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E/>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方正小标宋_GBK" w:eastAsia="方正小标宋_GBK"/>
          <w:color w:val="0D0D0D" w:themeColor="text1" w:themeTint="F2"/>
          <w:sz w:val="32"/>
          <w:szCs w:val="32"/>
          <w14:textFill>
            <w14:solidFill>
              <w14:schemeClr w14:val="tx1">
                <w14:lumMod w14:val="95000"/>
                <w14:lumOff w14:val="5000"/>
              </w14:schemeClr>
            </w14:solidFill>
          </w14:textFill>
        </w:rPr>
      </w:pPr>
    </w:p>
    <w:p>
      <w:pPr>
        <w:pStyle w:val="10"/>
        <w:keepNext w:val="0"/>
        <w:keepLines w:val="0"/>
        <w:pageBreakBefore w:val="0"/>
        <w:widowControl/>
        <w:kinsoku/>
        <w:wordWrap/>
        <w:overflowPunct/>
        <w:topLinePunct w:val="0"/>
        <w:autoSpaceDE/>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方正小标宋_GBK" w:eastAsia="方正小标宋_GBK"/>
          <w:color w:val="0D0D0D" w:themeColor="text1" w:themeTint="F2"/>
          <w:sz w:val="32"/>
          <w:szCs w:val="32"/>
          <w14:textFill>
            <w14:solidFill>
              <w14:schemeClr w14:val="tx1">
                <w14:lumMod w14:val="95000"/>
                <w14:lumOff w14:val="5000"/>
              </w14:schemeClr>
            </w14:solidFill>
          </w14:textFill>
        </w:rPr>
      </w:pPr>
    </w:p>
    <w:p>
      <w:pPr>
        <w:pStyle w:val="10"/>
        <w:keepNext w:val="0"/>
        <w:keepLines w:val="0"/>
        <w:pageBreakBefore w:val="0"/>
        <w:widowControl/>
        <w:kinsoku/>
        <w:wordWrap/>
        <w:overflowPunct/>
        <w:topLinePunct w:val="0"/>
        <w:autoSpaceDE/>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方正小标宋_GBK" w:eastAsia="方正小标宋_GBK"/>
          <w:color w:val="0D0D0D" w:themeColor="text1" w:themeTint="F2"/>
          <w:sz w:val="32"/>
          <w:szCs w:val="32"/>
          <w14:textFill>
            <w14:solidFill>
              <w14:schemeClr w14:val="tx1">
                <w14:lumMod w14:val="95000"/>
                <w14:lumOff w14:val="5000"/>
              </w14:schemeClr>
            </w14:solidFill>
          </w14:textFill>
        </w:rPr>
      </w:pPr>
    </w:p>
    <w:p>
      <w:pPr>
        <w:pStyle w:val="10"/>
        <w:keepNext w:val="0"/>
        <w:keepLines w:val="0"/>
        <w:pageBreakBefore w:val="0"/>
        <w:widowControl/>
        <w:kinsoku/>
        <w:wordWrap/>
        <w:overflowPunct/>
        <w:topLinePunct w:val="0"/>
        <w:autoSpaceDE/>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方正小标宋_GBK" w:eastAsia="方正小标宋_GBK"/>
          <w:color w:val="0D0D0D" w:themeColor="text1" w:themeTint="F2"/>
          <w:sz w:val="32"/>
          <w:szCs w:val="32"/>
          <w14:textFill>
            <w14:solidFill>
              <w14:schemeClr w14:val="tx1">
                <w14:lumMod w14:val="95000"/>
                <w14:lumOff w14:val="5000"/>
              </w14:schemeClr>
            </w14:solidFill>
          </w14:textFill>
        </w:rPr>
      </w:pPr>
    </w:p>
    <w:p>
      <w:pPr>
        <w:pStyle w:val="10"/>
        <w:keepNext w:val="0"/>
        <w:keepLines w:val="0"/>
        <w:pageBreakBefore w:val="0"/>
        <w:widowControl/>
        <w:kinsoku/>
        <w:wordWrap/>
        <w:overflowPunct/>
        <w:topLinePunct w:val="0"/>
        <w:autoSpaceDE/>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方正小标宋_GBK" w:eastAsia="方正小标宋_GBK"/>
          <w:color w:val="0D0D0D" w:themeColor="text1" w:themeTint="F2"/>
          <w:sz w:val="32"/>
          <w:szCs w:val="32"/>
          <w14:textFill>
            <w14:solidFill>
              <w14:schemeClr w14:val="tx1">
                <w14:lumMod w14:val="95000"/>
                <w14:lumOff w14:val="5000"/>
              </w14:schemeClr>
            </w14:solidFill>
          </w14:textFill>
        </w:rPr>
      </w:pPr>
      <w:bookmarkStart w:id="0" w:name="_GoBack"/>
      <w:bookmarkEnd w:id="0"/>
    </w:p>
    <w:p>
      <w:pPr>
        <w:pStyle w:val="10"/>
        <w:keepNext w:val="0"/>
        <w:keepLines w:val="0"/>
        <w:pageBreakBefore w:val="0"/>
        <w:widowControl/>
        <w:kinsoku/>
        <w:wordWrap/>
        <w:overflowPunct/>
        <w:topLinePunct w:val="0"/>
        <w:autoSpaceDE/>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方正小标宋_GBK" w:eastAsia="方正小标宋_GBK"/>
          <w:color w:val="0D0D0D" w:themeColor="text1" w:themeTint="F2"/>
          <w:sz w:val="32"/>
          <w:szCs w:val="32"/>
          <w14:textFill>
            <w14:solidFill>
              <w14:schemeClr w14:val="tx1">
                <w14:lumMod w14:val="95000"/>
                <w14:lumOff w14:val="5000"/>
              </w14:schemeClr>
            </w14:solidFill>
          </w14:textFill>
        </w:rPr>
      </w:pPr>
    </w:p>
    <w:p>
      <w:pPr>
        <w:pStyle w:val="10"/>
        <w:keepNext w:val="0"/>
        <w:keepLines w:val="0"/>
        <w:pageBreakBefore w:val="0"/>
        <w:widowControl/>
        <w:kinsoku/>
        <w:wordWrap/>
        <w:overflowPunct/>
        <w:topLinePunct w:val="0"/>
        <w:autoSpaceDE/>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方正小标宋_GBK" w:eastAsia="方正小标宋_GBK"/>
          <w:color w:val="0D0D0D" w:themeColor="text1" w:themeTint="F2"/>
          <w:sz w:val="32"/>
          <w:szCs w:val="32"/>
          <w14:textFill>
            <w14:solidFill>
              <w14:schemeClr w14:val="tx1">
                <w14:lumMod w14:val="95000"/>
                <w14:lumOff w14:val="5000"/>
              </w14:schemeClr>
            </w14:solidFill>
          </w14:textFill>
        </w:rPr>
      </w:pPr>
    </w:p>
    <w:p>
      <w:pPr>
        <w:pStyle w:val="10"/>
        <w:keepNext w:val="0"/>
        <w:keepLines w:val="0"/>
        <w:pageBreakBefore w:val="0"/>
        <w:widowControl/>
        <w:kinsoku/>
        <w:wordWrap/>
        <w:overflowPunct/>
        <w:topLinePunct w:val="0"/>
        <w:autoSpaceDE/>
        <w:autoSpaceDN w:val="0"/>
        <w:bidi w:val="0"/>
        <w:adjustRightInd/>
        <w:snapToGrid/>
        <w:spacing w:before="0" w:beforeLines="0" w:after="0" w:afterLines="0" w:line="594" w:lineRule="exact"/>
        <w:ind w:right="0" w:rightChars="0"/>
        <w:jc w:val="center"/>
        <w:textAlignment w:val="auto"/>
        <w:outlineLvl w:val="9"/>
        <w:rPr>
          <w:rFonts w:hint="default" w:ascii="方正小标宋_GBK" w:eastAsia="方正小标宋_GBK"/>
          <w:color w:val="0D0D0D" w:themeColor="text1" w:themeTint="F2"/>
          <w:sz w:val="44"/>
          <w14:textFill>
            <w14:solidFill>
              <w14:schemeClr w14:val="tx1">
                <w14:lumMod w14:val="95000"/>
                <w14:lumOff w14:val="5000"/>
              </w14:schemeClr>
            </w14:solidFill>
          </w14:textFill>
        </w:rPr>
      </w:pPr>
      <w:r>
        <w:rPr>
          <w:rFonts w:hint="eastAsia" w:ascii="方正仿宋_GBK" w:eastAsia="方正仿宋_GBK"/>
          <w:color w:val="0D0D0D" w:themeColor="text1" w:themeTint="F2"/>
          <w:sz w:val="32"/>
          <w:szCs w:val="32"/>
          <w14:textFill>
            <w14:solidFill>
              <w14:schemeClr w14:val="tx1">
                <w14:lumMod w14:val="95000"/>
                <w14:lumOff w14:val="5000"/>
              </w14:schemeClr>
            </w14:solidFill>
          </w14:textFill>
        </w:rPr>
        <w:t>铜文</w:t>
      </w:r>
      <w:r>
        <w:rPr>
          <w:rFonts w:hint="eastAsia" w:ascii="方正仿宋_GBK" w:eastAsia="方正仿宋_GBK"/>
          <w:color w:val="0D0D0D" w:themeColor="text1" w:themeTint="F2"/>
          <w:sz w:val="32"/>
          <w:szCs w:val="32"/>
          <w:lang w:eastAsia="zh-CN"/>
          <w14:textFill>
            <w14:solidFill>
              <w14:schemeClr w14:val="tx1">
                <w14:lumMod w14:val="95000"/>
                <w14:lumOff w14:val="5000"/>
              </w14:schemeClr>
            </w14:solidFill>
          </w14:textFill>
        </w:rPr>
        <w:t>旅发</w:t>
      </w:r>
      <w:r>
        <w:rPr>
          <w:rFonts w:hint="eastAsia" w:ascii="方正仿宋_GBK" w:eastAsia="方正仿宋_GBK"/>
          <w:color w:val="0D0D0D" w:themeColor="text1" w:themeTint="F2"/>
          <w:sz w:val="32"/>
          <w:szCs w:val="32"/>
          <w14:textFill>
            <w14:solidFill>
              <w14:schemeClr w14:val="tx1">
                <w14:lumMod w14:val="95000"/>
                <w14:lumOff w14:val="5000"/>
              </w14:schemeClr>
            </w14:solidFill>
          </w14:textFill>
        </w:rPr>
        <w:t>〔</w:t>
      </w:r>
      <w:r>
        <w:rPr>
          <w:rFonts w:hint="eastAsia" w:ascii="方正仿宋_GBK" w:eastAsia="方正仿宋_GBK"/>
          <w:color w:val="0D0D0D" w:themeColor="text1" w:themeTint="F2"/>
          <w:sz w:val="32"/>
          <w:szCs w:val="32"/>
          <w:lang w:val="en-US" w:eastAsia="zh-CN"/>
          <w14:textFill>
            <w14:solidFill>
              <w14:schemeClr w14:val="tx1">
                <w14:lumMod w14:val="95000"/>
                <w14:lumOff w14:val="5000"/>
              </w14:schemeClr>
            </w14:solidFill>
          </w14:textFill>
        </w:rPr>
        <w:t>2021</w:t>
      </w:r>
      <w:r>
        <w:rPr>
          <w:rFonts w:hint="eastAsia" w:ascii="方正仿宋_GBK" w:eastAsia="方正仿宋_GBK"/>
          <w:color w:val="0D0D0D" w:themeColor="text1" w:themeTint="F2"/>
          <w:sz w:val="32"/>
          <w:szCs w:val="32"/>
          <w14:textFill>
            <w14:solidFill>
              <w14:schemeClr w14:val="tx1">
                <w14:lumMod w14:val="95000"/>
                <w14:lumOff w14:val="5000"/>
              </w14:schemeClr>
            </w14:solidFill>
          </w14:textFill>
        </w:rPr>
        <w:t>〕</w:t>
      </w:r>
      <w:r>
        <w:rPr>
          <w:rFonts w:hint="eastAsia" w:ascii="方正仿宋_GBK" w:eastAsia="方正仿宋_GBK"/>
          <w:color w:val="0D0D0D" w:themeColor="text1" w:themeTint="F2"/>
          <w:sz w:val="32"/>
          <w:szCs w:val="32"/>
          <w:lang w:val="en-US" w:eastAsia="zh-CN"/>
          <w14:textFill>
            <w14:solidFill>
              <w14:schemeClr w14:val="tx1">
                <w14:lumMod w14:val="95000"/>
                <w14:lumOff w14:val="5000"/>
              </w14:schemeClr>
            </w14:solidFill>
          </w14:textFill>
        </w:rPr>
        <w:t>45</w:t>
      </w:r>
      <w:r>
        <w:rPr>
          <w:rFonts w:hint="eastAsia" w:ascii="方正仿宋_GBK" w:eastAsia="方正仿宋_GBK"/>
          <w:color w:val="0D0D0D" w:themeColor="text1" w:themeTint="F2"/>
          <w:sz w:val="32"/>
          <w:szCs w:val="32"/>
          <w14:textFill>
            <w14:solidFill>
              <w14:schemeClr w14:val="tx1">
                <w14:lumMod w14:val="95000"/>
                <w14:lumOff w14:val="5000"/>
              </w14:schemeClr>
            </w14:solidFill>
          </w14:textFill>
        </w:rPr>
        <w:t>号</w:t>
      </w:r>
    </w:p>
    <w:p>
      <w:pPr>
        <w:pStyle w:val="10"/>
        <w:keepNext w:val="0"/>
        <w:keepLines w:val="0"/>
        <w:pageBreakBefore w:val="0"/>
        <w:kinsoku/>
        <w:wordWrap/>
        <w:overflowPunct/>
        <w:topLinePunct w:val="0"/>
        <w:autoSpaceDE/>
        <w:bidi w:val="0"/>
        <w:adjustRightInd/>
        <w:snapToGrid/>
        <w:spacing w:line="594" w:lineRule="exact"/>
        <w:ind w:left="0" w:leftChars="0" w:right="0" w:rightChars="0" w:firstLine="880" w:firstLineChars="200"/>
        <w:jc w:val="center"/>
        <w:textAlignment w:val="auto"/>
        <w:rPr>
          <w:rFonts w:hint="default" w:ascii="方正小标宋_GBK" w:eastAsia="方正小标宋_GBK"/>
          <w:color w:val="0D0D0D" w:themeColor="text1" w:themeTint="F2"/>
          <w:sz w:val="44"/>
          <w14:textFill>
            <w14:solidFill>
              <w14:schemeClr w14:val="tx1">
                <w14:lumMod w14:val="95000"/>
                <w14:lumOff w14:val="5000"/>
              </w14:schemeClr>
            </w14:solidFill>
          </w14:textFill>
        </w:rPr>
      </w:pPr>
    </w:p>
    <w:p>
      <w:pPr>
        <w:pStyle w:val="10"/>
        <w:keepNext w:val="0"/>
        <w:keepLines w:val="0"/>
        <w:pageBreakBefore w:val="0"/>
        <w:kinsoku/>
        <w:wordWrap/>
        <w:overflowPunct/>
        <w:topLinePunct w:val="0"/>
        <w:autoSpaceDE/>
        <w:bidi w:val="0"/>
        <w:adjustRightInd/>
        <w:snapToGrid/>
        <w:spacing w:line="594" w:lineRule="exact"/>
        <w:ind w:left="0" w:leftChars="0" w:right="0" w:rightChars="0" w:firstLine="880" w:firstLineChars="200"/>
        <w:jc w:val="center"/>
        <w:textAlignment w:val="auto"/>
        <w:rPr>
          <w:rFonts w:hint="default" w:ascii="方正小标宋_GBK" w:eastAsia="方正小标宋_GBK"/>
          <w:color w:val="0D0D0D" w:themeColor="text1" w:themeTint="F2"/>
          <w:sz w:val="44"/>
          <w14:textFill>
            <w14:solidFill>
              <w14:schemeClr w14:val="tx1">
                <w14:lumMod w14:val="95000"/>
                <w14:lumOff w14:val="5000"/>
              </w14:schemeClr>
            </w14:solidFill>
          </w14:textFill>
        </w:rPr>
      </w:pPr>
    </w:p>
    <w:p>
      <w:pPr>
        <w:keepNext w:val="0"/>
        <w:keepLines w:val="0"/>
        <w:pageBreakBefore w:val="0"/>
        <w:kinsoku/>
        <w:wordWrap/>
        <w:overflowPunct/>
        <w:topLinePunct w:val="0"/>
        <w:autoSpaceDE/>
        <w:autoSpaceDN/>
        <w:bidi w:val="0"/>
        <w:adjustRightInd/>
        <w:snapToGrid/>
        <w:spacing w:line="594" w:lineRule="exact"/>
        <w:ind w:firstLine="880" w:firstLineChars="200"/>
        <w:jc w:val="both"/>
        <w:textAlignment w:val="auto"/>
        <w:rPr>
          <w:rFonts w:hint="eastAsia" w:ascii="方正小标宋_GBK" w:eastAsia="方正小标宋_GBK" w:cs="方正小标宋_GBK"/>
          <w:sz w:val="44"/>
          <w:szCs w:val="44"/>
          <w:lang w:eastAsia="zh-CN"/>
        </w:rPr>
      </w:pPr>
      <w:r>
        <w:rPr>
          <w:rFonts w:hint="eastAsia" w:ascii="方正小标宋_GBK" w:eastAsia="方正小标宋_GBK" w:cs="方正小标宋_GBK"/>
          <w:sz w:val="44"/>
          <w:szCs w:val="44"/>
        </w:rPr>
        <w:t>重庆市铜梁区</w:t>
      </w:r>
      <w:r>
        <w:rPr>
          <w:rFonts w:hint="eastAsia" w:ascii="方正小标宋_GBK" w:eastAsia="方正小标宋_GBK" w:cs="方正小标宋_GBK"/>
          <w:sz w:val="44"/>
          <w:szCs w:val="44"/>
          <w:lang w:eastAsia="zh-CN"/>
        </w:rPr>
        <w:t>文化和旅游发展委员会</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eastAsia="方正小标宋_GBK"/>
          <w:spacing w:val="-6"/>
          <w:sz w:val="44"/>
          <w:szCs w:val="44"/>
        </w:rPr>
      </w:pPr>
      <w:r>
        <w:rPr>
          <w:rFonts w:ascii="Times New Roman" w:eastAsia="方正小标宋_GBK"/>
          <w:color w:val="000000"/>
          <w:sz w:val="44"/>
          <w:szCs w:val="44"/>
        </w:rPr>
        <w:t>关于印发</w:t>
      </w:r>
      <w:r>
        <w:rPr>
          <w:rFonts w:hint="eastAsia" w:ascii="Times New Roman" w:eastAsia="方正小标宋_GBK"/>
          <w:color w:val="000000"/>
          <w:sz w:val="44"/>
          <w:szCs w:val="44"/>
          <w:lang w:eastAsia="zh-CN"/>
        </w:rPr>
        <w:t>文化旅游体育行业</w:t>
      </w:r>
      <w:r>
        <w:rPr>
          <w:rFonts w:ascii="Times New Roman" w:eastAsia="方正小标宋_GBK"/>
          <w:spacing w:val="-6"/>
          <w:sz w:val="44"/>
          <w:szCs w:val="44"/>
        </w:rPr>
        <w:t>今冬明春火灾防控工作方案</w:t>
      </w:r>
      <w:r>
        <w:rPr>
          <w:rFonts w:ascii="Times New Roman" w:eastAsia="方正小标宋_GBK"/>
          <w:color w:val="000000"/>
          <w:sz w:val="44"/>
          <w:szCs w:val="44"/>
        </w:rPr>
        <w:t>的通知</w:t>
      </w:r>
    </w:p>
    <w:p>
      <w:pPr>
        <w:keepNext w:val="0"/>
        <w:keepLines w:val="0"/>
        <w:pageBreakBefore w:val="0"/>
        <w:kinsoku/>
        <w:wordWrap/>
        <w:overflowPunct/>
        <w:topLinePunct w:val="0"/>
        <w:autoSpaceDE/>
        <w:autoSpaceDN/>
        <w:bidi w:val="0"/>
        <w:adjustRightInd/>
        <w:snapToGrid/>
        <w:spacing w:line="594" w:lineRule="exact"/>
        <w:jc w:val="both"/>
        <w:textAlignment w:val="auto"/>
        <w:rPr>
          <w:rFonts w:ascii="Times New Roman"/>
        </w:rPr>
      </w:pPr>
    </w:p>
    <w:p>
      <w:pPr>
        <w:keepNext w:val="0"/>
        <w:keepLines w:val="0"/>
        <w:pageBreakBefore w:val="0"/>
        <w:kinsoku/>
        <w:wordWrap/>
        <w:overflowPunct/>
        <w:topLinePunct w:val="0"/>
        <w:autoSpaceDE/>
        <w:autoSpaceDN/>
        <w:bidi w:val="0"/>
        <w:adjustRightInd/>
        <w:snapToGrid/>
        <w:spacing w:line="594" w:lineRule="exact"/>
        <w:jc w:val="both"/>
        <w:textAlignment w:val="auto"/>
        <w:rPr>
          <w:rFonts w:ascii="Times New Roman" w:eastAsia="方正仿宋_GBK"/>
          <w:szCs w:val="32"/>
        </w:rPr>
      </w:pPr>
      <w:r>
        <w:rPr>
          <w:rFonts w:hint="eastAsia" w:ascii="Times New Roman" w:eastAsia="方正仿宋_GBK"/>
          <w:szCs w:val="32"/>
          <w:lang w:eastAsia="zh-CN"/>
        </w:rPr>
        <w:t>机关各科室，委属各</w:t>
      </w:r>
      <w:r>
        <w:rPr>
          <w:rFonts w:ascii="Times New Roman" w:eastAsia="方正仿宋_GBK"/>
          <w:szCs w:val="32"/>
        </w:rPr>
        <w:t>单位：</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eastAsia="方正仿宋_GBK"/>
          <w:szCs w:val="32"/>
        </w:rPr>
      </w:pPr>
      <w:r>
        <w:rPr>
          <w:rFonts w:ascii="Times New Roman" w:eastAsia="方正仿宋_GBK"/>
          <w:szCs w:val="32"/>
        </w:rPr>
        <w:t>现将《</w:t>
      </w:r>
      <w:r>
        <w:rPr>
          <w:rFonts w:hint="eastAsia" w:ascii="Times New Roman" w:eastAsia="方正仿宋_GBK"/>
          <w:szCs w:val="32"/>
          <w:lang w:eastAsia="zh-CN"/>
        </w:rPr>
        <w:t>文化旅游体育行业</w:t>
      </w:r>
      <w:r>
        <w:rPr>
          <w:rFonts w:ascii="Times New Roman" w:eastAsia="方正仿宋_GBK"/>
          <w:szCs w:val="32"/>
        </w:rPr>
        <w:t>今冬明春火灾防控工作方案》印发给你们，请结合实际认真贯彻落实。</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eastAsia" w:ascii="方正仿宋_GBK" w:eastAsia="方正仿宋_GBK"/>
          <w:szCs w:val="32"/>
        </w:rPr>
      </w:pPr>
    </w:p>
    <w:p>
      <w:pPr>
        <w:keepNext w:val="0"/>
        <w:keepLines w:val="0"/>
        <w:pageBreakBefore w:val="0"/>
        <w:kinsoku/>
        <w:wordWrap/>
        <w:overflowPunct/>
        <w:topLinePunct w:val="0"/>
        <w:autoSpaceDE/>
        <w:autoSpaceDN/>
        <w:bidi w:val="0"/>
        <w:adjustRightInd/>
        <w:snapToGrid/>
        <w:spacing w:line="594" w:lineRule="exact"/>
        <w:jc w:val="both"/>
        <w:textAlignment w:val="auto"/>
        <w:rPr>
          <w:rFonts w:hint="eastAsia" w:ascii="方正仿宋_GBK" w:eastAsia="方正仿宋_GBK"/>
          <w:szCs w:val="32"/>
        </w:rPr>
      </w:pPr>
    </w:p>
    <w:p>
      <w:pPr>
        <w:keepNext w:val="0"/>
        <w:keepLines w:val="0"/>
        <w:pageBreakBefore w:val="0"/>
        <w:kinsoku/>
        <w:wordWrap/>
        <w:overflowPunct/>
        <w:topLinePunct w:val="0"/>
        <w:autoSpaceDE/>
        <w:autoSpaceDN/>
        <w:bidi w:val="0"/>
        <w:adjustRightInd/>
        <w:snapToGrid/>
        <w:spacing w:line="594" w:lineRule="exact"/>
        <w:jc w:val="both"/>
        <w:textAlignment w:val="auto"/>
        <w:rPr>
          <w:rFonts w:hint="eastAsia" w:ascii="方正仿宋_GBK" w:eastAsia="方正仿宋_GBK"/>
          <w:szCs w:val="32"/>
          <w:lang w:eastAsia="zh-CN"/>
        </w:rPr>
      </w:pPr>
      <w:r>
        <w:rPr>
          <w:rFonts w:hint="eastAsia" w:ascii="方正仿宋_GBK" w:eastAsia="方正仿宋_GBK"/>
          <w:szCs w:val="32"/>
        </w:rPr>
        <w:t xml:space="preserve">                      </w:t>
      </w:r>
      <w:r>
        <w:rPr>
          <w:rFonts w:hint="eastAsia" w:ascii="方正仿宋_GBK" w:eastAsia="方正仿宋_GBK"/>
          <w:szCs w:val="32"/>
          <w:lang w:val="en-US" w:eastAsia="zh-CN"/>
        </w:rPr>
        <w:t xml:space="preserve"> </w:t>
      </w:r>
      <w:r>
        <w:rPr>
          <w:rFonts w:hint="eastAsia" w:ascii="方正仿宋_GBK" w:eastAsia="方正仿宋_GBK"/>
          <w:szCs w:val="32"/>
        </w:rPr>
        <w:t>重庆市铜梁区</w:t>
      </w:r>
      <w:r>
        <w:rPr>
          <w:rFonts w:hint="eastAsia" w:ascii="方正仿宋_GBK" w:eastAsia="方正仿宋_GBK"/>
          <w:szCs w:val="32"/>
          <w:lang w:eastAsia="zh-CN"/>
        </w:rPr>
        <w:t>文化和旅游发展委员会</w:t>
      </w:r>
    </w:p>
    <w:p>
      <w:pPr>
        <w:keepNext w:val="0"/>
        <w:keepLines w:val="0"/>
        <w:pageBreakBefore w:val="0"/>
        <w:kinsoku/>
        <w:wordWrap/>
        <w:overflowPunct/>
        <w:topLinePunct w:val="0"/>
        <w:autoSpaceDE/>
        <w:autoSpaceDN/>
        <w:bidi w:val="0"/>
        <w:adjustRightInd/>
        <w:snapToGrid/>
        <w:spacing w:line="594" w:lineRule="exact"/>
        <w:ind w:firstLine="4480" w:firstLineChars="1400"/>
        <w:jc w:val="both"/>
        <w:textAlignment w:val="auto"/>
        <w:rPr>
          <w:rFonts w:hint="eastAsia" w:ascii="方正仿宋_GBK" w:eastAsia="方正仿宋_GBK"/>
          <w:szCs w:val="32"/>
        </w:rPr>
      </w:pPr>
      <w:r>
        <w:rPr>
          <w:rFonts w:hint="eastAsia" w:ascii="方正仿宋_GBK" w:eastAsia="方正仿宋_GBK"/>
          <w:szCs w:val="32"/>
        </w:rPr>
        <w:t>2021年1</w:t>
      </w:r>
      <w:r>
        <w:rPr>
          <w:rFonts w:hint="eastAsia" w:ascii="方正仿宋_GBK" w:eastAsia="方正仿宋_GBK"/>
          <w:szCs w:val="32"/>
          <w:lang w:val="en-US" w:eastAsia="zh-CN"/>
        </w:rPr>
        <w:t>2</w:t>
      </w:r>
      <w:r>
        <w:rPr>
          <w:rFonts w:hint="eastAsia" w:ascii="方正仿宋_GBK" w:eastAsia="方正仿宋_GBK"/>
          <w:szCs w:val="32"/>
        </w:rPr>
        <w:t>月</w:t>
      </w:r>
      <w:r>
        <w:rPr>
          <w:rFonts w:hint="eastAsia" w:ascii="方正仿宋_GBK" w:eastAsia="方正仿宋_GBK"/>
          <w:szCs w:val="32"/>
          <w:lang w:val="en-US" w:eastAsia="zh-CN"/>
        </w:rPr>
        <w:t>3</w:t>
      </w:r>
      <w:r>
        <w:rPr>
          <w:rFonts w:hint="eastAsia" w:ascii="方正仿宋_GBK" w:eastAsia="方正仿宋_GBK"/>
          <w:szCs w:val="32"/>
        </w:rPr>
        <w:t>日</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eastAsia" w:ascii="方正仿宋_GBK" w:eastAsia="方正仿宋_GBK"/>
          <w:szCs w:val="32"/>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ascii="Times New Roman" w:eastAsia="方正小标宋_GBK"/>
          <w:spacing w:val="-6"/>
          <w:sz w:val="44"/>
          <w:szCs w:val="44"/>
        </w:rPr>
      </w:pPr>
      <w:r>
        <w:rPr>
          <w:rFonts w:hint="eastAsia" w:ascii="Times New Roman" w:eastAsia="方正小标宋_GBK"/>
          <w:spacing w:val="-6"/>
          <w:sz w:val="44"/>
          <w:szCs w:val="44"/>
          <w:lang w:eastAsia="zh-CN"/>
        </w:rPr>
        <w:t>文化旅游体育行业</w:t>
      </w:r>
      <w:r>
        <w:rPr>
          <w:rFonts w:ascii="Times New Roman" w:eastAsia="方正小标宋_GBK"/>
          <w:spacing w:val="-6"/>
          <w:sz w:val="44"/>
          <w:szCs w:val="44"/>
        </w:rPr>
        <w:t>今冬明春火灾防控工作方案</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ascii="Times New Roman" w:eastAsia="方正楷体_GBK"/>
          <w:color w:val="3366FF"/>
          <w:szCs w:val="32"/>
        </w:rPr>
      </w:pP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0D0D0D" w:themeColor="text1" w:themeTint="F2"/>
          <w:sz w:val="32"/>
          <w:szCs w:val="32"/>
          <w:lang w:val="en-US" w:eastAsia="zh-CN"/>
          <w14:textFill>
            <w14:solidFill>
              <w14:schemeClr w14:val="tx1">
                <w14:lumMod w14:val="95000"/>
                <w14:lumOff w14:val="5000"/>
              </w14:schemeClr>
            </w14:solidFill>
          </w14:textFill>
        </w:rPr>
      </w:pPr>
      <w:r>
        <w:rPr>
          <w:rFonts w:hint="eastAsia" w:ascii="方正仿宋_GBK" w:hAnsi="方正仿宋_GBK" w:eastAsia="方正仿宋_GBK" w:cs="方正仿宋_GBK"/>
          <w:szCs w:val="32"/>
        </w:rPr>
        <w:t>为做好今冬明春火灾防控工作，有效防范遏制重特大火灾事故发生，全力确保</w:t>
      </w:r>
      <w:r>
        <w:rPr>
          <w:rFonts w:hint="eastAsia" w:ascii="方正仿宋_GBK" w:hAnsi="方正仿宋_GBK" w:eastAsia="方正仿宋_GBK" w:cs="方正仿宋_GBK"/>
          <w:szCs w:val="32"/>
          <w:lang w:eastAsia="zh-CN"/>
        </w:rPr>
        <w:t>我区文化旅游体育行业</w:t>
      </w:r>
      <w:r>
        <w:rPr>
          <w:rFonts w:hint="eastAsia" w:ascii="方正仿宋_GBK" w:hAnsi="方正仿宋_GBK" w:eastAsia="方正仿宋_GBK" w:cs="方正仿宋_GBK"/>
          <w:szCs w:val="32"/>
        </w:rPr>
        <w:t>消防安全形势持续稳定</w:t>
      </w:r>
      <w:r>
        <w:rPr>
          <w:rFonts w:hint="eastAsia" w:ascii="方正仿宋_GBK" w:hAnsi="方正仿宋_GBK" w:eastAsia="方正仿宋_GBK" w:cs="方正仿宋_GBK"/>
          <w:szCs w:val="32"/>
          <w:lang w:eastAsia="zh-CN"/>
        </w:rPr>
        <w:t>。</w:t>
      </w:r>
      <w:r>
        <w:rPr>
          <w:rFonts w:hint="eastAsia" w:ascii="方正仿宋_GBK" w:hAnsi="方正仿宋_GBK" w:eastAsia="方正仿宋_GBK" w:cs="方正仿宋_GBK"/>
          <w:color w:val="0D0D0D" w:themeColor="text1" w:themeTint="F2"/>
          <w:sz w:val="32"/>
          <w:szCs w:val="32"/>
          <w:lang w:val="en-US" w:eastAsia="zh-CN"/>
          <w14:textFill>
            <w14:solidFill>
              <w14:schemeClr w14:val="tx1">
                <w14:lumMod w14:val="95000"/>
                <w14:lumOff w14:val="5000"/>
              </w14:schemeClr>
            </w14:solidFill>
          </w14:textFill>
        </w:rPr>
        <w:t>根据《重庆市铜梁区消防安全委员会关于印发全区今冬明春火灾防控工作方案的通知》（</w:t>
      </w:r>
      <w:r>
        <w:rPr>
          <w:rFonts w:hint="eastAsia" w:ascii="方正仿宋_GBK" w:hAnsi="方正仿宋_GBK" w:eastAsia="方正仿宋_GBK" w:cs="方正仿宋_GBK"/>
        </w:rPr>
        <w:t>铜防发〔2021〕7号</w:t>
      </w:r>
      <w:r>
        <w:rPr>
          <w:rFonts w:hint="eastAsia" w:ascii="方正仿宋_GBK" w:hAnsi="方正仿宋_GBK" w:eastAsia="方正仿宋_GBK" w:cs="方正仿宋_GBK"/>
          <w:lang w:eastAsia="zh-CN"/>
        </w:rPr>
        <w:t>）要求</w:t>
      </w:r>
      <w:r>
        <w:rPr>
          <w:rFonts w:hint="eastAsia" w:ascii="方正仿宋_GBK" w:hAnsi="方正仿宋_GBK" w:eastAsia="方正仿宋_GBK" w:cs="方正仿宋_GBK"/>
          <w:color w:val="0D0D0D" w:themeColor="text1" w:themeTint="F2"/>
          <w:sz w:val="32"/>
          <w:szCs w:val="32"/>
          <w:lang w:val="en-US" w:eastAsia="zh-CN"/>
          <w14:textFill>
            <w14:solidFill>
              <w14:schemeClr w14:val="tx1">
                <w14:lumMod w14:val="95000"/>
                <w14:lumOff w14:val="5000"/>
              </w14:schemeClr>
            </w14:solidFill>
          </w14:textFill>
        </w:rPr>
        <w:t>，区文化旅游委定于2021年12月至2022年3月，集中开展文化旅游体育行业今冬明春火灾防控工作。特制定如下工作方案。</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ascii="Times New Roman" w:eastAsia="方正黑体_GBK"/>
          <w:szCs w:val="32"/>
        </w:rPr>
      </w:pPr>
      <w:r>
        <w:rPr>
          <w:rFonts w:ascii="Times New Roman" w:eastAsia="方正黑体_GBK"/>
          <w:szCs w:val="32"/>
        </w:rPr>
        <w:t>一、工作目标</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eastAsia="方正仿宋_GBK"/>
          <w:szCs w:val="32"/>
        </w:rPr>
      </w:pPr>
      <w:r>
        <w:rPr>
          <w:rFonts w:hint="eastAsia" w:ascii="方正仿宋_GBK" w:eastAsia="方正仿宋_GBK"/>
          <w:szCs w:val="32"/>
        </w:rPr>
        <w:t>认真贯彻落实习近平总书记关于消防安全的重要指示精神，坚持人民至上、生命至上理念，</w:t>
      </w:r>
      <w:r>
        <w:rPr>
          <w:rFonts w:hint="eastAsia" w:ascii="方正仿宋_GBK" w:eastAsia="方正仿宋_GBK"/>
          <w:kern w:val="0"/>
          <w:szCs w:val="32"/>
        </w:rPr>
        <w:t>统筹发展和安全，</w:t>
      </w:r>
      <w:r>
        <w:rPr>
          <w:rFonts w:hint="eastAsia" w:ascii="方正仿宋_GBK" w:eastAsia="方正仿宋_GBK"/>
          <w:szCs w:val="32"/>
        </w:rPr>
        <w:t>围绕北京</w:t>
      </w:r>
      <w:r>
        <w:rPr>
          <w:rFonts w:hint="eastAsia" w:ascii="方正仿宋_GBK" w:eastAsia="方正仿宋_GBK"/>
          <w:kern w:val="0"/>
          <w:szCs w:val="32"/>
        </w:rPr>
        <w:t>冬奥会和冬残奥会、全国、市及区“两会”</w:t>
      </w:r>
      <w:r>
        <w:rPr>
          <w:rFonts w:hint="eastAsia" w:ascii="方正仿宋_GBK" w:eastAsia="方正仿宋_GBK"/>
          <w:szCs w:val="32"/>
        </w:rPr>
        <w:t>等重大活动和</w:t>
      </w:r>
      <w:r>
        <w:rPr>
          <w:rFonts w:hint="eastAsia" w:ascii="方正仿宋_GBK" w:eastAsia="方正仿宋_GBK"/>
          <w:kern w:val="0"/>
          <w:szCs w:val="32"/>
        </w:rPr>
        <w:t>元旦、春节、元宵节等重要节点</w:t>
      </w:r>
      <w:r>
        <w:rPr>
          <w:rFonts w:hint="eastAsia" w:ascii="方正仿宋_GBK" w:eastAsia="方正仿宋_GBK"/>
          <w:szCs w:val="32"/>
        </w:rPr>
        <w:t>，聚焦重点领域、重要场所和薄弱区域，分类施策、综合治理，深入推进消防安全专项整治三年行动，有效减少亡人火灾，坚决遏制较大及以上以及有影响的火灾，切实把确保人民生命安全放在第一位落到实处。</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ascii="Times New Roman" w:eastAsia="方正黑体_GBK"/>
          <w:color w:val="000000"/>
          <w:szCs w:val="32"/>
        </w:rPr>
      </w:pPr>
      <w:r>
        <w:rPr>
          <w:rFonts w:ascii="Times New Roman" w:eastAsia="方正黑体_GBK"/>
          <w:color w:val="000000"/>
          <w:szCs w:val="32"/>
        </w:rPr>
        <w:t>二、重点任务</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0D0D0D" w:themeColor="text1" w:themeTint="F2"/>
          <w:sz w:val="32"/>
          <w:szCs w:val="32"/>
          <w:lang w:val="en-US" w:eastAsia="zh-CN"/>
          <w14:textFill>
            <w14:solidFill>
              <w14:schemeClr w14:val="tx1">
                <w14:lumMod w14:val="95000"/>
                <w14:lumOff w14:val="5000"/>
              </w14:schemeClr>
            </w14:solidFill>
          </w14:textFill>
        </w:rPr>
      </w:pPr>
      <w:r>
        <w:rPr>
          <w:rFonts w:hint="eastAsia" w:ascii="方正楷体_GBK" w:hAnsi="方正楷体_GBK" w:eastAsia="方正楷体_GBK" w:cs="方正楷体_GBK"/>
          <w:color w:val="0D0D0D" w:themeColor="text1" w:themeTint="F2"/>
          <w:sz w:val="32"/>
          <w:szCs w:val="32"/>
          <w:lang w:eastAsia="zh-CN"/>
          <w14:textFill>
            <w14:solidFill>
              <w14:schemeClr w14:val="tx1">
                <w14:lumMod w14:val="95000"/>
                <w14:lumOff w14:val="5000"/>
              </w14:schemeClr>
            </w14:solidFill>
          </w14:textFill>
        </w:rPr>
        <w:t>（一）落实重点场所严防严控措施。</w:t>
      </w:r>
      <w:r>
        <w:rPr>
          <w:rFonts w:hint="eastAsia" w:ascii="方正仿宋_GBK" w:hAnsi="方正仿宋_GBK" w:eastAsia="方正仿宋_GBK" w:cs="方正仿宋_GBK"/>
          <w:color w:val="0D0D0D" w:themeColor="text1" w:themeTint="F2"/>
          <w:sz w:val="32"/>
          <w:szCs w:val="32"/>
          <w:lang w:eastAsia="zh-CN"/>
          <w14:textFill>
            <w14:solidFill>
              <w14:schemeClr w14:val="tx1">
                <w14:lumMod w14:val="95000"/>
                <w14:lumOff w14:val="5000"/>
              </w14:schemeClr>
            </w14:solidFill>
          </w14:textFill>
        </w:rPr>
        <w:t>对大型商业综合体内的文娱场所、星级饭店、文博单位、公共娱乐、体育健身等人员密集场所进行全面消防安全检查，</w:t>
      </w:r>
      <w:r>
        <w:rPr>
          <w:rFonts w:hint="eastAsia" w:ascii="方正仿宋_GBK" w:eastAsia="方正仿宋_GBK"/>
          <w:szCs w:val="32"/>
        </w:rPr>
        <w:t>重点整治违规用火用电用气、违规使用易燃可燃材料装饰装修、不安装燃气泄漏报警装置、占堵疏散通道、损坏停用消防设施、员工消防意识淡薄等问题，督促单位</w:t>
      </w:r>
      <w:r>
        <w:rPr>
          <w:rFonts w:hint="eastAsia" w:ascii="方正仿宋_GBK" w:eastAsia="方正仿宋_GBK"/>
          <w:szCs w:val="32"/>
          <w:lang w:eastAsia="zh-CN"/>
        </w:rPr>
        <w:t>企业</w:t>
      </w:r>
      <w:r>
        <w:rPr>
          <w:rFonts w:hint="eastAsia" w:ascii="方正仿宋_GBK" w:eastAsia="方正仿宋_GBK"/>
          <w:szCs w:val="32"/>
        </w:rPr>
        <w:t>落实火灾风险隐患自知自查自改和公示承诺制度</w:t>
      </w:r>
      <w:r>
        <w:rPr>
          <w:rFonts w:hint="eastAsia" w:ascii="方正仿宋_GBK" w:eastAsia="方正仿宋_GBK"/>
          <w:szCs w:val="32"/>
          <w:lang w:eastAsia="zh-CN"/>
        </w:rPr>
        <w:t>，切实</w:t>
      </w:r>
      <w:r>
        <w:rPr>
          <w:rFonts w:hint="eastAsia" w:ascii="方正仿宋_GBK" w:hAnsi="方正仿宋_GBK" w:eastAsia="方正仿宋_GBK" w:cs="方正仿宋_GBK"/>
          <w:color w:val="0D0D0D" w:themeColor="text1" w:themeTint="F2"/>
          <w:sz w:val="32"/>
          <w:szCs w:val="32"/>
          <w:lang w:eastAsia="zh-CN"/>
          <w14:textFill>
            <w14:solidFill>
              <w14:schemeClr w14:val="tx1">
                <w14:lumMod w14:val="95000"/>
                <w14:lumOff w14:val="5000"/>
              </w14:schemeClr>
            </w14:solidFill>
          </w14:textFill>
        </w:rPr>
        <w:t>提高消防安全水平。</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0D0D0D" w:themeColor="text1" w:themeTint="F2"/>
          <w:sz w:val="32"/>
          <w:szCs w:val="32"/>
          <w14:textFill>
            <w14:solidFill>
              <w14:schemeClr w14:val="tx1">
                <w14:lumMod w14:val="95000"/>
                <w14:lumOff w14:val="5000"/>
              </w14:schemeClr>
            </w14:solidFill>
          </w14:textFill>
        </w:rPr>
      </w:pPr>
      <w:r>
        <w:rPr>
          <w:rFonts w:hint="eastAsia" w:ascii="方正楷体_GBK" w:hAnsi="方正楷体_GBK" w:eastAsia="方正楷体_GBK" w:cs="方正楷体_GBK"/>
          <w:color w:val="0D0D0D" w:themeColor="text1" w:themeTint="F2"/>
          <w:sz w:val="32"/>
          <w:szCs w:val="32"/>
          <w:lang w:eastAsia="zh-CN"/>
          <w14:textFill>
            <w14:solidFill>
              <w14:schemeClr w14:val="tx1">
                <w14:lumMod w14:val="95000"/>
                <w14:lumOff w14:val="5000"/>
              </w14:schemeClr>
            </w14:solidFill>
          </w14:textFill>
        </w:rPr>
        <w:t>（二）做好重要节点消防安全防范。</w:t>
      </w:r>
      <w:r>
        <w:rPr>
          <w:rFonts w:hint="eastAsia" w:ascii="方正仿宋_GBK" w:hAnsi="方正仿宋_GBK" w:eastAsia="方正仿宋_GBK" w:cs="方正仿宋_GBK"/>
          <w:color w:val="0D0D0D" w:themeColor="text1" w:themeTint="F2"/>
          <w:sz w:val="32"/>
          <w:szCs w:val="32"/>
          <w:lang w:val="en-US" w:eastAsia="zh-CN"/>
          <w14:textFill>
            <w14:solidFill>
              <w14:schemeClr w14:val="tx1">
                <w14:lumMod w14:val="95000"/>
                <w14:lumOff w14:val="5000"/>
              </w14:schemeClr>
            </w14:solidFill>
          </w14:textFill>
        </w:rPr>
        <w:t>在北京冬奥会和冬残奥会、全国、市及区“两会”等重大活动和元旦、春节、元宵节等重要节点</w:t>
      </w:r>
      <w:r>
        <w:rPr>
          <w:rFonts w:hint="eastAsia" w:ascii="方正仿宋_GBK" w:hAnsi="方正仿宋_GBK" w:eastAsia="方正仿宋_GBK" w:cs="方正仿宋_GBK"/>
          <w:color w:val="0D0D0D" w:themeColor="text1" w:themeTint="F2"/>
          <w:sz w:val="32"/>
          <w:szCs w:val="32"/>
          <w:lang w:eastAsia="zh-CN"/>
          <w14:textFill>
            <w14:solidFill>
              <w14:schemeClr w14:val="tx1">
                <w14:lumMod w14:val="95000"/>
                <w14:lumOff w14:val="5000"/>
              </w14:schemeClr>
            </w14:solidFill>
          </w14:textFill>
        </w:rPr>
        <w:t>，要紧盯烟花焰火燃放、电气线路敷设等环节，严格落实消防防范措施。要分时段</w:t>
      </w:r>
      <w:r>
        <w:rPr>
          <w:rFonts w:hint="eastAsia" w:ascii="方正仿宋_GBK" w:hAnsi="方正仿宋_GBK" w:eastAsia="方正仿宋_GBK" w:cs="方正仿宋_GBK"/>
          <w:color w:val="0D0D0D" w:themeColor="text1" w:themeTint="F2"/>
          <w:sz w:val="32"/>
          <w:szCs w:val="32"/>
          <w:lang w:val="en-US" w:eastAsia="zh-CN"/>
          <w14:textFill>
            <w14:solidFill>
              <w14:schemeClr w14:val="tx1">
                <w14:lumMod w14:val="95000"/>
                <w14:lumOff w14:val="5000"/>
              </w14:schemeClr>
            </w14:solidFill>
          </w14:textFill>
        </w:rPr>
        <w:t>组织开展消防安全指导，加强值班值守，</w:t>
      </w:r>
      <w:r>
        <w:rPr>
          <w:rFonts w:hint="eastAsia" w:ascii="方正仿宋_GBK" w:eastAsia="方正仿宋_GBK"/>
          <w:kern w:val="0"/>
          <w:szCs w:val="32"/>
        </w:rPr>
        <w:t>督促落实现场看护、重点驻守、夜间巡查等措施。</w:t>
      </w:r>
      <w:r>
        <w:rPr>
          <w:rFonts w:hint="eastAsia" w:ascii="方正仿宋_GBK" w:hAnsi="方正仿宋_GBK" w:eastAsia="方正仿宋_GBK" w:cs="方正仿宋_GBK"/>
          <w:color w:val="0D0D0D" w:themeColor="text1" w:themeTint="F2"/>
          <w:sz w:val="32"/>
          <w:szCs w:val="32"/>
          <w14:textFill>
            <w14:solidFill>
              <w14:schemeClr w14:val="tx1">
                <w14:lumMod w14:val="95000"/>
                <w14:lumOff w14:val="5000"/>
              </w14:schemeClr>
            </w14:solidFill>
          </w14:textFill>
        </w:rPr>
        <w:t>制定和落实安全防范措施，做好人群疏散方案和突发事件应急预案演练，切实把安全责任落到实处。</w:t>
      </w:r>
    </w:p>
    <w:p>
      <w:pPr>
        <w:pStyle w:val="5"/>
        <w:keepNext w:val="0"/>
        <w:keepLines w:val="0"/>
        <w:pageBreakBefore w:val="0"/>
        <w:widowControl/>
        <w:kinsoku/>
        <w:wordWrap/>
        <w:overflowPunct/>
        <w:topLinePunct w:val="0"/>
        <w:autoSpaceDE/>
        <w:autoSpaceDN/>
        <w:bidi w:val="0"/>
        <w:adjustRightInd/>
        <w:snapToGrid/>
        <w:spacing w:beforeAutospacing="0" w:afterAutospacing="0" w:line="594" w:lineRule="exact"/>
        <w:ind w:right="0" w:firstLine="640" w:firstLineChars="200"/>
        <w:jc w:val="both"/>
        <w:textAlignment w:val="auto"/>
        <w:rPr>
          <w:rFonts w:hint="eastAsia" w:ascii="方正仿宋_GBK" w:hAnsi="方正仿宋_GBK" w:eastAsia="方正仿宋_GBK" w:cs="方正仿宋_GBK"/>
          <w:color w:val="0D0D0D" w:themeColor="text1" w:themeTint="F2"/>
          <w:sz w:val="32"/>
          <w:szCs w:val="32"/>
          <w:lang w:val="en-US" w:eastAsia="zh-CN"/>
          <w14:textFill>
            <w14:solidFill>
              <w14:schemeClr w14:val="tx1">
                <w14:lumMod w14:val="95000"/>
                <w14:lumOff w14:val="5000"/>
              </w14:schemeClr>
            </w14:solidFill>
          </w14:textFill>
        </w:rPr>
      </w:pPr>
      <w:r>
        <w:rPr>
          <w:rFonts w:hint="eastAsia" w:ascii="方正楷体_GBK" w:hAnsi="方正楷体_GBK" w:eastAsia="方正楷体_GBK" w:cs="方正楷体_GBK"/>
          <w:color w:val="0D0D0D" w:themeColor="text1" w:themeTint="F2"/>
          <w:sz w:val="32"/>
          <w:szCs w:val="32"/>
          <w:lang w:eastAsia="zh-CN"/>
          <w14:textFill>
            <w14:solidFill>
              <w14:schemeClr w14:val="tx1">
                <w14:lumMod w14:val="95000"/>
                <w14:lumOff w14:val="5000"/>
              </w14:schemeClr>
            </w14:solidFill>
          </w14:textFill>
        </w:rPr>
        <w:t>（三）开展旅游景区消防安全综合治理。</w:t>
      </w:r>
      <w:r>
        <w:rPr>
          <w:rFonts w:hint="eastAsia" w:ascii="方正仿宋_GBK" w:hAnsi="方正仿宋_GBK" w:eastAsia="方正仿宋_GBK" w:cs="方正仿宋_GBK"/>
          <w:color w:val="0D0D0D" w:themeColor="text1" w:themeTint="F2"/>
          <w:sz w:val="32"/>
          <w:szCs w:val="32"/>
          <w:lang w:eastAsia="zh-CN"/>
          <w14:textFill>
            <w14:solidFill>
              <w14:schemeClr w14:val="tx1">
                <w14:lumMod w14:val="95000"/>
                <w14:lumOff w14:val="5000"/>
              </w14:schemeClr>
            </w14:solidFill>
          </w14:textFill>
        </w:rPr>
        <w:t>制定严格的消防安全管理措施，强化旅游景区安全监管，对旅游景区实施消防安全自查自纠，逐一开展消防安全评估。开展旅游景区消防安全大检查，针对排查出的火灾隐患及问题，制定针对性的整改措施，及时督促消除火灾</w:t>
      </w:r>
      <w:r>
        <w:rPr>
          <w:rFonts w:hint="eastAsia" w:ascii="方正仿宋_GBK" w:hAnsi="方正仿宋_GBK" w:eastAsia="方正仿宋_GBK" w:cs="方正仿宋_GBK"/>
          <w:color w:val="0D0D0D" w:themeColor="text1" w:themeTint="F2"/>
          <w:sz w:val="32"/>
          <w:szCs w:val="32"/>
          <w:lang w:val="en-US" w:eastAsia="zh-CN"/>
          <w14:textFill>
            <w14:solidFill>
              <w14:schemeClr w14:val="tx1">
                <w14:lumMod w14:val="95000"/>
                <w14:lumOff w14:val="5000"/>
              </w14:schemeClr>
            </w14:solidFill>
          </w14:textFill>
        </w:rPr>
        <w:t>隐患及违法行为，确保消防安全。加强对旅游景区内歌舞晚会等大型活动的审批，对不能确保消防安全的活动，坚决不予举办。</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ascii="Times New Roman" w:eastAsia="方正仿宋_GBK"/>
          <w:szCs w:val="32"/>
        </w:rPr>
      </w:pPr>
      <w:r>
        <w:rPr>
          <w:rFonts w:hint="eastAsia" w:ascii="方正楷体_GBK" w:hAnsi="方正楷体_GBK" w:eastAsia="方正楷体_GBK" w:cs="方正楷体_GBK"/>
          <w:color w:val="0D0D0D" w:themeColor="text1" w:themeTint="F2"/>
          <w:sz w:val="32"/>
          <w:szCs w:val="32"/>
          <w:lang w:val="en-US" w:eastAsia="zh-CN"/>
          <w14:textFill>
            <w14:solidFill>
              <w14:schemeClr w14:val="tx1">
                <w14:lumMod w14:val="95000"/>
                <w14:lumOff w14:val="5000"/>
              </w14:schemeClr>
            </w14:solidFill>
          </w14:textFill>
        </w:rPr>
        <w:t>（四）加强文博单位消防安全检查。</w:t>
      </w:r>
      <w:r>
        <w:rPr>
          <w:rFonts w:hint="eastAsia" w:ascii="方正仿宋_GBK" w:eastAsia="方正仿宋_GBK"/>
          <w:szCs w:val="32"/>
        </w:rPr>
        <w:t>加强文物建筑、博物馆消防安全检查，对照火灾风险指南开展自查自改，重点整治用火用电用油、施工改造、违章搭建、值班值守等问题。结合文物修缮、设施改造同步更新火灾自动报警、自动灭火、电气火灾监控等技防设备。定期开展集中提醒、培训警示和应急演练，健全消防安全评估预警、会商研判、联合执法等工作机制。</w:t>
      </w:r>
    </w:p>
    <w:p>
      <w:pPr>
        <w:pStyle w:val="5"/>
        <w:keepNext w:val="0"/>
        <w:keepLines w:val="0"/>
        <w:pageBreakBefore w:val="0"/>
        <w:widowControl/>
        <w:kinsoku/>
        <w:wordWrap/>
        <w:overflowPunct/>
        <w:topLinePunct w:val="0"/>
        <w:autoSpaceDE/>
        <w:autoSpaceDN/>
        <w:bidi w:val="0"/>
        <w:adjustRightInd/>
        <w:snapToGrid/>
        <w:spacing w:beforeAutospacing="0" w:afterAutospacing="0" w:line="594" w:lineRule="exact"/>
        <w:ind w:right="0" w:firstLine="640" w:firstLineChars="200"/>
        <w:jc w:val="both"/>
        <w:textAlignment w:val="auto"/>
        <w:rPr>
          <w:rFonts w:hint="eastAsia" w:ascii="方正仿宋_GBK" w:hAnsi="方正仿宋_GBK" w:eastAsia="方正仿宋_GBK" w:cs="方正仿宋_GBK"/>
          <w:color w:val="0D0D0D" w:themeColor="text1" w:themeTint="F2"/>
          <w:sz w:val="32"/>
          <w:szCs w:val="32"/>
          <w:lang w:val="en-US" w:eastAsia="zh-CN"/>
          <w14:textFill>
            <w14:solidFill>
              <w14:schemeClr w14:val="tx1">
                <w14:lumMod w14:val="95000"/>
                <w14:lumOff w14:val="5000"/>
              </w14:schemeClr>
            </w14:solidFill>
          </w14:textFill>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94" w:lineRule="exact"/>
        <w:ind w:right="0" w:firstLine="640" w:firstLineChars="200"/>
        <w:jc w:val="both"/>
        <w:textAlignment w:val="auto"/>
        <w:rPr>
          <w:rFonts w:hint="eastAsia" w:ascii="方正仿宋_GBK" w:eastAsia="方正仿宋_GBK"/>
          <w:color w:val="0D0D0D" w:themeColor="text1" w:themeTint="F2"/>
          <w:kern w:val="0"/>
          <w:sz w:val="32"/>
          <w:szCs w:val="32"/>
          <w14:textFill>
            <w14:solidFill>
              <w14:schemeClr w14:val="tx1">
                <w14:lumMod w14:val="95000"/>
                <w14:lumOff w14:val="5000"/>
              </w14:schemeClr>
            </w14:solidFill>
          </w14:textFill>
        </w:rPr>
      </w:pPr>
      <w:r>
        <w:rPr>
          <w:rFonts w:hint="eastAsia" w:ascii="方正楷体_GBK" w:hAnsi="方正楷体_GBK" w:eastAsia="方正楷体_GBK" w:cs="方正楷体_GBK"/>
          <w:color w:val="0D0D0D" w:themeColor="text1" w:themeTint="F2"/>
          <w:sz w:val="32"/>
          <w:szCs w:val="32"/>
          <w:lang w:val="en-US" w:eastAsia="zh-CN"/>
          <w14:textFill>
            <w14:solidFill>
              <w14:schemeClr w14:val="tx1">
                <w14:lumMod w14:val="95000"/>
                <w14:lumOff w14:val="5000"/>
              </w14:schemeClr>
            </w14:solidFill>
          </w14:textFill>
        </w:rPr>
        <w:t>（五）深化电气火灾综合治理。</w:t>
      </w:r>
      <w:r>
        <w:rPr>
          <w:rFonts w:hint="eastAsia" w:ascii="方正仿宋_GBK" w:hAnsi="方正仿宋_GBK" w:eastAsia="方正仿宋_GBK" w:cs="方正仿宋_GBK"/>
          <w:color w:val="0D0D0D" w:themeColor="text1" w:themeTint="F2"/>
          <w:sz w:val="32"/>
          <w:szCs w:val="32"/>
          <w:lang w:val="en-US" w:eastAsia="zh-CN"/>
          <w14:textFill>
            <w14:solidFill>
              <w14:schemeClr w14:val="tx1">
                <w14:lumMod w14:val="95000"/>
                <w14:lumOff w14:val="5000"/>
              </w14:schemeClr>
            </w14:solidFill>
          </w14:textFill>
        </w:rPr>
        <w:t>强化文博单位、文化娱乐、星级宾馆、体育健身等人员密集场所安装电气火灾监控，检查</w:t>
      </w:r>
      <w:r>
        <w:rPr>
          <w:rFonts w:hint="eastAsia" w:ascii="方正仿宋_GBK" w:eastAsia="方正仿宋_GBK"/>
          <w:color w:val="0D0D0D" w:themeColor="text1" w:themeTint="F2"/>
          <w:kern w:val="0"/>
          <w:sz w:val="32"/>
          <w:szCs w:val="32"/>
          <w14:textFill>
            <w14:solidFill>
              <w14:schemeClr w14:val="tx1">
                <w14:lumMod w14:val="95000"/>
                <w14:lumOff w14:val="5000"/>
              </w14:schemeClr>
            </w14:solidFill>
          </w14:textFill>
        </w:rPr>
        <w:t>电线是否老化，是否有私拉乱扯现象，用气、用火是否规范。</w:t>
      </w:r>
    </w:p>
    <w:p>
      <w:pPr>
        <w:pStyle w:val="5"/>
        <w:keepNext w:val="0"/>
        <w:keepLines w:val="0"/>
        <w:pageBreakBefore w:val="0"/>
        <w:widowControl/>
        <w:kinsoku/>
        <w:wordWrap/>
        <w:overflowPunct/>
        <w:topLinePunct w:val="0"/>
        <w:autoSpaceDE/>
        <w:autoSpaceDN/>
        <w:bidi w:val="0"/>
        <w:adjustRightInd/>
        <w:snapToGrid/>
        <w:spacing w:beforeAutospacing="0" w:afterAutospacing="0" w:line="594" w:lineRule="exact"/>
        <w:ind w:right="0" w:firstLine="640" w:firstLineChars="200"/>
        <w:jc w:val="both"/>
        <w:textAlignment w:val="auto"/>
        <w:rPr>
          <w:rFonts w:hint="eastAsia" w:ascii="方正仿宋_GBK" w:hAnsi="方正仿宋_GBK" w:eastAsia="方正仿宋_GBK" w:cs="方正仿宋_GBK"/>
          <w:color w:val="0D0D0D" w:themeColor="text1" w:themeTint="F2"/>
          <w:sz w:val="32"/>
          <w:szCs w:val="32"/>
          <w:lang w:val="zh-TW" w:eastAsia="zh-CN"/>
          <w14:textFill>
            <w14:solidFill>
              <w14:schemeClr w14:val="tx1">
                <w14:lumMod w14:val="95000"/>
                <w14:lumOff w14:val="5000"/>
              </w14:schemeClr>
            </w14:solidFill>
          </w14:textFill>
        </w:rPr>
      </w:pPr>
      <w:r>
        <w:rPr>
          <w:rFonts w:hint="eastAsia" w:ascii="方正楷体_GBK" w:hAnsi="方正楷体_GBK" w:eastAsia="方正楷体_GBK" w:cs="方正楷体_GBK"/>
          <w:color w:val="0D0D0D" w:themeColor="text1" w:themeTint="F2"/>
          <w:kern w:val="0"/>
          <w:sz w:val="32"/>
          <w:szCs w:val="32"/>
          <w:lang w:eastAsia="zh-CN"/>
          <w14:textFill>
            <w14:solidFill>
              <w14:schemeClr w14:val="tx1">
                <w14:lumMod w14:val="95000"/>
                <w14:lumOff w14:val="5000"/>
              </w14:schemeClr>
            </w14:solidFill>
          </w14:textFill>
        </w:rPr>
        <w:t>（六）持续推进高层建筑消防安全综合整治。</w:t>
      </w:r>
      <w:r>
        <w:rPr>
          <w:rFonts w:hint="eastAsia" w:ascii="方正仿宋_GBK" w:hAnsi="方正仿宋_GBK" w:eastAsia="方正仿宋_GBK" w:cs="方正仿宋_GBK"/>
          <w:color w:val="0D0D0D" w:themeColor="text1" w:themeTint="F2"/>
          <w:sz w:val="32"/>
          <w:szCs w:val="32"/>
          <w:lang w:val="zh-TW" w:eastAsia="zh-CN"/>
          <w14:textFill>
            <w14:solidFill>
              <w14:schemeClr w14:val="tx1">
                <w14:lumMod w14:val="95000"/>
                <w14:lumOff w14:val="5000"/>
              </w14:schemeClr>
            </w14:solidFill>
          </w14:textFill>
        </w:rPr>
        <w:t>配合消防等有关部门对高层建筑内文化娱乐场所开展消防安全检查。</w:t>
      </w:r>
      <w:r>
        <w:rPr>
          <w:rFonts w:hint="eastAsia" w:ascii="方正仿宋_GBK" w:hAnsi="方正仿宋_GBK" w:eastAsia="方正仿宋_GBK" w:cs="方正仿宋_GBK"/>
          <w:color w:val="0D0D0D" w:themeColor="text1" w:themeTint="F2"/>
          <w:sz w:val="32"/>
          <w:szCs w:val="32"/>
          <w:lang w:val="en-US" w:eastAsia="zh-CN"/>
          <w14:textFill>
            <w14:solidFill>
              <w14:schemeClr w14:val="tx1">
                <w14:lumMod w14:val="95000"/>
                <w14:lumOff w14:val="5000"/>
              </w14:schemeClr>
            </w14:solidFill>
          </w14:textFill>
        </w:rPr>
        <w:t>深化消防安全管理达标创建活动，围绕建强专业团队、深化专家检查、强化条线监管、加强部门联动等措施，突出“管理、检查、扑救”关键环节，强化落实火灾风险指南，规范提升大型商业综合体消防安全管理。</w:t>
      </w:r>
    </w:p>
    <w:p>
      <w:pPr>
        <w:pStyle w:val="5"/>
        <w:keepNext w:val="0"/>
        <w:keepLines w:val="0"/>
        <w:pageBreakBefore w:val="0"/>
        <w:widowControl/>
        <w:kinsoku/>
        <w:wordWrap/>
        <w:overflowPunct/>
        <w:topLinePunct w:val="0"/>
        <w:autoSpaceDE/>
        <w:autoSpaceDN/>
        <w:bidi w:val="0"/>
        <w:adjustRightInd/>
        <w:snapToGrid/>
        <w:spacing w:beforeAutospacing="0" w:afterAutospacing="0" w:line="594" w:lineRule="exact"/>
        <w:ind w:right="0" w:firstLine="640" w:firstLineChars="200"/>
        <w:jc w:val="both"/>
        <w:textAlignment w:val="auto"/>
        <w:rPr>
          <w:rFonts w:hint="eastAsia" w:ascii="方正仿宋_GBK" w:hAnsi="方正仿宋_GBK" w:eastAsia="方正仿宋_GBK" w:cs="方正仿宋_GBK"/>
          <w:color w:val="0D0D0D" w:themeColor="text1" w:themeTint="F2"/>
          <w:sz w:val="32"/>
          <w:szCs w:val="32"/>
          <w14:textFill>
            <w14:solidFill>
              <w14:schemeClr w14:val="tx1">
                <w14:lumMod w14:val="95000"/>
                <w14:lumOff w14:val="5000"/>
              </w14:schemeClr>
            </w14:solidFill>
          </w14:textFill>
        </w:rPr>
      </w:pPr>
      <w:r>
        <w:rPr>
          <w:rFonts w:hint="eastAsia" w:ascii="方正楷体_GBK" w:hAnsi="方正楷体_GBK" w:eastAsia="方正楷体_GBK" w:cs="方正楷体_GBK"/>
          <w:color w:val="0D0D0D" w:themeColor="text1" w:themeTint="F2"/>
          <w:kern w:val="2"/>
          <w:sz w:val="32"/>
          <w:szCs w:val="32"/>
          <w:u w:val="none"/>
          <w:shd w:val="clear" w:color="auto" w:fill="auto"/>
          <w:lang w:val="zh-TW" w:eastAsia="zh-CN" w:bidi="zh-TW"/>
          <w14:textFill>
            <w14:solidFill>
              <w14:schemeClr w14:val="tx1">
                <w14:lumMod w14:val="95000"/>
                <w14:lumOff w14:val="5000"/>
              </w14:schemeClr>
            </w14:solidFill>
          </w14:textFill>
        </w:rPr>
        <w:t>（七）广泛开展消防宣传教育培训。</w:t>
      </w:r>
      <w:r>
        <w:rPr>
          <w:rFonts w:hint="eastAsia" w:ascii="方正仿宋_GBK" w:hAnsi="方正仿宋_GBK" w:eastAsia="方正仿宋_GBK" w:cs="方正仿宋_GBK"/>
          <w:color w:val="0D0D0D" w:themeColor="text1" w:themeTint="F2"/>
          <w:kern w:val="2"/>
          <w:sz w:val="32"/>
          <w:szCs w:val="32"/>
          <w:u w:val="none"/>
          <w:shd w:val="clear" w:color="auto" w:fill="auto"/>
          <w:lang w:val="zh-TW" w:eastAsia="zh-CN" w:bidi="zh-TW"/>
          <w14:textFill>
            <w14:solidFill>
              <w14:schemeClr w14:val="tx1">
                <w14:lumMod w14:val="95000"/>
                <w14:lumOff w14:val="5000"/>
              </w14:schemeClr>
            </w14:solidFill>
          </w14:textFill>
        </w:rPr>
        <w:t>围绕“落实消防责任、防范安全风险”主题，组织开展“119”消防宣传月活动。在重要节点节日期间组织有针对性的主题宣传活动。</w:t>
      </w:r>
      <w:r>
        <w:rPr>
          <w:rFonts w:hint="eastAsia" w:ascii="方正仿宋_GBK" w:hAnsi="方正仿宋_GBK" w:eastAsia="方正仿宋_GBK" w:cs="方正仿宋_GBK"/>
          <w:color w:val="0D0D0D" w:themeColor="text1" w:themeTint="F2"/>
          <w:sz w:val="32"/>
          <w:szCs w:val="32"/>
          <w14:textFill>
            <w14:solidFill>
              <w14:schemeClr w14:val="tx1">
                <w14:lumMod w14:val="95000"/>
                <w14:lumOff w14:val="5000"/>
              </w14:schemeClr>
            </w14:solidFill>
          </w14:textFill>
        </w:rPr>
        <w:t>结合“</w:t>
      </w:r>
      <w:r>
        <w:rPr>
          <w:rFonts w:hint="eastAsia" w:ascii="方正仿宋_GBK" w:hAnsi="方正仿宋_GBK" w:eastAsia="方正仿宋_GBK" w:cs="方正仿宋_GBK"/>
          <w:color w:val="0D0D0D" w:themeColor="text1" w:themeTint="F2"/>
          <w:sz w:val="32"/>
          <w:szCs w:val="32"/>
          <w:lang w:eastAsia="zh-CN"/>
          <w14:textFill>
            <w14:solidFill>
              <w14:schemeClr w14:val="tx1">
                <w14:lumMod w14:val="95000"/>
                <w14:lumOff w14:val="5000"/>
              </w14:schemeClr>
            </w14:solidFill>
          </w14:textFill>
        </w:rPr>
        <w:t>五进</w:t>
      </w:r>
      <w:r>
        <w:rPr>
          <w:rFonts w:hint="eastAsia" w:ascii="方正仿宋_GBK" w:hAnsi="方正仿宋_GBK" w:eastAsia="方正仿宋_GBK" w:cs="方正仿宋_GBK"/>
          <w:color w:val="0D0D0D" w:themeColor="text1" w:themeTint="F2"/>
          <w:sz w:val="32"/>
          <w:szCs w:val="32"/>
          <w14:textFill>
            <w14:solidFill>
              <w14:schemeClr w14:val="tx1">
                <w14:lumMod w14:val="95000"/>
                <w14:lumOff w14:val="5000"/>
              </w14:schemeClr>
            </w14:solidFill>
          </w14:textFill>
        </w:rPr>
        <w:t>”</w:t>
      </w:r>
      <w:r>
        <w:rPr>
          <w:rFonts w:hint="eastAsia" w:ascii="方正仿宋_GBK" w:hAnsi="方正仿宋_GBK" w:eastAsia="方正仿宋_GBK" w:cs="方正仿宋_GBK"/>
          <w:color w:val="0D0D0D" w:themeColor="text1" w:themeTint="F2"/>
          <w:sz w:val="32"/>
          <w:szCs w:val="32"/>
          <w:lang w:eastAsia="zh-CN"/>
          <w14:textFill>
            <w14:solidFill>
              <w14:schemeClr w14:val="tx1">
                <w14:lumMod w14:val="95000"/>
                <w14:lumOff w14:val="5000"/>
              </w14:schemeClr>
            </w14:solidFill>
          </w14:textFill>
        </w:rPr>
        <w:t>活动，</w:t>
      </w:r>
      <w:r>
        <w:rPr>
          <w:rFonts w:hint="eastAsia" w:ascii="方正仿宋_GBK" w:hAnsi="方正仿宋_GBK" w:eastAsia="方正仿宋_GBK" w:cs="方正仿宋_GBK"/>
          <w:color w:val="0D0D0D" w:themeColor="text1" w:themeTint="F2"/>
          <w:sz w:val="32"/>
          <w:szCs w:val="32"/>
          <w14:textFill>
            <w14:solidFill>
              <w14:schemeClr w14:val="tx1">
                <w14:lumMod w14:val="95000"/>
                <w14:lumOff w14:val="5000"/>
              </w14:schemeClr>
            </w14:solidFill>
          </w14:textFill>
        </w:rPr>
        <w:t>开展消防安全宣传教育活动，进景区、进酒店、进</w:t>
      </w:r>
      <w:r>
        <w:rPr>
          <w:rFonts w:hint="eastAsia" w:ascii="方正仿宋_GBK" w:hAnsi="方正仿宋_GBK" w:eastAsia="方正仿宋_GBK" w:cs="方正仿宋_GBK"/>
          <w:color w:val="0D0D0D" w:themeColor="text1" w:themeTint="F2"/>
          <w:sz w:val="32"/>
          <w:szCs w:val="32"/>
          <w:lang w:eastAsia="zh-CN"/>
          <w14:textFill>
            <w14:solidFill>
              <w14:schemeClr w14:val="tx1">
                <w14:lumMod w14:val="95000"/>
                <w14:lumOff w14:val="5000"/>
              </w14:schemeClr>
            </w14:solidFill>
          </w14:textFill>
        </w:rPr>
        <w:t>公共娱乐场所、进体育健身场所</w:t>
      </w:r>
      <w:r>
        <w:rPr>
          <w:rFonts w:hint="eastAsia" w:ascii="方正仿宋_GBK" w:hAnsi="方正仿宋_GBK" w:eastAsia="方正仿宋_GBK" w:cs="方正仿宋_GBK"/>
          <w:color w:val="0D0D0D" w:themeColor="text1" w:themeTint="F2"/>
          <w:sz w:val="32"/>
          <w:szCs w:val="32"/>
          <w14:textFill>
            <w14:solidFill>
              <w14:schemeClr w14:val="tx1">
                <w14:lumMod w14:val="95000"/>
                <w14:lumOff w14:val="5000"/>
              </w14:schemeClr>
            </w14:solidFill>
          </w14:textFill>
        </w:rPr>
        <w:t>等方式，</w:t>
      </w:r>
      <w:r>
        <w:rPr>
          <w:rFonts w:hint="eastAsia" w:ascii="方正仿宋_GBK" w:hAnsi="方正仿宋_GBK" w:eastAsia="方正仿宋_GBK" w:cs="方正仿宋_GBK"/>
          <w:color w:val="0D0D0D" w:themeColor="text1" w:themeTint="F2"/>
          <w:sz w:val="32"/>
          <w:szCs w:val="32"/>
          <w:lang w:eastAsia="zh-CN"/>
          <w14:textFill>
            <w14:solidFill>
              <w14:schemeClr w14:val="tx1">
                <w14:lumMod w14:val="95000"/>
                <w14:lumOff w14:val="5000"/>
              </w14:schemeClr>
            </w14:solidFill>
          </w14:textFill>
        </w:rPr>
        <w:t>加强</w:t>
      </w:r>
      <w:r>
        <w:rPr>
          <w:rFonts w:hint="eastAsia" w:ascii="方正仿宋_GBK" w:hAnsi="方正仿宋_GBK" w:eastAsia="方正仿宋_GBK" w:cs="方正仿宋_GBK"/>
          <w:color w:val="0D0D0D" w:themeColor="text1" w:themeTint="F2"/>
          <w:sz w:val="32"/>
          <w:szCs w:val="32"/>
          <w14:textFill>
            <w14:solidFill>
              <w14:schemeClr w14:val="tx1">
                <w14:lumMod w14:val="95000"/>
                <w14:lumOff w14:val="5000"/>
              </w14:schemeClr>
            </w14:solidFill>
          </w14:textFill>
        </w:rPr>
        <w:t>普及用火、用电等防火常识和逃生自救知识，</w:t>
      </w:r>
      <w:r>
        <w:rPr>
          <w:rFonts w:hint="eastAsia" w:ascii="方正仿宋_GBK" w:hAnsi="方正仿宋_GBK" w:eastAsia="方正仿宋_GBK" w:cs="方正仿宋_GBK"/>
          <w:color w:val="0D0D0D" w:themeColor="text1" w:themeTint="F2"/>
          <w:sz w:val="32"/>
          <w:szCs w:val="32"/>
          <w:lang w:eastAsia="zh-CN"/>
          <w14:textFill>
            <w14:solidFill>
              <w14:schemeClr w14:val="tx1">
                <w14:lumMod w14:val="95000"/>
                <w14:lumOff w14:val="5000"/>
              </w14:schemeClr>
            </w14:solidFill>
          </w14:textFill>
        </w:rPr>
        <w:t>不断</w:t>
      </w:r>
      <w:r>
        <w:rPr>
          <w:rFonts w:hint="eastAsia" w:ascii="方正仿宋_GBK" w:hAnsi="方正仿宋_GBK" w:eastAsia="方正仿宋_GBK" w:cs="方正仿宋_GBK"/>
          <w:color w:val="0D0D0D" w:themeColor="text1" w:themeTint="F2"/>
          <w:sz w:val="32"/>
          <w:szCs w:val="32"/>
          <w14:textFill>
            <w14:solidFill>
              <w14:schemeClr w14:val="tx1">
                <w14:lumMod w14:val="95000"/>
                <w14:lumOff w14:val="5000"/>
              </w14:schemeClr>
            </w14:solidFill>
          </w14:textFill>
        </w:rPr>
        <w:t>提高市民、游客及从业人员防火减灾和逃生自救能力，形成全社会参与的良好氛围。</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ascii="Times New Roman" w:eastAsia="方正黑体_GBK"/>
          <w:szCs w:val="32"/>
        </w:rPr>
      </w:pPr>
      <w:r>
        <w:rPr>
          <w:rFonts w:ascii="Times New Roman" w:eastAsia="方正黑体_GBK"/>
          <w:szCs w:val="32"/>
        </w:rPr>
        <w:t>三、时间步骤</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ascii="Times New Roman" w:eastAsia="方正仿宋_GBK"/>
          <w:kern w:val="0"/>
          <w:szCs w:val="32"/>
        </w:rPr>
      </w:pPr>
      <w:r>
        <w:rPr>
          <w:rFonts w:hint="eastAsia" w:ascii="方正楷体_GBK" w:eastAsia="方正楷体_GBK"/>
          <w:szCs w:val="32"/>
        </w:rPr>
        <w:t>（一）部署发动（2021年12月5日前）。</w:t>
      </w:r>
      <w:r>
        <w:rPr>
          <w:rFonts w:hint="eastAsia" w:ascii="Times New Roman" w:eastAsia="方正仿宋_GBK"/>
          <w:kern w:val="0"/>
          <w:szCs w:val="32"/>
          <w:lang w:eastAsia="zh-CN"/>
        </w:rPr>
        <w:t>机关各科室，委属各单位</w:t>
      </w:r>
      <w:r>
        <w:rPr>
          <w:rFonts w:ascii="Times New Roman" w:eastAsia="方正仿宋_GBK"/>
          <w:kern w:val="0"/>
          <w:szCs w:val="32"/>
        </w:rPr>
        <w:t>结合实际，</w:t>
      </w:r>
      <w:r>
        <w:rPr>
          <w:rFonts w:hint="eastAsia" w:ascii="Times New Roman" w:eastAsia="方正仿宋_GBK"/>
          <w:kern w:val="0"/>
          <w:szCs w:val="32"/>
          <w:lang w:eastAsia="zh-CN"/>
        </w:rPr>
        <w:t>理清</w:t>
      </w:r>
      <w:r>
        <w:rPr>
          <w:rFonts w:ascii="Times New Roman" w:eastAsia="方正仿宋_GBK"/>
          <w:kern w:val="0"/>
          <w:szCs w:val="32"/>
        </w:rPr>
        <w:t>职责任务</w:t>
      </w:r>
      <w:r>
        <w:rPr>
          <w:rFonts w:hint="eastAsia" w:ascii="Times New Roman" w:eastAsia="方正仿宋_GBK"/>
          <w:kern w:val="0"/>
          <w:szCs w:val="32"/>
          <w:lang w:eastAsia="zh-CN"/>
        </w:rPr>
        <w:t>，</w:t>
      </w:r>
      <w:r>
        <w:rPr>
          <w:rFonts w:ascii="Times New Roman" w:eastAsia="方正仿宋_GBK"/>
          <w:kern w:val="0"/>
          <w:szCs w:val="32"/>
        </w:rPr>
        <w:t>细化工作措施，广泛动员部署。</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ascii="Times New Roman" w:eastAsia="方正仿宋_GBK"/>
          <w:kern w:val="0"/>
          <w:szCs w:val="32"/>
        </w:rPr>
      </w:pPr>
      <w:r>
        <w:rPr>
          <w:rFonts w:hint="eastAsia" w:ascii="方正楷体_GBK" w:eastAsia="方正楷体_GBK"/>
          <w:szCs w:val="32"/>
        </w:rPr>
        <w:t>（二）组织实施（2021年12月6日至2022年3月25日）。</w:t>
      </w:r>
      <w:r>
        <w:rPr>
          <w:rFonts w:ascii="Times New Roman" w:eastAsia="方正仿宋_GBK"/>
          <w:kern w:val="0"/>
          <w:szCs w:val="32"/>
        </w:rPr>
        <w:t>按照工作方案和目标任务，</w:t>
      </w:r>
      <w:r>
        <w:rPr>
          <w:rFonts w:hint="eastAsia" w:ascii="Times New Roman" w:eastAsia="方正仿宋_GBK"/>
          <w:kern w:val="0"/>
          <w:szCs w:val="32"/>
          <w:lang w:eastAsia="zh-CN"/>
        </w:rPr>
        <w:t>机关</w:t>
      </w:r>
      <w:r>
        <w:rPr>
          <w:rFonts w:hint="eastAsia" w:ascii="方正仿宋_GBK" w:hAnsi="方正仿宋_GBK" w:eastAsia="方正仿宋_GBK" w:cs="方正仿宋_GBK"/>
          <w:color w:val="0D0D0D" w:themeColor="text1" w:themeTint="F2"/>
          <w:sz w:val="32"/>
          <w:szCs w:val="32"/>
          <w:lang w:eastAsia="zh-CN"/>
          <w14:textFill>
            <w14:solidFill>
              <w14:schemeClr w14:val="tx1">
                <w14:lumMod w14:val="95000"/>
                <w14:lumOff w14:val="5000"/>
              </w14:schemeClr>
            </w14:solidFill>
          </w14:textFill>
        </w:rPr>
        <w:t>各科室、委属各单位对本行业开展火灾隐患排查整治，加大消防安全检查和消防宣传力度，从严从实从细抓</w:t>
      </w:r>
      <w:r>
        <w:rPr>
          <w:rFonts w:hint="eastAsia" w:ascii="方正仿宋_GBK" w:hAnsi="方正仿宋_GBK" w:eastAsia="方正仿宋_GBK" w:cs="方正仿宋_GBK"/>
          <w:color w:val="0D0D0D" w:themeColor="text1" w:themeTint="F2"/>
          <w:sz w:val="32"/>
          <w:szCs w:val="32"/>
          <w:lang w:val="en-US" w:eastAsia="zh-CN"/>
          <w14:textFill>
            <w14:solidFill>
              <w14:schemeClr w14:val="tx1">
                <w14:lumMod w14:val="95000"/>
                <w14:lumOff w14:val="5000"/>
              </w14:schemeClr>
            </w14:solidFill>
          </w14:textFill>
        </w:rPr>
        <w:t>好各项责任措施落实。</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ascii="Times New Roman" w:eastAsia="方正仿宋_GBK"/>
          <w:kern w:val="0"/>
          <w:szCs w:val="32"/>
        </w:rPr>
      </w:pPr>
      <w:r>
        <w:rPr>
          <w:rFonts w:hint="eastAsia" w:ascii="方正楷体_GBK" w:eastAsia="方正楷体_GBK"/>
          <w:szCs w:val="32"/>
        </w:rPr>
        <w:t>（三）总结验收（2022年3月26日至3月31日）。</w:t>
      </w:r>
      <w:r>
        <w:rPr>
          <w:rFonts w:ascii="Times New Roman" w:eastAsia="方正仿宋_GBK"/>
          <w:kern w:val="0"/>
          <w:szCs w:val="32"/>
        </w:rPr>
        <w:t>组织检查验收，总结工作成效，固化经验做法，健全完善消防安全风险分级管控和隐患排查双重预防机制，</w:t>
      </w:r>
      <w:r>
        <w:rPr>
          <w:rFonts w:ascii="Times New Roman" w:eastAsia="方正仿宋_GBK"/>
          <w:szCs w:val="32"/>
        </w:rPr>
        <w:t>推动消防安全形势持续向好</w:t>
      </w:r>
      <w:r>
        <w:rPr>
          <w:rFonts w:ascii="Times New Roman" w:eastAsia="方正仿宋_GBK"/>
          <w:kern w:val="0"/>
          <w:szCs w:val="32"/>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94" w:lineRule="exact"/>
        <w:ind w:right="0" w:firstLine="640" w:firstLineChars="200"/>
        <w:jc w:val="both"/>
        <w:textAlignment w:val="auto"/>
        <w:rPr>
          <w:rFonts w:hint="eastAsia" w:ascii="方正黑体_GBK" w:hAnsi="方正黑体_GBK" w:eastAsia="方正黑体_GBK" w:cs="方正黑体_GBK"/>
          <w:color w:val="0D0D0D" w:themeColor="text1" w:themeTint="F2"/>
          <w:sz w:val="32"/>
          <w:szCs w:val="32"/>
          <w:lang w:val="en-US" w:eastAsia="zh-CN"/>
          <w14:textFill>
            <w14:solidFill>
              <w14:schemeClr w14:val="tx1">
                <w14:lumMod w14:val="95000"/>
                <w14:lumOff w14:val="5000"/>
              </w14:schemeClr>
            </w14:solidFill>
          </w14:textFill>
        </w:rPr>
      </w:pPr>
      <w:r>
        <w:rPr>
          <w:rFonts w:hint="eastAsia" w:ascii="方正黑体_GBK" w:hAnsi="方正黑体_GBK" w:eastAsia="方正黑体_GBK" w:cs="方正黑体_GBK"/>
          <w:color w:val="0D0D0D" w:themeColor="text1" w:themeTint="F2"/>
          <w:sz w:val="32"/>
          <w:szCs w:val="32"/>
          <w:lang w:val="en-US" w:eastAsia="zh-CN"/>
          <w14:textFill>
            <w14:solidFill>
              <w14:schemeClr w14:val="tx1">
                <w14:lumMod w14:val="95000"/>
                <w14:lumOff w14:val="5000"/>
              </w14:schemeClr>
            </w14:solidFill>
          </w14:textFill>
        </w:rPr>
        <w:t>四、工作要求</w:t>
      </w:r>
    </w:p>
    <w:p>
      <w:pPr>
        <w:pStyle w:val="5"/>
        <w:keepNext w:val="0"/>
        <w:keepLines w:val="0"/>
        <w:pageBreakBefore w:val="0"/>
        <w:widowControl/>
        <w:kinsoku/>
        <w:wordWrap/>
        <w:overflowPunct/>
        <w:topLinePunct w:val="0"/>
        <w:autoSpaceDE/>
        <w:autoSpaceDN/>
        <w:bidi w:val="0"/>
        <w:adjustRightInd/>
        <w:snapToGrid/>
        <w:spacing w:beforeAutospacing="0" w:afterAutospacing="0" w:line="594" w:lineRule="exact"/>
        <w:ind w:right="0" w:firstLine="640" w:firstLineChars="200"/>
        <w:jc w:val="both"/>
        <w:textAlignment w:val="auto"/>
        <w:rPr>
          <w:rFonts w:hint="eastAsia" w:ascii="方正仿宋_GBK" w:hAnsi="方正仿宋_GBK" w:eastAsia="方正仿宋_GBK" w:cs="方正仿宋_GBK"/>
          <w:color w:val="0D0D0D" w:themeColor="text1" w:themeTint="F2"/>
          <w:sz w:val="32"/>
          <w:szCs w:val="32"/>
          <w14:textFill>
            <w14:solidFill>
              <w14:schemeClr w14:val="tx1">
                <w14:lumMod w14:val="95000"/>
                <w14:lumOff w14:val="5000"/>
              </w14:schemeClr>
            </w14:solidFill>
          </w14:textFill>
        </w:rPr>
      </w:pPr>
      <w:r>
        <w:rPr>
          <w:rFonts w:hint="eastAsia" w:ascii="方正楷体_GBK" w:hAnsi="方正楷体_GBK" w:eastAsia="方正楷体_GBK" w:cs="方正楷体_GBK"/>
          <w:color w:val="0D0D0D" w:themeColor="text1" w:themeTint="F2"/>
          <w:sz w:val="32"/>
          <w:szCs w:val="32"/>
          <w:lang w:val="en-US" w:eastAsia="zh-CN"/>
          <w14:textFill>
            <w14:solidFill>
              <w14:schemeClr w14:val="tx1">
                <w14:lumMod w14:val="95000"/>
                <w14:lumOff w14:val="5000"/>
              </w14:schemeClr>
            </w14:solidFill>
          </w14:textFill>
        </w:rPr>
        <w:t>（一）提高认识，加强组织领导。</w:t>
      </w:r>
      <w:r>
        <w:rPr>
          <w:rFonts w:hint="eastAsia" w:ascii="方正仿宋_GBK" w:hAnsi="方正仿宋_GBK" w:eastAsia="方正仿宋_GBK" w:cs="方正仿宋_GBK"/>
          <w:color w:val="0D0D0D" w:themeColor="text1" w:themeTint="F2"/>
          <w:sz w:val="32"/>
          <w:szCs w:val="32"/>
          <w14:textFill>
            <w14:solidFill>
              <w14:schemeClr w14:val="tx1">
                <w14:lumMod w14:val="95000"/>
                <w14:lumOff w14:val="5000"/>
              </w14:schemeClr>
            </w14:solidFill>
          </w14:textFill>
        </w:rPr>
        <w:t>冬春季节历来是火灾事故的高发期，要清醒认识到我区今冬明春火灾防控工作的艰巨性和严峻性，树立安全发展理念，强化风险意识，坚持底线思维，层层抓好冬春火灾防控工作组织实施。</w:t>
      </w:r>
    </w:p>
    <w:p>
      <w:pPr>
        <w:pStyle w:val="5"/>
        <w:keepNext w:val="0"/>
        <w:keepLines w:val="0"/>
        <w:pageBreakBefore w:val="0"/>
        <w:widowControl/>
        <w:kinsoku/>
        <w:wordWrap/>
        <w:overflowPunct/>
        <w:topLinePunct w:val="0"/>
        <w:autoSpaceDE/>
        <w:autoSpaceDN/>
        <w:bidi w:val="0"/>
        <w:adjustRightInd/>
        <w:snapToGrid/>
        <w:spacing w:beforeAutospacing="0" w:afterAutospacing="0" w:line="594" w:lineRule="exact"/>
        <w:ind w:right="0" w:firstLine="640" w:firstLineChars="200"/>
        <w:jc w:val="both"/>
        <w:textAlignment w:val="auto"/>
        <w:rPr>
          <w:rFonts w:hint="eastAsia" w:ascii="方正仿宋_GBK" w:hAnsi="方正仿宋_GBK" w:eastAsia="方正仿宋_GBK" w:cs="方正仿宋_GBK"/>
          <w:color w:val="0D0D0D" w:themeColor="text1" w:themeTint="F2"/>
          <w:sz w:val="32"/>
          <w:szCs w:val="32"/>
          <w:lang w:val="en-US" w:eastAsia="zh-CN"/>
          <w14:textFill>
            <w14:solidFill>
              <w14:schemeClr w14:val="tx1">
                <w14:lumMod w14:val="95000"/>
                <w14:lumOff w14:val="5000"/>
              </w14:schemeClr>
            </w14:solidFill>
          </w14:textFill>
        </w:rPr>
      </w:pPr>
      <w:r>
        <w:rPr>
          <w:rFonts w:hint="eastAsia" w:ascii="方正楷体_GBK" w:hAnsi="方正楷体_GBK" w:eastAsia="方正楷体_GBK" w:cs="方正楷体_GBK"/>
          <w:color w:val="0D0D0D" w:themeColor="text1" w:themeTint="F2"/>
          <w:sz w:val="32"/>
          <w:szCs w:val="32"/>
          <w:lang w:val="en-US" w:eastAsia="zh-CN"/>
          <w14:textFill>
            <w14:solidFill>
              <w14:schemeClr w14:val="tx1">
                <w14:lumMod w14:val="95000"/>
                <w14:lumOff w14:val="5000"/>
              </w14:schemeClr>
            </w14:solidFill>
          </w14:textFill>
        </w:rPr>
        <w:t>（二）精心组织，狠抓落实。</w:t>
      </w:r>
      <w:r>
        <w:rPr>
          <w:rFonts w:hint="eastAsia" w:ascii="方正仿宋_GBK" w:hAnsi="方正仿宋_GBK" w:eastAsia="方正仿宋_GBK" w:cs="方正仿宋_GBK"/>
          <w:color w:val="0D0D0D" w:themeColor="text1" w:themeTint="F2"/>
          <w:sz w:val="32"/>
          <w:szCs w:val="32"/>
          <w:lang w:val="en-US" w:eastAsia="zh-CN"/>
          <w14:textFill>
            <w14:solidFill>
              <w14:schemeClr w14:val="tx1">
                <w14:lumMod w14:val="95000"/>
                <w14:lumOff w14:val="5000"/>
              </w14:schemeClr>
            </w14:solidFill>
          </w14:textFill>
        </w:rPr>
        <w:t>围绕时间步骤，认真抓好方案明确的7项“重点任务”，组织开展消防安全排查，跟踪督改问题隐患，加强信息共享和联合执法，督促单位及企业推行火灾风险隐患自知自查自改和公示承诺管理制度，确保各项工作有序有力推进。</w:t>
      </w:r>
    </w:p>
    <w:p>
      <w:pPr>
        <w:pStyle w:val="5"/>
        <w:keepNext w:val="0"/>
        <w:keepLines w:val="0"/>
        <w:pageBreakBefore w:val="0"/>
        <w:widowControl/>
        <w:kinsoku/>
        <w:wordWrap/>
        <w:overflowPunct/>
        <w:topLinePunct w:val="0"/>
        <w:autoSpaceDE/>
        <w:autoSpaceDN/>
        <w:bidi w:val="0"/>
        <w:adjustRightInd/>
        <w:snapToGrid/>
        <w:spacing w:beforeAutospacing="0" w:afterAutospacing="0" w:line="594" w:lineRule="exact"/>
        <w:ind w:right="0" w:firstLine="640" w:firstLineChars="200"/>
        <w:jc w:val="both"/>
        <w:textAlignment w:val="auto"/>
        <w:rPr>
          <w:rFonts w:hint="eastAsia" w:ascii="方正仿宋_GBK" w:hAnsi="方正仿宋_GBK" w:eastAsia="方正仿宋_GBK" w:cs="方正仿宋_GBK"/>
          <w:color w:val="0D0D0D" w:themeColor="text1" w:themeTint="F2"/>
          <w:sz w:val="32"/>
          <w:szCs w:val="32"/>
          <w:lang w:val="en-US" w:eastAsia="zh-CN"/>
          <w14:textFill>
            <w14:solidFill>
              <w14:schemeClr w14:val="tx1">
                <w14:lumMod w14:val="95000"/>
                <w14:lumOff w14:val="5000"/>
              </w14:schemeClr>
            </w14:solidFill>
          </w14:textFill>
        </w:rPr>
      </w:pPr>
      <w:r>
        <w:rPr>
          <w:rFonts w:hint="eastAsia" w:ascii="方正楷体_GBK" w:hAnsi="方正楷体_GBK" w:eastAsia="方正楷体_GBK" w:cs="方正楷体_GBK"/>
          <w:color w:val="0D0D0D" w:themeColor="text1" w:themeTint="F2"/>
          <w:sz w:val="32"/>
          <w:szCs w:val="32"/>
          <w:lang w:val="en-US" w:eastAsia="zh-CN"/>
          <w14:textFill>
            <w14:solidFill>
              <w14:schemeClr w14:val="tx1">
                <w14:lumMod w14:val="95000"/>
                <w14:lumOff w14:val="5000"/>
              </w14:schemeClr>
            </w14:solidFill>
          </w14:textFill>
        </w:rPr>
        <w:t>（三）加强监管，严格执法。</w:t>
      </w:r>
      <w:r>
        <w:rPr>
          <w:rFonts w:hint="eastAsia" w:ascii="方正仿宋_GBK" w:hAnsi="方正仿宋_GBK" w:eastAsia="方正仿宋_GBK" w:cs="方正仿宋_GBK"/>
          <w:color w:val="0D0D0D" w:themeColor="text1" w:themeTint="F2"/>
          <w:sz w:val="32"/>
          <w:szCs w:val="32"/>
          <w:lang w:val="en-US" w:eastAsia="zh-CN"/>
          <w14:textFill>
            <w14:solidFill>
              <w14:schemeClr w14:val="tx1">
                <w14:lumMod w14:val="95000"/>
                <w14:lumOff w14:val="5000"/>
              </w14:schemeClr>
            </w14:solidFill>
          </w14:textFill>
        </w:rPr>
        <w:t>要加强对文化旅游体育行业的监管，对高风险领域和单位企业实现全覆盖，不留死角。要严格执法，强化单位及企业主要负责人履行消防安全职责的检查核查，加大违法行为查处力度，依法采取查封、罚款、关停等手段，涉嫌犯罪的，加强行刑衔接，依法追究刑事责任。</w:t>
      </w:r>
    </w:p>
    <w:p>
      <w:pPr>
        <w:pStyle w:val="5"/>
        <w:keepNext w:val="0"/>
        <w:keepLines w:val="0"/>
        <w:pageBreakBefore w:val="0"/>
        <w:widowControl/>
        <w:kinsoku/>
        <w:wordWrap/>
        <w:overflowPunct/>
        <w:topLinePunct w:val="0"/>
        <w:autoSpaceDE/>
        <w:autoSpaceDN/>
        <w:bidi w:val="0"/>
        <w:adjustRightInd/>
        <w:snapToGrid/>
        <w:spacing w:beforeAutospacing="0" w:afterAutospacing="0" w:line="594" w:lineRule="exact"/>
        <w:ind w:right="0" w:firstLine="640" w:firstLineChars="200"/>
        <w:jc w:val="both"/>
        <w:textAlignment w:val="auto"/>
        <w:rPr>
          <w:rFonts w:hint="eastAsia" w:ascii="方正仿宋_GBK" w:hAnsi="方正仿宋_GBK" w:eastAsia="方正仿宋_GBK" w:cs="方正仿宋_GBK"/>
          <w:color w:val="0D0D0D" w:themeColor="text1" w:themeTint="F2"/>
          <w:sz w:val="32"/>
          <w:szCs w:val="32"/>
          <w:lang w:val="en-US" w:eastAsia="zh-CN"/>
          <w14:textFill>
            <w14:solidFill>
              <w14:schemeClr w14:val="tx1">
                <w14:lumMod w14:val="95000"/>
                <w14:lumOff w14:val="5000"/>
              </w14:schemeClr>
            </w14:solidFill>
          </w14:textFill>
        </w:rPr>
      </w:pPr>
      <w:r>
        <w:rPr>
          <w:rFonts w:hint="eastAsia" w:ascii="方正楷体_GBK" w:hAnsi="方正楷体_GBK" w:eastAsia="方正楷体_GBK" w:cs="方正楷体_GBK"/>
          <w:color w:val="0D0D0D" w:themeColor="text1" w:themeTint="F2"/>
          <w:sz w:val="32"/>
          <w:szCs w:val="32"/>
          <w:lang w:val="en-US" w:eastAsia="zh-CN"/>
          <w14:textFill>
            <w14:solidFill>
              <w14:schemeClr w14:val="tx1">
                <w14:lumMod w14:val="95000"/>
                <w14:lumOff w14:val="5000"/>
              </w14:schemeClr>
            </w14:solidFill>
          </w14:textFill>
        </w:rPr>
        <w:t>（四）统筹结合，确保工作成效。</w:t>
      </w:r>
      <w:r>
        <w:rPr>
          <w:rFonts w:hint="eastAsia" w:ascii="方正仿宋_GBK" w:hAnsi="方正仿宋_GBK" w:eastAsia="方正仿宋_GBK" w:cs="方正仿宋_GBK"/>
          <w:color w:val="0D0D0D" w:themeColor="text1" w:themeTint="F2"/>
          <w:sz w:val="32"/>
          <w:szCs w:val="32"/>
          <w:lang w:val="en-US" w:eastAsia="zh-CN"/>
          <w14:textFill>
            <w14:solidFill>
              <w14:schemeClr w14:val="tx1">
                <w14:lumMod w14:val="95000"/>
                <w14:lumOff w14:val="5000"/>
              </w14:schemeClr>
            </w14:solidFill>
          </w14:textFill>
        </w:rPr>
        <w:t>将今冬明春火灾防控与三年行动专项整治、2021年重点工作、国务院工作考核结合起来，全面盘点和梳理各项重点任务进展情况，严格把握时间节点，全力确保年度任务如期完成。</w:t>
      </w:r>
    </w:p>
    <w:p>
      <w:pPr>
        <w:keepNext w:val="0"/>
        <w:keepLines w:val="0"/>
        <w:pageBreakBefore w:val="0"/>
        <w:kinsoku/>
        <w:wordWrap/>
        <w:overflowPunct/>
        <w:topLinePunct w:val="0"/>
        <w:autoSpaceDE/>
        <w:autoSpaceDN/>
        <w:bidi w:val="0"/>
        <w:adjustRightInd/>
        <w:snapToGrid/>
        <w:spacing w:line="594" w:lineRule="exact"/>
        <w:jc w:val="both"/>
        <w:textAlignment w:val="auto"/>
      </w:pPr>
    </w:p>
    <w:p>
      <w:pPr>
        <w:keepNext w:val="0"/>
        <w:keepLines w:val="0"/>
        <w:pageBreakBefore w:val="0"/>
        <w:kinsoku/>
        <w:wordWrap/>
        <w:overflowPunct/>
        <w:topLinePunct w:val="0"/>
        <w:autoSpaceDE/>
        <w:autoSpaceDN/>
        <w:bidi w:val="0"/>
        <w:adjustRightInd/>
        <w:snapToGrid/>
        <w:spacing w:line="594" w:lineRule="exact"/>
        <w:jc w:val="both"/>
        <w:textAlignment w:val="auto"/>
      </w:pPr>
    </w:p>
    <w:p>
      <w:pPr>
        <w:keepNext w:val="0"/>
        <w:keepLines w:val="0"/>
        <w:pageBreakBefore w:val="0"/>
        <w:kinsoku/>
        <w:wordWrap/>
        <w:overflowPunct/>
        <w:topLinePunct w:val="0"/>
        <w:autoSpaceDE/>
        <w:autoSpaceDN/>
        <w:bidi w:val="0"/>
        <w:adjustRightInd/>
        <w:snapToGrid/>
        <w:spacing w:line="594" w:lineRule="exact"/>
        <w:jc w:val="both"/>
        <w:textAlignment w:val="auto"/>
      </w:pPr>
    </w:p>
    <w:p>
      <w:pPr>
        <w:keepNext w:val="0"/>
        <w:keepLines w:val="0"/>
        <w:pageBreakBefore w:val="0"/>
        <w:kinsoku/>
        <w:wordWrap/>
        <w:overflowPunct/>
        <w:topLinePunct w:val="0"/>
        <w:autoSpaceDE/>
        <w:autoSpaceDN/>
        <w:bidi w:val="0"/>
        <w:adjustRightInd/>
        <w:snapToGrid/>
        <w:spacing w:line="594" w:lineRule="exact"/>
        <w:jc w:val="both"/>
        <w:textAlignment w:val="auto"/>
      </w:pPr>
    </w:p>
    <w:p>
      <w:pPr>
        <w:keepNext w:val="0"/>
        <w:keepLines w:val="0"/>
        <w:pageBreakBefore w:val="0"/>
        <w:kinsoku/>
        <w:wordWrap/>
        <w:overflowPunct/>
        <w:topLinePunct w:val="0"/>
        <w:autoSpaceDE/>
        <w:autoSpaceDN/>
        <w:bidi w:val="0"/>
        <w:adjustRightInd/>
        <w:snapToGrid/>
        <w:spacing w:line="594" w:lineRule="exact"/>
        <w:jc w:val="both"/>
        <w:textAlignment w:val="auto"/>
      </w:pPr>
    </w:p>
    <w:p>
      <w:pPr>
        <w:keepNext w:val="0"/>
        <w:keepLines w:val="0"/>
        <w:pageBreakBefore w:val="0"/>
        <w:kinsoku/>
        <w:wordWrap/>
        <w:overflowPunct/>
        <w:topLinePunct w:val="0"/>
        <w:autoSpaceDE/>
        <w:autoSpaceDN/>
        <w:bidi w:val="0"/>
        <w:adjustRightInd/>
        <w:snapToGrid/>
        <w:spacing w:line="594" w:lineRule="exact"/>
        <w:jc w:val="both"/>
        <w:textAlignment w:val="auto"/>
      </w:pPr>
    </w:p>
    <w:p>
      <w:pPr>
        <w:keepNext w:val="0"/>
        <w:keepLines w:val="0"/>
        <w:pageBreakBefore w:val="0"/>
        <w:kinsoku/>
        <w:wordWrap/>
        <w:overflowPunct/>
        <w:topLinePunct w:val="0"/>
        <w:autoSpaceDE/>
        <w:autoSpaceDN/>
        <w:bidi w:val="0"/>
        <w:adjustRightInd/>
        <w:snapToGrid/>
        <w:spacing w:line="594" w:lineRule="exact"/>
        <w:jc w:val="both"/>
        <w:textAlignment w:val="auto"/>
      </w:pPr>
    </w:p>
    <w:p>
      <w:pPr>
        <w:keepNext w:val="0"/>
        <w:keepLines w:val="0"/>
        <w:pageBreakBefore w:val="0"/>
        <w:kinsoku/>
        <w:wordWrap/>
        <w:overflowPunct/>
        <w:topLinePunct w:val="0"/>
        <w:autoSpaceDE/>
        <w:autoSpaceDN/>
        <w:bidi w:val="0"/>
        <w:adjustRightInd/>
        <w:snapToGrid/>
        <w:spacing w:line="594" w:lineRule="exact"/>
        <w:jc w:val="both"/>
        <w:textAlignment w:val="auto"/>
      </w:pPr>
    </w:p>
    <w:p>
      <w:pPr>
        <w:keepNext w:val="0"/>
        <w:keepLines w:val="0"/>
        <w:pageBreakBefore w:val="0"/>
        <w:kinsoku/>
        <w:wordWrap/>
        <w:overflowPunct/>
        <w:topLinePunct w:val="0"/>
        <w:autoSpaceDE/>
        <w:autoSpaceDN/>
        <w:bidi w:val="0"/>
        <w:adjustRightInd/>
        <w:snapToGrid/>
        <w:spacing w:line="594" w:lineRule="exact"/>
        <w:jc w:val="both"/>
        <w:textAlignment w:val="auto"/>
      </w:pPr>
    </w:p>
    <w:p>
      <w:pPr>
        <w:keepNext w:val="0"/>
        <w:keepLines w:val="0"/>
        <w:pageBreakBefore w:val="0"/>
        <w:kinsoku/>
        <w:wordWrap/>
        <w:overflowPunct/>
        <w:topLinePunct w:val="0"/>
        <w:autoSpaceDE/>
        <w:autoSpaceDN/>
        <w:bidi w:val="0"/>
        <w:adjustRightInd/>
        <w:snapToGrid/>
        <w:spacing w:line="594" w:lineRule="exact"/>
        <w:jc w:val="both"/>
        <w:textAlignment w:val="auto"/>
      </w:pPr>
    </w:p>
    <w:p>
      <w:pPr>
        <w:keepNext w:val="0"/>
        <w:keepLines w:val="0"/>
        <w:pageBreakBefore w:val="0"/>
        <w:kinsoku/>
        <w:wordWrap/>
        <w:overflowPunct/>
        <w:topLinePunct w:val="0"/>
        <w:autoSpaceDE/>
        <w:autoSpaceDN/>
        <w:bidi w:val="0"/>
        <w:adjustRightInd/>
        <w:snapToGrid/>
        <w:spacing w:line="594" w:lineRule="exact"/>
        <w:jc w:val="both"/>
        <w:textAlignment w:val="auto"/>
      </w:pPr>
    </w:p>
    <w:p>
      <w:pPr>
        <w:keepNext w:val="0"/>
        <w:keepLines w:val="0"/>
        <w:pageBreakBefore w:val="0"/>
        <w:kinsoku/>
        <w:wordWrap/>
        <w:overflowPunct/>
        <w:topLinePunct w:val="0"/>
        <w:autoSpaceDE/>
        <w:autoSpaceDN/>
        <w:bidi w:val="0"/>
        <w:adjustRightInd/>
        <w:snapToGrid/>
        <w:spacing w:line="594" w:lineRule="exact"/>
        <w:jc w:val="both"/>
        <w:textAlignment w:val="auto"/>
      </w:pPr>
    </w:p>
    <w:p>
      <w:pPr>
        <w:keepNext w:val="0"/>
        <w:keepLines w:val="0"/>
        <w:pageBreakBefore w:val="0"/>
        <w:kinsoku/>
        <w:wordWrap/>
        <w:overflowPunct/>
        <w:topLinePunct w:val="0"/>
        <w:autoSpaceDE/>
        <w:autoSpaceDN/>
        <w:bidi w:val="0"/>
        <w:adjustRightInd/>
        <w:snapToGrid/>
        <w:spacing w:line="594" w:lineRule="exact"/>
        <w:jc w:val="both"/>
        <w:textAlignment w:val="auto"/>
      </w:pPr>
    </w:p>
    <w:p>
      <w:pPr>
        <w:keepNext w:val="0"/>
        <w:keepLines w:val="0"/>
        <w:pageBreakBefore w:val="0"/>
        <w:kinsoku/>
        <w:wordWrap/>
        <w:overflowPunct/>
        <w:topLinePunct w:val="0"/>
        <w:autoSpaceDE/>
        <w:autoSpaceDN/>
        <w:bidi w:val="0"/>
        <w:adjustRightInd/>
        <w:snapToGrid/>
        <w:spacing w:line="594" w:lineRule="exact"/>
        <w:jc w:val="both"/>
        <w:textAlignment w:val="auto"/>
      </w:pPr>
    </w:p>
    <w:p>
      <w:pPr>
        <w:keepNext w:val="0"/>
        <w:keepLines w:val="0"/>
        <w:pageBreakBefore w:val="0"/>
        <w:kinsoku/>
        <w:wordWrap/>
        <w:overflowPunct/>
        <w:topLinePunct w:val="0"/>
        <w:autoSpaceDE/>
        <w:autoSpaceDN/>
        <w:bidi w:val="0"/>
        <w:adjustRightInd/>
        <w:snapToGrid/>
        <w:spacing w:line="594" w:lineRule="exact"/>
        <w:jc w:val="both"/>
        <w:textAlignment w:val="auto"/>
      </w:pPr>
    </w:p>
    <w:p>
      <w:pPr>
        <w:keepNext w:val="0"/>
        <w:keepLines w:val="0"/>
        <w:pageBreakBefore w:val="0"/>
        <w:kinsoku/>
        <w:wordWrap/>
        <w:overflowPunct/>
        <w:topLinePunct w:val="0"/>
        <w:autoSpaceDE/>
        <w:autoSpaceDN/>
        <w:bidi w:val="0"/>
        <w:adjustRightInd/>
        <w:snapToGrid/>
        <w:spacing w:line="594" w:lineRule="exact"/>
        <w:jc w:val="both"/>
        <w:textAlignment w:val="auto"/>
      </w:pPr>
    </w:p>
    <w:p>
      <w:pPr>
        <w:keepNext w:val="0"/>
        <w:keepLines w:val="0"/>
        <w:pageBreakBefore w:val="0"/>
        <w:kinsoku/>
        <w:wordWrap/>
        <w:overflowPunct/>
        <w:topLinePunct w:val="0"/>
        <w:autoSpaceDE/>
        <w:autoSpaceDN/>
        <w:bidi w:val="0"/>
        <w:adjustRightInd/>
        <w:snapToGrid/>
        <w:spacing w:line="594" w:lineRule="exact"/>
        <w:jc w:val="both"/>
        <w:textAlignment w:val="auto"/>
      </w:pPr>
    </w:p>
    <w:p>
      <w:pPr>
        <w:keepNext w:val="0"/>
        <w:keepLines w:val="0"/>
        <w:pageBreakBefore w:val="0"/>
        <w:kinsoku/>
        <w:wordWrap/>
        <w:overflowPunct/>
        <w:topLinePunct w:val="0"/>
        <w:autoSpaceDE/>
        <w:autoSpaceDN/>
        <w:bidi w:val="0"/>
        <w:adjustRightInd/>
        <w:snapToGrid/>
        <w:spacing w:line="594" w:lineRule="exact"/>
        <w:jc w:val="both"/>
        <w:textAlignment w:val="auto"/>
      </w:pPr>
    </w:p>
    <w:p>
      <w:pPr>
        <w:keepNext w:val="0"/>
        <w:keepLines w:val="0"/>
        <w:pageBreakBefore w:val="0"/>
        <w:kinsoku/>
        <w:wordWrap/>
        <w:overflowPunct/>
        <w:topLinePunct w:val="0"/>
        <w:autoSpaceDE/>
        <w:autoSpaceDN/>
        <w:bidi w:val="0"/>
        <w:adjustRightInd/>
        <w:snapToGrid/>
        <w:spacing w:line="594" w:lineRule="exact"/>
        <w:jc w:val="both"/>
        <w:textAlignment w:val="auto"/>
      </w:pPr>
    </w:p>
    <w:p>
      <w:pPr>
        <w:keepNext w:val="0"/>
        <w:keepLines w:val="0"/>
        <w:pageBreakBefore w:val="0"/>
        <w:kinsoku/>
        <w:wordWrap/>
        <w:overflowPunct/>
        <w:topLinePunct w:val="0"/>
        <w:autoSpaceDE/>
        <w:autoSpaceDN/>
        <w:bidi w:val="0"/>
        <w:adjustRightInd/>
        <w:snapToGrid/>
        <w:spacing w:line="594" w:lineRule="exact"/>
        <w:ind w:firstLine="280" w:firstLineChars="100"/>
        <w:jc w:val="both"/>
        <w:textAlignment w:val="auto"/>
        <w:rPr>
          <w:rFonts w:hint="eastAsia" w:ascii="方正仿宋_GBK" w:hAnsi="方正仿宋_GBK" w:eastAsia="方正仿宋_GBK" w:cs="方正仿宋_GBK"/>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424815</wp:posOffset>
                </wp:positionV>
                <wp:extent cx="5743575" cy="0"/>
                <wp:effectExtent l="0" t="0" r="0" b="0"/>
                <wp:wrapNone/>
                <wp:docPr id="2" name="直接连接符 2"/>
                <wp:cNvGraphicFramePr/>
                <a:graphic xmlns:a="http://schemas.openxmlformats.org/drawingml/2006/main">
                  <a:graphicData uri="http://schemas.microsoft.com/office/word/2010/wordprocessingShape">
                    <wps:wsp>
                      <wps:cNvCnPr/>
                      <wps:spPr>
                        <a:xfrm>
                          <a:off x="889635" y="960628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25pt;margin-top:33.45pt;height:0pt;width:452.25pt;z-index:251659264;mso-width-relative:page;mso-height-relative:page;" filled="f" stroked="t" coordsize="21600,21600" o:gfxdata="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Q0kHbWAAAACAEAAA8AAAAAAAAAAQAgAAAA&#10;IgAAAGRycy9kb3ducmV2LnhtbFBLAQIUABQAAAAIAIdO4kBRshSL1AEAAG4DAAAOAAAAAAAAAAEA&#10;IAAAACUBAABkcnMvZTJvRG9jLnhtbFBLBQYAAAAABgAGAFkBAABrBQAAAAA=&#10;">
                <v:fill on="f" focussize="0,0"/>
                <v:stroke weight="0.5pt" color="#000000 [3200]" miterlimit="8" joinstyle="miter"/>
                <v:imagedata o:title=""/>
                <o:lock v:ext="edit" aspectratio="f"/>
              </v:line>
            </w:pict>
          </mc:Fallback>
        </mc:AlternateContent>
      </w:r>
      <w:r>
        <w:rPr>
          <w:sz w:val="28"/>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72390</wp:posOffset>
                </wp:positionV>
                <wp:extent cx="5753100" cy="0"/>
                <wp:effectExtent l="0" t="0" r="0" b="0"/>
                <wp:wrapNone/>
                <wp:docPr id="1" name="直接连接符 1"/>
                <wp:cNvGraphicFramePr/>
                <a:graphic xmlns:a="http://schemas.openxmlformats.org/drawingml/2006/main">
                  <a:graphicData uri="http://schemas.microsoft.com/office/word/2010/wordprocessingShape">
                    <wps:wsp>
                      <wps:cNvCnPr/>
                      <wps:spPr>
                        <a:xfrm>
                          <a:off x="899160" y="9253855"/>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pt;margin-top:5.7pt;height:0pt;width:453pt;z-index:251658240;mso-width-relative:page;mso-height-relative:page;" filled="f" stroked="t" coordsize="21600,21600" o:gfxdata="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kJqRq1AAAAAgBAAAPAAAAAAAAAAEAIAAAACIA&#10;AABkcnMvZG93bnJldi54bWxQSwECFAAUAAAACACHTuJAjkGJUNQBAABuAwAADgAAAAAAAAABACAA&#10;AAAjAQAAZHJzL2Uyb0RvYy54bWxQSwUGAAAAAAYABgBZAQAAaQUAAAAA&#10;">
                <v:fill on="f" focussize="0,0"/>
                <v:stroke weight="0.5pt" color="#000000 [3200]" miterlimit="8" joinstyle="miter"/>
                <v:imagedata o:title=""/>
                <o:lock v:ext="edit" aspectratio="f"/>
              </v:line>
            </w:pict>
          </mc:Fallback>
        </mc:AlternateContent>
      </w:r>
      <w:r>
        <w:rPr>
          <w:rFonts w:hint="eastAsia" w:ascii="方正仿宋_GBK" w:hAnsi="方正仿宋_GBK" w:eastAsia="方正仿宋_GBK" w:cs="方正仿宋_GBK"/>
          <w:sz w:val="28"/>
          <w:szCs w:val="28"/>
          <w:lang w:eastAsia="zh-CN"/>
        </w:rPr>
        <w:t>重庆市铜梁区文化和旅游发展委员会办公室</w:t>
      </w:r>
      <w:r>
        <w:rPr>
          <w:rFonts w:hint="eastAsia" w:ascii="方正仿宋_GBK" w:hAnsi="方正仿宋_GBK" w:eastAsia="方正仿宋_GBK" w:cs="方正仿宋_GBK"/>
          <w:sz w:val="28"/>
          <w:szCs w:val="28"/>
          <w:lang w:val="en-US" w:eastAsia="zh-CN"/>
        </w:rPr>
        <w:t xml:space="preserve">   2021年12月3日印发</w:t>
      </w:r>
    </w:p>
    <w:sectPr>
      <w:footerReference r:id="rId3" w:type="default"/>
      <w:pgSz w:w="11907" w:h="16840"/>
      <w:pgMar w:top="1985" w:right="1446" w:bottom="1644" w:left="1446" w:header="851" w:footer="1474" w:gutter="0"/>
      <w:pgNumType w:fmt="numberInDash"/>
      <w:cols w:space="72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CC0978"/>
    <w:rsid w:val="160F65EF"/>
    <w:rsid w:val="1DB37CB9"/>
    <w:rsid w:val="27B358AA"/>
    <w:rsid w:val="32466155"/>
    <w:rsid w:val="325E7C35"/>
    <w:rsid w:val="33CC0978"/>
    <w:rsid w:val="363143EA"/>
    <w:rsid w:val="5B8A527C"/>
    <w:rsid w:val="769C4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32"/>
      <w:sz w:val="32"/>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0" w:lineRule="atLeast"/>
    </w:pPr>
    <w:rPr>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page number"/>
    <w:basedOn w:val="6"/>
    <w:qFormat/>
    <w:uiPriority w:val="0"/>
  </w:style>
  <w:style w:type="paragraph" w:customStyle="1" w:styleId="10">
    <w:name w:val="p0"/>
    <w:basedOn w:val="1"/>
    <w:qFormat/>
    <w:uiPriority w:val="0"/>
    <w:pPr>
      <w:widowControl/>
    </w:pPr>
    <w:rPr>
      <w:rFonts w:hint="eastAsia"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2021-12-01T02:57:00Z</dcterms:created>
  <dc:creator>fool</dc:creator>
  <cp:lastModifiedBy>文化委收发员</cp:lastModifiedBy>
  <cp:lastPrinted>2021-12-03T03:03:46Z</cp:lastPrinted>
  <dcterms:modified xsi:type="dcterms:W3CDTF">2021-12-03T03:03:50Z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F453DAFA308B4E8EADDE49408FCEFC1E</vt:lpwstr>
  </property>
</Properties>
</file>