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590E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52"/>
          <w:lang w:val="en-US" w:eastAsia="zh-CN"/>
        </w:rPr>
        <w:t>《重庆市铜梁区“十五五”文化体育旅游发展规划》（征求意见稿）解读</w:t>
      </w:r>
    </w:p>
    <w:p w14:paraId="527FBD73">
      <w:pPr>
        <w:rPr>
          <w:rFonts w:hint="eastAsia"/>
          <w:lang w:val="en-US" w:eastAsia="zh-CN"/>
        </w:rPr>
      </w:pPr>
    </w:p>
    <w:p w14:paraId="4220ACDE">
      <w:pPr>
        <w:rPr>
          <w:rFonts w:hint="eastAsia"/>
          <w:lang w:val="en-US" w:eastAsia="zh-CN"/>
        </w:rPr>
      </w:pPr>
    </w:p>
    <w:p w14:paraId="6DE074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40"/>
          <w:lang w:val="en-US" w:eastAsia="zh-CN"/>
        </w:rPr>
        <w:t>一、规划编制背景</w:t>
      </w:r>
    </w:p>
    <w:p w14:paraId="0BF15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highlight w:val="none"/>
          <w:u w:val="none" w:color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6"/>
          <w:highlight w:val="none"/>
          <w:u w:val="none"/>
          <w:lang w:eastAsia="zh-CN"/>
        </w:rPr>
        <w:t>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6"/>
          <w:highlight w:val="none"/>
          <w:u w:val="none"/>
        </w:rPr>
        <w:t>全面贯彻习近平新时代中国特色社会主义思想，深入贯彻党的二十大和二十届历次全会精神，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6"/>
          <w:highlight w:val="none"/>
          <w:u w:val="none"/>
          <w:lang w:eastAsia="zh-CN"/>
        </w:rPr>
        <w:t>深学笃行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6"/>
          <w:highlight w:val="none"/>
          <w:u w:val="none"/>
        </w:rPr>
        <w:t>习近平文化思想，深入落实习近平总书记视察重庆重要讲话重要指示精神，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6"/>
          <w:highlight w:val="none"/>
          <w:u w:val="none"/>
          <w:lang w:eastAsia="zh-CN"/>
        </w:rPr>
        <w:t>以巴蜀文化旅游走廊建设为引领，紧紧围绕重庆建设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6"/>
          <w:highlight w:val="none"/>
          <w:u w:val="none"/>
        </w:rPr>
        <w:t>文化旅游强市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6"/>
          <w:highlight w:val="none"/>
          <w:u w:val="none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6"/>
          <w:highlight w:val="none"/>
          <w:u w:val="none"/>
        </w:rPr>
        <w:t>打造世界知名文化旅游目的地、全国文化旅游高质量发展示范地、西部地区文旅融合发展引领地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6"/>
          <w:highlight w:val="none"/>
          <w:u w:val="none"/>
          <w:lang w:eastAsia="zh-CN"/>
        </w:rPr>
        <w:t>的总体目标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6"/>
          <w:highlight w:val="none"/>
          <w:u w:val="none"/>
        </w:rPr>
        <w:t>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6"/>
          <w:highlight w:val="none"/>
          <w:u w:val="none"/>
          <w:lang w:eastAsia="zh-CN"/>
        </w:rPr>
        <w:t>落实区委区政府提出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highlight w:val="none"/>
          <w:u w:val="none" w:color="auto"/>
          <w14:textFill>
            <w14:solidFill>
              <w14:schemeClr w14:val="tx1"/>
            </w14:solidFill>
          </w14:textFill>
        </w:rPr>
        <w:t>新时代文化体育旅游强区建设实现重要突破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highlight w:val="none"/>
          <w:u w:val="none" w:color="auto"/>
          <w:lang w:eastAsia="zh-CN"/>
          <w14:textFill>
            <w14:solidFill>
              <w14:schemeClr w14:val="tx1"/>
            </w14:solidFill>
          </w14:textFill>
        </w:rPr>
        <w:t>的发展要求，特编制《重庆市铜梁区“十五五”文化体育旅游发展规划》（以下简称《规划》）。</w:t>
      </w:r>
    </w:p>
    <w:p w14:paraId="59A586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40"/>
          <w:lang w:val="en-US" w:eastAsia="zh-CN"/>
        </w:rPr>
        <w:t>二、规划编制过程</w:t>
      </w:r>
    </w:p>
    <w:p w14:paraId="47AF28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6"/>
          <w:highlight w:val="none"/>
          <w:u w:val="none"/>
          <w:lang w:eastAsia="zh-CN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《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lang w:eastAsia="zh-CN"/>
        </w:rPr>
        <w:t>规划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》编制工作启动以来，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lang w:eastAsia="zh-CN"/>
        </w:rPr>
        <w:t>坚持问题导向、结果导向，紧扣我区“三高五新”发展定位，严格对标国家和市级相关上位规划。</w:t>
      </w:r>
      <w:r>
        <w:rPr>
          <w:rFonts w:hint="eastAsia" w:ascii="方正仿宋_GB2312" w:hAnsi="方正仿宋_GB2312" w:eastAsia="方正仿宋_GB2312" w:cs="方正仿宋_GB2312"/>
          <w:b/>
          <w:bCs/>
          <w:color w:val="auto"/>
          <w:sz w:val="32"/>
          <w:szCs w:val="36"/>
          <w:highlight w:val="none"/>
          <w:u w:val="none"/>
        </w:rPr>
        <w:t>一是</w:t>
      </w:r>
      <w:r>
        <w:rPr>
          <w:rFonts w:hint="eastAsia" w:ascii="方正仿宋_GB2312" w:hAnsi="方正仿宋_GB2312" w:eastAsia="方正仿宋_GB2312" w:cs="方正仿宋_GB2312"/>
          <w:b/>
          <w:bCs/>
          <w:color w:val="auto"/>
          <w:sz w:val="32"/>
          <w:szCs w:val="36"/>
          <w:highlight w:val="none"/>
          <w:u w:val="none"/>
          <w:lang w:eastAsia="zh-CN"/>
        </w:rPr>
        <w:t>深入</w:t>
      </w:r>
      <w:r>
        <w:rPr>
          <w:rFonts w:hint="eastAsia" w:ascii="方正仿宋_GB2312" w:hAnsi="方正仿宋_GB2312" w:eastAsia="方正仿宋_GB2312" w:cs="方正仿宋_GB2312"/>
          <w:b/>
          <w:bCs/>
          <w:color w:val="auto"/>
          <w:sz w:val="32"/>
          <w:szCs w:val="36"/>
          <w:highlight w:val="none"/>
          <w:u w:val="none"/>
        </w:rPr>
        <w:t>实地调研，精准把脉发展实情。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6"/>
          <w:highlight w:val="none"/>
          <w:u w:val="none"/>
        </w:rPr>
        <w:t>对区内重点旅游景区、度假区、文旅资源富集乡镇及代表性文旅体企业开展深度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6"/>
          <w:highlight w:val="none"/>
          <w:u w:val="none"/>
          <w:lang w:eastAsia="zh-CN"/>
        </w:rPr>
        <w:t>调研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6"/>
          <w:highlight w:val="none"/>
          <w:u w:val="none"/>
        </w:rPr>
        <w:t>走访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6"/>
          <w:highlight w:val="none"/>
          <w:u w:val="none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6"/>
          <w:highlight w:val="none"/>
          <w:u w:val="none"/>
        </w:rPr>
        <w:t>系统梳理当前制约铜梁文体旅高质量发展的痛点、难点、堵点，形成详实的问题清单与需求清单，为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6"/>
          <w:highlight w:val="none"/>
          <w:u w:val="none"/>
          <w:lang w:eastAsia="zh-CN"/>
        </w:rPr>
        <w:t>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6"/>
          <w:highlight w:val="none"/>
          <w:u w:val="none"/>
        </w:rPr>
        <w:t>规划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6"/>
          <w:highlight w:val="none"/>
          <w:u w:val="none"/>
          <w:lang w:eastAsia="zh-CN"/>
        </w:rPr>
        <w:t>》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6"/>
          <w:highlight w:val="none"/>
          <w:u w:val="none"/>
        </w:rPr>
        <w:t>编制提供坚实的事实依据和靶向目标。</w:t>
      </w:r>
      <w:r>
        <w:rPr>
          <w:rFonts w:hint="eastAsia" w:ascii="方正仿宋_GB2312" w:hAnsi="方正仿宋_GB2312" w:eastAsia="方正仿宋_GB2312" w:cs="方正仿宋_GB2312"/>
          <w:b/>
          <w:bCs/>
          <w:color w:val="auto"/>
          <w:sz w:val="32"/>
          <w:szCs w:val="36"/>
          <w:highlight w:val="none"/>
          <w:u w:val="none"/>
        </w:rPr>
        <w:t>二是积极向上借智，争取市级专业指导。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6"/>
          <w:highlight w:val="none"/>
          <w:u w:val="none"/>
        </w:rPr>
        <w:t>主动加强与市文旅委发展规划、资源开发、产业发展、宣传推广等关键处室的常态化汇报与对接，邀请市级专家团队来铜梁实地考察、座谈研讨。积极争取将铜梁文旅体发展的重点任务、重大项目纳入市级规划大盘子，寻求政策、资金、品牌活动等方面的倾斜支持。通过市级层面的专业指导和前瞻视野，确保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6"/>
          <w:highlight w:val="none"/>
          <w:u w:val="none"/>
          <w:lang w:eastAsia="zh-CN"/>
        </w:rPr>
        <w:t>《规划》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6"/>
          <w:highlight w:val="none"/>
          <w:u w:val="none"/>
        </w:rPr>
        <w:t>方向准、站位高、能落地，与国家及市级战略部署紧密衔接。</w:t>
      </w:r>
      <w:r>
        <w:rPr>
          <w:rFonts w:hint="eastAsia" w:ascii="方正仿宋_GB2312" w:hAnsi="方正仿宋_GB2312" w:eastAsia="方正仿宋_GB2312" w:cs="方正仿宋_GB2312"/>
          <w:b/>
          <w:bCs/>
          <w:color w:val="auto"/>
          <w:sz w:val="32"/>
          <w:szCs w:val="36"/>
          <w:highlight w:val="none"/>
          <w:u w:val="none"/>
        </w:rPr>
        <w:t>三是强化横向协同，促进产业融合发展。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6"/>
          <w:highlight w:val="none"/>
          <w:u w:val="none"/>
          <w:lang w:eastAsia="zh-CN"/>
        </w:rPr>
        <w:t>与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6"/>
          <w:highlight w:val="none"/>
          <w:u w:val="none"/>
        </w:rPr>
        <w:t>区农业农村委、区商务委、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6"/>
          <w:highlight w:val="none"/>
          <w:u w:val="none"/>
          <w:lang w:eastAsia="zh-CN"/>
        </w:rPr>
        <w:t>区交通运输委、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6"/>
          <w:highlight w:val="none"/>
          <w:u w:val="none"/>
        </w:rPr>
        <w:t>区规划自然资源局等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6"/>
          <w:highlight w:val="none"/>
          <w:u w:val="none"/>
          <w:lang w:eastAsia="zh-CN"/>
        </w:rPr>
        <w:t>相关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6"/>
          <w:highlight w:val="none"/>
          <w:u w:val="none"/>
          <w:lang w:eastAsia="zh-CN"/>
        </w:rPr>
        <w:t>规划进行充分衔接，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6"/>
          <w:highlight w:val="none"/>
          <w:u w:val="none"/>
        </w:rPr>
        <w:t>共同谋划乡村旅游精品线路、特色文旅商品开发、体旅赛事活动打造、商业配套提升等项目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6"/>
          <w:highlight w:val="none"/>
          <w:u w:val="none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6"/>
          <w:highlight w:val="none"/>
          <w:u w:val="none"/>
        </w:rPr>
        <w:t>推动信息共享、规划对接与政策协同，打破行业壁垒，整合各方资源，形成合力，共同构建功能互补、特色鲜明、效益显著的文体旅融合发展新格局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6"/>
          <w:highlight w:val="none"/>
          <w:u w:val="none"/>
          <w:lang w:eastAsia="zh-CN"/>
        </w:rPr>
        <w:t>。</w:t>
      </w:r>
    </w:p>
    <w:p w14:paraId="228799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40"/>
          <w:lang w:val="en-US" w:eastAsia="zh-CN"/>
        </w:rPr>
        <w:t>三、规划主要内容</w:t>
      </w:r>
    </w:p>
    <w:p w14:paraId="438A9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《规划》共分为五部分。</w:t>
      </w:r>
      <w:r>
        <w:rPr>
          <w:rFonts w:hint="eastAsia" w:ascii="Times New Roman" w:hAnsi="Times New Roman" w:eastAsia="方正仿宋_GBK"/>
          <w:sz w:val="32"/>
          <w:szCs w:val="32"/>
        </w:rPr>
        <w:t>对区国民经济规划纲要中关于文化建设、旅游发展、体育事业等方向和任务进行了深化、细化和量化，确保区国民经济规划纲要落到实处。</w:t>
      </w:r>
    </w:p>
    <w:p w14:paraId="62C5C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eastAsia="zh-CN"/>
        </w:rPr>
        <w:t>第一部分是总体要求。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highlight w:val="none"/>
          <w:lang w:eastAsia="zh-CN"/>
        </w:rPr>
        <w:t>一是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指导思想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，《规划》提出打造“</w:t>
      </w:r>
      <w:bookmarkStart w:id="0" w:name="OLE_LINK13"/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巴蜀文旅新名片</w:t>
      </w:r>
      <w:bookmarkEnd w:id="0"/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”战略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目标，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建设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“龙文化旅游名城”和“西部足球城”</w:t>
      </w:r>
      <w:bookmarkStart w:id="1" w:name="_GoBack"/>
      <w:bookmarkEnd w:id="1"/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highlight w:val="none"/>
          <w:lang w:eastAsia="zh-CN"/>
        </w:rPr>
        <w:t>二是发展目标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《规划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》明确提出到“十五五”期末：</w:t>
      </w:r>
      <w:r>
        <w:rPr>
          <w:rFonts w:hint="eastAsia" w:ascii="Times New Roman" w:hAnsi="Times New Roman" w:eastAsia="方正仿宋_GBK"/>
          <w:b/>
          <w:bCs/>
          <w:sz w:val="32"/>
          <w:szCs w:val="32"/>
          <w:lang w:val="en-US" w:eastAsia="zh-CN"/>
        </w:rPr>
        <w:t>基本建成文化强区。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</w:rPr>
        <w:t>文化遗产保护传承与活化利用进一步加强，公共文化服务水平迈入新台阶，城市文脉和人文内涵更加彰显，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力争成功创建国家级巴蜀文化生态保护区，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</w:rPr>
        <w:t>非物质文化遗产代表性传承人达到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147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</w:rPr>
        <w:t>名，馆藏文物预防性保护项目分别达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100%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</w:rPr>
        <w:t>，“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15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</w:rPr>
        <w:t>分钟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高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</w:rPr>
        <w:t>品质文化生活圈”覆盖率达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100%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</w:rPr>
        <w:t>，万人拥有公共文化设施面积达到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380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</w:rPr>
        <w:t>平方米，创作群众文艺精品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25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</w:rPr>
        <w:t>件，舞台艺术重点剧目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2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</w:rPr>
        <w:t>台，年创作纪录片、专题片、微短剧等作品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20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</w:rPr>
        <w:t>部，力争“群星奖”等国家级奖项实现突破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highlight w:val="none"/>
          <w:lang w:eastAsia="zh-CN"/>
        </w:rPr>
        <w:t>加快建设龙文化旅游名城。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实现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</w:rPr>
        <w:t>文化产业增加值达到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50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</w:rPr>
        <w:t>亿元、占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GDP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</w:rPr>
        <w:t>比例达到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5%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</w:rPr>
        <w:t>，培育规上文化企业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50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</w:rPr>
        <w:t>家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</w:rPr>
        <w:t>实现旅游业增加值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50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</w:rPr>
        <w:t>亿元、占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GDP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</w:rPr>
        <w:t>比重达到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5%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</w:rPr>
        <w:t>，接待国内外游客达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3000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</w:rPr>
        <w:t>万人次、游客消费总额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达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200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亿元。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对标国家级旅游度假区、高质量户外运动目的地建设标准，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开展品牌培育创建工作，</w:t>
      </w:r>
      <w:r>
        <w:rPr>
          <w:rFonts w:hint="default" w:ascii="Times Newer Roman" w:hAnsi="Times Newer Roman" w:eastAsia="方正仿宋_GBK" w:cs="Times Newer Roman"/>
          <w:color w:val="auto"/>
          <w:sz w:val="32"/>
          <w:szCs w:val="32"/>
          <w:highlight w:val="none"/>
        </w:rPr>
        <w:t>A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级旅游景区达到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10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个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国家级等级民宿达到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5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家。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highlight w:val="none"/>
          <w:lang w:eastAsia="zh-CN"/>
        </w:rPr>
        <w:t>建设西部足球城。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</w:rPr>
        <w:t>实现人均体育场地面积达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3.6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</w:rPr>
        <w:t>平方米，建成重庆市足球训练中心，国家级足球特色学校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40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</w:rPr>
        <w:t>个，全区足球场地达到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80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</w:rPr>
        <w:t>个，培育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2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highlight w:val="none"/>
        </w:rPr>
        <w:t>家以上专业足球规模以上培训企业，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实现足球产业总规模达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亿元，产业增加值占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GDP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比重达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1%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承办具有全国影响力的体育赛事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5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举办各类群众性足球活动不少于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50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。</w:t>
      </w:r>
    </w:p>
    <w:p w14:paraId="71BFE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eastAsia="zh-CN"/>
        </w:rPr>
        <w:t>第二部分是高水平建设新时代文化强区。</w:t>
      </w:r>
      <w:r>
        <w:rPr>
          <w:rFonts w:hint="eastAsia" w:ascii="Times New Roman" w:hAnsi="Times New Roman" w:eastAsia="方正仿宋_GBK"/>
          <w:b/>
          <w:bCs/>
          <w:sz w:val="32"/>
          <w:szCs w:val="32"/>
          <w:lang w:eastAsia="zh-CN"/>
        </w:rPr>
        <w:t>一是全面提升社会文明程度，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加强社会主义精神文明建设，提升社会文明程度和公民文明素养，深入挖掘龙文化时代内涵，加快推进铜梁龙文化创造性转化、创新性发展，引领社会崇德向善文化繁荣新风尚。</w:t>
      </w:r>
      <w:r>
        <w:rPr>
          <w:rFonts w:hint="eastAsia" w:ascii="Times New Roman" w:hAnsi="Times New Roman" w:eastAsia="方正仿宋_GBK"/>
          <w:b/>
          <w:bCs/>
          <w:sz w:val="32"/>
          <w:szCs w:val="32"/>
          <w:lang w:val="en-US" w:eastAsia="zh-CN"/>
        </w:rPr>
        <w:t>二是推动现代文化产业能级提升，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做优做强文化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经营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主体，打造龙文化特色全链条文化产业，培育新型文化产业业态，推动文化产业创新发展和集聚发展，加快构建开放统一、竞争有序的现代文化产业市场。</w:t>
      </w:r>
      <w:r>
        <w:rPr>
          <w:rFonts w:hint="eastAsia" w:ascii="Times New Roman" w:hAnsi="Times New Roman" w:eastAsia="方正仿宋_GBK"/>
          <w:b/>
          <w:bCs/>
          <w:sz w:val="32"/>
          <w:szCs w:val="32"/>
          <w:lang w:eastAsia="zh-CN"/>
        </w:rPr>
        <w:t>三是</w:t>
      </w:r>
      <w:r>
        <w:rPr>
          <w:rFonts w:hint="eastAsia" w:ascii="Times New Roman" w:hAnsi="Times New Roman" w:eastAsia="方正仿宋_GBK"/>
          <w:b/>
          <w:bCs/>
          <w:sz w:val="32"/>
          <w:szCs w:val="32"/>
          <w:lang w:val="en-US" w:eastAsia="zh-CN"/>
        </w:rPr>
        <w:t>加强文化遗产保护与传承，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以</w:t>
      </w:r>
      <w:r>
        <w:rPr>
          <w:rFonts w:hint="default" w:ascii="Times New Roman" w:hAnsi="Times New Roman" w:eastAsia="方正仿宋_GBK"/>
          <w:sz w:val="32"/>
          <w:szCs w:val="32"/>
          <w:lang w:eastAsia="zh-CN"/>
        </w:rPr>
        <w:t>赓续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铜梁</w:t>
      </w:r>
      <w:r>
        <w:rPr>
          <w:rFonts w:hint="default" w:ascii="Times New Roman" w:hAnsi="Times New Roman" w:eastAsia="方正仿宋_GBK"/>
          <w:sz w:val="32"/>
          <w:szCs w:val="32"/>
          <w:lang w:eastAsia="zh-CN"/>
        </w:rPr>
        <w:t>文脉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为核心</w:t>
      </w:r>
      <w:r>
        <w:rPr>
          <w:rFonts w:hint="default" w:ascii="Times New Roman" w:hAnsi="Times New Roman" w:eastAsia="方正仿宋_GBK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深入实施历史文脉传承焕新行动，统筹推进文物系统保护、文物遗迹活态利用和非遗传承系统保护</w:t>
      </w:r>
      <w:r>
        <w:rPr>
          <w:rFonts w:hint="default" w:ascii="Times New Roman" w:hAnsi="Times New Roman" w:eastAsia="方正仿宋_GBK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让文化遗产在当代生活中焕发新生。</w:t>
      </w:r>
      <w:r>
        <w:rPr>
          <w:rFonts w:hint="eastAsia" w:ascii="Times New Roman" w:hAnsi="Times New Roman" w:eastAsia="方正仿宋_GBK"/>
          <w:b/>
          <w:bCs/>
          <w:sz w:val="32"/>
          <w:szCs w:val="32"/>
          <w:lang w:eastAsia="zh-CN"/>
        </w:rPr>
        <w:t>四是繁荣发展文艺精品，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以打造彰显巴渝文化和铜梁特色的文艺精品为核心，统筹创作生产、人才培养与生态建设，繁荣互联网条件下新大众文艺，激发全民创新创造活力。</w:t>
      </w:r>
      <w:r>
        <w:rPr>
          <w:rFonts w:hint="eastAsia" w:ascii="Times New Roman" w:hAnsi="Times New Roman" w:eastAsia="方正仿宋_GBK"/>
          <w:b/>
          <w:bCs/>
          <w:sz w:val="32"/>
          <w:szCs w:val="32"/>
          <w:lang w:eastAsia="zh-CN"/>
        </w:rPr>
        <w:t>五是提升公共文化服务，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提质扩面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“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15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分钟高品质文化生活圈”建设，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创新公共文化产品内容与供给模式，完善公共文化服务体系，提升公共文化服务水平，加快构建覆盖城乡、优质均衡的现代公共文化服务体系。</w:t>
      </w:r>
      <w:r>
        <w:rPr>
          <w:rFonts w:hint="eastAsia" w:ascii="Times New Roman" w:hAnsi="Times New Roman" w:eastAsia="方正仿宋_GBK"/>
          <w:b/>
          <w:bCs/>
          <w:sz w:val="32"/>
          <w:szCs w:val="32"/>
          <w:lang w:eastAsia="zh-CN"/>
        </w:rPr>
        <w:t>六是构建现代化广电视听发展新格局，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推进传统媒体和新媒体深度融合，升级现代文化传播体系，建强主流舆论阵地，深化区属媒体系统性变革，增强媒体的传播力、影响力、公信力、引导力和服务能力，推动媒体行业高质量发展。</w:t>
      </w:r>
    </w:p>
    <w:p w14:paraId="31E61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eastAsia="zh-CN"/>
        </w:rPr>
        <w:t>第三部分是高质量建设龙文化旅游名城。</w:t>
      </w:r>
      <w:r>
        <w:rPr>
          <w:rFonts w:hint="eastAsia" w:ascii="Times New Roman" w:hAnsi="Times New Roman" w:eastAsia="方正仿宋_GBK"/>
          <w:b/>
          <w:bCs/>
          <w:sz w:val="32"/>
          <w:szCs w:val="32"/>
          <w:lang w:eastAsia="zh-CN"/>
        </w:rPr>
        <w:t>一是优化全域旅游格局，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构建“突出一核——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巴岳山玄天湖文旅创意产业核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，两极——安居古城文旅休闲极、龙乡桃源乡村旅游极，串联一环——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“龙乡三百里”旅游精品环线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的“一核两极一环”的空间格局。</w:t>
      </w:r>
      <w:r>
        <w:rPr>
          <w:rFonts w:hint="eastAsia" w:ascii="Times New Roman" w:hAnsi="Times New Roman" w:eastAsia="方正仿宋_GBK"/>
          <w:b/>
          <w:bCs/>
          <w:sz w:val="32"/>
          <w:szCs w:val="32"/>
          <w:lang w:eastAsia="zh-CN"/>
        </w:rPr>
        <w:t>二是打造特色产品矩阵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，做强“赛事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+文旅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”发展模式，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打造“溯龙源——安居古城”“逛龙街——淮远龙街”“寻龙脉——巴岳山·玄天湖”“游龙乡——龙乡桃源”“看龙舞——《追梦·铜梁龙》”等五大龙文化主题爆款产品；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打造十大乡村旅游品质景区和五大休闲旅游街区，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持续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丰富“周末到铜梁”新业态；构建铜梁全龄段户外运动空间，提升户外运动赛事能级，培育一批户外露营基地，加快打造户外运动目的地。</w:t>
      </w:r>
      <w:r>
        <w:rPr>
          <w:rFonts w:hint="eastAsia" w:ascii="Times New Roman" w:hAnsi="Times New Roman" w:eastAsia="方正仿宋_GBK"/>
          <w:b/>
          <w:bCs/>
          <w:sz w:val="32"/>
          <w:szCs w:val="32"/>
          <w:lang w:eastAsia="zh-CN"/>
        </w:rPr>
        <w:t>三是提升旅游服务质量，</w:t>
      </w:r>
      <w:r>
        <w:rPr>
          <w:rFonts w:hint="default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围绕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龙文化旅游名城建设</w:t>
      </w:r>
      <w:r>
        <w:rPr>
          <w:rFonts w:hint="default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目标，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提升“铜梁铜味”“铜梁铜宿”“铜梁铜行”“铜梁铜游”“铜梁铜购”“铜梁铜娱”“铜梁铜智”“铜梁铜心”，</w:t>
      </w:r>
      <w:r>
        <w:rPr>
          <w:rFonts w:hint="default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推动旅游要素从基础配套向品质化、趣味化、网红化体验载体升级，构建主客共享、近悦远来的高品质旅游服务体系。</w:t>
      </w:r>
      <w:r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四是推动文旅跨界融合，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深入实施“文旅+百业”“百业+文旅”双向融合，推动“农旅牵手、工旅联动、城旅协同、康旅融合、水旅并进、学旅互动”。</w:t>
      </w:r>
      <w:r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五是实施文旅消费提质，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培育沉浸式、主题化、互动型消费新场景，延伸拓展全时全龄全域文旅消费链条，持续提升文旅消费能级。</w:t>
      </w:r>
      <w:r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六是提升文旅治理水平，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u w:val="none"/>
          <w:lang w:bidi="zh-HK"/>
        </w:rPr>
        <w:t>全面</w:t>
      </w:r>
      <w:r>
        <w:rPr>
          <w:rFonts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u w:val="none"/>
          <w:lang w:bidi="zh-HK"/>
        </w:rPr>
        <w:t>提升文旅综合治理现代化水平，系统性提升文旅行业治理效能与发展质量，为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u w:val="none"/>
          <w:lang w:eastAsia="zh-CN" w:bidi="zh-HK"/>
        </w:rPr>
        <w:t>建设铜梁龙文化旅游名城</w:t>
      </w:r>
      <w:r>
        <w:rPr>
          <w:rFonts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u w:val="none"/>
          <w:lang w:bidi="zh-HK"/>
        </w:rPr>
        <w:t>提供坚实支撑。</w:t>
      </w:r>
      <w:r>
        <w:rPr>
          <w:rFonts w:hint="eastAsia" w:ascii="Times New Roman" w:hAnsi="Times New Roman" w:eastAsia="方正仿宋_GBK" w:cs="Times New Roman"/>
          <w:b/>
          <w:bCs/>
          <w:color w:val="auto"/>
          <w:kern w:val="2"/>
          <w:sz w:val="32"/>
          <w:szCs w:val="32"/>
          <w:highlight w:val="none"/>
          <w:u w:val="none"/>
          <w:lang w:eastAsia="zh-CN" w:bidi="zh-HK"/>
        </w:rPr>
        <w:t>七是加强对外宣传合作，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统筹国际国内两个市场，以提升铜梁龙文化旅游名城品牌影响力与市场竞争力为核心，务实推动区域协同与国际交流。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highlight w:val="none"/>
          <w:lang w:val="en-US" w:eastAsia="zh-CN"/>
        </w:rPr>
        <w:t>八是加强区域协同联动，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积极融入巴蜀文化旅游走廊，全面对接重庆主城都市圈和渝西地区文旅协同发展。</w:t>
      </w:r>
    </w:p>
    <w:p w14:paraId="3AF2B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eastAsia="zh-CN"/>
        </w:rPr>
        <w:t>第四部分是高水平打造西部足球城。</w:t>
      </w:r>
      <w:r>
        <w:rPr>
          <w:rFonts w:hint="eastAsia" w:ascii="Times New Roman" w:hAnsi="Times New Roman" w:eastAsia="方正仿宋_GBK"/>
          <w:b/>
          <w:bCs/>
          <w:sz w:val="32"/>
          <w:szCs w:val="32"/>
          <w:lang w:eastAsia="zh-CN"/>
        </w:rPr>
        <w:t>一是构建良好足球产业生态，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构建“一核多点、全域联动”足球发展格局，加快推进重庆市足球训练中心建设，培育发展足球相关延伸产业，</w:t>
      </w:r>
      <w:r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二是完善足球人才培养体系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，以体教融合为核心，积极发展校园足球，优化足球青训环境，搭建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社会俱乐部青训、校园足球青训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体校青训、职业俱乐部青训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多元化足球人才培养机制。</w:t>
      </w:r>
      <w:r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三是积极举办足球品牌赛事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积极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"/>
        </w:rPr>
        <w:t>申办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市级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"/>
        </w:rPr>
        <w:t>及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以上足球赛事落户铜梁，开发“铜梁龙”系列品牌赛事，办好校际友谊赛、区级联赛、跨区交流赛。四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highlight w:val="none"/>
          <w:lang w:val="en-US" w:eastAsia="zh-CN"/>
        </w:rPr>
        <w:t>是推动足球赛事经济发展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，持续推动“跟着赛事去旅行” “一张球票游铜梁”“体育赛事进景区、进街区、进商圈”活动，促进体育消费升级与经济发展双向赋能。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是全面落实全民健身战略，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补齐全民健身基础设施短板，提高体育设施的开放利用率和综合服务效能，优化全民健身组织网络，构建更高水平全民健身公共服务体系。</w:t>
      </w:r>
      <w:r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六是推动体育产业高质量发展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，加强体育产品市场化供给，提升体育设施数字化建设，推动体育彩票可持续发展，</w:t>
      </w:r>
      <w:r>
        <w:rPr>
          <w:rFonts w:hint="default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以高水平职业赛事承办为突破口，创新探索“足球+”多元融合发展模式，政企同心、全域联动，推动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铜梁区</w:t>
      </w:r>
      <w:r>
        <w:rPr>
          <w:rFonts w:hint="default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足球事业全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链条</w:t>
      </w:r>
      <w:r>
        <w:rPr>
          <w:rFonts w:hint="default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、系统性发展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，为中国足球事业高质量发展贡献铜梁力量</w:t>
      </w:r>
      <w:r>
        <w:rPr>
          <w:rFonts w:hint="default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3B384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  <w:t>第五部分是规划实施保障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，包括健全组织实施机制、强化要素保障、加强人才队伍建设和规划实施监测等方面提出保障举措，明确责任分工和推进机制，确保规划目标任务落地见效。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er Roman">
    <w:panose1 w:val="00000500000000000000"/>
    <w:charset w:val="00"/>
    <w:family w:val="auto"/>
    <w:pitch w:val="default"/>
    <w:sig w:usb0="00000287" w:usb1="00000000" w:usb2="00000000" w:usb3="00000000" w:csb0="0000009F" w:csb1="0000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2E3C6F"/>
    <w:rsid w:val="15247FAF"/>
    <w:rsid w:val="3EB46BC9"/>
    <w:rsid w:val="4EE51FD1"/>
    <w:rsid w:val="56D976B4"/>
    <w:rsid w:val="FFB5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0"/>
    <w:rPr>
      <w:rFonts w:ascii="宋体" w:hAnsi="Courier New"/>
      <w:szCs w:val="21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customStyle="1" w:styleId="6">
    <w:name w:val="样式1"/>
    <w:basedOn w:val="1"/>
    <w:qFormat/>
    <w:uiPriority w:val="0"/>
    <w:pPr>
      <w:spacing w:line="594" w:lineRule="exact"/>
      <w:ind w:firstLine="880" w:firstLineChars="200"/>
    </w:pPr>
    <w:rPr>
      <w:rFonts w:ascii="Times New Roman" w:hAnsi="Times New Roman" w:eastAsia="方正仿宋_GBK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3802</Words>
  <Characters>3843</Characters>
  <Lines>0</Lines>
  <Paragraphs>0</Paragraphs>
  <TotalTime>2</TotalTime>
  <ScaleCrop>false</ScaleCrop>
  <LinksUpToDate>false</LinksUpToDate>
  <CharactersWithSpaces>3843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2026-05-28T11:49:00Z</dcterms:created>
  <dc:creator>Administrator</dc:creator>
  <cp:lastModifiedBy>renewy</cp:lastModifiedBy>
  <dcterms:modified xsi:type="dcterms:W3CDTF">2026-06-24T10:15:28Z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KSOTemplateDocerSaveRecord">
    <vt:lpwstr>eyJoZGlkIjoiNDI1YWNlNmEyZjI5Njc1NjFiYzVhMjNiYTU0MWFiZDQiLCJ1c2VySWQiOiIxMDgyNjgyNTUyIn0=</vt:lpwstr>
  </property>
  <property fmtid="{D5CDD505-2E9C-101B-9397-08002B2CF9AE}" pid="4" name="ICV">
    <vt:lpwstr>8AB648E9D83C7566C03D3B6A62062BEE_43</vt:lpwstr>
  </property>
</Properties>
</file>