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val="0"/>
        <w:bidi w:val="0"/>
        <w:adjustRightInd w:val="0"/>
        <w:snapToGrid w:val="0"/>
        <w:spacing w:line="594" w:lineRule="exact"/>
        <w:ind w:left="0" w:leftChars="0" w:right="0" w:rightChars="0" w:firstLine="0" w:firstLineChars="0"/>
        <w:jc w:val="center"/>
        <w:textAlignment w:val="auto"/>
        <w:outlineLvl w:val="9"/>
        <w:rPr>
          <w:rFonts w:hint="eastAsia" w:ascii="Times New Roman" w:hAnsi="Times New Roman" w:eastAsia="方正小标宋_GBK" w:cs="Times New Roman"/>
          <w:spacing w:val="0"/>
          <w:kern w:val="2"/>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重庆市铜梁区统计局</w:t>
      </w: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关于切实做好2024年住户收支调查工作的通知</w:t>
      </w:r>
    </w:p>
    <w:p>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94" w:lineRule="exact"/>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各相关镇（街道）统计办公室：</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近期，国家统计局住户司通过平台筛查比对，重庆调查总队在对区县基础工作检查中发现部分区县存在调查户信息与摸底信息不一致、住户地址错误、换户工作不规范、“日审周清月结”落实不到位、季度年度问题反馈清单核实敷衍了事、调查户电话错误、电话核查拒绝访问等问题，要求各区县高度关注。根据国家统计局重庆调查总队《关于扎实做好2024年重庆住户收支调查工作的通知》（渝调办字〔2024〕3号）等要求，结合工作实际，现就进一步做好2024年铜梁住户收支调查工作通知如下。</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一、严格样本管理</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各镇（街道）按照住户调查制度加强样本管理，保证“真点、真户、真数据”。确保当前住户调查样本是2022年住户调查大样本轮换时抽选落实的调查户；确保当前住户调查样本信息与摸底时调查户信息一致（包括调查ID号、户主姓名、住户地址、电话号码等信息一一对应），杜绝“张冠李戴”问题。各镇街统计办立即开展样本管理自查，全面检查现调查户信息与大样本轮换摸底信息是否一致；若2022年12月以来常规调查时已换户，需对换出户信息进行检查；若记账户搬离摸底调查时的地址仍在本地跟踪调查的，需整理相关情况报区统计局汇总后，上报重庆调查总队备案。</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二、严格换户规范</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各镇街必须按照“先下后上”的规范开展换户工作，务必严格做到换户理由充分、换户流程规范、三次拒访记录完整等。杜绝私自换户、换户信息不真实、换户流程不规范、跳户过多等问题。各镇街统计办立即开展换户工作自查，确保换户流程规范、资料保存完善，对2022年12月正式记账以来的换户资料须保存完善，特别是老户或跳过户三次拒访记录资料要完整。对正式记账以来辅助调查员、村干部通过换户成为记账户的，要严查换户流程是否规范，并整理相关情况报区统计局汇总。</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三、严格制度落实</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各镇街需加强对《住户调查实施过程数据质量管理工作规范》《国家统计局关于进一步加强分市县住户调查工作的通知》《调查员手册》《重庆住户调查基层基础工作体系化建设制度汇编2023》等资料的学习，熟悉工作流程、明晰指标含义、科学规范开展调查工作，明确工作底线，坚决防范统计造假、弄虚作假，进一步夯实调查基础工作。</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四、严格平台管理</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各镇街要严格遵守《住户调查应用系统使用管理规范（试行）》，增加平台使用频率，关注调查员、辅助调查员登录次数，熟悉平台操作流程，熟练掌握平台监管功能，加强平台审核。坚决杜绝账页生产设备识别号相同、电子账和代录账疑似重复、问卷信息未及时更新、基础数据审核敷衍了事、</w:t>
      </w:r>
      <w:r>
        <w:rPr>
          <w:rFonts w:hint="eastAsia" w:ascii="Times New Roman" w:hAnsi="Times New Roman" w:cs="Times New Roman"/>
          <w:kern w:val="2"/>
          <w:sz w:val="32"/>
          <w:szCs w:val="32"/>
          <w:lang w:val="en-US" w:eastAsia="zh-CN" w:bidi="ar-SA"/>
        </w:rPr>
        <w:t>记</w:t>
      </w:r>
      <w:bookmarkStart w:id="0" w:name="_GoBack"/>
      <w:bookmarkEnd w:id="0"/>
      <w:r>
        <w:rPr>
          <w:rFonts w:hint="default" w:ascii="Times New Roman" w:hAnsi="Times New Roman" w:eastAsia="方正仿宋_GBK" w:cs="Times New Roman"/>
          <w:kern w:val="2"/>
          <w:sz w:val="32"/>
          <w:szCs w:val="32"/>
          <w:lang w:val="en-US" w:eastAsia="zh-CN" w:bidi="ar-SA"/>
        </w:rPr>
        <w:t>账不一致等问题。</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五、严格开展自查</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各镇街自即日起严格按照区统计局相关要求全面开展自查，发现问题要及时纠错、认真整改，镇街分管领导和业务人员要深入调查户开展核查工作。2月29日后，区统计局将开展抽查。各镇街报送的自查材料要做到真实详细，样本管理和换户自查情况报告电子档（包括自查情况、报备情况、存在问题、产生原因及整改措施）和附件（《住户调查工作自查表》）于2月29日前报送区统计局调查队，并报送纸质件（各镇街分管领导签字并加盖单位公章）。若发现各镇街自查不到位或与总队检查不一致，将作为年度数据评估的重要依据，同时根据问题严重程度进行处理并予以问责。</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right"/>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right"/>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center"/>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 xml:space="preserve">                         </w:t>
      </w:r>
      <w:r>
        <w:rPr>
          <w:rFonts w:hint="default" w:ascii="Times New Roman" w:hAnsi="Times New Roman" w:eastAsia="方正仿宋_GBK" w:cs="Times New Roman"/>
          <w:kern w:val="2"/>
          <w:sz w:val="32"/>
          <w:szCs w:val="32"/>
          <w:lang w:val="en-US" w:eastAsia="zh-CN" w:bidi="ar-SA"/>
        </w:rPr>
        <w:t>重庆市铜梁区统计局</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center"/>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2024年</w:t>
      </w:r>
      <w:r>
        <w:rPr>
          <w:rFonts w:hint="eastAsia" w:ascii="Times New Roman" w:hAnsi="Times New Roman" w:cs="Times New Roman"/>
          <w:color w:val="auto"/>
          <w:sz w:val="32"/>
          <w:szCs w:val="32"/>
          <w:lang w:val="en-US" w:eastAsia="zh-CN"/>
        </w:rPr>
        <w:t>3</w:t>
      </w:r>
      <w:r>
        <w:rPr>
          <w:rFonts w:hint="default" w:ascii="Times New Roman" w:hAnsi="Times New Roman" w:eastAsia="方正仿宋_GBK" w:cs="Times New Roman"/>
          <w:color w:val="auto"/>
          <w:sz w:val="32"/>
          <w:szCs w:val="32"/>
          <w:lang w:val="en-US" w:eastAsia="zh-CN"/>
        </w:rPr>
        <w:t>月</w:t>
      </w:r>
      <w:r>
        <w:rPr>
          <w:rFonts w:hint="eastAsia" w:ascii="Times New Roman" w:hAnsi="Times New Roman" w:cs="Times New Roman"/>
          <w:color w:val="auto"/>
          <w:sz w:val="32"/>
          <w:szCs w:val="32"/>
          <w:lang w:val="en-US" w:eastAsia="zh-CN"/>
        </w:rPr>
        <w:t>7</w:t>
      </w:r>
      <w:r>
        <w:rPr>
          <w:rFonts w:hint="default" w:ascii="Times New Roman" w:hAnsi="Times New Roman" w:eastAsia="方正仿宋_GBK" w:cs="Times New Roman"/>
          <w:color w:val="auto"/>
          <w:sz w:val="32"/>
          <w:szCs w:val="32"/>
          <w:lang w:val="en-US" w:eastAsia="zh-CN"/>
        </w:rPr>
        <w:t>日</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p>
    <w:tbl>
      <w:tblPr>
        <w:tblStyle w:val="7"/>
        <w:tblpPr w:leftFromText="181" w:rightFromText="181" w:vertAnchor="page" w:horzAnchor="page" w:tblpX="1520" w:tblpY="14557"/>
        <w:tblOverlap w:val="never"/>
        <w:tblW w:w="9060"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6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92" w:hRule="exact"/>
          <w:jc w:val="center"/>
        </w:trPr>
        <w:tc>
          <w:tcPr>
            <w:tcW w:w="9060"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val="0"/>
              <w:snapToGrid/>
              <w:spacing w:line="594" w:lineRule="exact"/>
              <w:ind w:right="0" w:right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 xml:space="preserve">重庆市铜梁区统计局办公室               </w:t>
            </w:r>
            <w:r>
              <w:rPr>
                <w:rFonts w:hint="eastAsia" w:ascii="Times New Roman" w:hAnsi="Times New Roman" w:cs="Times New Roman"/>
                <w:sz w:val="28"/>
                <w:szCs w:val="28"/>
                <w:vertAlign w:val="baseline"/>
                <w:lang w:val="en-US" w:eastAsia="zh-CN"/>
              </w:rPr>
              <w:t xml:space="preserve">  </w:t>
            </w:r>
            <w:r>
              <w:rPr>
                <w:rFonts w:hint="default" w:ascii="Times New Roman" w:hAnsi="Times New Roman" w:eastAsia="方正仿宋_GBK" w:cs="Times New Roman"/>
                <w:sz w:val="28"/>
                <w:szCs w:val="28"/>
                <w:vertAlign w:val="baseline"/>
                <w:lang w:val="en-US" w:eastAsia="zh-CN"/>
              </w:rPr>
              <w:t xml:space="preserve"> 202</w:t>
            </w:r>
            <w:r>
              <w:rPr>
                <w:rFonts w:hint="eastAsia" w:ascii="Times New Roman" w:hAnsi="Times New Roman" w:cs="Times New Roman"/>
                <w:sz w:val="28"/>
                <w:szCs w:val="28"/>
                <w:vertAlign w:val="baseline"/>
                <w:lang w:val="en-US" w:eastAsia="zh-CN"/>
              </w:rPr>
              <w:t>4</w:t>
            </w:r>
            <w:r>
              <w:rPr>
                <w:rFonts w:hint="default" w:ascii="Times New Roman" w:hAnsi="Times New Roman" w:eastAsia="方正仿宋_GBK" w:cs="Times New Roman"/>
                <w:sz w:val="28"/>
                <w:szCs w:val="28"/>
                <w:vertAlign w:val="baseline"/>
                <w:lang w:val="en-US" w:eastAsia="zh-CN"/>
              </w:rPr>
              <w:t>年</w:t>
            </w:r>
            <w:r>
              <w:rPr>
                <w:rFonts w:hint="eastAsia" w:ascii="Times New Roman" w:hAnsi="Times New Roman" w:cs="Times New Roman"/>
                <w:sz w:val="28"/>
                <w:szCs w:val="28"/>
                <w:vertAlign w:val="baseline"/>
                <w:lang w:val="en-US" w:eastAsia="zh-CN"/>
              </w:rPr>
              <w:t>1</w:t>
            </w:r>
            <w:r>
              <w:rPr>
                <w:rFonts w:hint="default" w:ascii="Times New Roman" w:hAnsi="Times New Roman" w:eastAsia="方正仿宋_GBK" w:cs="Times New Roman"/>
                <w:sz w:val="28"/>
                <w:szCs w:val="28"/>
                <w:vertAlign w:val="baseline"/>
                <w:lang w:val="en-US" w:eastAsia="zh-CN"/>
              </w:rPr>
              <w:t>月</w:t>
            </w:r>
            <w:r>
              <w:rPr>
                <w:rFonts w:hint="eastAsia" w:ascii="Times New Roman" w:hAnsi="Times New Roman" w:cs="Times New Roman"/>
                <w:sz w:val="28"/>
                <w:szCs w:val="28"/>
                <w:vertAlign w:val="baseline"/>
                <w:lang w:val="en-US" w:eastAsia="zh-CN"/>
              </w:rPr>
              <w:t>31</w:t>
            </w:r>
            <w:r>
              <w:rPr>
                <w:rFonts w:hint="default" w:ascii="Times New Roman" w:hAnsi="Times New Roman" w:eastAsia="方正仿宋_GBK" w:cs="Times New Roman"/>
                <w:sz w:val="28"/>
                <w:szCs w:val="28"/>
                <w:vertAlign w:val="baseline"/>
                <w:lang w:val="en-US" w:eastAsia="zh-CN"/>
              </w:rPr>
              <w:t>日印发</w:t>
            </w:r>
          </w:p>
        </w:tc>
      </w:tr>
    </w:tbl>
    <w:p>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default" w:ascii="Times New Roman" w:hAnsi="Times New Roman" w:eastAsia="方正仿宋_GBK" w:cs="Times New Roman"/>
          <w:color w:val="auto"/>
          <w:sz w:val="32"/>
          <w:szCs w:val="32"/>
          <w:lang w:val="en-US" w:eastAsia="zh-CN"/>
        </w:rPr>
      </w:pPr>
    </w:p>
    <w:sectPr>
      <w:footerReference r:id="rId5" w:type="default"/>
      <w:pgSz w:w="11906" w:h="16838"/>
      <w:pgMar w:top="1984" w:right="1446" w:bottom="1644" w:left="1446" w:header="850" w:footer="1134"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B0595"/>
    <w:rsid w:val="01FD3523"/>
    <w:rsid w:val="02E24AA7"/>
    <w:rsid w:val="02F94777"/>
    <w:rsid w:val="03056AE4"/>
    <w:rsid w:val="03D7510D"/>
    <w:rsid w:val="03E766F4"/>
    <w:rsid w:val="045042B1"/>
    <w:rsid w:val="04AB1A7D"/>
    <w:rsid w:val="050C45A9"/>
    <w:rsid w:val="05C776D3"/>
    <w:rsid w:val="06FD1C3C"/>
    <w:rsid w:val="071E6AA3"/>
    <w:rsid w:val="07636CBD"/>
    <w:rsid w:val="08A86840"/>
    <w:rsid w:val="08CB4BA5"/>
    <w:rsid w:val="09A727D4"/>
    <w:rsid w:val="09DF41D7"/>
    <w:rsid w:val="0A237F23"/>
    <w:rsid w:val="0A3B6D73"/>
    <w:rsid w:val="0A8049D8"/>
    <w:rsid w:val="0BFA7EFB"/>
    <w:rsid w:val="0CCF432F"/>
    <w:rsid w:val="0E19692D"/>
    <w:rsid w:val="0ED00EC5"/>
    <w:rsid w:val="0FDB666E"/>
    <w:rsid w:val="10145553"/>
    <w:rsid w:val="1105229C"/>
    <w:rsid w:val="11391519"/>
    <w:rsid w:val="162C1442"/>
    <w:rsid w:val="166B1EAB"/>
    <w:rsid w:val="185E4536"/>
    <w:rsid w:val="18F6094E"/>
    <w:rsid w:val="196E7D38"/>
    <w:rsid w:val="197127D1"/>
    <w:rsid w:val="1A8A66BF"/>
    <w:rsid w:val="1DBE72C6"/>
    <w:rsid w:val="1E1D1861"/>
    <w:rsid w:val="1E496A2B"/>
    <w:rsid w:val="1F8D01B9"/>
    <w:rsid w:val="20743CD5"/>
    <w:rsid w:val="20D76722"/>
    <w:rsid w:val="21FD0786"/>
    <w:rsid w:val="22274B9C"/>
    <w:rsid w:val="2286425E"/>
    <w:rsid w:val="22E47F8E"/>
    <w:rsid w:val="239A0D0A"/>
    <w:rsid w:val="24AE6690"/>
    <w:rsid w:val="26353246"/>
    <w:rsid w:val="273512A6"/>
    <w:rsid w:val="27C554C3"/>
    <w:rsid w:val="28186357"/>
    <w:rsid w:val="284A4367"/>
    <w:rsid w:val="2A2355F7"/>
    <w:rsid w:val="2A5112F2"/>
    <w:rsid w:val="2A6E0325"/>
    <w:rsid w:val="2A8D7322"/>
    <w:rsid w:val="2DAB1E94"/>
    <w:rsid w:val="2DDE5BC6"/>
    <w:rsid w:val="2F451514"/>
    <w:rsid w:val="311D6D70"/>
    <w:rsid w:val="318D4526"/>
    <w:rsid w:val="32A65A09"/>
    <w:rsid w:val="330C48CA"/>
    <w:rsid w:val="342B255F"/>
    <w:rsid w:val="345B6214"/>
    <w:rsid w:val="34EC4D77"/>
    <w:rsid w:val="366C2629"/>
    <w:rsid w:val="36C232A1"/>
    <w:rsid w:val="372173C8"/>
    <w:rsid w:val="373D4EEF"/>
    <w:rsid w:val="39E22DE7"/>
    <w:rsid w:val="3A0E2055"/>
    <w:rsid w:val="3BA471C1"/>
    <w:rsid w:val="3E5E7041"/>
    <w:rsid w:val="3EB83DE6"/>
    <w:rsid w:val="3FD84C24"/>
    <w:rsid w:val="3FFE7CAA"/>
    <w:rsid w:val="401D5D35"/>
    <w:rsid w:val="417E0548"/>
    <w:rsid w:val="41952786"/>
    <w:rsid w:val="422A746D"/>
    <w:rsid w:val="43564E02"/>
    <w:rsid w:val="44053B45"/>
    <w:rsid w:val="46D61BAA"/>
    <w:rsid w:val="46DE4DA2"/>
    <w:rsid w:val="47B31C4F"/>
    <w:rsid w:val="485B1154"/>
    <w:rsid w:val="49027614"/>
    <w:rsid w:val="497421B3"/>
    <w:rsid w:val="4B6279B7"/>
    <w:rsid w:val="4C161034"/>
    <w:rsid w:val="4D313268"/>
    <w:rsid w:val="4D7C72CC"/>
    <w:rsid w:val="4DEF12D0"/>
    <w:rsid w:val="4EB070AE"/>
    <w:rsid w:val="4EDB7903"/>
    <w:rsid w:val="511E7B99"/>
    <w:rsid w:val="514710E9"/>
    <w:rsid w:val="519F439E"/>
    <w:rsid w:val="529F3CD9"/>
    <w:rsid w:val="52E1318A"/>
    <w:rsid w:val="534D7148"/>
    <w:rsid w:val="53C11495"/>
    <w:rsid w:val="562927A2"/>
    <w:rsid w:val="568D5E1F"/>
    <w:rsid w:val="56E53967"/>
    <w:rsid w:val="56F90E2B"/>
    <w:rsid w:val="582B665C"/>
    <w:rsid w:val="58CE00C3"/>
    <w:rsid w:val="591A4A2F"/>
    <w:rsid w:val="59E15DBA"/>
    <w:rsid w:val="5B0B4889"/>
    <w:rsid w:val="5B486FE0"/>
    <w:rsid w:val="5D9A3536"/>
    <w:rsid w:val="5E421E4C"/>
    <w:rsid w:val="5E732D75"/>
    <w:rsid w:val="5EAC159D"/>
    <w:rsid w:val="5EFD3496"/>
    <w:rsid w:val="5F26452A"/>
    <w:rsid w:val="5F4E3AE5"/>
    <w:rsid w:val="604F4697"/>
    <w:rsid w:val="609A292D"/>
    <w:rsid w:val="60A6094E"/>
    <w:rsid w:val="61002565"/>
    <w:rsid w:val="61513BA6"/>
    <w:rsid w:val="61F95427"/>
    <w:rsid w:val="63424A24"/>
    <w:rsid w:val="63F07574"/>
    <w:rsid w:val="644D29C6"/>
    <w:rsid w:val="64A45550"/>
    <w:rsid w:val="678F48A8"/>
    <w:rsid w:val="687F2D63"/>
    <w:rsid w:val="690178A9"/>
    <w:rsid w:val="6AF73ED4"/>
    <w:rsid w:val="6C0E73F4"/>
    <w:rsid w:val="6F2849EF"/>
    <w:rsid w:val="6F462D10"/>
    <w:rsid w:val="70A65D03"/>
    <w:rsid w:val="710C3385"/>
    <w:rsid w:val="718665BF"/>
    <w:rsid w:val="72B40A7A"/>
    <w:rsid w:val="72D76F35"/>
    <w:rsid w:val="743A500C"/>
    <w:rsid w:val="74430C9F"/>
    <w:rsid w:val="74604467"/>
    <w:rsid w:val="7506111B"/>
    <w:rsid w:val="7543259B"/>
    <w:rsid w:val="759330E5"/>
    <w:rsid w:val="76104680"/>
    <w:rsid w:val="761411A3"/>
    <w:rsid w:val="76E55D4B"/>
    <w:rsid w:val="785D037A"/>
    <w:rsid w:val="788849B4"/>
    <w:rsid w:val="7A19157D"/>
    <w:rsid w:val="7BEA700B"/>
    <w:rsid w:val="7C3362B0"/>
    <w:rsid w:val="7D0F3C74"/>
    <w:rsid w:val="7DF57EB9"/>
    <w:rsid w:val="7F060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94" w:lineRule="exact"/>
      <w:jc w:val="both"/>
    </w:pPr>
    <w:rPr>
      <w:rFonts w:eastAsia="方正仿宋_GBK" w:asciiTheme="minorAscii" w:hAnsiTheme="minorAscii" w:cstheme="minorBidi"/>
      <w:kern w:val="2"/>
      <w:sz w:val="32"/>
      <w:szCs w:val="32"/>
      <w:lang w:val="en-US" w:eastAsia="zh-CN" w:bidi="ar-SA"/>
    </w:rPr>
  </w:style>
  <w:style w:type="paragraph" w:styleId="2">
    <w:name w:val="heading 1"/>
    <w:basedOn w:val="1"/>
    <w:next w:val="1"/>
    <w:qFormat/>
    <w:uiPriority w:val="0"/>
    <w:pPr>
      <w:keepNext/>
      <w:keepLines/>
      <w:adjustRightInd w:val="0"/>
      <w:snapToGrid w:val="0"/>
      <w:spacing w:beforeLines="0" w:beforeAutospacing="0" w:afterLines="0" w:afterAutospacing="0" w:line="594" w:lineRule="exact"/>
      <w:jc w:val="center"/>
      <w:outlineLvl w:val="0"/>
    </w:pPr>
    <w:rPr>
      <w:rFonts w:eastAsia="方正小标宋_GBK"/>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22"/>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2023-02-02T01:55:00Z</dcterms:created>
  <dc:creator>ASUS</dc:creator>
  <cp:lastModifiedBy>VAY</cp:lastModifiedBy>
  <cp:lastPrinted>2023-12-22T07:23:00Z</cp:lastPrinted>
  <dcterms:modified xsi:type="dcterms:W3CDTF">2024-03-12T08:20:59Z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6965C5F7BA15472D9519F7F89398EC9A</vt:lpwstr>
  </property>
</Properties>
</file>