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重庆市铜梁区商务委员会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关于转发《重庆市商务委员会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&lt;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年重庆市商务发展专项资金项目（第二批）申报指南&gt;的通知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60" w:firstLineChars="9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各镇人民政府、街道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办事处，有关单位：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《重庆市商务委员会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重庆市财政局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批）申报指南&gt;的通知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渝商务〔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）转发给你们，请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强化服务意识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符合条件的单位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积极申报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扎实推动政策落地见效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时间节点规范报送相关材料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  <w:t>一、</w:t>
      </w:r>
      <w:r>
        <w:rPr>
          <w:rFonts w:ascii="Times New Roman" w:hAnsi="Times New Roman" w:eastAsia="方正黑体_GBK"/>
          <w:color w:val="000000"/>
          <w:sz w:val="32"/>
          <w:szCs w:val="32"/>
        </w:rPr>
        <w:t>政策咨询及联系方式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/>
          <w:color w:val="000000"/>
          <w:sz w:val="32"/>
          <w:szCs w:val="32"/>
        </w:rPr>
        <w:t>城区标准化菜市场示范创建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电子商务发展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市级示范商圈（步行街）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鼓励企业引进商业品牌首店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sz w:val="32"/>
          <w:szCs w:val="32"/>
        </w:rPr>
        <w:t>市级夜间经济示范区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县域商业建设行动跨区域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等6个</w:t>
      </w:r>
      <w:r>
        <w:rPr>
          <w:rFonts w:ascii="Times New Roman" w:hAnsi="Times New Roman" w:eastAsia="方正仿宋_GBK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咨询区商务委市场体系科，联系人：孙庆杰，联系电话，45686374。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/>
          <w:color w:val="000000"/>
          <w:sz w:val="32"/>
          <w:szCs w:val="32"/>
        </w:rPr>
        <w:t>国际美食集聚区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餐饮住宿业连锁化（数字化绿色化）经营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等2个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咨询区商务委商贸流通科，联系人：李玲，联系电话，45686373。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20"/>
          <w:sz w:val="32"/>
          <w:szCs w:val="32"/>
          <w:lang w:val="en-US" w:eastAsia="zh-CN"/>
        </w:rPr>
        <w:t>附件：2023 年重庆市商务发展专项资金项目（第二批）申报指南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重庆市铜梁区商务委员会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07092"/>
    <w:rsid w:val="09136E14"/>
    <w:rsid w:val="1A6B4F5A"/>
    <w:rsid w:val="1E707092"/>
    <w:rsid w:val="39491805"/>
    <w:rsid w:val="43DA2B7D"/>
    <w:rsid w:val="7F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2023-04-20T11:37:00Z</dcterms:created>
  <dc:creator>青草根</dc:creator>
  <cp:lastModifiedBy>twll</cp:lastModifiedBy>
  <dcterms:modified xsi:type="dcterms:W3CDTF">2023-04-20T15:51:03Z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