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 w:val="0"/>
        <w:spacing w:line="240" w:lineRule="auto"/>
        <w:outlineLvl w:val="9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附件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line="200" w:lineRule="atLeast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200" w:lineRule="atLeast"/>
        <w:jc w:val="center"/>
        <w:rPr>
          <w:rFonts w:hint="eastAsia" w:ascii="方正仿宋_GBK" w:eastAsia="方正仿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重庆老字号认定申报表</w:t>
      </w:r>
    </w:p>
    <w:p>
      <w:pPr>
        <w:spacing w:line="460" w:lineRule="exact"/>
        <w:ind w:left="-1094" w:leftChars="-342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Cs/>
          <w:sz w:val="28"/>
          <w:szCs w:val="28"/>
        </w:rPr>
        <w:t>申报单位名称（盖章）：</w:t>
      </w:r>
    </w:p>
    <w:tbl>
      <w:tblPr>
        <w:tblStyle w:val="16"/>
        <w:tblW w:w="10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15"/>
        <w:gridCol w:w="210"/>
        <w:gridCol w:w="315"/>
        <w:gridCol w:w="420"/>
        <w:gridCol w:w="315"/>
        <w:gridCol w:w="420"/>
        <w:gridCol w:w="75"/>
        <w:gridCol w:w="213"/>
        <w:gridCol w:w="243"/>
        <w:gridCol w:w="177"/>
        <w:gridCol w:w="237"/>
        <w:gridCol w:w="241"/>
        <w:gridCol w:w="74"/>
        <w:gridCol w:w="183"/>
        <w:gridCol w:w="360"/>
        <w:gridCol w:w="192"/>
        <w:gridCol w:w="78"/>
        <w:gridCol w:w="25"/>
        <w:gridCol w:w="107"/>
        <w:gridCol w:w="270"/>
        <w:gridCol w:w="465"/>
        <w:gridCol w:w="315"/>
        <w:gridCol w:w="105"/>
        <w:gridCol w:w="186"/>
        <w:gridCol w:w="129"/>
        <w:gridCol w:w="105"/>
        <w:gridCol w:w="420"/>
        <w:gridCol w:w="213"/>
        <w:gridCol w:w="207"/>
        <w:gridCol w:w="183"/>
        <w:gridCol w:w="342"/>
        <w:gridCol w:w="258"/>
        <w:gridCol w:w="477"/>
        <w:gridCol w:w="726"/>
        <w:gridCol w:w="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申报单位名称</w:t>
            </w:r>
          </w:p>
        </w:tc>
        <w:tc>
          <w:tcPr>
            <w:tcW w:w="4701" w:type="dxa"/>
            <w:gridSpan w:val="2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品牌名称</w:t>
            </w:r>
          </w:p>
        </w:tc>
        <w:tc>
          <w:tcPr>
            <w:tcW w:w="254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品牌创立时间</w:t>
            </w:r>
          </w:p>
        </w:tc>
        <w:tc>
          <w:tcPr>
            <w:tcW w:w="470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 xml:space="preserve">       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470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网址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电话</w:t>
            </w:r>
          </w:p>
        </w:tc>
        <w:tc>
          <w:tcPr>
            <w:tcW w:w="2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手机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职务</w:t>
            </w:r>
          </w:p>
        </w:tc>
        <w:tc>
          <w:tcPr>
            <w:tcW w:w="2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所在部门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手机</w:t>
            </w:r>
          </w:p>
        </w:tc>
        <w:tc>
          <w:tcPr>
            <w:tcW w:w="2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E-mail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8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left="-3" w:leftChars="-1" w:firstLine="1" w:firstLineChars="1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1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员工人数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商标注册时间</w:t>
            </w:r>
          </w:p>
        </w:tc>
        <w:tc>
          <w:tcPr>
            <w:tcW w:w="18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年  月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注册类别</w:t>
            </w:r>
          </w:p>
        </w:tc>
        <w:tc>
          <w:tcPr>
            <w:tcW w:w="527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已获老字号称号</w:t>
            </w:r>
          </w:p>
        </w:tc>
        <w:tc>
          <w:tcPr>
            <w:tcW w:w="1686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原认定机构</w:t>
            </w:r>
          </w:p>
        </w:tc>
        <w:tc>
          <w:tcPr>
            <w:tcW w:w="1743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认定时间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 xml:space="preserve">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503" w:type="dxa"/>
            <w:gridSpan w:val="3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CC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资本情况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总股本</w:t>
            </w:r>
          </w:p>
        </w:tc>
        <w:tc>
          <w:tcPr>
            <w:tcW w:w="2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right="210"/>
              <w:jc w:val="right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万元</w:t>
            </w:r>
          </w:p>
        </w:tc>
        <w:tc>
          <w:tcPr>
            <w:tcW w:w="23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国内资本所占比例（％）</w:t>
            </w: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 xml:space="preserve">      无形资产价值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8" w:type="dxa"/>
            <w:gridSpan w:val="4"/>
            <w:vMerge w:val="restart"/>
            <w:tcBorders>
              <w:top w:val="nil"/>
              <w:left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主要股东情况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（含股东名称和所占比例）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8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5</w:t>
            </w:r>
          </w:p>
        </w:tc>
        <w:tc>
          <w:tcPr>
            <w:tcW w:w="3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8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6</w:t>
            </w:r>
          </w:p>
        </w:tc>
        <w:tc>
          <w:tcPr>
            <w:tcW w:w="3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9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是否上市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上市地点</w:t>
            </w:r>
          </w:p>
        </w:tc>
        <w:tc>
          <w:tcPr>
            <w:tcW w:w="1289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93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总股本     万元</w:t>
            </w:r>
          </w:p>
        </w:tc>
        <w:tc>
          <w:tcPr>
            <w:tcW w:w="2937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融资金额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3" w:type="dxa"/>
            <w:gridSpan w:val="3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CC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是否连锁经营</w:t>
            </w:r>
          </w:p>
        </w:tc>
        <w:tc>
          <w:tcPr>
            <w:tcW w:w="15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275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店铺数目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家，其中直营店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家，加盟店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家(截至20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年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lang w:eastAsia="zh-CN"/>
              </w:rPr>
              <w:t>末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3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经营状况</w:t>
            </w:r>
          </w:p>
        </w:tc>
        <w:tc>
          <w:tcPr>
            <w:tcW w:w="21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20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年</w:t>
            </w:r>
          </w:p>
        </w:tc>
        <w:tc>
          <w:tcPr>
            <w:tcW w:w="2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20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年</w:t>
            </w:r>
          </w:p>
        </w:tc>
        <w:tc>
          <w:tcPr>
            <w:tcW w:w="44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022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年</w:t>
            </w: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3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合计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直营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加盟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合计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直营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加盟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合计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增长(%)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直营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增长（%）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加盟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营业额（万元）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利润额（万元）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3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税金（万元）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503" w:type="dxa"/>
            <w:gridSpan w:val="3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CC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历史传承情况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创始人姓名</w:t>
            </w: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籍贯</w:t>
            </w: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民族</w:t>
            </w:r>
          </w:p>
        </w:tc>
        <w:tc>
          <w:tcPr>
            <w:tcW w:w="9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考证依据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（请附页说明）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传人姓名</w:t>
            </w: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籍贯</w:t>
            </w: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民族</w:t>
            </w:r>
          </w:p>
        </w:tc>
        <w:tc>
          <w:tcPr>
            <w:tcW w:w="9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考证依据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（请附页说明）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创始店址</w:t>
            </w:r>
          </w:p>
        </w:tc>
        <w:tc>
          <w:tcPr>
            <w:tcW w:w="9030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3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是否列入文物保护单位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级别</w:t>
            </w:r>
          </w:p>
        </w:tc>
        <w:tc>
          <w:tcPr>
            <w:tcW w:w="609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□国家级   □省级   □地市级   □县级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店址变迁情况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第一次迁址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firstLine="540" w:firstLineChars="300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年  月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原因</w:t>
            </w:r>
          </w:p>
        </w:tc>
        <w:tc>
          <w:tcPr>
            <w:tcW w:w="17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新址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第二次迁址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　　　年  月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原因</w:t>
            </w:r>
          </w:p>
        </w:tc>
        <w:tc>
          <w:tcPr>
            <w:tcW w:w="17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新址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第三次迁址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firstLine="540" w:firstLineChars="300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年  月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原因</w:t>
            </w:r>
          </w:p>
        </w:tc>
        <w:tc>
          <w:tcPr>
            <w:tcW w:w="17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新址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0503" w:type="dxa"/>
            <w:gridSpan w:val="36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 xml:space="preserve"> 备注：申报“重庆老字号”的单位除提交上表外，还应提供下列材料：1、工商营业执照、法人代码证复印件；2、获得商标注册的有关文件复印件；3、近三年资产负债表和损益表（加盖企业财务章）；4、历代传承的产品、技艺或服务的介绍和发展情况，并附创始人、传人情况及证明材料；5、历代传承的特色文化介绍和相关证明材料；6、获得的社会荣誉和相关证明材料。所有材料均需加盖申报单位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251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方正仿宋_GBK"/>
                <w:bCs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bCs/>
                <w:sz w:val="18"/>
                <w:szCs w:val="18"/>
              </w:rPr>
              <w:t>单位负责人签字</w:t>
            </w:r>
          </w:p>
          <w:p>
            <w:pPr>
              <w:spacing w:line="240" w:lineRule="exact"/>
              <w:jc w:val="center"/>
              <w:rPr>
                <w:rFonts w:hint="eastAsia" w:ascii="方正仿宋_GBK" w:eastAsia="方正仿宋_GBK" w:cs="方正仿宋_GBK"/>
                <w:bCs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bCs/>
                <w:sz w:val="18"/>
                <w:szCs w:val="18"/>
              </w:rPr>
              <w:t>（法定代表人）</w:t>
            </w:r>
          </w:p>
        </w:tc>
        <w:tc>
          <w:tcPr>
            <w:tcW w:w="5252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方正仿宋_GBK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0503" w:type="dxa"/>
            <w:gridSpan w:val="3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0" w:firstLineChars="4000"/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18"/>
                <w:szCs w:val="18"/>
              </w:rPr>
              <w:t>年     月     日</w:t>
            </w:r>
          </w:p>
        </w:tc>
      </w:tr>
    </w:tbl>
    <w:p>
      <w:pPr>
        <w:pStyle w:val="2"/>
        <w:jc w:val="both"/>
        <w:rPr>
          <w:rFonts w:hint="eastAsia" w:ascii="方正黑体_GBK" w:eastAsia="方正黑体_GBK" w:cs="方正黑体_GBK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方正黑体_GBK" w:eastAsia="方正黑体_GBK" w:cs="方正黑体_GBK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重庆老字号认定评分表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center"/>
        <w:textAlignment w:val="auto"/>
        <w:outlineLvl w:val="9"/>
        <w:rPr>
          <w:rFonts w:hint="eastAsia"/>
          <w:sz w:val="28"/>
          <w:szCs w:val="28"/>
        </w:rPr>
      </w:pPr>
    </w:p>
    <w:p>
      <w:pPr>
        <w:widowControl/>
        <w:rPr>
          <w:rFonts w:eastAsia="方正小标宋_GBK"/>
          <w:kern w:val="0"/>
          <w:sz w:val="15"/>
          <w:szCs w:val="15"/>
        </w:rPr>
      </w:pPr>
      <w:r>
        <w:rPr>
          <w:rFonts w:eastAsia="华文楷体"/>
          <w:b/>
          <w:kern w:val="0"/>
          <w:sz w:val="24"/>
        </w:rPr>
        <w:t>申请认定企业名称（盖章）</w:t>
      </w:r>
      <w:r>
        <w:rPr>
          <w:rFonts w:eastAsia="方正小标宋_GBK"/>
          <w:kern w:val="0"/>
          <w:sz w:val="15"/>
          <w:szCs w:val="15"/>
        </w:rPr>
        <w:t>：</w:t>
      </w:r>
    </w:p>
    <w:tbl>
      <w:tblPr>
        <w:tblStyle w:val="1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80"/>
        <w:gridCol w:w="4678"/>
        <w:gridCol w:w="543"/>
        <w:gridCol w:w="72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288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1.基本项（满分100分）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7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项目</w:t>
            </w:r>
          </w:p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栏目</w:t>
            </w:r>
          </w:p>
        </w:tc>
        <w:tc>
          <w:tcPr>
            <w:tcW w:w="543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认定得分</w:t>
            </w: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b/>
                <w:kern w:val="0"/>
                <w:sz w:val="18"/>
                <w:szCs w:val="18"/>
              </w:rPr>
            </w:pPr>
            <w:r>
              <w:rPr>
                <w:rFonts w:eastAsia="华文仿宋"/>
                <w:b/>
                <w:kern w:val="0"/>
                <w:sz w:val="18"/>
                <w:szCs w:val="18"/>
              </w:rPr>
              <w:t>1.1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 xml:space="preserve"> 创立时间</w:t>
            </w:r>
          </w:p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 xml:space="preserve"> （60分）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50-55年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5"/>
                <w:szCs w:val="15"/>
              </w:rPr>
            </w:pPr>
            <w:r>
              <w:rPr>
                <w:rFonts w:eastAsia="华文仿宋"/>
                <w:kern w:val="0"/>
                <w:sz w:val="15"/>
                <w:szCs w:val="15"/>
              </w:rPr>
              <w:t>创立时间应有可信证明。商号等名称变动应提供脉承关系书面证明。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56-70年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71-90年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91-100年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100年以上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b/>
                <w:kern w:val="0"/>
                <w:sz w:val="18"/>
                <w:szCs w:val="18"/>
              </w:rPr>
            </w:pPr>
            <w:r>
              <w:rPr>
                <w:rFonts w:eastAsia="华文仿宋"/>
                <w:b/>
                <w:kern w:val="0"/>
                <w:sz w:val="18"/>
                <w:szCs w:val="18"/>
              </w:rPr>
              <w:t>1.2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 xml:space="preserve"> 商标权属</w:t>
            </w:r>
          </w:p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 xml:space="preserve"> （10分）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商标注册申请经国家工商行政管理总局受理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5"/>
                <w:szCs w:val="15"/>
              </w:rPr>
            </w:pPr>
            <w:r>
              <w:rPr>
                <w:rFonts w:eastAsia="华文仿宋"/>
                <w:kern w:val="0"/>
                <w:sz w:val="15"/>
                <w:szCs w:val="15"/>
              </w:rPr>
              <w:t>商标权属应提供相关证明。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获得国家工商行政管理总局颁发的商标注册证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b/>
                <w:kern w:val="0"/>
                <w:sz w:val="18"/>
                <w:szCs w:val="18"/>
              </w:rPr>
            </w:pPr>
            <w:r>
              <w:rPr>
                <w:rFonts w:eastAsia="华文仿宋"/>
                <w:b/>
                <w:kern w:val="0"/>
                <w:sz w:val="18"/>
                <w:szCs w:val="18"/>
              </w:rPr>
              <w:t>1.3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重庆特色和文化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有一定的重庆特色，与重庆文化较为协调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具有地道的重庆特色，在重庆文化中得到认同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3.5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具有地道的重庆特色，在重庆文化中占有一席之地，其发展与重庆文化底蕴密不可分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具有鲜明的重庆特色，与重庆文化融为一体，具有浓厚的重庆文化底蕴，其产品和品牌成为重庆文化中的典型代表之一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b/>
                <w:kern w:val="0"/>
                <w:sz w:val="18"/>
                <w:szCs w:val="18"/>
              </w:rPr>
            </w:pPr>
            <w:r>
              <w:rPr>
                <w:rFonts w:eastAsia="华文仿宋"/>
                <w:b/>
                <w:kern w:val="0"/>
                <w:sz w:val="18"/>
                <w:szCs w:val="18"/>
              </w:rPr>
              <w:t>1.4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产品、技艺或服务传承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产品、技艺或服务有所继承，但不明显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产品、技艺或服务得以较好继承，传承比较明显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产品、技艺或服务得以一贯保持，传承比较典型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产品、技艺或服务得以一贯保持，有传承人和比较典型的传承技艺或服务，能与时俱进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产品、技艺或服务得以一贯保持，有指定的传承人、稳定的传承制度和典型的传承技艺，并能与时俱进，形成了与老字号传统工艺技术或服务匹配的新老产品、技艺或服务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b/>
                <w:kern w:val="0"/>
                <w:sz w:val="18"/>
                <w:szCs w:val="18"/>
              </w:rPr>
            </w:pPr>
            <w:r>
              <w:rPr>
                <w:rFonts w:eastAsia="华文仿宋"/>
                <w:b/>
                <w:kern w:val="0"/>
                <w:sz w:val="18"/>
                <w:szCs w:val="18"/>
              </w:rPr>
              <w:t>1.5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老字号认知度和美誉度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在区、县范围内被认知，有一定的声誉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在市内被广泛认知，有较好的声誉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3.5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在西南区域被广泛认知，有一定的美誉度和较好的口碑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在全国业内被广泛认知，美誉度较高，口碑好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4.5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在全球华人界被广泛认知，赢得广泛赞誉和良好口碑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b/>
                <w:kern w:val="0"/>
                <w:sz w:val="18"/>
                <w:szCs w:val="18"/>
              </w:rPr>
            </w:pPr>
            <w:r>
              <w:rPr>
                <w:rFonts w:eastAsia="华文仿宋"/>
                <w:b/>
                <w:kern w:val="0"/>
                <w:sz w:val="18"/>
                <w:szCs w:val="18"/>
              </w:rPr>
              <w:t>1.6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经营场所的延续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有独立的经营场所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5"/>
                <w:szCs w:val="15"/>
              </w:rPr>
            </w:pPr>
            <w:r>
              <w:rPr>
                <w:rFonts w:eastAsia="华文仿宋"/>
                <w:kern w:val="0"/>
                <w:sz w:val="15"/>
                <w:szCs w:val="15"/>
              </w:rPr>
              <w:t>存在多个营业地址时，以最古老的计分。如原主要经营活动场所依原貌保存，虽不作营业场所，可得分。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现有营业场所已延续10年以上，保留了部分老字号陈设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现有营业场所已延续30年，依照原建筑风格重建，保留了部分老字号陈设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现有营业场所已延续50年，保留了基本面貌、主要陈设或沿袭了老字号的风格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现有营业场所已延续80年或更久，保留了基本面貌、主要陈设或沿袭了老字号的风格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225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基本项得分小计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88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2.加分项（满分40分）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华文仿宋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项目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栏目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认定得分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2.1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列入文化保护情况（6分）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相关建筑物列入区县级文物保护单位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相关建筑物列入市级文物保护单位，或老字号重要信物被列入国家二、三级文物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相关建筑物列入全国重点文物保护单位，或老字号重要信物被列入国家一级文物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2.2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列入非物质文化遗产情况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老字号相关文化艺术或技艺等被列入地市级非物质文化遗产保护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6.5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老字号相关文化艺术或技艺等被列入市级非物质文化遗产名录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老字号相关文化艺术或技艺等被列入国家非物质文化遗产名录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7.5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老字号相关文化艺术或技艺等被列入世界非物质文化遗产名录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2.3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品牌荣誉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老字号相关商标获得重庆市著名商标称号，或产品获得重庆市名牌称号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相关证书应在有效期内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老字号相关商标获得中国驰名商标称号，或产品获得中国名牌称号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2.4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商标注册保护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老字号相关商标进行了马德里</w:t>
            </w:r>
            <w:r>
              <w:rPr>
                <w:rFonts w:hint="eastAsia" w:eastAsia="华文仿宋"/>
                <w:kern w:val="0"/>
                <w:sz w:val="18"/>
                <w:szCs w:val="18"/>
                <w:lang w:eastAsia="zh-CN"/>
              </w:rPr>
              <w:t>等</w:t>
            </w:r>
            <w:r>
              <w:rPr>
                <w:rFonts w:eastAsia="华文仿宋"/>
                <w:kern w:val="0"/>
                <w:sz w:val="18"/>
                <w:szCs w:val="18"/>
              </w:rPr>
              <w:t>国际商标注册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老字号相关商标进行了我国地理标志注册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2.5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技术专利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老字号相关的核心产品、技艺或方法获得实用新型专利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到期专利折半计分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老字号相关的核心产品、技艺或方法获得国家发明专利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老字号相关的核心产品、技艺或方法获得国外或国际发明专利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2.6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扩张经营（6分）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有1-3家分店或连锁店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有4-7家分店或连锁店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有8家以上分店或连锁店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2.7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现代化管理和诚信类荣誉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通过了ISO 9001体系认证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通过了ISO 14001体系认证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67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08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4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近3年内获得区县级以上政府主管部门或信用等级评定机构颁发的“A”级或以上的“诚信企业”及类似荣誉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2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加分项得分小计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2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合计得分（基础项+加分项得分）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140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eastAsia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8" w:type="dxa"/>
            <w:gridSpan w:val="7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rPr>
                <w:rFonts w:eastAsia="华文仿宋"/>
                <w:kern w:val="0"/>
                <w:sz w:val="18"/>
                <w:szCs w:val="18"/>
              </w:rPr>
            </w:pPr>
            <w:r>
              <w:rPr>
                <w:rFonts w:eastAsia="华文仿宋"/>
                <w:kern w:val="0"/>
                <w:sz w:val="18"/>
                <w:szCs w:val="18"/>
              </w:rPr>
              <w:t>注：除第2.4和2.7各小项可累计计分外，其余均为按档次给分，不符合任何一档时，计0分。</w:t>
            </w:r>
          </w:p>
        </w:tc>
      </w:tr>
    </w:tbl>
    <w:p>
      <w:pPr>
        <w:widowControl/>
        <w:adjustRightInd w:val="0"/>
        <w:snapToGrid w:val="0"/>
        <w:spacing w:line="200" w:lineRule="atLeast"/>
        <w:rPr>
          <w:rFonts w:hint="eastAsia" w:ascii="方正黑体_GBK" w:eastAsia="方正黑体_GBK"/>
          <w:kern w:val="0"/>
          <w:sz w:val="32"/>
          <w:szCs w:val="32"/>
        </w:rPr>
      </w:pPr>
    </w:p>
    <w:p>
      <w:pPr>
        <w:wordWrap w:val="0"/>
        <w:ind w:right="1920" w:rightChars="600"/>
        <w:rPr>
          <w:rFonts w:hint="eastAsia" w:ascii="方正黑体_GBK" w:eastAsia="方正黑体_GBK"/>
          <w:sz w:val="32"/>
          <w:szCs w:val="32"/>
        </w:rPr>
        <w:sectPr>
          <w:footerReference r:id="rId3" w:type="default"/>
          <w:pgSz w:w="11906" w:h="16838"/>
          <w:pgMar w:top="1134" w:right="1531" w:bottom="850" w:left="1531" w:header="851" w:footer="1474" w:gutter="0"/>
          <w:cols w:space="720" w:num="1"/>
          <w:rtlGutter w:val="1"/>
          <w:docGrid w:linePitch="554" w:charSpace="0"/>
        </w:sectPr>
      </w:pPr>
    </w:p>
    <w:p>
      <w:pPr>
        <w:wordWrap/>
        <w:ind w:right="0" w:rightChars="0"/>
        <w:rPr>
          <w:rFonts w:hint="eastAsia" w:ascii="方正黑体_GBK" w:eastAsia="方正黑体_GBK"/>
          <w:sz w:val="32"/>
          <w:szCs w:val="32"/>
        </w:rPr>
      </w:pPr>
    </w:p>
    <w:p>
      <w:pPr>
        <w:wordWrap w:val="0"/>
        <w:ind w:right="1920" w:rightChars="600"/>
        <w:rPr>
          <w:rFonts w:hint="eastAsia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880" w:firstLineChars="200"/>
        <w:jc w:val="center"/>
        <w:textAlignment w:val="auto"/>
        <w:outlineLvl w:val="9"/>
        <w:rPr>
          <w:rFonts w:eastAsia="方正仿宋_GBK"/>
          <w:bCs/>
          <w:sz w:val="32"/>
          <w:szCs w:val="32"/>
        </w:rPr>
      </w:pPr>
      <w:r>
        <w:rPr>
          <w:rFonts w:hint="eastAsia" w:ascii="方正小标宋_GBK" w:eastAsia="方正小标宋_GBK"/>
          <w:bCs/>
          <w:sz w:val="44"/>
          <w:szCs w:val="44"/>
        </w:rPr>
        <w:t>重庆老字号认定申报汇总表</w:t>
      </w:r>
    </w:p>
    <w:p>
      <w:pPr>
        <w:spacing w:line="640" w:lineRule="exact"/>
        <w:ind w:firstLine="320" w:firstLineChars="1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填报区县（盖章）：    </w:t>
      </w:r>
    </w:p>
    <w:tbl>
      <w:tblPr>
        <w:tblStyle w:val="16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256"/>
        <w:gridCol w:w="1491"/>
        <w:gridCol w:w="1421"/>
        <w:gridCol w:w="1017"/>
        <w:gridCol w:w="1017"/>
        <w:gridCol w:w="1017"/>
        <w:gridCol w:w="1460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32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申报单位名称</w:t>
            </w:r>
          </w:p>
        </w:tc>
        <w:tc>
          <w:tcPr>
            <w:tcW w:w="14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品牌</w:t>
            </w:r>
          </w:p>
        </w:tc>
        <w:tc>
          <w:tcPr>
            <w:tcW w:w="14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创立时间</w:t>
            </w:r>
          </w:p>
        </w:tc>
        <w:tc>
          <w:tcPr>
            <w:tcW w:w="30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商标权</w:t>
            </w:r>
          </w:p>
        </w:tc>
        <w:tc>
          <w:tcPr>
            <w:tcW w:w="14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国内资本所占比重</w:t>
            </w:r>
          </w:p>
        </w:tc>
        <w:tc>
          <w:tcPr>
            <w:tcW w:w="24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9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2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名称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类别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时间</w:t>
            </w:r>
          </w:p>
        </w:tc>
        <w:tc>
          <w:tcPr>
            <w:tcW w:w="146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3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l2br w:val="nil"/>
              <w:tr2bl w:val="nil"/>
            </w:tcBorders>
            <w:vAlign w:val="center"/>
          </w:tcPr>
          <w:p>
            <w:pPr>
              <w:spacing w:line="640" w:lineRule="exact"/>
              <w:ind w:firstLine="560" w:firstLineChars="200"/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="方正仿宋_GBK" w:eastAsia="方正仿宋_GBK" w:cs="方正仿宋_GBK"/>
          <w:bCs/>
          <w:sz w:val="24"/>
          <w:lang w:eastAsia="zh-CN"/>
        </w:rPr>
      </w:pPr>
      <w:r>
        <w:rPr>
          <w:rFonts w:hint="eastAsia" w:ascii="方正仿宋_GBK" w:eastAsia="方正仿宋_GBK" w:cs="方正仿宋_GBK"/>
          <w:bCs/>
          <w:sz w:val="24"/>
        </w:rPr>
        <w:t>备注：此表由各区县商务主管部门填写，申报单位列表先后按优先推荐次序填写，商标权一栏填写商标名称和注册类别、时</w:t>
      </w:r>
      <w:r>
        <w:rPr>
          <w:rFonts w:hint="eastAsia" w:ascii="方正仿宋_GBK" w:eastAsia="方正仿宋_GBK" w:cs="方正仿宋_GBK"/>
          <w:bCs/>
          <w:sz w:val="24"/>
          <w:lang w:eastAsia="zh-CN"/>
        </w:rPr>
        <w:t>间。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30251"/>
                      </a:xfrm>
                      <a:prstGeom prst="rect">
                        <a:avLst/>
                      </a:prstGeom>
                      <a:noFill/>
                      <a:ln w="476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2yFDvUAAAABAEAAA8AAAAAAAAAAQAgAAAAIgAAAGRycy9kb3du&#10;cmV2LnhtbFBLAQIUABQAAAAIAIdO4kDyau2hAwIAAPUDAAAOAAAAAAAAAAEAIAAAACMBAABkcnMv&#10;ZTJvRG9jLnhtbFBLBQYAAAAABgAGAFkBAACYBQAAAAA=&#10;">
              <v:fill on="f" focussize="0,0"/>
              <v:stroke on="f" weight="3.7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revisionView w:markup="0"/>
  <w:trackRevisions w:val="1"/>
  <w:documentProtection w:edit="readOnly" w:enforcement="0"/>
  <w:defaultTabStop w:val="420"/>
  <w:drawingGridHorizontalSpacing w:val="15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GIxZGU0OTU3MjgzMTA0NjY1OWE1M2JlYjgyNzc3ZjIifQ=="/>
  </w:docVars>
  <w:rsids>
    <w:rsidRoot w:val="00000000"/>
    <w:rsid w:val="13F217DA"/>
    <w:rsid w:val="1B9F2F8F"/>
    <w:rsid w:val="214F6DA1"/>
    <w:rsid w:val="2A32072A"/>
    <w:rsid w:val="3643549D"/>
    <w:rsid w:val="42194596"/>
    <w:rsid w:val="458B5008"/>
    <w:rsid w:val="487947FC"/>
    <w:rsid w:val="50163C98"/>
    <w:rsid w:val="50C03AEB"/>
    <w:rsid w:val="54D36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方正大标宋简体" w:eastAsia="方正大标宋简体"/>
      <w:sz w:val="36"/>
      <w:szCs w:val="36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/>
    </w:pPr>
  </w:style>
  <w:style w:type="paragraph" w:styleId="14">
    <w:name w:val="toc 2"/>
    <w:basedOn w:val="1"/>
    <w:next w:val="1"/>
    <w:qFormat/>
    <w:uiPriority w:val="0"/>
    <w:pPr>
      <w:ind w:left="420"/>
    </w:pPr>
  </w:style>
  <w:style w:type="paragraph" w:styleId="15">
    <w:name w:val="Normal (Web)"/>
    <w:basedOn w:val="1"/>
    <w:next w:val="1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Hyperlink"/>
    <w:uiPriority w:val="0"/>
    <w:rPr>
      <w:color w:val="0000FF"/>
      <w:u w:val="single"/>
    </w:rPr>
  </w:style>
  <w:style w:type="paragraph" w:customStyle="1" w:styleId="1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2230</Words>
  <Characters>2351</Characters>
  <Lines>707</Lines>
  <Paragraphs>310</Paragraphs>
  <TotalTime>16</TotalTime>
  <ScaleCrop>false</ScaleCrop>
  <LinksUpToDate>false</LinksUpToDate>
  <CharactersWithSpaces>2799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2023-02-06T08:05:00Z</dcterms:created>
  <dc:creator>彭岚[彭岚]</dc:creator>
  <cp:lastModifiedBy>彭岚[彭岚]</cp:lastModifiedBy>
  <dcterms:modified xsi:type="dcterms:W3CDTF">2023-02-09T07:31:57Z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EE79B1F17DFC4F5B8B40E7A4F4E4788E</vt:lpwstr>
  </property>
</Properties>
</file>