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 w:bidi="ar-SA"/>
        </w:rPr>
        <w:t>《2022年铜梁区县域商业体系建设》项目拟入库清单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0" w:firstLineChars="3600"/>
        <w:rPr>
          <w:rFonts w:hint="eastAsia"/>
          <w:lang w:val="en-US" w:eastAsia="zh-CN"/>
        </w:rPr>
      </w:pPr>
      <w:r>
        <w:rPr>
          <w:rFonts w:hint="eastAsia" w:ascii="方正仿宋_GBK" w:eastAsia="方正仿宋_GBK" w:cs="方正仿宋_GBK"/>
          <w:sz w:val="30"/>
          <w:szCs w:val="30"/>
          <w:lang w:val="en-US" w:eastAsia="zh-CN" w:bidi="ar-SA"/>
        </w:rPr>
        <w:t>单位：万元</w:t>
      </w:r>
    </w:p>
    <w:tbl>
      <w:tblPr>
        <w:tblStyle w:val="6"/>
        <w:tblW w:w="14604" w:type="dxa"/>
        <w:tblInd w:w="-7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791"/>
        <w:gridCol w:w="1282"/>
        <w:gridCol w:w="695"/>
        <w:gridCol w:w="1009"/>
        <w:gridCol w:w="5741"/>
        <w:gridCol w:w="1214"/>
        <w:gridCol w:w="2359"/>
        <w:gridCol w:w="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年度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项目归属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建设类型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u w:val="none"/>
                <w:lang w:bidi="ar-SA"/>
              </w:rPr>
            </w:pPr>
            <w:r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承办企业（主体）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建设内容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建设周期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实现功能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Style w:val="8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重庆铜梁区福果镇商贸中心改造—集贸市场建设项目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福果镇人民政府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新建集贸市场（占地3600平方，新建门市15个，固定摊位128个、临时摊位40个摊位、商铺）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设立福果镇商贸中心标牌，统一改造各商户店招店牌，完成环境综合整治，支持一部门店面改造升级、完善设施设备。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2022年7月—2022年10月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改造提升型乡镇商贸服务中心，交易额提高25%。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太平镇商贸服务中心改造—集贸市场项目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太平镇白云社区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新建集贸市场3500平方米，摊位200个。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2022年1月—2022年10月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建成提升型乡镇商贸服务中心，交易额提高6%。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西河镇商贸服务中心改造项目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西河镇人民政府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集贸市场场地平整8830平方米；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新建集贸市场销售区3870平方米（其中：固定摊位220个，流动摊位280个）；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新建配套用房90平方米，新建污水管网500米。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2022年7月—2022年12月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建成提升型乡镇商贸服务中心，交易额提高10%，基础设施水平优化提升。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白羊镇商贸中心环境综合整治项目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白羊镇人民政府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统一设置镇级商贸中心标识标牌，整治街道环境、规范150余家户外店招店牌设置、维修改造公厕1处等。2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完善休闲娱乐设施，铺装人行道约3000平方米、增设固定（临时）停车位200余个及标线标牌、增设人行道附属设施等。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2022年3月—2022年12月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建成提升型乡镇商贸中心，基础设施水平优化提升，消费品及生活服务供给门类增加。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二坪镇商贸中心改造提升项目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二坪镇兴龙社区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改造集贸市场1800平方米，摊位120个。2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改造超市3家，便利店及门店30家完善设施设备，统一制作标识牌。3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完善水电、排污、通信（监控）、交易、物流、停车、消防等设施，优化消费环境，丰富服务业态，提升消费档次。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2023年1月—2023年10月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建成提升型乡镇商贸服务中心，交易额提高6%，基础设施水平优化提升，消费品及生活服务供给门类增加，同时向村下沉配送服务。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华兴镇乡镇商贸中心改造提升项目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新建集贸市场1座，并搭建棚顶，设固定摊位174个、流动摊位36个；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新建社会停车场1个，提供100个停车位；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新建公厕及车站各1座；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完成场镇120户商户外立面及店招改造；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完善水电、排污、监控、停车、消防等设施，优化消费环境。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2022年7月—2023年12月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建成提升型乡镇商贸服务中心，交易额提高5%，基础设施水平优化提升，消费品及生活服务供给门类增加，丰富服务业态，提升消费档次。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重庆铜梁区福果镇商贸中心改造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环境提升项目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福果镇人民政府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设立福果镇商贸中心标牌，统一改造各商户店招店牌，完成环境综合整治，支持一部门店面改造升级、完善设施设备。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2022年7月—2023年6月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改扩建镇级寄递物流体系中转站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中邮铜梁分公司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改扩建镇级寄递物流中转站：27个。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2023年1月—2023年12月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增加快递分拣、配送、收取、电商等功能。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农产品上行项目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重庆齐庆农业股份合作社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挖埋农产品商品化处理设施泡菜坛1200个。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2022年7月—2023年10月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提高农产品商品化处理平台和错峰销售的能力，带动周围650户农户种植辣椒和姜走上致富路。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永嘉镇商贸中心改造提升项目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重庆市铜梁区永嘉镇人民政府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改造两个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集贸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市场：改造棚盖摊位680个，市场地面硬化2500㎡，改建厕所，为涪邦商贸市场新建一条消防通道，规范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集贸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市场内超市、商店店招店牌，增加照明设施，购置收银台，增加商业业态；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改造场镇部分排水排污设施，铺设排水管，做好雨污分流，改造公园厕所；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在场镇入口修建停车场；优化场镇进出道路，修缮部分人行道，更换广场灯；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设置镇级商贸中心标识标牌。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2022年—2023年9月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建成提升型乡镇集贸市场，实现交易额提高5%，基础设施水平优化提升，消费品及生活服务供给门类增加，同时向村下沉配送服务。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供应链下沉项目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重庆金泉商贸有限公司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店内装修约500平方米，购买一辆中型货车、货架30组、冷柜六台、电脑及打印机各2台、陈列花车约30个，一个建设保鲜库，收银、配送系统全面升级，增加200兆光纤网络；增设基础设施；优化生活服务。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2022年7月—2023年6月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建成提升型乡镇商贸服务中心，交易额提高5%，基础设施水平优化提升，消费品及生活服务供给门类增加，同时向村下沉配送服务。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大庙镇寄递物流中转站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重庆长途汽车运输（集团）有限公司铜梁分公司 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新建一个占地200~1000平方米左右的寄递物流中转站；2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配置5辆4.2米新能源厢式货车。3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统一配置电脑、显示屏、电子称、扫描枪、监控设备、商超货架、办公桌椅、货柜、门头广告设计等设备设施及全区统一的农村物流车辆、办公地点的标志、标识等；4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信息化平台系统改造。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2023年1月—2023年12月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降低物流成本。逐步培育完善有序的农村快递市场2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发展乡村产业，拉动农资下乡、推动农产品进城，促进商贸循环。3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节约农民经济成本 ，增加农民就业机会。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平滩镇龙潭社区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改造集贸市场1000平方米，摊位200个。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改造超市4家，便利店及门店50家完善设施设备，统一制作标识牌。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完善水电、排污、监控、交易、物流、停车、消防等设施，优化消费环境，丰富服务业态，提升消费档次。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2022年7月—2023年2月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建成提升型乡镇商贸服务中心，交易额提高6%，基础设施水平优化提升，消费品及生活服务供给门类增加，同时向村下沉配送服务。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围龙镇商贸中心改造提升项目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围龙镇人民政府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改造集贸市场2700平方米，摊位260个。2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改造超市5家，便利店及门店40家完善设施设备，统一制作标识牌。3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完善水电、排污、通信（监控）、交易、物流、停车、消防等设施，优化消费环境，丰富服务业态，提升消费档次。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2023年1月—2023年12月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建成提升型乡镇商贸服务中心，交易额提高8%，基础设施水平优化提升，消费品及生活服务供给门类增加，同时向村下沉配送服务。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建设集贸市场1972平方米，摊位100个、商铺6个，超市1个140平方米.钢架结构，棚顶树脂。2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改造超市3个，以及其他店铺17个，优化门前人行踩板。3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完善水电、排污、监控、交易、物流、冷链、停车、消防等设施，优化消费环境，丰富服务业态，提升消费档次。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2022年—2024年底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建成提升型乡镇商贸服务中心，交易额提高5%，基础设施水平优化提升，消费品及生活服务供给门类增加，同时向村下沉配送服务。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大庙镇人民政府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虎路口改造绿化面积约1500平方米，新建花池长约90米，栽植行道树8株；人行道铺装约300平方米；新建DN1000排水管总长约80米；设置导视牌一个。大司路口改造绿化面积约1000平方米，油化道路80米，整治挡墙长40米约150平方米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人行道铺装约18000平方米（含盲道）、改造行道树池约500个；更换花岗石路沿约3300米；更换垃圾箱60个。3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拆除原群益街农贸市场彩钢棚，新建农贸市场用房约2900平方米，规范化设置摊位约400个，新建公厕2座，改造雨污管网约600米，设置停车位51个。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2022年—2024年底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建成提升型乡镇商贸中心，基础设施水平优化提升，消费品及生活服务供给门类增加。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统一设置镇级商贸中心标识标牌，整治街道环境、规范200余家户外店招店牌设置、维修改造公厕2处等。2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完善休闲娱乐设施，铺装人行道约4000平方米、增设固定（临时）停车位300余个及标线标牌、增设人行道附属设施等。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2022年3月—2024年9月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建成提升型乡镇商贸中心，基础设施水平优化提升，消费品及生活服务供给门类增加，规范商贸中心道路，丰富居民休闲生活。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高楼镇商贸服务中心改造提升项目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高楼镇人民政府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设置统一的镇级商贸中心标识标牌，新建商贸中心店招店牌5000平方米，临时停车位28个，中心环境整治1200平方米，绿化面积500平方米，中心配建灭火器等消防设施3处。2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新建停车场一个，面积2200平方米。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2022年08月—2024年06月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建成提升型乡镇商贸服务中心，交易额提高10%，基础设施水平优化提升，消费品及生活服务供给门类增加，同时向村下沉配送服务。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改造提升区级寄递物流配送中心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中邮铜梁分公司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区级寄递物流配送中心改造：配置前移式电动堆高车1台；排风扇16套。2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区级寄递物流配送中心改造：农产品仓储、包装配送、展示大厅。3、配置34台新能源车。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2022年6月—2024年12月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满足统仓共配要求、提升配送服务功能。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少云镇商贸中心改造提升项目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重庆市铜梁区少云镇人民政府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新建集贸市场2600平方米，其中摊位160个，停车场280平方米，以及供电、通风、消防、给排水和卫生设施等。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完善配备电子收款系统、货架陈列、配建消防设施、店招店牌等信息系统和相关设备设施。3、完善休闲娱乐设施、环境整治等基础设施设备配套建设。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2023年1月—2024年12月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建成提升型乡镇商贸服务中心，交易额提高15%，基础设施水平优化提升，消费品及生活服务供给门类增加，同时向村下沉配送服务。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太平镇商贸服务中心改造项目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改造提升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太平镇白云社区</w:t>
            </w:r>
          </w:p>
        </w:tc>
        <w:tc>
          <w:tcPr>
            <w:tcW w:w="5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改造超市4家，便利店及门店40家完善设施设备，统一制作标识牌。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完善水电、排污、通信（监控）、交易、物流、停车、消防等设施，优化消费环境，丰富服务业态，提升消费档次。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2022年10月—2024年9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建成提升型乡镇商贸服务中心，交易额提高6%，基础设施水平优化提升，消费品及生活服务供给门类增加。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46" w:right="1984" w:bottom="1446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52DF4"/>
    <w:rsid w:val="16D52DF4"/>
    <w:rsid w:val="1A6B4F5A"/>
    <w:rsid w:val="39491805"/>
    <w:rsid w:val="43DA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paragraph" w:styleId="3">
    <w:name w:val="footer"/>
    <w:basedOn w:val="1"/>
    <w:next w:val="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color w:val="FFFFFF" w:themeColor="background1"/>
      <w:kern w:val="0"/>
      <w:sz w:val="24"/>
      <w:lang w:bidi="ar"/>
      <w14:textFill>
        <w14:solidFill>
          <w14:schemeClr w14:val="bg1"/>
        </w14:solidFill>
      </w14:textFill>
    </w:rPr>
  </w:style>
  <w:style w:type="character" w:customStyle="1" w:styleId="8">
    <w:name w:val="font11"/>
    <w:basedOn w:val="7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2022-07-12T07:46:00Z</dcterms:created>
  <dc:creator>青草根</dc:creator>
  <cp:lastModifiedBy>青草根</cp:lastModifiedBy>
  <dcterms:modified xsi:type="dcterms:W3CDTF">2022-07-12T07:47:20Z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