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0" w:line="570" w:lineRule="exact"/>
        <w:ind w:left="0" w:right="0" w:firstLine="0" w:firstLineChars="0"/>
        <w:jc w:val="center"/>
        <w:textAlignment w:val="auto"/>
        <w:rPr>
          <w:rFonts w:hint="default" w:ascii="Times New Roman" w:hAnsi="Times New Roman" w:cs="Times New Roman"/>
          <w:w w:val="100"/>
          <w:kern w:val="2"/>
          <w:sz w:val="32"/>
          <w:szCs w:val="32"/>
          <w:lang w:val="en-US" w:bidi="ar-SA"/>
        </w:rPr>
      </w:pPr>
      <w:r>
        <w:rPr>
          <w:rFonts w:cs="Times New Roman"/>
          <w:w w:val="100"/>
          <w:kern w:val="2"/>
          <w:sz w:val="32"/>
          <w:szCs w:val="24"/>
          <w:lang w:val="en-US" w:bidi="ar-SA"/>
        </w:rPr>
        <mc:AlternateContent>
          <mc:Choice Requires="wps">
            <w:drawing>
              <wp:anchor distT="0" distB="0" distL="114300" distR="114300" simplePos="0" relativeHeight="251661312" behindDoc="0" locked="0" layoutInCell="1" allowOverlap="1">
                <wp:simplePos x="0" y="0"/>
                <wp:positionH relativeFrom="margin">
                  <wp:posOffset>56515</wp:posOffset>
                </wp:positionH>
                <wp:positionV relativeFrom="line">
                  <wp:posOffset>343535</wp:posOffset>
                </wp:positionV>
                <wp:extent cx="5615940" cy="635"/>
                <wp:effectExtent l="0" t="0" r="0" b="0"/>
                <wp:wrapNone/>
                <wp:docPr id="1" name="直线 13"/>
                <wp:cNvGraphicFramePr/>
                <a:graphic xmlns:a="http://schemas.openxmlformats.org/drawingml/2006/main">
                  <a:graphicData uri="http://schemas.microsoft.com/office/word/2010/wordprocessingShape">
                    <wps:wsp>
                      <wps:cNvCnPr/>
                      <wps:spPr>
                        <a:xfrm>
                          <a:off x="0" y="0"/>
                          <a:ext cx="5615940" cy="635"/>
                        </a:xfrm>
                        <a:prstGeom prst="line">
                          <a:avLst/>
                        </a:prstGeom>
                        <a:ln w="17999" cap="flat" cmpd="sng">
                          <a:solidFill>
                            <a:srgbClr val="FF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4.45pt;margin-top:27.05pt;height:0.05pt;width:442.2pt;mso-position-horizontal-relative:margin;mso-position-vertical-relative:line;z-index:251661312;mso-width-relative:page;mso-height-relative:page;" filled="f" stroked="t" coordsize="21600,21600" o:gfxdata="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oE&#10;DwzWAAAABwEAAA8AAAAAAAAAAQAgAAAAIgAAAGRycy9kb3ducmV2LnhtbFBLAQIUABQAAAAIAIdO&#10;4kC010L77AEAAN8DAAAOAAAAAAAAAAEAIAAAACUBAABkcnMvZTJvRG9jLnhtbFBLBQYAAAAABgAG&#10;AFkBAACDBQAAAAA=&#10;">
                <v:fill on="f" focussize="0,0"/>
                <v:stroke weight="1.41724409448819pt" color="#FF0000" joinstyle="round"/>
                <v:imagedata o:title=""/>
                <o:lock v:ext="edit" aspectratio="f"/>
              </v:line>
            </w:pict>
          </mc:Fallback>
        </mc:AlternateContent>
      </w:r>
      <w:r>
        <w:rPr>
          <w:rFonts w:hint="eastAsia" w:ascii="方正仿宋_GBK" w:hAnsi="方正仿宋_GBK" w:eastAsia="方正仿宋_GBK" w:cs="方正仿宋_GBK"/>
          <w:w w:val="100"/>
          <w:kern w:val="2"/>
          <w:sz w:val="32"/>
          <w:szCs w:val="32"/>
          <w:lang w:val="en-US" w:bidi="ar-SA"/>
        </w:rPr>
        <w:t>渝（铜）环准</w:t>
      </w:r>
      <w:r>
        <w:rPr>
          <w:rFonts w:hint="default" w:ascii="Times New Roman" w:hAnsi="Times New Roman" w:eastAsia="方正仿宋_GBK" w:cs="Times New Roman"/>
          <w:w w:val="100"/>
          <w:kern w:val="2"/>
          <w:sz w:val="32"/>
          <w:szCs w:val="32"/>
          <w:lang w:val="en-US" w:bidi="ar-SA"/>
        </w:rPr>
        <w:t>〔20</w:t>
      </w:r>
      <w:r>
        <w:rPr>
          <w:rFonts w:hint="eastAsia" w:ascii="Times New Roman" w:hAnsi="Times New Roman" w:cs="Times New Roman"/>
          <w:w w:val="100"/>
          <w:kern w:val="2"/>
          <w:sz w:val="32"/>
          <w:szCs w:val="32"/>
          <w:lang w:val="en-US" w:eastAsia="zh-CN" w:bidi="ar-SA"/>
        </w:rPr>
        <w:t>23</w:t>
      </w:r>
      <w:r>
        <w:rPr>
          <w:rFonts w:hint="default" w:ascii="Times New Roman" w:hAnsi="Times New Roman" w:eastAsia="方正仿宋_GBK" w:cs="Times New Roman"/>
          <w:w w:val="100"/>
          <w:kern w:val="2"/>
          <w:sz w:val="32"/>
          <w:szCs w:val="32"/>
          <w:lang w:val="en-US" w:bidi="ar-SA"/>
        </w:rPr>
        <w:t>〕</w:t>
      </w:r>
      <w:r>
        <w:rPr>
          <w:rFonts w:hint="eastAsia" w:ascii="Times New Roman" w:hAnsi="Times New Roman" w:cs="Times New Roman"/>
          <w:w w:val="100"/>
          <w:kern w:val="2"/>
          <w:sz w:val="32"/>
          <w:szCs w:val="32"/>
          <w:lang w:val="en-US" w:eastAsia="zh-CN" w:bidi="ar-SA"/>
        </w:rPr>
        <w:t>83</w:t>
      </w:r>
      <w:r>
        <w:rPr>
          <w:rFonts w:hint="default" w:ascii="Times New Roman" w:hAnsi="Times New Roman" w:eastAsia="方正仿宋_GBK" w:cs="Times New Roman"/>
          <w:w w:val="100"/>
          <w:kern w:val="2"/>
          <w:sz w:val="32"/>
          <w:szCs w:val="32"/>
          <w:lang w:val="en-US" w:bidi="ar-SA"/>
        </w:rPr>
        <w:t>号</w:t>
      </w:r>
    </w:p>
    <w:p>
      <w:pPr>
        <w:pStyle w:val="2"/>
        <w:keepNext w:val="0"/>
        <w:keepLines w:val="0"/>
        <w:pageBreakBefore w:val="0"/>
        <w:widowControl w:val="0"/>
        <w:tabs>
          <w:tab w:val="left" w:pos="4836"/>
        </w:tabs>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国网重庆市电力公司铜梁供电分公司</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snapToGrid w:val="0"/>
        <w:spacing w:before="0" w:beforeLines="0" w:after="0" w:afterLines="0" w:line="560" w:lineRule="exact"/>
        <w:ind w:left="0" w:lef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你</w:t>
      </w:r>
      <w:r>
        <w:rPr>
          <w:rFonts w:hint="eastAsia" w:ascii="Times New Roman" w:hAnsi="Times New Roman" w:cs="Times New Roman"/>
          <w:kern w:val="0"/>
          <w:sz w:val="32"/>
          <w:szCs w:val="32"/>
          <w:lang w:eastAsia="zh-CN"/>
        </w:rPr>
        <w:t>单位报送的</w:t>
      </w:r>
      <w:r>
        <w:rPr>
          <w:rFonts w:hint="default" w:ascii="Times New Roman" w:hAnsi="Times New Roman" w:eastAsia="方正仿宋_GBK" w:cs="Times New Roman"/>
          <w:kern w:val="0"/>
          <w:sz w:val="32"/>
          <w:szCs w:val="32"/>
          <w:lang w:eastAsia="zh-CN"/>
        </w:rPr>
        <w:t>铜梁文曲220千伏变电站110千伏送出工程（</w:t>
      </w:r>
      <w:r>
        <w:rPr>
          <w:rFonts w:hint="default" w:ascii="Times New Roman" w:hAnsi="Times New Roman" w:eastAsia="方正仿宋_GBK" w:cs="Times New Roman"/>
          <w:kern w:val="0"/>
          <w:sz w:val="32"/>
          <w:szCs w:val="32"/>
          <w:lang w:val="en-US" w:eastAsia="zh-CN"/>
        </w:rPr>
        <w:t>项目代码：2207-500151-04-01-723469</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环境影响评价文件审批申请表及相关材料收悉。经研究，现审批如下：</w:t>
      </w:r>
    </w:p>
    <w:p>
      <w:pPr>
        <w:keepNext w:val="0"/>
        <w:keepLines w:val="0"/>
        <w:pageBreakBefore w:val="0"/>
        <w:kinsoku/>
        <w:wordWrap/>
        <w:overflowPunct/>
        <w:topLinePunct w:val="0"/>
        <w:autoSpaceDE/>
        <w:autoSpaceDN/>
        <w:bidi w:val="0"/>
        <w:snapToGrid w:val="0"/>
        <w:spacing w:before="0" w:beforeLines="0" w:after="0" w:afterLines="0" w:line="560" w:lineRule="exact"/>
        <w:ind w:left="0" w:lef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根据《中华人民共和国环境影响评价法》等法律法规的有关规定，原则同意江苏辐环环境科技有限公司（社会信用代码：913201003393926218）编写的该项目环境影响报告表（以下简称“报告表”）结论</w:t>
      </w:r>
      <w:r>
        <w:rPr>
          <w:rFonts w:hint="eastAsia" w:ascii="Times New Roman" w:hAnsi="Times New Roman" w:cs="Times New Roman"/>
          <w:kern w:val="0"/>
          <w:sz w:val="32"/>
          <w:szCs w:val="32"/>
          <w:lang w:eastAsia="zh-CN"/>
        </w:rPr>
        <w:t>，从环境保护角度，该项目建设可行。</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60"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项目建设内容和规模</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60" w:lineRule="exact"/>
        <w:ind w:left="0" w:leftChars="0" w:firstLine="640" w:firstLineChars="200"/>
        <w:textAlignment w:val="auto"/>
        <w:outlineLvl w:val="9"/>
        <w:rPr>
          <w:rFonts w:hint="eastAsia" w:ascii="Times New Roman" w:hAnsi="Times New Roman" w:cs="Times New Roman"/>
          <w:sz w:val="32"/>
          <w:szCs w:val="32"/>
          <w:lang w:eastAsia="zh-CN"/>
        </w:rPr>
      </w:pPr>
      <w:r>
        <w:rPr>
          <w:rFonts w:hint="default" w:ascii="Times New Roman" w:hAnsi="Times New Roman" w:eastAsia="方正仿宋_GBK" w:cs="Times New Roman"/>
          <w:sz w:val="32"/>
          <w:szCs w:val="32"/>
        </w:rPr>
        <w:t>项目</w:t>
      </w:r>
      <w:r>
        <w:rPr>
          <w:rFonts w:hint="eastAsia" w:ascii="Times New Roman" w:hAnsi="Times New Roman" w:cs="Times New Roman"/>
          <w:sz w:val="32"/>
          <w:szCs w:val="32"/>
          <w:lang w:eastAsia="zh-CN"/>
        </w:rPr>
        <w:t>位于重庆市铜梁区太平镇、侣俸镇、土桥镇、巴川街道、南城街道，建设内容为：</w:t>
      </w:r>
    </w:p>
    <w:p>
      <w:pPr>
        <w:pStyle w:val="10"/>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zh-CN" w:eastAsia="zh-CN"/>
        </w:rPr>
      </w:pPr>
      <w:r>
        <w:rPr>
          <w:rFonts w:hint="default" w:ascii="Times New Roman" w:hAnsi="Times New Roman" w:eastAsia="方正仿宋_GBK" w:cs="Times New Roman"/>
          <w:kern w:val="0"/>
          <w:sz w:val="32"/>
          <w:szCs w:val="32"/>
          <w:lang w:val="zh-CN" w:eastAsia="zh-CN"/>
        </w:rPr>
        <w:t>（1）玄天湖110kV变电站间隔扩建工程</w:t>
      </w:r>
    </w:p>
    <w:p>
      <w:pPr>
        <w:pStyle w:val="10"/>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zh-CN" w:eastAsia="zh-CN"/>
        </w:rPr>
      </w:pPr>
      <w:r>
        <w:rPr>
          <w:rFonts w:hint="default" w:ascii="Times New Roman" w:hAnsi="Times New Roman" w:eastAsia="方正仿宋_GBK" w:cs="Times New Roman"/>
          <w:kern w:val="0"/>
          <w:sz w:val="32"/>
          <w:szCs w:val="32"/>
          <w:lang w:val="zh-CN" w:eastAsia="zh-CN"/>
        </w:rPr>
        <w:t>扩建玄天湖110kV变电站110kV</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val="zh-CN" w:eastAsia="zh-CN"/>
        </w:rPr>
        <w:t>AIS架空出线间隔1个，电缆出线间隔1个，完善间隔部分相应的设备支架及基础。</w:t>
      </w:r>
    </w:p>
    <w:p>
      <w:pPr>
        <w:pStyle w:val="10"/>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zh-CN" w:eastAsia="zh-CN"/>
        </w:rPr>
      </w:pPr>
      <w:r>
        <w:rPr>
          <w:rFonts w:hint="default" w:ascii="Times New Roman" w:hAnsi="Times New Roman" w:eastAsia="方正仿宋_GBK" w:cs="Times New Roman"/>
          <w:kern w:val="0"/>
          <w:sz w:val="32"/>
          <w:szCs w:val="32"/>
          <w:lang w:val="zh-CN" w:eastAsia="zh-CN"/>
        </w:rPr>
        <w:t>（2）龙郭线π接入文曲变110kV线路工程</w:t>
      </w:r>
    </w:p>
    <w:p>
      <w:pPr>
        <w:pStyle w:val="10"/>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zh-CN" w:eastAsia="zh-CN"/>
        </w:rPr>
      </w:pPr>
      <w:r>
        <w:rPr>
          <w:rFonts w:hint="default" w:ascii="Times New Roman" w:hAnsi="Times New Roman" w:eastAsia="方正仿宋_GBK" w:cs="Times New Roman"/>
          <w:kern w:val="0"/>
          <w:sz w:val="32"/>
          <w:szCs w:val="32"/>
          <w:lang w:val="zh-CN" w:eastAsia="zh-CN"/>
        </w:rPr>
        <w:t>开断110kV龙郭线π接入文曲</w:t>
      </w:r>
      <w:r>
        <w:rPr>
          <w:rFonts w:hint="eastAsia" w:ascii="Times New Roman" w:hAnsi="Times New Roman" w:eastAsia="方正仿宋_GBK" w:cs="Times New Roman"/>
          <w:kern w:val="0"/>
          <w:sz w:val="32"/>
          <w:szCs w:val="32"/>
          <w:lang w:val="zh-CN" w:eastAsia="zh-CN"/>
        </w:rPr>
        <w:t>变电站</w:t>
      </w:r>
      <w:r>
        <w:rPr>
          <w:rFonts w:hint="default" w:ascii="Times New Roman" w:hAnsi="Times New Roman" w:eastAsia="方正仿宋_GBK" w:cs="Times New Roman"/>
          <w:kern w:val="0"/>
          <w:sz w:val="32"/>
          <w:szCs w:val="32"/>
          <w:lang w:val="zh-CN" w:eastAsia="zh-CN"/>
        </w:rPr>
        <w:t>，</w:t>
      </w:r>
      <w:r>
        <w:rPr>
          <w:rFonts w:hint="eastAsia" w:ascii="Times New Roman" w:hAnsi="Times New Roman" w:eastAsia="方正仿宋_GBK" w:cs="Times New Roman"/>
          <w:kern w:val="0"/>
          <w:sz w:val="32"/>
          <w:szCs w:val="32"/>
          <w:lang w:val="zh-CN" w:eastAsia="zh-CN"/>
        </w:rPr>
        <w:t>形成文曲～龙兴（110kV文龙线）和文曲～北郭线路（110kV文壁线），110kV文龙线本工程起于110kV龙郭线#18塔，止于文曲220kV变电站，110kV文壁线本工程起于壁铜线#16塔（其他工程待建铁塔），止于文曲220kV变电站。</w:t>
      </w:r>
      <w:r>
        <w:rPr>
          <w:rFonts w:hint="default" w:ascii="Times New Roman" w:hAnsi="Times New Roman" w:eastAsia="方正仿宋_GBK" w:cs="Times New Roman"/>
          <w:kern w:val="0"/>
          <w:sz w:val="32"/>
          <w:szCs w:val="32"/>
          <w:lang w:val="zh-CN" w:eastAsia="zh-CN"/>
        </w:rPr>
        <w:t>新建线路12.537km，按单回路架设，其中龙兴侧新建线路约9.805km（8.827km新建+0.978km更换导线），北郭侧新建线路约2.732km。拆除原110kV龙郭线导地线路径长度0.978km（110kV龙郭线#18~#20塔之间导线）。新建铁塔共计42基，其中单回路直线塔23基，单回路耐张塔19基。</w:t>
      </w:r>
    </w:p>
    <w:p>
      <w:pPr>
        <w:pStyle w:val="10"/>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zh-CN" w:eastAsia="zh-CN"/>
        </w:rPr>
      </w:pPr>
      <w:r>
        <w:rPr>
          <w:rFonts w:hint="default" w:ascii="Times New Roman" w:hAnsi="Times New Roman" w:eastAsia="方正仿宋_GBK" w:cs="Times New Roman"/>
          <w:kern w:val="0"/>
          <w:sz w:val="32"/>
          <w:szCs w:val="32"/>
          <w:lang w:val="zh-CN" w:eastAsia="zh-CN"/>
        </w:rPr>
        <w:t>（3）铜郭线π接入文曲变 110kV 线路工程</w:t>
      </w:r>
    </w:p>
    <w:p>
      <w:pPr>
        <w:pStyle w:val="10"/>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zh-CN" w:eastAsia="zh-CN"/>
        </w:rPr>
      </w:pPr>
      <w:r>
        <w:rPr>
          <w:rFonts w:hint="default" w:ascii="Times New Roman" w:hAnsi="Times New Roman" w:eastAsia="方正仿宋_GBK" w:cs="Times New Roman"/>
          <w:kern w:val="0"/>
          <w:sz w:val="32"/>
          <w:szCs w:val="32"/>
          <w:lang w:val="zh-CN" w:eastAsia="zh-CN"/>
        </w:rPr>
        <w:t>开断110kV 铜郭线π接入文曲变电站，形成文曲～铜东（110kV文铜线）和文曲～北郭线路（110kV文郭线），110kV文铜线本工程起于现有110kV铜郭线13#塔，止于文曲220kV变电站，110kV文郭线起于拟建AJ2G塔（其他工程待建铁塔），止于文曲220kV变电站。新建线路路径长度为7.233km，其中双回路架设段长约6.575km，单回路架设段0.658km。拆除原110kV铜郭线导地线路径长度0.25km（110kV铜郭线#13~#15塔之间导线），拆除杆塔1基（110kV铜郭线#14）。新建铁塔共计28基，其中双回路直线塔10基，双回路耐张塔13基，双回路直线钢管杆1基，双回路耐张钢管杆2基，单回路直线钢管杆1基，单回路耐张钢管杆1基。</w:t>
      </w:r>
    </w:p>
    <w:p>
      <w:pPr>
        <w:pStyle w:val="10"/>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zh-CN" w:eastAsia="zh-CN"/>
        </w:rPr>
      </w:pPr>
      <w:r>
        <w:rPr>
          <w:rFonts w:hint="default" w:ascii="Times New Roman" w:hAnsi="Times New Roman" w:eastAsia="方正仿宋_GBK" w:cs="Times New Roman"/>
          <w:kern w:val="0"/>
          <w:sz w:val="32"/>
          <w:szCs w:val="32"/>
          <w:lang w:val="zh-CN" w:eastAsia="zh-CN"/>
        </w:rPr>
        <w:t>（4）文曲～玄天湖110kV线路工程（架空部分）</w:t>
      </w:r>
    </w:p>
    <w:p>
      <w:pPr>
        <w:pStyle w:val="10"/>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zh-CN" w:eastAsia="zh-CN"/>
        </w:rPr>
      </w:pPr>
      <w:r>
        <w:rPr>
          <w:rFonts w:hint="default" w:ascii="Times New Roman" w:hAnsi="Times New Roman" w:eastAsia="方正仿宋_GBK" w:cs="Times New Roman"/>
          <w:kern w:val="0"/>
          <w:sz w:val="32"/>
          <w:szCs w:val="32"/>
          <w:lang w:val="zh-CN" w:eastAsia="zh-CN"/>
        </w:rPr>
        <w:t>起于220kV文曲变电站110kV构架侧，止于110kV玄天湖变电站</w:t>
      </w:r>
      <w:r>
        <w:rPr>
          <w:rFonts w:hint="eastAsia" w:ascii="Times New Roman" w:hAnsi="Times New Roman" w:eastAsia="方正仿宋_GBK" w:cs="Times New Roman"/>
          <w:kern w:val="0"/>
          <w:sz w:val="32"/>
          <w:szCs w:val="32"/>
          <w:lang w:val="zh-CN" w:eastAsia="zh-CN"/>
        </w:rPr>
        <w:t>，</w:t>
      </w:r>
      <w:r>
        <w:rPr>
          <w:rFonts w:hint="default" w:ascii="Times New Roman" w:hAnsi="Times New Roman" w:eastAsia="方正仿宋_GBK" w:cs="Times New Roman"/>
          <w:kern w:val="0"/>
          <w:sz w:val="32"/>
          <w:szCs w:val="32"/>
          <w:lang w:val="zh-CN" w:eastAsia="zh-CN"/>
        </w:rPr>
        <w:t>新建线路11.3km，其中同塔双回架设段长约11.26km，单回架设段长度约0.04km。新建铁塔共计37基，其中双回路直线塔23基，双回路耐张塔14基。</w:t>
      </w:r>
    </w:p>
    <w:p>
      <w:pPr>
        <w:pStyle w:val="10"/>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zh-CN" w:eastAsia="zh-CN"/>
        </w:rPr>
      </w:pPr>
      <w:r>
        <w:rPr>
          <w:rFonts w:hint="default" w:ascii="Times New Roman" w:hAnsi="Times New Roman" w:eastAsia="方正仿宋_GBK" w:cs="Times New Roman"/>
          <w:kern w:val="0"/>
          <w:sz w:val="32"/>
          <w:szCs w:val="32"/>
          <w:lang w:val="zh-CN" w:eastAsia="zh-CN"/>
        </w:rPr>
        <w:t>（5）文曲～玄天湖110kV线路工程（电缆部分）</w:t>
      </w:r>
    </w:p>
    <w:p>
      <w:pPr>
        <w:pStyle w:val="10"/>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zh-CN" w:eastAsia="zh-CN"/>
        </w:rPr>
      </w:pPr>
      <w:r>
        <w:rPr>
          <w:rFonts w:hint="default" w:ascii="Times New Roman" w:hAnsi="Times New Roman" w:eastAsia="方正仿宋_GBK" w:cs="Times New Roman"/>
          <w:kern w:val="0"/>
          <w:sz w:val="32"/>
          <w:szCs w:val="32"/>
          <w:lang w:val="zh-CN" w:eastAsia="zh-CN"/>
        </w:rPr>
        <w:t>起于玄天湖110kV变电站西侧拟建电缆终端塔，止于玄天湖变电站</w:t>
      </w:r>
      <w:r>
        <w:rPr>
          <w:rFonts w:hint="eastAsia" w:ascii="Times New Roman" w:hAnsi="Times New Roman" w:eastAsia="方正仿宋_GBK" w:cs="Times New Roman"/>
          <w:kern w:val="0"/>
          <w:sz w:val="32"/>
          <w:szCs w:val="32"/>
          <w:lang w:val="zh-CN" w:eastAsia="zh-CN"/>
        </w:rPr>
        <w:t>，</w:t>
      </w:r>
      <w:r>
        <w:rPr>
          <w:rFonts w:hint="default" w:ascii="Times New Roman" w:hAnsi="Times New Roman" w:eastAsia="方正仿宋_GBK" w:cs="Times New Roman"/>
          <w:kern w:val="0"/>
          <w:sz w:val="32"/>
          <w:szCs w:val="32"/>
          <w:lang w:val="zh-CN" w:eastAsia="zh-CN"/>
        </w:rPr>
        <w:t>新建电缆路径长度 0.05km，按单回路敷设。</w:t>
      </w:r>
    </w:p>
    <w:p>
      <w:pPr>
        <w:pStyle w:val="10"/>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zh-CN" w:eastAsia="zh-CN"/>
        </w:rPr>
      </w:pPr>
      <w:r>
        <w:rPr>
          <w:rFonts w:hint="default" w:ascii="Times New Roman" w:hAnsi="Times New Roman" w:eastAsia="方正仿宋_GBK" w:cs="Times New Roman"/>
          <w:kern w:val="0"/>
          <w:sz w:val="32"/>
          <w:szCs w:val="32"/>
          <w:lang w:val="zh-CN" w:eastAsia="zh-CN"/>
        </w:rPr>
        <w:t>项目总投资4953万元，其中环保投资</w:t>
      </w:r>
      <w:r>
        <w:rPr>
          <w:rFonts w:hint="eastAsia" w:ascii="Times New Roman" w:hAnsi="Times New Roman" w:eastAsia="方正仿宋_GBK" w:cs="Times New Roman"/>
          <w:kern w:val="0"/>
          <w:sz w:val="32"/>
          <w:szCs w:val="32"/>
          <w:lang w:val="en-US" w:eastAsia="zh-CN"/>
        </w:rPr>
        <w:t>72</w:t>
      </w:r>
      <w:r>
        <w:rPr>
          <w:rFonts w:hint="default" w:ascii="Times New Roman" w:hAnsi="Times New Roman" w:eastAsia="方正仿宋_GBK" w:cs="Times New Roman"/>
          <w:kern w:val="0"/>
          <w:sz w:val="32"/>
          <w:szCs w:val="32"/>
          <w:lang w:val="zh-CN" w:eastAsia="zh-CN"/>
        </w:rPr>
        <w:t>万元。</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二、项目在设计、建设和运行过程中，应认真落实本项目环境影响报告表提出的生态环境保护及污染防治措施，严格执行相关污染物排放标准，并重点做好以下工作：</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加强电磁环境污染防治。合理布置变电站内的电器设备，输电线路临近居民住宅时，采取抬高线高措施，确保变电站厂界以及输电线路沿途环境敏感点的工频电场强度和工频磁感应强度分别控制在《电磁环境控制限值》（GB</w:t>
      </w:r>
      <w:r>
        <w:rPr>
          <w:rFonts w:hint="default" w:ascii="Times New Roman" w:hAnsi="Times New Roman" w:eastAsia="方正仿宋_GBK" w:cs="Times New Roman"/>
          <w:color w:val="2C2C2C"/>
          <w:sz w:val="32"/>
          <w:szCs w:val="32"/>
        </w:rPr>
        <w:t>8702-2014</w:t>
      </w:r>
      <w:r>
        <w:rPr>
          <w:rFonts w:hint="default" w:ascii="Times New Roman" w:hAnsi="Times New Roman" w:eastAsia="方正仿宋_GBK" w:cs="Times New Roman"/>
          <w:sz w:val="32"/>
          <w:szCs w:val="32"/>
        </w:rPr>
        <w:t>）中所规定的相应限值内。</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（二）强化噪声污染防治。</w:t>
      </w:r>
      <w:r>
        <w:rPr>
          <w:rFonts w:hint="eastAsia" w:ascii="Times New Roman" w:hAnsi="Times New Roman" w:eastAsia="方正仿宋_GBK" w:cs="Times New Roman"/>
          <w:sz w:val="32"/>
          <w:szCs w:val="32"/>
          <w:lang w:eastAsia="zh-CN"/>
        </w:rPr>
        <w:t>通过</w:t>
      </w:r>
      <w:r>
        <w:rPr>
          <w:rFonts w:hint="default" w:ascii="Times New Roman" w:hAnsi="Times New Roman" w:eastAsia="方正仿宋_GBK" w:cs="Times New Roman"/>
          <w:sz w:val="32"/>
          <w:szCs w:val="32"/>
          <w:lang w:eastAsia="zh-CN"/>
        </w:rPr>
        <w:t>选择合适的设备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采取合理</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lang w:eastAsia="zh-CN"/>
        </w:rPr>
        <w:t>线路布置等有效减噪防治措施</w:t>
      </w:r>
      <w:r>
        <w:rPr>
          <w:rFonts w:hint="eastAsia" w:ascii="Times New Roman" w:hAnsi="Times New Roman" w:eastAsia="方正仿宋_GBK" w:cs="Times New Roman"/>
          <w:sz w:val="32"/>
          <w:szCs w:val="32"/>
          <w:lang w:eastAsia="zh-CN"/>
        </w:rPr>
        <w:t>，避免夜间施工，</w:t>
      </w:r>
      <w:r>
        <w:rPr>
          <w:rFonts w:hint="default" w:ascii="Times New Roman" w:hAnsi="Times New Roman" w:eastAsia="方正仿宋_GBK" w:cs="Times New Roman"/>
          <w:sz w:val="32"/>
          <w:szCs w:val="32"/>
          <w:lang w:eastAsia="zh-CN"/>
        </w:rPr>
        <w:t>确保本项目沿线声环境保护目标满足《声环境质量标准》（GB3096-2008）相应声功能区标准要求。</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（三）严格环境风险防范。认真落实环境影响报告表提出的各种风险防范措施，建立完善环境风险防范制度，加强环境风险管理，防止电磁环境污染事件的发生。</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）施工期应采取有效的生态保护措施，尽量避开林地，充分利用地形地貌，避免大规模开挖，防止生态破坏、噪声扰民和废水、固体废物对土壤造成污染。施工期结束后及时进行生态恢复治理。</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）加强对公众的科普宣传，及时解决公众提出的合理环境诉求，及时公开项目建设与环境保护信息，主动接受社会监督。</w:t>
      </w:r>
    </w:p>
    <w:p>
      <w:pPr>
        <w:keepNext w:val="0"/>
        <w:keepLines w:val="0"/>
        <w:pageBreakBefore w:val="0"/>
        <w:kinsoku/>
        <w:wordWrap/>
        <w:overflowPunct/>
        <w:topLinePunct w:val="0"/>
        <w:autoSpaceDE/>
        <w:autoSpaceDN/>
        <w:bidi w:val="0"/>
        <w:snapToGrid w:val="0"/>
        <w:spacing w:before="0" w:beforeLines="0" w:after="0" w:afterLines="0" w:line="560" w:lineRule="exact"/>
        <w:ind w:left="0" w:leftChars="0" w:firstLine="640" w:firstLineChars="200"/>
        <w:jc w:val="left"/>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三、项目建设应严格执行配套建设的环境保护设施与主体工程同时设计、同时施工、同时投入使用。若该项目的性质、规模、地点或防治污染、防止生态破坏的措施发生重大变动的，应当重新报批该项目的环境影响评价文件。自批准之日起超过5年该项目方开工建设的，其环境影响评价文件应当报我局重新审核。项目竣工后，你公司应按照有关规定对配套建设的环境保护设施进行自主验收，编制验收报告并依法向社会公开验收报告，公示期满5个工作日内，应登录全国建设项目环境影响评价管理信息平台，填报验收等相关信息。</w:t>
      </w: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w w:val="100"/>
        </w:rPr>
      </w:pP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w w:val="100"/>
        </w:rPr>
      </w:pPr>
      <w:r>
        <w:rPr>
          <w:rFonts w:hint="default" w:ascii="Times New Roman" w:hAnsi="Times New Roman" w:cs="Times New Roman"/>
          <w:w w:val="100"/>
        </w:rPr>
        <w:t>重庆市铜梁区生态环境局</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80" w:firstLineChars="1900"/>
        <w:jc w:val="both"/>
        <w:textAlignment w:val="auto"/>
        <w:rPr>
          <w:rFonts w:hint="default" w:ascii="Times New Roman" w:hAnsi="Times New Roman" w:eastAsia="方正仿宋_GBK" w:cs="Times New Roman"/>
          <w:bCs/>
          <w:w w:val="100"/>
          <w:kern w:val="0"/>
          <w:sz w:val="32"/>
          <w:szCs w:val="32"/>
          <w:lang w:val="en-US" w:eastAsia="zh-CN" w:bidi="ar-SA"/>
        </w:rPr>
      </w:pPr>
      <w:r>
        <w:rPr>
          <w:rFonts w:hint="default" w:ascii="Times New Roman" w:hAnsi="Times New Roman" w:cs="Times New Roman"/>
          <w:spacing w:val="0"/>
          <w:w w:val="100"/>
          <w:sz w:val="32"/>
        </w:rPr>
        <w:t>202</w:t>
      </w:r>
      <w:r>
        <w:rPr>
          <w:rFonts w:hint="eastAsia" w:ascii="Times New Roman" w:hAnsi="Times New Roman" w:cs="Times New Roman"/>
          <w:spacing w:val="0"/>
          <w:w w:val="100"/>
          <w:sz w:val="32"/>
          <w:lang w:val="en-US" w:eastAsia="zh-CN"/>
        </w:rPr>
        <w:t>3</w:t>
      </w:r>
      <w:r>
        <w:rPr>
          <w:rFonts w:hint="default" w:ascii="Times New Roman" w:hAnsi="Times New Roman" w:cs="Times New Roman"/>
          <w:spacing w:val="0"/>
          <w:w w:val="100"/>
          <w:sz w:val="32"/>
        </w:rPr>
        <w:t>年</w:t>
      </w:r>
      <w:r>
        <w:rPr>
          <w:rFonts w:hint="eastAsia" w:ascii="Times New Roman" w:hAnsi="Times New Roman" w:cs="Times New Roman"/>
          <w:spacing w:val="0"/>
          <w:w w:val="100"/>
          <w:sz w:val="32"/>
          <w:lang w:val="en-US" w:eastAsia="zh-CN"/>
        </w:rPr>
        <w:t>12</w:t>
      </w:r>
      <w:r>
        <w:rPr>
          <w:rFonts w:hint="default" w:ascii="Times New Roman" w:hAnsi="Times New Roman" w:cs="Times New Roman"/>
          <w:spacing w:val="0"/>
          <w:w w:val="100"/>
          <w:sz w:val="32"/>
        </w:rPr>
        <w:t>月</w:t>
      </w:r>
      <w:r>
        <w:rPr>
          <w:rFonts w:hint="eastAsia" w:ascii="Times New Roman" w:hAnsi="Times New Roman" w:cs="Times New Roman"/>
          <w:spacing w:val="0"/>
          <w:w w:val="100"/>
          <w:sz w:val="32"/>
          <w:lang w:val="en-US" w:eastAsia="zh-CN"/>
        </w:rPr>
        <w:t>18</w:t>
      </w:r>
      <w:r>
        <w:rPr>
          <w:rFonts w:hint="default" w:ascii="Times New Roman" w:hAnsi="Times New Roman" w:cs="Times New Roman"/>
          <w:spacing w:val="0"/>
          <w:w w:val="100"/>
          <w:sz w:val="32"/>
        </w:rPr>
        <w:t>日</w:t>
      </w:r>
    </w:p>
    <w:p>
      <w:pPr>
        <w:keepNext w:val="0"/>
        <w:keepLines w:val="0"/>
        <w:pageBreakBefore w:val="0"/>
        <w:widowControl w:val="0"/>
        <w:kinsoku/>
        <w:wordWrap/>
        <w:overflowPunct/>
        <w:topLinePunct w:val="0"/>
        <w:autoSpaceDE/>
        <w:autoSpaceDN/>
        <w:bidi w:val="0"/>
        <w:adjustRightInd w:val="0"/>
        <w:snapToGrid w:val="0"/>
        <w:spacing w:before="0" w:beforeLines="0" w:after="0" w:line="240" w:lineRule="auto"/>
        <w:ind w:left="0" w:leftChars="0" w:right="0" w:rightChars="0" w:firstLine="0" w:firstLineChars="0"/>
        <w:jc w:val="both"/>
        <w:textAlignment w:val="auto"/>
        <w:outlineLvl w:val="9"/>
        <w:rPr>
          <w:rFonts w:hint="default" w:ascii="Times New Roman" w:hAnsi="Times New Roman" w:eastAsia="方正仿宋_GBK" w:cs="Times New Roman"/>
          <w:w w:val="100"/>
          <w:kern w:val="2"/>
          <w:sz w:val="32"/>
          <w:szCs w:val="32"/>
          <w:lang w:val="en-US" w:bidi="ar-SA"/>
        </w:rPr>
      </w:pPr>
      <w:bookmarkStart w:id="0" w:name="_GoBack"/>
      <w:bookmarkEnd w:id="0"/>
      <w:r>
        <w:rPr>
          <w:rFonts w:hint="default" w:ascii="Times New Roman" w:hAnsi="Times New Roman" w:cs="Times New Roman"/>
          <w:w w:val="100"/>
          <w:kern w:val="2"/>
          <w:sz w:val="32"/>
          <w:szCs w:val="24"/>
          <w:lang w:val="en-US" w:bidi="ar-SA"/>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40640</wp:posOffset>
                </wp:positionV>
                <wp:extent cx="5666740" cy="0"/>
                <wp:effectExtent l="0" t="0" r="0" b="0"/>
                <wp:wrapNone/>
                <wp:docPr id="3" name="Line 3"/>
                <wp:cNvGraphicFramePr/>
                <a:graphic xmlns:a="http://schemas.openxmlformats.org/drawingml/2006/main">
                  <a:graphicData uri="http://schemas.microsoft.com/office/word/2010/wordprocessingShape">
                    <wps:wsp>
                      <wps:cNvCnPr/>
                      <wps:spPr>
                        <a:xfrm>
                          <a:off x="0" y="0"/>
                          <a:ext cx="56667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2pt;margin-top:3.2pt;height:0pt;width:446.2pt;z-index:251662336;mso-width-relative:page;mso-height-relative:page;" filled="f" stroked="t" coordsize="21600,21600" o:gfxdata="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AUAHvVAAAABgEAAA8AAAAAAAAA&#10;AQAgAAAAIgAAAGRycy9kb3ducmV2LnhtbFBLAQIUABQAAAAIAIdO4kAEeUJS2wEAANoDAAAOAAAA&#10;AAAAAAEAIAAAACQBAABkcnMvZTJvRG9jLnhtbFBLBQYAAAAABgAGAFkBAABxBQAAAAA=&#10;">
                <v:fill on="f" focussize="0,0"/>
                <v:stroke weight="1pt" color="#000000" joinstyle="round"/>
                <v:imagedata o:title=""/>
                <o:lock v:ext="edit" aspectratio="f"/>
              </v:line>
            </w:pict>
          </mc:Fallback>
        </mc:AlternateContent>
      </w:r>
    </w:p>
    <w:sectPr>
      <w:footerReference r:id="rId5" w:type="default"/>
      <w:footerReference r:id="rId6" w:type="even"/>
      <w:pgSz w:w="11910" w:h="16840"/>
      <w:pgMar w:top="2098" w:right="1474" w:bottom="1984" w:left="1587" w:header="0" w:footer="114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6167120</wp:posOffset>
              </wp:positionH>
              <wp:positionV relativeFrom="page">
                <wp:posOffset>9824085</wp:posOffset>
              </wp:positionV>
              <wp:extent cx="469900" cy="203835"/>
              <wp:effectExtent l="0" t="0" r="0" b="0"/>
              <wp:wrapNone/>
              <wp:docPr id="4" name="文本框 1"/>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ascii="宋体"/>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85.6pt;margin-top:773.55pt;height:16.05pt;width:37pt;mso-position-horizontal-relative:page;mso-position-vertical-relative:page;z-index:-251657216;mso-width-relative:page;mso-height-relative:page;" filled="f" stroked="f" coordsize="21600,21600" o:gfxdata="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uylF3bAAAADgEAAA8AAAAAAAAAAQAgAAAAIgAAAGRycy9kb3ducmV2LnhtbFBL&#10;AQIUABQAAAAIAIdO4kD7H3nLugEAAHEDAAAOAAAAAAAAAAEAIAAAACoBAABkcnMvZTJvRG9jLnht&#10;bFBLBQYAAAAABgAGAFkBAABWBQ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asci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1351280</wp:posOffset>
              </wp:positionH>
              <wp:positionV relativeFrom="page">
                <wp:posOffset>9824085</wp:posOffset>
              </wp:positionV>
              <wp:extent cx="558165" cy="203835"/>
              <wp:effectExtent l="0" t="0" r="0" b="0"/>
              <wp:wrapNone/>
              <wp:docPr id="5" name="文本框 3"/>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w:t>
                          </w: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ascii="宋体"/>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106.4pt;margin-top:773.55pt;height:16.05pt;width:43.95pt;mso-position-horizontal-relative:page;mso-position-vertical-relative:page;z-index:-251656192;mso-width-relative:page;mso-height-relative:page;" filled="f" stroked="f" coordsize="21600,21600" o:gfxdata="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W8oQj2gAAAA0BAAAPAAAAAAAAAAEAIAAAACIAAABkcnMvZG93bnJldi54bWxQSwEC&#10;FAAUAAAACACHTuJAB4tNabkBAABxAwAADgAAAAAAAAABACAAAAApAQAAZHJzL2Uyb0RvYy54bWxQ&#10;SwUGAAAAAAYABgBZAQAAVAU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w:t>
                    </w: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ascii="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NTE3ODJhNTE3MGQ0ZWNiNmM4ODU1OGI3MzNmZDMifQ=="/>
  </w:docVars>
  <w:rsids>
    <w:rsidRoot w:val="00172A27"/>
    <w:rsid w:val="003F5F2A"/>
    <w:rsid w:val="00704336"/>
    <w:rsid w:val="01657C13"/>
    <w:rsid w:val="01C761D7"/>
    <w:rsid w:val="01D42288"/>
    <w:rsid w:val="030452F8"/>
    <w:rsid w:val="03084CFA"/>
    <w:rsid w:val="033B0403"/>
    <w:rsid w:val="046A44ED"/>
    <w:rsid w:val="04762137"/>
    <w:rsid w:val="04E55FDD"/>
    <w:rsid w:val="05432019"/>
    <w:rsid w:val="056401E1"/>
    <w:rsid w:val="064A5A9D"/>
    <w:rsid w:val="07BF2E70"/>
    <w:rsid w:val="07EC6998"/>
    <w:rsid w:val="080A5070"/>
    <w:rsid w:val="08362309"/>
    <w:rsid w:val="0845254C"/>
    <w:rsid w:val="08B82D1E"/>
    <w:rsid w:val="096E7880"/>
    <w:rsid w:val="09A03EDE"/>
    <w:rsid w:val="09AF4121"/>
    <w:rsid w:val="09EC7123"/>
    <w:rsid w:val="0A8F3F52"/>
    <w:rsid w:val="0B0440DB"/>
    <w:rsid w:val="0C177D5B"/>
    <w:rsid w:val="0EE20AF5"/>
    <w:rsid w:val="0F8E4BBC"/>
    <w:rsid w:val="10612472"/>
    <w:rsid w:val="10EA711E"/>
    <w:rsid w:val="10FE58C3"/>
    <w:rsid w:val="13076D7C"/>
    <w:rsid w:val="13733702"/>
    <w:rsid w:val="138F28CD"/>
    <w:rsid w:val="13DA4490"/>
    <w:rsid w:val="13DC2025"/>
    <w:rsid w:val="140E7208"/>
    <w:rsid w:val="15015A4D"/>
    <w:rsid w:val="15023C9F"/>
    <w:rsid w:val="15674EC2"/>
    <w:rsid w:val="15B14D7D"/>
    <w:rsid w:val="15F1786F"/>
    <w:rsid w:val="16270B89"/>
    <w:rsid w:val="16C77805"/>
    <w:rsid w:val="16FC296F"/>
    <w:rsid w:val="17143815"/>
    <w:rsid w:val="17487963"/>
    <w:rsid w:val="17D061C5"/>
    <w:rsid w:val="18075128"/>
    <w:rsid w:val="18A62B93"/>
    <w:rsid w:val="18D05E62"/>
    <w:rsid w:val="19D96F98"/>
    <w:rsid w:val="1A361CF4"/>
    <w:rsid w:val="1AB05F4B"/>
    <w:rsid w:val="1B0B4F2F"/>
    <w:rsid w:val="1B7900EB"/>
    <w:rsid w:val="1B9413C8"/>
    <w:rsid w:val="1BA3785E"/>
    <w:rsid w:val="1BDE43F2"/>
    <w:rsid w:val="1C016D84"/>
    <w:rsid w:val="1C0B3AE0"/>
    <w:rsid w:val="1CC932F4"/>
    <w:rsid w:val="1D3C3AC6"/>
    <w:rsid w:val="1DCB6BF8"/>
    <w:rsid w:val="1F040077"/>
    <w:rsid w:val="1F501AAA"/>
    <w:rsid w:val="1F6E3CDF"/>
    <w:rsid w:val="1FDE0E64"/>
    <w:rsid w:val="2043516B"/>
    <w:rsid w:val="22475AC6"/>
    <w:rsid w:val="22EC3898"/>
    <w:rsid w:val="22FE3670"/>
    <w:rsid w:val="232E63B1"/>
    <w:rsid w:val="233233FB"/>
    <w:rsid w:val="2342170A"/>
    <w:rsid w:val="24992818"/>
    <w:rsid w:val="24C60CE2"/>
    <w:rsid w:val="255B1EFD"/>
    <w:rsid w:val="25DD15C5"/>
    <w:rsid w:val="274B6DD8"/>
    <w:rsid w:val="27800A53"/>
    <w:rsid w:val="27960276"/>
    <w:rsid w:val="28024BA3"/>
    <w:rsid w:val="28666C3A"/>
    <w:rsid w:val="28E30F05"/>
    <w:rsid w:val="29303854"/>
    <w:rsid w:val="2A2B5E5C"/>
    <w:rsid w:val="2A5B05BB"/>
    <w:rsid w:val="2A9C5BA4"/>
    <w:rsid w:val="2B0A5203"/>
    <w:rsid w:val="2B3758CC"/>
    <w:rsid w:val="2BA271EA"/>
    <w:rsid w:val="2C0B23D8"/>
    <w:rsid w:val="2C4E7080"/>
    <w:rsid w:val="2C8D1C48"/>
    <w:rsid w:val="2C902915"/>
    <w:rsid w:val="2D7A7AF3"/>
    <w:rsid w:val="2D857E7C"/>
    <w:rsid w:val="2DE03FF9"/>
    <w:rsid w:val="2EDF69A7"/>
    <w:rsid w:val="3005243D"/>
    <w:rsid w:val="30C95DC9"/>
    <w:rsid w:val="30DA11D4"/>
    <w:rsid w:val="30DD3460"/>
    <w:rsid w:val="30E43E01"/>
    <w:rsid w:val="31135440"/>
    <w:rsid w:val="31215055"/>
    <w:rsid w:val="319516F4"/>
    <w:rsid w:val="31C205E6"/>
    <w:rsid w:val="324F6CD9"/>
    <w:rsid w:val="327E5810"/>
    <w:rsid w:val="32A72670"/>
    <w:rsid w:val="32FD3B86"/>
    <w:rsid w:val="33873091"/>
    <w:rsid w:val="33CE29A3"/>
    <w:rsid w:val="33DC6096"/>
    <w:rsid w:val="346040E6"/>
    <w:rsid w:val="34CE2DFE"/>
    <w:rsid w:val="355754E9"/>
    <w:rsid w:val="360016DD"/>
    <w:rsid w:val="36054F45"/>
    <w:rsid w:val="363B44C3"/>
    <w:rsid w:val="36F9612C"/>
    <w:rsid w:val="3771090C"/>
    <w:rsid w:val="380D00E1"/>
    <w:rsid w:val="38E63823"/>
    <w:rsid w:val="3963760F"/>
    <w:rsid w:val="3A06303A"/>
    <w:rsid w:val="3A8C21FC"/>
    <w:rsid w:val="3B5A363D"/>
    <w:rsid w:val="3B9308FD"/>
    <w:rsid w:val="3BD50F16"/>
    <w:rsid w:val="3C30439E"/>
    <w:rsid w:val="3CB60D47"/>
    <w:rsid w:val="3D4453F9"/>
    <w:rsid w:val="3D6407A3"/>
    <w:rsid w:val="3DEE2762"/>
    <w:rsid w:val="3EB70DA6"/>
    <w:rsid w:val="3EC86B10"/>
    <w:rsid w:val="3F03223E"/>
    <w:rsid w:val="3F805E0F"/>
    <w:rsid w:val="40252A5D"/>
    <w:rsid w:val="40917FC2"/>
    <w:rsid w:val="40E340D5"/>
    <w:rsid w:val="4168282C"/>
    <w:rsid w:val="42786A9F"/>
    <w:rsid w:val="42BD1165"/>
    <w:rsid w:val="42E67C4A"/>
    <w:rsid w:val="43065E58"/>
    <w:rsid w:val="43210CDB"/>
    <w:rsid w:val="438277B8"/>
    <w:rsid w:val="43C26223"/>
    <w:rsid w:val="443A225E"/>
    <w:rsid w:val="44600015"/>
    <w:rsid w:val="44F7014F"/>
    <w:rsid w:val="45D73ADC"/>
    <w:rsid w:val="45DF42F9"/>
    <w:rsid w:val="460C7C2A"/>
    <w:rsid w:val="466852F9"/>
    <w:rsid w:val="48A028AB"/>
    <w:rsid w:val="48C37541"/>
    <w:rsid w:val="48C90054"/>
    <w:rsid w:val="494B0A69"/>
    <w:rsid w:val="49635483"/>
    <w:rsid w:val="4A0D5D1E"/>
    <w:rsid w:val="4A6766AD"/>
    <w:rsid w:val="4AB23FA7"/>
    <w:rsid w:val="4ABD7744"/>
    <w:rsid w:val="4AD45EA0"/>
    <w:rsid w:val="4AFA2747"/>
    <w:rsid w:val="4B315A3D"/>
    <w:rsid w:val="4BC55D72"/>
    <w:rsid w:val="4C5B0FC3"/>
    <w:rsid w:val="4CC055ED"/>
    <w:rsid w:val="4CE54CDE"/>
    <w:rsid w:val="4CEC4311"/>
    <w:rsid w:val="4E5263F6"/>
    <w:rsid w:val="4F0911AA"/>
    <w:rsid w:val="4F302BDB"/>
    <w:rsid w:val="4F3D0E54"/>
    <w:rsid w:val="4F4E4E0F"/>
    <w:rsid w:val="4FBE01E7"/>
    <w:rsid w:val="4FBF3F5F"/>
    <w:rsid w:val="4FE6773D"/>
    <w:rsid w:val="50F05223"/>
    <w:rsid w:val="516C3C72"/>
    <w:rsid w:val="51B353FD"/>
    <w:rsid w:val="523160BA"/>
    <w:rsid w:val="525C5A95"/>
    <w:rsid w:val="528B0128"/>
    <w:rsid w:val="52927562"/>
    <w:rsid w:val="53A45945"/>
    <w:rsid w:val="53F57F4F"/>
    <w:rsid w:val="5447369C"/>
    <w:rsid w:val="54890697"/>
    <w:rsid w:val="54D03D57"/>
    <w:rsid w:val="561A5A4B"/>
    <w:rsid w:val="561B7A15"/>
    <w:rsid w:val="56FE536D"/>
    <w:rsid w:val="57FB18AC"/>
    <w:rsid w:val="58337298"/>
    <w:rsid w:val="58421289"/>
    <w:rsid w:val="58671E6C"/>
    <w:rsid w:val="58D5034F"/>
    <w:rsid w:val="597E2795"/>
    <w:rsid w:val="599B37FC"/>
    <w:rsid w:val="59DD74BB"/>
    <w:rsid w:val="59F111B9"/>
    <w:rsid w:val="5A105AE3"/>
    <w:rsid w:val="5A3B2434"/>
    <w:rsid w:val="5AB04BD0"/>
    <w:rsid w:val="5B301583"/>
    <w:rsid w:val="5BC31F35"/>
    <w:rsid w:val="5BE34E8E"/>
    <w:rsid w:val="5C0C0A03"/>
    <w:rsid w:val="5D3E2967"/>
    <w:rsid w:val="5D844B17"/>
    <w:rsid w:val="5DEF40B8"/>
    <w:rsid w:val="5E142A39"/>
    <w:rsid w:val="5E6A153A"/>
    <w:rsid w:val="5E9F11E3"/>
    <w:rsid w:val="5EAA7B88"/>
    <w:rsid w:val="5EC0115A"/>
    <w:rsid w:val="5F9D61ED"/>
    <w:rsid w:val="5FDC1FC3"/>
    <w:rsid w:val="60BA67A8"/>
    <w:rsid w:val="6116474A"/>
    <w:rsid w:val="619F774C"/>
    <w:rsid w:val="61B60E88"/>
    <w:rsid w:val="61D27B22"/>
    <w:rsid w:val="62DB0C58"/>
    <w:rsid w:val="62F6048F"/>
    <w:rsid w:val="63A1155A"/>
    <w:rsid w:val="642E6B65"/>
    <w:rsid w:val="64552344"/>
    <w:rsid w:val="64F733FB"/>
    <w:rsid w:val="65C50D8B"/>
    <w:rsid w:val="66742F55"/>
    <w:rsid w:val="671B5AC7"/>
    <w:rsid w:val="672C7CD4"/>
    <w:rsid w:val="67EE4F89"/>
    <w:rsid w:val="680F19A3"/>
    <w:rsid w:val="68223B8B"/>
    <w:rsid w:val="688B0A2A"/>
    <w:rsid w:val="69C83532"/>
    <w:rsid w:val="6A627569"/>
    <w:rsid w:val="6A910383"/>
    <w:rsid w:val="6B142F59"/>
    <w:rsid w:val="6B647ABE"/>
    <w:rsid w:val="6BB12556"/>
    <w:rsid w:val="6BB77FE6"/>
    <w:rsid w:val="6BCD763B"/>
    <w:rsid w:val="6C1D408F"/>
    <w:rsid w:val="6D282CEC"/>
    <w:rsid w:val="6DCF206C"/>
    <w:rsid w:val="6E3D6323"/>
    <w:rsid w:val="6E7A7577"/>
    <w:rsid w:val="6EFF5CCE"/>
    <w:rsid w:val="6F0D3724"/>
    <w:rsid w:val="71C11A27"/>
    <w:rsid w:val="72084E9A"/>
    <w:rsid w:val="72A11576"/>
    <w:rsid w:val="738B7B30"/>
    <w:rsid w:val="73977025"/>
    <w:rsid w:val="73E93F75"/>
    <w:rsid w:val="73F47FAE"/>
    <w:rsid w:val="74416441"/>
    <w:rsid w:val="753A35BC"/>
    <w:rsid w:val="76312F87"/>
    <w:rsid w:val="763C3364"/>
    <w:rsid w:val="76A827A7"/>
    <w:rsid w:val="77416E84"/>
    <w:rsid w:val="775C13F1"/>
    <w:rsid w:val="77674410"/>
    <w:rsid w:val="779B4755"/>
    <w:rsid w:val="77BA09E4"/>
    <w:rsid w:val="786D18F8"/>
    <w:rsid w:val="786D3CA8"/>
    <w:rsid w:val="79240B33"/>
    <w:rsid w:val="7A1D1DC5"/>
    <w:rsid w:val="7A2860D9"/>
    <w:rsid w:val="7B2014A6"/>
    <w:rsid w:val="7B424F78"/>
    <w:rsid w:val="7B6A2721"/>
    <w:rsid w:val="7C1903CF"/>
    <w:rsid w:val="7C1C7EBF"/>
    <w:rsid w:val="7C3A0345"/>
    <w:rsid w:val="7D87580C"/>
    <w:rsid w:val="7D8C6BBD"/>
    <w:rsid w:val="7E3665E9"/>
    <w:rsid w:val="7E3E236F"/>
    <w:rsid w:val="7E7278BD"/>
    <w:rsid w:val="7EDE320A"/>
    <w:rsid w:val="7FBC45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66"/>
    </w:pPr>
    <w:rPr>
      <w:rFonts w:ascii="方正仿宋_GBK" w:hAnsi="方正仿宋_GBK" w:eastAsia="方正仿宋_GBK" w:cs="方正仿宋_GBK"/>
      <w:sz w:val="32"/>
      <w:szCs w:val="32"/>
      <w:lang w:val="zh-CN" w:eastAsia="zh-CN" w:bidi="zh-CN"/>
    </w:rPr>
  </w:style>
  <w:style w:type="paragraph" w:styleId="3">
    <w:name w:val="footer"/>
    <w:qFormat/>
    <w:uiPriority w:val="0"/>
    <w:pPr>
      <w:widowControl w:val="0"/>
      <w:tabs>
        <w:tab w:val="center" w:pos="4153"/>
        <w:tab w:val="right" w:pos="8306"/>
      </w:tabs>
      <w:adjustRightInd w:val="0"/>
      <w:snapToGrid w:val="0"/>
      <w:spacing w:line="570" w:lineRule="exact"/>
      <w:ind w:firstLine="420" w:firstLineChars="200"/>
      <w:jc w:val="left"/>
    </w:pPr>
    <w:rPr>
      <w:rFonts w:ascii="方正仿宋_GBK" w:hAnsi="方正仿宋_GBK" w:eastAsia="方正仿宋_GBK" w:cs="Times New Roman"/>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 w:type="paragraph" w:customStyle="1" w:styleId="10">
    <w:name w:val="tb"/>
    <w:basedOn w:val="1"/>
    <w:qFormat/>
    <w:uiPriority w:val="0"/>
    <w:pPr>
      <w:spacing w:line="400" w:lineRule="atLeast"/>
    </w:pPr>
    <w:rPr>
      <w:rFonts w:ascii="宋体" w:hAnsi="Arial" w:eastAsia="宋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1821</Words>
  <Characters>2147</Characters>
  <TotalTime>17</TotalTime>
  <ScaleCrop>false</ScaleCrop>
  <LinksUpToDate>false</LinksUpToDate>
  <CharactersWithSpaces>2177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2022-10-10T06:32:00Z</dcterms:created>
  <dc:creator>cnc</dc:creator>
  <cp:lastModifiedBy>ASUS</cp:lastModifiedBy>
  <cp:lastPrinted>2023-06-21T07:42:00Z</cp:lastPrinted>
  <dcterms:modified xsi:type="dcterms:W3CDTF">2023-12-18T06:25:02Z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2022-10-08T00:00:00Z</vt:filetime>
  </property>
  <property fmtid="{D5CDD505-2E9C-101B-9397-08002B2CF9AE}" pid="3" name="Creator">
    <vt:lpwstr>WPS 文字</vt:lpwstr>
  </property>
  <property fmtid="{D5CDD505-2E9C-101B-9397-08002B2CF9AE}" pid="4" name="LastSaved">
    <vt:filetime>2022-10-10T00:00:00Z</vt:filetime>
  </property>
  <property fmtid="{D5CDD505-2E9C-101B-9397-08002B2CF9AE}" pid="5" name="KSOProductBuildVer">
    <vt:lpwstr>2052-11.1.0.12980</vt:lpwstr>
  </property>
  <property fmtid="{D5CDD505-2E9C-101B-9397-08002B2CF9AE}" pid="6" name="ICV">
    <vt:lpwstr>23113E2744AA4A539D5CC1668652312D_13</vt:lpwstr>
  </property>
</Properties>
</file>