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6827" w:lineRule="exact"/>
      </w:pPr>
      <w:r>
        <w:rPr>
          <w:position w:val="-336"/>
        </w:rPr>
        <w:drawing>
          <wp:inline distT="0" distB="0" distL="0" distR="0">
            <wp:extent cx="6903085" cy="1068514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82"/>
                    <a:stretch>
                      <a:fillRect/>
                    </a:stretch>
                  </pic:blipFill>
                  <pic:spPr>
                    <a:xfrm>
                      <a:off x="0" y="0"/>
                      <a:ext cx="6903122" cy="10685298"/>
                    </a:xfrm>
                    <a:prstGeom prst="rect">
                      <a:avLst/>
                    </a:prstGeom>
                  </pic:spPr>
                </pic:pic>
              </a:graphicData>
            </a:graphic>
          </wp:inline>
        </w:drawing>
      </w:r>
    </w:p>
    <w:p>
      <w:pPr>
        <w:spacing w:line="16827" w:lineRule="exact"/>
        <w:sectPr>
          <w:headerReference r:id="rId5" w:type="default"/>
          <w:footerReference r:id="rId6" w:type="default"/>
          <w:pgSz w:w="10872" w:h="16840"/>
          <w:pgMar w:top="1" w:right="0" w:bottom="1" w:left="0" w:header="0" w:footer="0" w:gutter="0"/>
          <w:cols w:space="720" w:num="1"/>
        </w:sectPr>
      </w:pPr>
    </w:p>
    <w:p>
      <w:pPr>
        <w:spacing w:line="16827" w:lineRule="exact"/>
      </w:pPr>
      <w:r>
        <w:rPr>
          <w:position w:val="-336"/>
        </w:rPr>
        <w:drawing>
          <wp:inline distT="0" distB="0" distL="0" distR="0">
            <wp:extent cx="6819900" cy="1068514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83"/>
                    <a:stretch>
                      <a:fillRect/>
                    </a:stretch>
                  </pic:blipFill>
                  <pic:spPr>
                    <a:xfrm>
                      <a:off x="0" y="0"/>
                      <a:ext cx="6820001" cy="10685298"/>
                    </a:xfrm>
                    <a:prstGeom prst="rect">
                      <a:avLst/>
                    </a:prstGeom>
                  </pic:spPr>
                </pic:pic>
              </a:graphicData>
            </a:graphic>
          </wp:inline>
        </w:drawing>
      </w:r>
    </w:p>
    <w:p>
      <w:pPr>
        <w:spacing w:line="16827" w:lineRule="exact"/>
        <w:sectPr>
          <w:pgSz w:w="10741" w:h="16840"/>
          <w:pgMar w:top="1" w:right="0" w:bottom="1" w:left="0" w:header="0" w:footer="0" w:gutter="0"/>
          <w:cols w:space="720" w:num="1"/>
        </w:sectPr>
      </w:pPr>
    </w:p>
    <w:p>
      <w:pPr>
        <w:spacing w:line="16827" w:lineRule="exact"/>
      </w:pPr>
      <w:r>
        <w:rPr>
          <w:position w:val="-336"/>
        </w:rPr>
        <w:drawing>
          <wp:inline distT="0" distB="0" distL="0" distR="0">
            <wp:extent cx="6134100" cy="1068514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4"/>
                    <a:stretch>
                      <a:fillRect/>
                    </a:stretch>
                  </pic:blipFill>
                  <pic:spPr>
                    <a:xfrm>
                      <a:off x="0" y="0"/>
                      <a:ext cx="6134262" cy="10685298"/>
                    </a:xfrm>
                    <a:prstGeom prst="rect">
                      <a:avLst/>
                    </a:prstGeom>
                  </pic:spPr>
                </pic:pic>
              </a:graphicData>
            </a:graphic>
          </wp:inline>
        </w:drawing>
      </w:r>
    </w:p>
    <w:p>
      <w:pPr>
        <w:spacing w:line="16827" w:lineRule="exact"/>
        <w:sectPr>
          <w:pgSz w:w="9661" w:h="16840"/>
          <w:pgMar w:top="1" w:right="0" w:bottom="1" w:left="0" w:header="0" w:footer="0" w:gutter="0"/>
          <w:cols w:space="720" w:num="1"/>
        </w:sectPr>
      </w:pPr>
    </w:p>
    <w:p>
      <w:pPr>
        <w:spacing w:line="16827" w:lineRule="exact"/>
      </w:pPr>
      <w:r>
        <w:rPr>
          <w:position w:val="-336"/>
        </w:rPr>
        <w:drawing>
          <wp:inline distT="0" distB="0" distL="0" distR="0">
            <wp:extent cx="6877685" cy="1068514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85"/>
                    <a:stretch>
                      <a:fillRect/>
                    </a:stretch>
                  </pic:blipFill>
                  <pic:spPr>
                    <a:xfrm>
                      <a:off x="0" y="0"/>
                      <a:ext cx="6878187" cy="10685298"/>
                    </a:xfrm>
                    <a:prstGeom prst="rect">
                      <a:avLst/>
                    </a:prstGeom>
                  </pic:spPr>
                </pic:pic>
              </a:graphicData>
            </a:graphic>
          </wp:inline>
        </w:drawing>
      </w:r>
    </w:p>
    <w:p>
      <w:pPr>
        <w:spacing w:line="16827" w:lineRule="exact"/>
        <w:sectPr>
          <w:pgSz w:w="10832" w:h="16840"/>
          <w:pgMar w:top="1" w:right="0" w:bottom="1" w:left="0" w:header="0" w:footer="0" w:gutter="0"/>
          <w:cols w:space="720" w:num="1"/>
        </w:sectPr>
      </w:pPr>
    </w:p>
    <w:p>
      <w:pPr>
        <w:spacing w:line="16827" w:lineRule="exact"/>
      </w:pPr>
      <w:r>
        <w:rPr>
          <w:position w:val="-336"/>
        </w:rPr>
        <w:drawing>
          <wp:inline distT="0" distB="0" distL="0" distR="0">
            <wp:extent cx="7068820" cy="1068514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86"/>
                    <a:stretch>
                      <a:fillRect/>
                    </a:stretch>
                  </pic:blipFill>
                  <pic:spPr>
                    <a:xfrm>
                      <a:off x="0" y="0"/>
                      <a:ext cx="7069363" cy="10685298"/>
                    </a:xfrm>
                    <a:prstGeom prst="rect">
                      <a:avLst/>
                    </a:prstGeom>
                  </pic:spPr>
                </pic:pic>
              </a:graphicData>
            </a:graphic>
          </wp:inline>
        </w:drawing>
      </w:r>
    </w:p>
    <w:p>
      <w:pPr>
        <w:spacing w:line="16827" w:lineRule="exact"/>
        <w:sectPr>
          <w:pgSz w:w="11133" w:h="16840"/>
          <w:pgMar w:top="1" w:right="0" w:bottom="1" w:left="0" w:header="0" w:footer="0" w:gutter="0"/>
          <w:cols w:space="720" w:num="1"/>
        </w:sectPr>
      </w:pPr>
    </w:p>
    <w:p>
      <w:pPr>
        <w:pStyle w:val="2"/>
        <w:spacing w:line="275" w:lineRule="auto"/>
        <w:rPr>
          <w:sz w:val="21"/>
        </w:rPr>
      </w:pPr>
    </w:p>
    <w:p>
      <w:pPr>
        <w:pStyle w:val="2"/>
        <w:spacing w:line="275" w:lineRule="auto"/>
        <w:rPr>
          <w:sz w:val="21"/>
        </w:rPr>
      </w:pPr>
    </w:p>
    <w:p>
      <w:pPr>
        <w:pStyle w:val="2"/>
        <w:spacing w:line="275" w:lineRule="auto"/>
        <w:rPr>
          <w:sz w:val="21"/>
        </w:rPr>
      </w:pPr>
    </w:p>
    <w:p>
      <w:pPr>
        <w:pStyle w:val="2"/>
        <w:spacing w:line="275" w:lineRule="auto"/>
        <w:rPr>
          <w:sz w:val="21"/>
        </w:rPr>
      </w:pPr>
    </w:p>
    <w:p>
      <w:pPr>
        <w:spacing w:before="98" w:line="219" w:lineRule="auto"/>
        <w:ind w:left="3197"/>
        <w:outlineLvl w:val="0"/>
        <w:rPr>
          <w:rFonts w:ascii="宋体" w:hAnsi="宋体" w:eastAsia="宋体" w:cs="宋体"/>
          <w:sz w:val="30"/>
          <w:szCs w:val="30"/>
        </w:rPr>
      </w:pPr>
      <w:r>
        <w:rPr>
          <w:rFonts w:ascii="宋体" w:hAnsi="宋体" w:eastAsia="宋体" w:cs="宋体"/>
          <w:spacing w:val="-1"/>
          <w:sz w:val="30"/>
          <w:szCs w:val="30"/>
          <w14:textOutline w14:w="5448" w14:cap="sq" w14:cmpd="sng">
            <w14:solidFill>
              <w14:srgbClr w14:val="000000"/>
            </w14:solidFill>
            <w14:prstDash w14:val="solid"/>
            <w14:bevel/>
          </w14:textOutline>
        </w:rPr>
        <w:t>一、建设项目基本情况</w:t>
      </w:r>
    </w:p>
    <w:p>
      <w:pPr>
        <w:spacing w:before="101"/>
      </w:pPr>
    </w:p>
    <w:tbl>
      <w:tblPr>
        <w:tblStyle w:val="5"/>
        <w:tblW w:w="935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45"/>
        <w:gridCol w:w="2602"/>
        <w:gridCol w:w="2189"/>
        <w:gridCol w:w="26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1945" w:type="dxa"/>
            <w:tcBorders>
              <w:top w:val="single" w:color="000000" w:sz="6" w:space="0"/>
              <w:left w:val="single" w:color="000000" w:sz="6" w:space="0"/>
            </w:tcBorders>
            <w:vAlign w:val="top"/>
          </w:tcPr>
          <w:p>
            <w:pPr>
              <w:pStyle w:val="6"/>
              <w:spacing w:before="147" w:line="220" w:lineRule="auto"/>
              <w:ind w:left="22"/>
            </w:pPr>
            <w:r>
              <w:rPr>
                <w:spacing w:val="-3"/>
              </w:rPr>
              <w:t>建设项目名称</w:t>
            </w:r>
          </w:p>
        </w:tc>
        <w:tc>
          <w:tcPr>
            <w:tcW w:w="7413" w:type="dxa"/>
            <w:gridSpan w:val="3"/>
            <w:tcBorders>
              <w:top w:val="single" w:color="000000" w:sz="6" w:space="0"/>
              <w:right w:val="single" w:color="000000" w:sz="6" w:space="0"/>
            </w:tcBorders>
            <w:vAlign w:val="top"/>
          </w:tcPr>
          <w:p>
            <w:pPr>
              <w:pStyle w:val="6"/>
              <w:spacing w:before="147" w:line="219" w:lineRule="auto"/>
              <w:ind w:left="1728"/>
            </w:pPr>
            <w:r>
              <w:rPr>
                <w:spacing w:val="-3"/>
              </w:rPr>
              <w:t>年产</w:t>
            </w:r>
            <w:r>
              <w:rPr>
                <w:spacing w:val="-38"/>
              </w:rPr>
              <w:t xml:space="preserve"> </w:t>
            </w:r>
            <w:r>
              <w:rPr>
                <w:spacing w:val="-3"/>
              </w:rPr>
              <w:t>3000</w:t>
            </w:r>
            <w:r>
              <w:rPr>
                <w:spacing w:val="-40"/>
              </w:rPr>
              <w:t xml:space="preserve"> </w:t>
            </w:r>
            <w:r>
              <w:rPr>
                <w:spacing w:val="-3"/>
              </w:rPr>
              <w:t>吨改性聚丙烯塑料颗粒项目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945" w:type="dxa"/>
            <w:tcBorders>
              <w:left w:val="single" w:color="000000" w:sz="6" w:space="0"/>
            </w:tcBorders>
            <w:vAlign w:val="top"/>
          </w:tcPr>
          <w:p>
            <w:pPr>
              <w:pStyle w:val="6"/>
              <w:spacing w:before="72" w:line="219" w:lineRule="auto"/>
              <w:ind w:left="22"/>
            </w:pPr>
            <w:r>
              <w:rPr>
                <w:spacing w:val="-4"/>
              </w:rPr>
              <w:t>项目代码</w:t>
            </w:r>
          </w:p>
        </w:tc>
        <w:tc>
          <w:tcPr>
            <w:tcW w:w="7413" w:type="dxa"/>
            <w:gridSpan w:val="3"/>
            <w:tcBorders>
              <w:right w:val="single" w:color="000000" w:sz="6" w:space="0"/>
            </w:tcBorders>
            <w:vAlign w:val="top"/>
          </w:tcPr>
          <w:p>
            <w:pPr>
              <w:pStyle w:val="6"/>
              <w:spacing w:before="108" w:line="184" w:lineRule="auto"/>
              <w:ind w:left="2270"/>
            </w:pPr>
            <w:r>
              <w:rPr>
                <w:spacing w:val="-1"/>
              </w:rPr>
              <w:t>2307-500151-04-05-549281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1945" w:type="dxa"/>
            <w:tcBorders>
              <w:left w:val="single" w:color="000000" w:sz="6" w:space="0"/>
            </w:tcBorders>
            <w:vAlign w:val="top"/>
          </w:tcPr>
          <w:p>
            <w:pPr>
              <w:pStyle w:val="6"/>
              <w:spacing w:before="145" w:line="220" w:lineRule="auto"/>
              <w:ind w:left="22"/>
            </w:pPr>
            <w:r>
              <w:rPr>
                <w:spacing w:val="-2"/>
              </w:rPr>
              <w:t>建设单位联系人</w:t>
            </w:r>
          </w:p>
        </w:tc>
        <w:tc>
          <w:tcPr>
            <w:tcW w:w="2602" w:type="dxa"/>
            <w:vAlign w:val="top"/>
          </w:tcPr>
          <w:p>
            <w:pPr>
              <w:pStyle w:val="6"/>
              <w:spacing w:before="145" w:line="219" w:lineRule="auto"/>
              <w:ind w:left="1064"/>
            </w:pPr>
            <w:r>
              <w:rPr>
                <w:spacing w:val="-5"/>
              </w:rPr>
              <w:t>梁敏</w:t>
            </w:r>
          </w:p>
        </w:tc>
        <w:tc>
          <w:tcPr>
            <w:tcW w:w="2189" w:type="dxa"/>
            <w:vAlign w:val="top"/>
          </w:tcPr>
          <w:p>
            <w:pPr>
              <w:pStyle w:val="6"/>
              <w:spacing w:before="145" w:line="221" w:lineRule="auto"/>
              <w:ind w:left="623"/>
            </w:pPr>
            <w:r>
              <w:rPr>
                <w:spacing w:val="-3"/>
              </w:rPr>
              <w:t>联系方式</w:t>
            </w:r>
          </w:p>
        </w:tc>
        <w:tc>
          <w:tcPr>
            <w:tcW w:w="2622" w:type="dxa"/>
            <w:tcBorders>
              <w:right w:val="single" w:color="000000" w:sz="6" w:space="0"/>
            </w:tcBorders>
            <w:vAlign w:val="top"/>
          </w:tcPr>
          <w:p>
            <w:pPr>
              <w:pStyle w:val="6"/>
              <w:spacing w:before="182" w:line="184" w:lineRule="auto"/>
              <w:ind w:left="673"/>
              <w:rPr>
                <w:rFonts w:hint="default" w:eastAsia="宋体"/>
                <w:lang w:val="en-US" w:eastAsia="zh-CN"/>
              </w:rPr>
            </w:pPr>
            <w:r>
              <w:rPr>
                <w:spacing w:val="-3"/>
              </w:rPr>
              <w:t>183</w:t>
            </w:r>
            <w:r>
              <w:rPr>
                <w:rFonts w:hint="eastAsia"/>
                <w:spacing w:val="-3"/>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1945" w:type="dxa"/>
            <w:tcBorders>
              <w:left w:val="single" w:color="000000" w:sz="6" w:space="0"/>
            </w:tcBorders>
            <w:vAlign w:val="top"/>
          </w:tcPr>
          <w:p>
            <w:pPr>
              <w:pStyle w:val="6"/>
              <w:spacing w:before="147" w:line="221" w:lineRule="auto"/>
              <w:ind w:left="22"/>
            </w:pPr>
            <w:r>
              <w:rPr>
                <w:spacing w:val="-4"/>
              </w:rPr>
              <w:t>建设地点</w:t>
            </w:r>
          </w:p>
        </w:tc>
        <w:tc>
          <w:tcPr>
            <w:tcW w:w="7413" w:type="dxa"/>
            <w:gridSpan w:val="3"/>
            <w:tcBorders>
              <w:right w:val="single" w:color="000000" w:sz="6" w:space="0"/>
            </w:tcBorders>
            <w:vAlign w:val="top"/>
          </w:tcPr>
          <w:p>
            <w:pPr>
              <w:pStyle w:val="6"/>
              <w:spacing w:before="147" w:line="219" w:lineRule="auto"/>
              <w:ind w:left="1874"/>
            </w:pPr>
            <w:r>
              <w:rPr>
                <w:spacing w:val="19"/>
              </w:rPr>
              <w:t>重庆市铜梁区西河镇新四村七社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1945" w:type="dxa"/>
            <w:tcBorders>
              <w:left w:val="single" w:color="000000" w:sz="6" w:space="0"/>
            </w:tcBorders>
            <w:vAlign w:val="top"/>
          </w:tcPr>
          <w:p>
            <w:pPr>
              <w:pStyle w:val="6"/>
              <w:spacing w:before="149" w:line="220" w:lineRule="auto"/>
              <w:ind w:left="19"/>
            </w:pPr>
            <w:r>
              <w:rPr>
                <w:spacing w:val="-3"/>
              </w:rPr>
              <w:t>地理坐标</w:t>
            </w:r>
          </w:p>
        </w:tc>
        <w:tc>
          <w:tcPr>
            <w:tcW w:w="7413" w:type="dxa"/>
            <w:gridSpan w:val="3"/>
            <w:tcBorders>
              <w:right w:val="single" w:color="000000" w:sz="6" w:space="0"/>
            </w:tcBorders>
            <w:vAlign w:val="top"/>
          </w:tcPr>
          <w:p>
            <w:pPr>
              <w:pStyle w:val="6"/>
              <w:spacing w:before="186" w:line="184" w:lineRule="auto"/>
              <w:ind w:left="2164"/>
            </w:pPr>
            <w:r>
              <w:rPr>
                <w:spacing w:val="-1"/>
              </w:rPr>
              <w:t>105.928586042,29.577860</w:t>
            </w:r>
            <w:r>
              <w:rPr>
                <w:spacing w:val="-2"/>
              </w:rPr>
              <w:t>608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1" w:hRule="atLeast"/>
        </w:trPr>
        <w:tc>
          <w:tcPr>
            <w:tcW w:w="1945" w:type="dxa"/>
            <w:tcBorders>
              <w:left w:val="single" w:color="000000" w:sz="6" w:space="0"/>
            </w:tcBorders>
            <w:vAlign w:val="top"/>
          </w:tcPr>
          <w:p>
            <w:pPr>
              <w:pStyle w:val="6"/>
              <w:spacing w:before="213" w:line="230" w:lineRule="auto"/>
              <w:ind w:left="22" w:right="17" w:firstLine="20"/>
            </w:pPr>
            <w:r>
              <w:rPr>
                <w:spacing w:val="27"/>
              </w:rPr>
              <w:t>国民经济行业类</w:t>
            </w:r>
            <w:r>
              <w:rPr>
                <w:spacing w:val="5"/>
              </w:rPr>
              <w:t xml:space="preserve"> </w:t>
            </w:r>
            <w:r>
              <w:t>别</w:t>
            </w:r>
          </w:p>
        </w:tc>
        <w:tc>
          <w:tcPr>
            <w:tcW w:w="2602" w:type="dxa"/>
            <w:vAlign w:val="top"/>
          </w:tcPr>
          <w:p>
            <w:pPr>
              <w:pStyle w:val="6"/>
              <w:spacing w:before="213" w:line="230" w:lineRule="auto"/>
              <w:ind w:left="714" w:hanging="706"/>
            </w:pPr>
            <w:r>
              <w:rPr>
                <w:rFonts w:ascii="Times New Roman" w:hAnsi="Times New Roman" w:eastAsia="Times New Roman" w:cs="Times New Roman"/>
                <w:spacing w:val="-3"/>
              </w:rPr>
              <w:t xml:space="preserve">C2929 </w:t>
            </w:r>
            <w:r>
              <w:rPr>
                <w:spacing w:val="-3"/>
              </w:rPr>
              <w:t>塑料零件及其他塑</w:t>
            </w:r>
            <w:r>
              <w:rPr>
                <w:spacing w:val="9"/>
              </w:rPr>
              <w:t xml:space="preserve"> </w:t>
            </w:r>
            <w:r>
              <w:rPr>
                <w:spacing w:val="-5"/>
              </w:rPr>
              <w:t>料制品制造</w:t>
            </w:r>
          </w:p>
        </w:tc>
        <w:tc>
          <w:tcPr>
            <w:tcW w:w="2189" w:type="dxa"/>
            <w:vAlign w:val="top"/>
          </w:tcPr>
          <w:p>
            <w:pPr>
              <w:pStyle w:val="6"/>
              <w:spacing w:before="213"/>
              <w:ind w:left="625"/>
            </w:pPr>
            <w:r>
              <w:rPr>
                <w:spacing w:val="-4"/>
              </w:rPr>
              <w:t>建设项目</w:t>
            </w:r>
          </w:p>
          <w:p>
            <w:pPr>
              <w:pStyle w:val="6"/>
              <w:spacing w:line="219" w:lineRule="auto"/>
              <w:ind w:left="626"/>
            </w:pPr>
            <w:r>
              <w:rPr>
                <w:spacing w:val="-4"/>
              </w:rPr>
              <w:t>行业类别</w:t>
            </w:r>
          </w:p>
        </w:tc>
        <w:tc>
          <w:tcPr>
            <w:tcW w:w="2622" w:type="dxa"/>
            <w:tcBorders>
              <w:right w:val="single" w:color="000000" w:sz="6" w:space="0"/>
            </w:tcBorders>
            <w:vAlign w:val="top"/>
          </w:tcPr>
          <w:p>
            <w:pPr>
              <w:pStyle w:val="6"/>
              <w:spacing w:before="60" w:line="219" w:lineRule="auto"/>
              <w:ind w:left="45"/>
            </w:pPr>
            <w:r>
              <w:rPr>
                <w:spacing w:val="-8"/>
              </w:rPr>
              <w:t>二十六、橡胶和塑料制品</w:t>
            </w:r>
          </w:p>
          <w:p>
            <w:pPr>
              <w:pStyle w:val="6"/>
              <w:spacing w:before="24" w:line="220" w:lineRule="auto"/>
              <w:ind w:left="14"/>
              <w:rPr>
                <w:rFonts w:ascii="Times New Roman" w:hAnsi="Times New Roman" w:eastAsia="Times New Roman" w:cs="Times New Roman"/>
              </w:rPr>
            </w:pPr>
            <w:r>
              <w:rPr>
                <w:spacing w:val="-7"/>
              </w:rPr>
              <w:t>业</w:t>
            </w:r>
            <w:r>
              <w:rPr>
                <w:spacing w:val="-59"/>
              </w:rPr>
              <w:t xml:space="preserve"> </w:t>
            </w:r>
            <w:r>
              <w:rPr>
                <w:rFonts w:ascii="Times New Roman" w:hAnsi="Times New Roman" w:eastAsia="Times New Roman" w:cs="Times New Roman"/>
                <w:spacing w:val="-7"/>
              </w:rPr>
              <w:t>29</w:t>
            </w:r>
            <w:r>
              <w:rPr>
                <w:spacing w:val="-7"/>
              </w:rPr>
              <w:t>；</w:t>
            </w:r>
            <w:r>
              <w:rPr>
                <w:rFonts w:ascii="Times New Roman" w:hAnsi="Times New Roman" w:eastAsia="Times New Roman" w:cs="Times New Roman"/>
                <w:spacing w:val="-7"/>
              </w:rPr>
              <w:t xml:space="preserve">53 </w:t>
            </w:r>
            <w:r>
              <w:rPr>
                <w:spacing w:val="-7"/>
              </w:rPr>
              <w:t>塑料制品业</w:t>
            </w:r>
            <w:r>
              <w:rPr>
                <w:spacing w:val="-67"/>
              </w:rPr>
              <w:t xml:space="preserve"> </w:t>
            </w:r>
            <w:r>
              <w:rPr>
                <w:rFonts w:ascii="Times New Roman" w:hAnsi="Times New Roman" w:eastAsia="Times New Roman" w:cs="Times New Roman"/>
                <w:spacing w:val="-7"/>
              </w:rPr>
              <w:t>292</w:t>
            </w:r>
          </w:p>
          <w:p>
            <w:pPr>
              <w:pStyle w:val="6"/>
              <w:spacing w:before="25" w:line="200" w:lineRule="auto"/>
              <w:ind w:left="1086"/>
            </w:pPr>
            <w:r>
              <w:rPr>
                <w:spacing w:val="-6"/>
              </w:rPr>
              <w:t>其他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3" w:hRule="atLeast"/>
        </w:trPr>
        <w:tc>
          <w:tcPr>
            <w:tcW w:w="1945" w:type="dxa"/>
            <w:tcBorders>
              <w:left w:val="single" w:color="000000" w:sz="6" w:space="0"/>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78" w:line="220" w:lineRule="auto"/>
              <w:ind w:left="22"/>
            </w:pPr>
            <w:r>
              <w:rPr>
                <w:spacing w:val="-4"/>
              </w:rPr>
              <w:t>建设性质</w:t>
            </w:r>
          </w:p>
        </w:tc>
        <w:tc>
          <w:tcPr>
            <w:tcW w:w="2602" w:type="dxa"/>
            <w:vAlign w:val="top"/>
          </w:tcPr>
          <w:p>
            <w:pPr>
              <w:spacing w:line="293" w:lineRule="auto"/>
              <w:rPr>
                <w:rFonts w:ascii="Arial"/>
                <w:sz w:val="21"/>
              </w:rPr>
            </w:pPr>
          </w:p>
          <w:p>
            <w:pPr>
              <w:pStyle w:val="6"/>
              <w:spacing w:before="78"/>
              <w:ind w:left="18"/>
            </w:pPr>
            <w:r>
              <w:rPr>
                <w:rFonts w:ascii="MS Gothic" w:hAnsi="MS Gothic" w:eastAsia="MS Gothic" w:cs="MS Gothic"/>
                <w:spacing w:val="-3"/>
              </w:rPr>
              <w:t>☑</w:t>
            </w:r>
            <w:r>
              <w:rPr>
                <w:spacing w:val="-3"/>
              </w:rPr>
              <w:t>新建（迁建）</w:t>
            </w:r>
          </w:p>
          <w:p>
            <w:pPr>
              <w:pStyle w:val="6"/>
              <w:spacing w:line="219" w:lineRule="auto"/>
              <w:ind w:left="33"/>
            </w:pPr>
            <w:r>
              <w:rPr>
                <w:spacing w:val="-12"/>
              </w:rPr>
              <w:t>□改建</w:t>
            </w:r>
          </w:p>
          <w:p>
            <w:pPr>
              <w:pStyle w:val="6"/>
              <w:spacing w:before="24" w:line="220" w:lineRule="auto"/>
              <w:ind w:left="33"/>
            </w:pPr>
            <w:r>
              <w:rPr>
                <w:spacing w:val="-12"/>
              </w:rPr>
              <w:t>□扩建</w:t>
            </w:r>
          </w:p>
          <w:p>
            <w:pPr>
              <w:pStyle w:val="6"/>
              <w:spacing w:before="26" w:line="219" w:lineRule="auto"/>
              <w:ind w:left="33"/>
            </w:pPr>
            <w:r>
              <w:rPr>
                <w:spacing w:val="-7"/>
              </w:rPr>
              <w:t>□技术改造</w:t>
            </w:r>
          </w:p>
        </w:tc>
        <w:tc>
          <w:tcPr>
            <w:tcW w:w="2189" w:type="dxa"/>
            <w:vAlign w:val="top"/>
          </w:tcPr>
          <w:p>
            <w:pPr>
              <w:spacing w:line="301" w:lineRule="auto"/>
              <w:rPr>
                <w:rFonts w:ascii="Arial"/>
                <w:sz w:val="21"/>
              </w:rPr>
            </w:pPr>
          </w:p>
          <w:p>
            <w:pPr>
              <w:spacing w:line="302" w:lineRule="auto"/>
              <w:rPr>
                <w:rFonts w:ascii="Arial"/>
                <w:sz w:val="21"/>
              </w:rPr>
            </w:pPr>
          </w:p>
          <w:p>
            <w:pPr>
              <w:pStyle w:val="6"/>
              <w:spacing w:before="78" w:line="238" w:lineRule="auto"/>
              <w:ind w:left="625"/>
            </w:pPr>
            <w:r>
              <w:rPr>
                <w:spacing w:val="-4"/>
              </w:rPr>
              <w:t>建设项目</w:t>
            </w:r>
          </w:p>
          <w:p>
            <w:pPr>
              <w:pStyle w:val="6"/>
              <w:spacing w:line="219" w:lineRule="auto"/>
              <w:ind w:left="653"/>
            </w:pPr>
            <w:r>
              <w:rPr>
                <w:spacing w:val="-11"/>
              </w:rPr>
              <w:t>申报情形</w:t>
            </w:r>
          </w:p>
        </w:tc>
        <w:tc>
          <w:tcPr>
            <w:tcW w:w="2622" w:type="dxa"/>
            <w:tcBorders>
              <w:right w:val="single" w:color="000000" w:sz="6" w:space="0"/>
            </w:tcBorders>
            <w:vAlign w:val="top"/>
          </w:tcPr>
          <w:p>
            <w:pPr>
              <w:pStyle w:val="6"/>
              <w:spacing w:before="64" w:line="219" w:lineRule="auto"/>
              <w:ind w:left="24"/>
            </w:pPr>
            <w:r>
              <w:rPr>
                <w:rFonts w:ascii="MS Gothic" w:hAnsi="MS Gothic" w:eastAsia="MS Gothic" w:cs="MS Gothic"/>
                <w:spacing w:val="-3"/>
              </w:rPr>
              <w:t>☑</w:t>
            </w:r>
            <w:r>
              <w:rPr>
                <w:spacing w:val="-3"/>
              </w:rPr>
              <w:t>首次申报项目</w:t>
            </w:r>
          </w:p>
          <w:p>
            <w:pPr>
              <w:pStyle w:val="6"/>
              <w:spacing w:before="24" w:line="230" w:lineRule="auto"/>
              <w:ind w:left="19" w:right="206" w:firstLine="20"/>
            </w:pPr>
            <w:r>
              <w:rPr>
                <w:spacing w:val="-4"/>
              </w:rPr>
              <w:t>□不予批准后再次申报</w:t>
            </w:r>
            <w:r>
              <w:rPr>
                <w:spacing w:val="5"/>
              </w:rPr>
              <w:t xml:space="preserve"> </w:t>
            </w:r>
            <w:r>
              <w:rPr>
                <w:spacing w:val="-7"/>
              </w:rPr>
              <w:t>项目</w:t>
            </w:r>
          </w:p>
          <w:p>
            <w:pPr>
              <w:pStyle w:val="6"/>
              <w:spacing w:before="23" w:line="219" w:lineRule="auto"/>
              <w:ind w:left="39"/>
            </w:pPr>
            <w:r>
              <w:rPr>
                <w:spacing w:val="-4"/>
              </w:rPr>
              <w:t>□超五年重新审核项目</w:t>
            </w:r>
          </w:p>
          <w:p>
            <w:pPr>
              <w:pStyle w:val="6"/>
              <w:spacing w:before="26" w:line="218" w:lineRule="auto"/>
              <w:ind w:left="60" w:right="206" w:hanging="21"/>
            </w:pPr>
            <w:r>
              <w:rPr>
                <w:spacing w:val="-4"/>
              </w:rPr>
              <w:t>□重大变动重新报批项</w:t>
            </w:r>
            <w:r>
              <w:rPr>
                <w:spacing w:val="5"/>
              </w:rPr>
              <w:t xml:space="preserve"> </w:t>
            </w:r>
            <w:r>
              <w:t>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9" w:hRule="atLeast"/>
        </w:trPr>
        <w:tc>
          <w:tcPr>
            <w:tcW w:w="1945" w:type="dxa"/>
            <w:tcBorders>
              <w:left w:val="single" w:color="000000" w:sz="6" w:space="0"/>
            </w:tcBorders>
            <w:vAlign w:val="top"/>
          </w:tcPr>
          <w:p>
            <w:pPr>
              <w:pStyle w:val="6"/>
              <w:spacing w:before="181" w:line="229" w:lineRule="auto"/>
              <w:ind w:left="22"/>
            </w:pPr>
            <w:r>
              <w:rPr>
                <w:spacing w:val="-11"/>
              </w:rPr>
              <w:t xml:space="preserve">项目审批（核准/  </w:t>
            </w:r>
            <w:r>
              <w:rPr>
                <w:spacing w:val="-28"/>
              </w:rPr>
              <w:t>备案）部门（选填）</w:t>
            </w:r>
          </w:p>
        </w:tc>
        <w:tc>
          <w:tcPr>
            <w:tcW w:w="2602" w:type="dxa"/>
            <w:vAlign w:val="top"/>
          </w:tcPr>
          <w:p>
            <w:pPr>
              <w:pStyle w:val="6"/>
              <w:spacing w:before="183" w:line="228" w:lineRule="auto"/>
              <w:ind w:left="825" w:right="101" w:hanging="720"/>
            </w:pPr>
            <w:r>
              <w:rPr>
                <w:spacing w:val="-2"/>
              </w:rPr>
              <w:t>重庆市铜梁区发展和改</w:t>
            </w:r>
            <w:r>
              <w:rPr>
                <w:spacing w:val="8"/>
              </w:rPr>
              <w:t xml:space="preserve"> </w:t>
            </w:r>
            <w:r>
              <w:rPr>
                <w:spacing w:val="-3"/>
              </w:rPr>
              <w:t>革委员会</w:t>
            </w:r>
          </w:p>
        </w:tc>
        <w:tc>
          <w:tcPr>
            <w:tcW w:w="2189" w:type="dxa"/>
            <w:vAlign w:val="top"/>
          </w:tcPr>
          <w:p>
            <w:pPr>
              <w:pStyle w:val="6"/>
              <w:spacing w:before="182" w:line="229" w:lineRule="auto"/>
              <w:ind w:left="25" w:right="31" w:firstLine="180"/>
            </w:pPr>
            <w:r>
              <w:rPr>
                <w:spacing w:val="-2"/>
              </w:rPr>
              <w:t>项目审批（核准/</w:t>
            </w:r>
            <w:r>
              <w:t xml:space="preserve">  </w:t>
            </w:r>
            <w:r>
              <w:rPr>
                <w:spacing w:val="-4"/>
              </w:rPr>
              <w:t>备案）文号（选填）</w:t>
            </w:r>
          </w:p>
        </w:tc>
        <w:tc>
          <w:tcPr>
            <w:tcW w:w="2622" w:type="dxa"/>
            <w:tcBorders>
              <w:right w:val="single" w:color="000000" w:sz="6" w:space="0"/>
            </w:tcBorders>
            <w:vAlign w:val="top"/>
          </w:tcPr>
          <w:p>
            <w:pPr>
              <w:pStyle w:val="6"/>
              <w:spacing w:before="218" w:line="184" w:lineRule="auto"/>
              <w:ind w:left="59"/>
            </w:pPr>
            <w:r>
              <w:rPr>
                <w:spacing w:val="-1"/>
              </w:rPr>
              <w:t>2307-500151-04-05-549</w:t>
            </w:r>
          </w:p>
          <w:p>
            <w:pPr>
              <w:pStyle w:val="6"/>
              <w:spacing w:before="70" w:line="184" w:lineRule="auto"/>
              <w:ind w:left="1139"/>
            </w:pPr>
            <w:r>
              <w:rPr>
                <w:spacing w:val="-5"/>
              </w:rPr>
              <w:t>281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1945" w:type="dxa"/>
            <w:tcBorders>
              <w:left w:val="single" w:color="000000" w:sz="6" w:space="0"/>
            </w:tcBorders>
            <w:vAlign w:val="top"/>
          </w:tcPr>
          <w:p>
            <w:pPr>
              <w:pStyle w:val="6"/>
              <w:spacing w:before="162" w:line="220" w:lineRule="auto"/>
              <w:ind w:left="25"/>
            </w:pPr>
            <w:r>
              <w:rPr>
                <w:spacing w:val="-3"/>
              </w:rPr>
              <w:t>总投资（万元）</w:t>
            </w:r>
          </w:p>
        </w:tc>
        <w:tc>
          <w:tcPr>
            <w:tcW w:w="2602" w:type="dxa"/>
            <w:vAlign w:val="top"/>
          </w:tcPr>
          <w:p>
            <w:pPr>
              <w:pStyle w:val="6"/>
              <w:spacing w:before="200" w:line="183" w:lineRule="auto"/>
              <w:ind w:left="1129"/>
            </w:pPr>
            <w:r>
              <w:rPr>
                <w:spacing w:val="-5"/>
              </w:rPr>
              <w:t>300</w:t>
            </w:r>
          </w:p>
        </w:tc>
        <w:tc>
          <w:tcPr>
            <w:tcW w:w="2189" w:type="dxa"/>
            <w:vAlign w:val="top"/>
          </w:tcPr>
          <w:p>
            <w:pPr>
              <w:pStyle w:val="6"/>
              <w:spacing w:before="162" w:line="220" w:lineRule="auto"/>
              <w:ind w:left="142"/>
            </w:pPr>
            <w:r>
              <w:rPr>
                <w:spacing w:val="-2"/>
              </w:rPr>
              <w:t>环保投资（万元）</w:t>
            </w:r>
          </w:p>
        </w:tc>
        <w:tc>
          <w:tcPr>
            <w:tcW w:w="2622" w:type="dxa"/>
            <w:tcBorders>
              <w:right w:val="single" w:color="000000" w:sz="6" w:space="0"/>
            </w:tcBorders>
            <w:vAlign w:val="top"/>
          </w:tcPr>
          <w:p>
            <w:pPr>
              <w:pStyle w:val="6"/>
              <w:spacing w:before="200" w:line="183" w:lineRule="auto"/>
              <w:ind w:left="1200"/>
            </w:pPr>
            <w:r>
              <w:rPr>
                <w:spacing w:val="-8"/>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1945" w:type="dxa"/>
            <w:tcBorders>
              <w:left w:val="single" w:color="000000" w:sz="6" w:space="0"/>
            </w:tcBorders>
            <w:vAlign w:val="top"/>
          </w:tcPr>
          <w:p>
            <w:pPr>
              <w:pStyle w:val="6"/>
              <w:spacing w:before="163" w:line="220" w:lineRule="auto"/>
              <w:jc w:val="right"/>
            </w:pPr>
            <w:r>
              <w:rPr>
                <w:spacing w:val="-14"/>
              </w:rPr>
              <w:t>环保投资占比（%）</w:t>
            </w:r>
          </w:p>
        </w:tc>
        <w:tc>
          <w:tcPr>
            <w:tcW w:w="2602" w:type="dxa"/>
            <w:vAlign w:val="top"/>
          </w:tcPr>
          <w:p>
            <w:pPr>
              <w:pStyle w:val="6"/>
              <w:spacing w:before="200" w:line="184" w:lineRule="auto"/>
              <w:ind w:left="1202"/>
            </w:pPr>
            <w:r>
              <w:rPr>
                <w:spacing w:val="-14"/>
              </w:rPr>
              <w:t>10</w:t>
            </w:r>
          </w:p>
        </w:tc>
        <w:tc>
          <w:tcPr>
            <w:tcW w:w="2189" w:type="dxa"/>
            <w:vAlign w:val="top"/>
          </w:tcPr>
          <w:p>
            <w:pPr>
              <w:pStyle w:val="6"/>
              <w:spacing w:before="163" w:line="220" w:lineRule="auto"/>
              <w:ind w:left="621"/>
            </w:pPr>
            <w:r>
              <w:rPr>
                <w:spacing w:val="-3"/>
              </w:rPr>
              <w:t>施工工期</w:t>
            </w:r>
          </w:p>
        </w:tc>
        <w:tc>
          <w:tcPr>
            <w:tcW w:w="2622" w:type="dxa"/>
            <w:tcBorders>
              <w:right w:val="single" w:color="000000" w:sz="6" w:space="0"/>
            </w:tcBorders>
            <w:vAlign w:val="top"/>
          </w:tcPr>
          <w:p>
            <w:pPr>
              <w:pStyle w:val="6"/>
              <w:spacing w:before="164" w:line="219" w:lineRule="auto"/>
              <w:ind w:left="989"/>
            </w:pPr>
            <w:r>
              <w:rPr>
                <w:spacing w:val="-8"/>
              </w:rPr>
              <w:t>3</w:t>
            </w:r>
            <w:r>
              <w:rPr>
                <w:spacing w:val="-51"/>
              </w:rPr>
              <w:t xml:space="preserve"> </w:t>
            </w:r>
            <w:r>
              <w:rPr>
                <w:spacing w:val="-8"/>
              </w:rPr>
              <w:t>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945" w:type="dxa"/>
            <w:tcBorders>
              <w:left w:val="single" w:color="000000" w:sz="6" w:space="0"/>
            </w:tcBorders>
            <w:vAlign w:val="top"/>
          </w:tcPr>
          <w:p>
            <w:pPr>
              <w:pStyle w:val="6"/>
              <w:spacing w:before="228" w:line="220" w:lineRule="auto"/>
              <w:ind w:left="22"/>
            </w:pPr>
            <w:r>
              <w:rPr>
                <w:spacing w:val="-3"/>
              </w:rPr>
              <w:t>是否开工建设</w:t>
            </w:r>
          </w:p>
        </w:tc>
        <w:tc>
          <w:tcPr>
            <w:tcW w:w="2602" w:type="dxa"/>
            <w:vAlign w:val="top"/>
          </w:tcPr>
          <w:p>
            <w:pPr>
              <w:pStyle w:val="6"/>
              <w:spacing w:before="75" w:line="236" w:lineRule="auto"/>
              <w:ind w:left="19"/>
            </w:pPr>
            <w:r>
              <w:rPr>
                <w:position w:val="-4"/>
              </w:rPr>
              <w:drawing>
                <wp:inline distT="0" distB="0" distL="0" distR="0">
                  <wp:extent cx="118110" cy="15875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87"/>
                          <a:stretch>
                            <a:fillRect/>
                          </a:stretch>
                        </pic:blipFill>
                        <pic:spPr>
                          <a:xfrm>
                            <a:off x="0" y="0"/>
                            <a:ext cx="118719" cy="159249"/>
                          </a:xfrm>
                          <a:prstGeom prst="rect">
                            <a:avLst/>
                          </a:prstGeom>
                        </pic:spPr>
                      </pic:pic>
                    </a:graphicData>
                  </a:graphic>
                </wp:inline>
              </w:drawing>
            </w:r>
            <w:r>
              <w:rPr>
                <w:spacing w:val="4"/>
              </w:rPr>
              <w:t>否</w:t>
            </w:r>
          </w:p>
          <w:p>
            <w:pPr>
              <w:pStyle w:val="6"/>
              <w:spacing w:line="183" w:lineRule="auto"/>
              <w:ind w:left="33"/>
            </w:pPr>
            <w:r>
              <w:rPr>
                <w:spacing w:val="-12"/>
              </w:rPr>
              <w:t>□是：</w:t>
            </w:r>
          </w:p>
        </w:tc>
        <w:tc>
          <w:tcPr>
            <w:tcW w:w="2189" w:type="dxa"/>
            <w:vAlign w:val="top"/>
          </w:tcPr>
          <w:p>
            <w:pPr>
              <w:pStyle w:val="6"/>
              <w:spacing w:before="74" w:line="210" w:lineRule="auto"/>
              <w:ind w:left="503" w:right="391" w:hanging="119"/>
            </w:pPr>
            <w:r>
              <w:rPr>
                <w:spacing w:val="-6"/>
              </w:rPr>
              <w:t>用地（用海）</w:t>
            </w:r>
            <w:r>
              <w:rPr>
                <w:spacing w:val="2"/>
              </w:rPr>
              <w:t xml:space="preserve"> </w:t>
            </w:r>
            <w:r>
              <w:rPr>
                <w:spacing w:val="-6"/>
              </w:rPr>
              <w:t>面积（㎡）</w:t>
            </w:r>
          </w:p>
        </w:tc>
        <w:tc>
          <w:tcPr>
            <w:tcW w:w="2622" w:type="dxa"/>
            <w:tcBorders>
              <w:right w:val="single" w:color="000000" w:sz="6" w:space="0"/>
            </w:tcBorders>
            <w:vAlign w:val="top"/>
          </w:tcPr>
          <w:p>
            <w:pPr>
              <w:pStyle w:val="6"/>
              <w:spacing w:before="228" w:line="220" w:lineRule="auto"/>
              <w:ind w:left="301"/>
            </w:pPr>
            <w:r>
              <w:rPr>
                <w:spacing w:val="-2"/>
              </w:rPr>
              <w:t>760(租赁建筑面积)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3" w:hRule="atLeast"/>
        </w:trPr>
        <w:tc>
          <w:tcPr>
            <w:tcW w:w="1945" w:type="dxa"/>
            <w:tcBorders>
              <w:left w:val="single" w:color="000000" w:sz="6" w:space="0"/>
            </w:tcBorders>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78" w:line="229" w:lineRule="auto"/>
              <w:ind w:left="113" w:right="108"/>
            </w:pPr>
            <w:r>
              <w:rPr>
                <w:spacing w:val="4"/>
              </w:rPr>
              <w:t>专项评价设置情</w:t>
            </w:r>
            <w:r>
              <w:rPr>
                <w:spacing w:val="3"/>
              </w:rPr>
              <w:t xml:space="preserve"> </w:t>
            </w:r>
            <w:r>
              <w:t>况</w:t>
            </w:r>
          </w:p>
        </w:tc>
        <w:tc>
          <w:tcPr>
            <w:tcW w:w="7413" w:type="dxa"/>
            <w:gridSpan w:val="3"/>
            <w:tcBorders>
              <w:right w:val="single" w:color="000000" w:sz="6" w:space="0"/>
            </w:tcBorders>
            <w:vAlign w:val="top"/>
          </w:tcPr>
          <w:p>
            <w:pPr>
              <w:pStyle w:val="6"/>
              <w:spacing w:before="71" w:line="465" w:lineRule="exact"/>
              <w:ind w:left="603"/>
            </w:pPr>
            <w:r>
              <w:rPr>
                <w:spacing w:val="3"/>
                <w:position w:val="17"/>
              </w:rPr>
              <w:t>（1）项目排放废气中不含建设项目环境影响报告表编制技术指</w:t>
            </w:r>
          </w:p>
          <w:p>
            <w:pPr>
              <w:pStyle w:val="6"/>
              <w:spacing w:before="1" w:line="217" w:lineRule="auto"/>
              <w:jc w:val="right"/>
            </w:pPr>
            <w:r>
              <w:rPr>
                <w:spacing w:val="-6"/>
              </w:rPr>
              <w:t>南（污染影响类）中规定的有毒有害物质，因此不设置大气专项评价。</w:t>
            </w:r>
          </w:p>
          <w:p>
            <w:pPr>
              <w:pStyle w:val="6"/>
              <w:spacing w:before="184" w:line="218" w:lineRule="auto"/>
              <w:ind w:left="603"/>
            </w:pPr>
            <w:r>
              <w:rPr>
                <w:spacing w:val="-1"/>
              </w:rPr>
              <w:t>（2）项目不涉及废水排放，因此不设置地表水专项评价。</w:t>
            </w:r>
          </w:p>
          <w:p>
            <w:pPr>
              <w:pStyle w:val="6"/>
              <w:spacing w:before="184" w:line="466" w:lineRule="exact"/>
              <w:ind w:left="603"/>
            </w:pPr>
            <w:r>
              <w:rPr>
                <w:spacing w:val="3"/>
                <w:position w:val="17"/>
              </w:rPr>
              <w:t>（3）项目不新增用地，周边不涉及生态环境敏感目标，无须设</w:t>
            </w:r>
          </w:p>
          <w:p>
            <w:pPr>
              <w:pStyle w:val="6"/>
              <w:spacing w:before="1" w:line="217" w:lineRule="auto"/>
              <w:ind w:left="110"/>
            </w:pPr>
            <w:r>
              <w:rPr>
                <w:spacing w:val="-1"/>
              </w:rPr>
              <w:t>置生态专项评价。</w:t>
            </w:r>
          </w:p>
          <w:p>
            <w:pPr>
              <w:pStyle w:val="6"/>
              <w:spacing w:before="184" w:line="359" w:lineRule="auto"/>
              <w:ind w:left="110" w:right="102" w:firstLine="492"/>
            </w:pPr>
            <w:r>
              <w:rPr>
                <w:spacing w:val="-5"/>
              </w:rPr>
              <w:t>（4）项目风险物质储存量</w:t>
            </w:r>
            <w:r>
              <w:rPr>
                <w:spacing w:val="-43"/>
              </w:rPr>
              <w:t xml:space="preserve"> </w:t>
            </w:r>
            <w:r>
              <w:rPr>
                <w:spacing w:val="-5"/>
              </w:rPr>
              <w:t>Q</w:t>
            </w:r>
            <w:r>
              <w:rPr>
                <w:spacing w:val="-44"/>
              </w:rPr>
              <w:t xml:space="preserve"> </w:t>
            </w:r>
            <w:r>
              <w:rPr>
                <w:spacing w:val="-5"/>
              </w:rPr>
              <w:t>小于</w:t>
            </w:r>
            <w:r>
              <w:rPr>
                <w:spacing w:val="-33"/>
              </w:rPr>
              <w:t xml:space="preserve"> </w:t>
            </w:r>
            <w:r>
              <w:rPr>
                <w:spacing w:val="-5"/>
              </w:rPr>
              <w:t>1，未超出《建设项目环境风险</w:t>
            </w:r>
            <w:r>
              <w:t xml:space="preserve"> </w:t>
            </w:r>
            <w:r>
              <w:rPr>
                <w:spacing w:val="-3"/>
              </w:rPr>
              <w:t>评价技术导则》（HJ169）附录</w:t>
            </w:r>
            <w:r>
              <w:rPr>
                <w:spacing w:val="-56"/>
              </w:rPr>
              <w:t xml:space="preserve"> </w:t>
            </w:r>
            <w:r>
              <w:rPr>
                <w:spacing w:val="-3"/>
              </w:rPr>
              <w:t>B、附录</w:t>
            </w:r>
            <w:r>
              <w:rPr>
                <w:spacing w:val="-53"/>
              </w:rPr>
              <w:t xml:space="preserve"> </w:t>
            </w:r>
            <w:r>
              <w:rPr>
                <w:spacing w:val="-3"/>
              </w:rPr>
              <w:t>C</w:t>
            </w:r>
            <w:r>
              <w:rPr>
                <w:spacing w:val="-37"/>
              </w:rPr>
              <w:t xml:space="preserve"> </w:t>
            </w:r>
            <w:r>
              <w:rPr>
                <w:spacing w:val="-3"/>
              </w:rPr>
              <w:t>临界量，因</w:t>
            </w:r>
            <w:r>
              <w:rPr>
                <w:spacing w:val="-4"/>
              </w:rPr>
              <w:t>此不设置环境风</w:t>
            </w:r>
          </w:p>
          <w:p>
            <w:pPr>
              <w:pStyle w:val="6"/>
              <w:spacing w:before="2" w:line="217" w:lineRule="auto"/>
              <w:ind w:left="125"/>
            </w:pPr>
            <w:r>
              <w:rPr>
                <w:spacing w:val="-4"/>
              </w:rPr>
              <w:t>险专项评价。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9" w:hRule="atLeast"/>
        </w:trPr>
        <w:tc>
          <w:tcPr>
            <w:tcW w:w="1945" w:type="dxa"/>
            <w:tcBorders>
              <w:left w:val="single" w:color="000000" w:sz="6" w:space="0"/>
              <w:bottom w:val="single" w:color="000000" w:sz="6" w:space="0"/>
            </w:tcBorders>
            <w:vAlign w:val="top"/>
          </w:tcPr>
          <w:p>
            <w:pPr>
              <w:spacing w:line="279" w:lineRule="auto"/>
              <w:rPr>
                <w:rFonts w:ascii="Arial"/>
                <w:sz w:val="21"/>
              </w:rPr>
            </w:pPr>
          </w:p>
          <w:p>
            <w:pPr>
              <w:pStyle w:val="6"/>
              <w:spacing w:before="78" w:line="220" w:lineRule="auto"/>
              <w:ind w:left="492"/>
            </w:pPr>
            <w:r>
              <w:rPr>
                <w:spacing w:val="-3"/>
              </w:rPr>
              <w:t>规划情况</w:t>
            </w:r>
          </w:p>
        </w:tc>
        <w:tc>
          <w:tcPr>
            <w:tcW w:w="7413" w:type="dxa"/>
            <w:gridSpan w:val="3"/>
            <w:tcBorders>
              <w:bottom w:val="single" w:color="000000" w:sz="6" w:space="0"/>
              <w:right w:val="single" w:color="000000" w:sz="6" w:space="0"/>
            </w:tcBorders>
            <w:vAlign w:val="top"/>
          </w:tcPr>
          <w:p>
            <w:pPr>
              <w:pStyle w:val="6"/>
              <w:spacing w:before="49" w:line="219" w:lineRule="auto"/>
              <w:ind w:left="592"/>
            </w:pPr>
            <w:r>
              <w:rPr>
                <w:spacing w:val="42"/>
              </w:rPr>
              <w:t>规划名称</w:t>
            </w:r>
            <w:r>
              <w:rPr>
                <w:spacing w:val="-31"/>
              </w:rPr>
              <w:t xml:space="preserve"> </w:t>
            </w:r>
            <w:r>
              <w:rPr>
                <w:spacing w:val="42"/>
              </w:rPr>
              <w:t>：</w:t>
            </w:r>
            <w:r>
              <w:rPr>
                <w:spacing w:val="-65"/>
              </w:rPr>
              <w:t xml:space="preserve"> </w:t>
            </w:r>
            <w:r>
              <w:rPr>
                <w:spacing w:val="42"/>
              </w:rPr>
              <w:t>《</w:t>
            </w:r>
            <w:r>
              <w:rPr>
                <w:spacing w:val="-34"/>
              </w:rPr>
              <w:t xml:space="preserve"> </w:t>
            </w:r>
            <w:r>
              <w:rPr>
                <w:spacing w:val="42"/>
              </w:rPr>
              <w:t>重庆市铜梁区镇域工业集聚区发展规划</w:t>
            </w:r>
          </w:p>
          <w:p>
            <w:pPr>
              <w:pStyle w:val="6"/>
              <w:spacing w:before="181" w:line="229" w:lineRule="auto"/>
              <w:ind w:left="123"/>
            </w:pPr>
            <w:r>
              <w:rPr>
                <w:spacing w:val="-2"/>
              </w:rPr>
              <w:t>（2021~2025）》</w:t>
            </w:r>
          </w:p>
        </w:tc>
      </w:tr>
    </w:tbl>
    <w:p>
      <w:pPr>
        <w:pStyle w:val="2"/>
        <w:rPr>
          <w:sz w:val="21"/>
        </w:rPr>
      </w:pPr>
    </w:p>
    <w:p>
      <w:pPr>
        <w:rPr>
          <w:sz w:val="21"/>
          <w:szCs w:val="21"/>
        </w:rPr>
        <w:sectPr>
          <w:footerReference r:id="rId7" w:type="default"/>
          <w:pgSz w:w="11906" w:h="16839"/>
          <w:pgMar w:top="400" w:right="1266" w:bottom="1602" w:left="1266" w:header="0" w:footer="1440" w:gutter="0"/>
          <w:cols w:space="720" w:num="1"/>
        </w:sectPr>
      </w:pPr>
    </w:p>
    <w:p>
      <w:pPr>
        <w:spacing w:before="19"/>
      </w:pPr>
    </w:p>
    <w:p>
      <w:pPr>
        <w:spacing w:before="19"/>
      </w:pPr>
    </w:p>
    <w:p>
      <w:pPr>
        <w:spacing w:before="18"/>
      </w:pPr>
    </w:p>
    <w:p>
      <w:pPr>
        <w:spacing w:before="18"/>
      </w:pPr>
    </w:p>
    <w:tbl>
      <w:tblPr>
        <w:tblStyle w:val="5"/>
        <w:tblW w:w="935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45"/>
        <w:gridCol w:w="741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5" w:hRule="atLeast"/>
        </w:trPr>
        <w:tc>
          <w:tcPr>
            <w:tcW w:w="1945" w:type="dxa"/>
            <w:tcBorders>
              <w:bottom w:val="single" w:color="000000" w:sz="2" w:space="0"/>
              <w:right w:val="single" w:color="000000" w:sz="2" w:space="0"/>
            </w:tcBorders>
            <w:vAlign w:val="top"/>
          </w:tcPr>
          <w:p>
            <w:pPr>
              <w:rPr>
                <w:rFonts w:ascii="Arial"/>
                <w:sz w:val="21"/>
              </w:rPr>
            </w:pPr>
          </w:p>
        </w:tc>
        <w:tc>
          <w:tcPr>
            <w:tcW w:w="7413" w:type="dxa"/>
            <w:tcBorders>
              <w:left w:val="single" w:color="000000" w:sz="2" w:space="0"/>
              <w:bottom w:val="single" w:color="000000" w:sz="2" w:space="0"/>
            </w:tcBorders>
            <w:vAlign w:val="top"/>
          </w:tcPr>
          <w:p>
            <w:pPr>
              <w:pStyle w:val="6"/>
              <w:spacing w:before="31" w:line="219" w:lineRule="auto"/>
              <w:ind w:left="604"/>
            </w:pPr>
            <w:r>
              <w:rPr>
                <w:spacing w:val="-2"/>
              </w:rPr>
              <w:t>审批机关：重庆市铜梁区人民政府</w:t>
            </w:r>
          </w:p>
          <w:p>
            <w:pPr>
              <w:pStyle w:val="6"/>
              <w:spacing w:before="181" w:line="465" w:lineRule="exact"/>
              <w:ind w:left="604"/>
            </w:pPr>
            <w:r>
              <w:rPr>
                <w:spacing w:val="-2"/>
                <w:position w:val="17"/>
              </w:rPr>
              <w:t>审查文件：铜梁区第十七届人民政府第</w:t>
            </w:r>
            <w:r>
              <w:rPr>
                <w:spacing w:val="-33"/>
                <w:position w:val="17"/>
              </w:rPr>
              <w:t xml:space="preserve"> </w:t>
            </w:r>
            <w:r>
              <w:rPr>
                <w:spacing w:val="-2"/>
                <w:position w:val="17"/>
              </w:rPr>
              <w:t>12</w:t>
            </w:r>
            <w:r>
              <w:rPr>
                <w:spacing w:val="-3"/>
                <w:position w:val="17"/>
              </w:rPr>
              <w:t>2</w:t>
            </w:r>
            <w:r>
              <w:rPr>
                <w:spacing w:val="-44"/>
                <w:position w:val="17"/>
              </w:rPr>
              <w:t xml:space="preserve"> </w:t>
            </w:r>
            <w:r>
              <w:rPr>
                <w:spacing w:val="-3"/>
                <w:position w:val="17"/>
              </w:rPr>
              <w:t>次常务会议纪要（摘</w:t>
            </w:r>
          </w:p>
          <w:p>
            <w:pPr>
              <w:pStyle w:val="6"/>
              <w:spacing w:line="218" w:lineRule="auto"/>
              <w:ind w:left="112"/>
            </w:pPr>
            <w:r>
              <w:t>录</w:t>
            </w:r>
            <w:r>
              <w:rPr>
                <w:spacing w:val="-14"/>
              </w:rPr>
              <w:t>）（</w:t>
            </w:r>
            <w:r>
              <w:t>铜府纪要【2020】21</w:t>
            </w:r>
            <w:r>
              <w:rPr>
                <w:spacing w:val="-44"/>
              </w:rPr>
              <w:t xml:space="preserve"> </w:t>
            </w:r>
            <w:r>
              <w:t>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4" w:hRule="atLeast"/>
        </w:trPr>
        <w:tc>
          <w:tcPr>
            <w:tcW w:w="1945" w:type="dxa"/>
            <w:tcBorders>
              <w:top w:val="single" w:color="000000" w:sz="2" w:space="0"/>
              <w:right w:val="single" w:color="000000" w:sz="2" w:space="0"/>
            </w:tcBorders>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pStyle w:val="6"/>
              <w:spacing w:before="78" w:line="229" w:lineRule="auto"/>
              <w:ind w:left="490" w:right="252" w:hanging="238"/>
            </w:pPr>
            <w:r>
              <w:rPr>
                <w:spacing w:val="-2"/>
              </w:rPr>
              <w:t>规划环境影响</w:t>
            </w:r>
            <w:r>
              <w:t xml:space="preserve"> </w:t>
            </w:r>
            <w:r>
              <w:rPr>
                <w:spacing w:val="-3"/>
              </w:rPr>
              <w:t>评价情况</w:t>
            </w:r>
          </w:p>
        </w:tc>
        <w:tc>
          <w:tcPr>
            <w:tcW w:w="7413" w:type="dxa"/>
            <w:tcBorders>
              <w:top w:val="single" w:color="000000" w:sz="2" w:space="0"/>
              <w:left w:val="single" w:color="000000" w:sz="2" w:space="0"/>
            </w:tcBorders>
            <w:vAlign w:val="top"/>
          </w:tcPr>
          <w:p>
            <w:pPr>
              <w:pStyle w:val="6"/>
              <w:spacing w:before="40" w:line="466" w:lineRule="exact"/>
              <w:ind w:left="592"/>
            </w:pPr>
            <w:r>
              <w:rPr>
                <w:spacing w:val="20"/>
                <w:position w:val="17"/>
              </w:rPr>
              <w:t>规划环评名称</w:t>
            </w:r>
            <w:r>
              <w:rPr>
                <w:spacing w:val="-56"/>
                <w:position w:val="17"/>
              </w:rPr>
              <w:t xml:space="preserve"> </w:t>
            </w:r>
            <w:r>
              <w:rPr>
                <w:spacing w:val="20"/>
                <w:position w:val="17"/>
              </w:rPr>
              <w:t>：</w:t>
            </w:r>
            <w:r>
              <w:rPr>
                <w:spacing w:val="-91"/>
                <w:position w:val="17"/>
              </w:rPr>
              <w:t xml:space="preserve"> </w:t>
            </w:r>
            <w:r>
              <w:rPr>
                <w:spacing w:val="20"/>
                <w:position w:val="17"/>
              </w:rPr>
              <w:t>《</w:t>
            </w:r>
            <w:r>
              <w:rPr>
                <w:spacing w:val="-55"/>
                <w:position w:val="17"/>
              </w:rPr>
              <w:t xml:space="preserve"> </w:t>
            </w:r>
            <w:r>
              <w:rPr>
                <w:spacing w:val="20"/>
                <w:position w:val="17"/>
              </w:rPr>
              <w:t>重庆市铜梁区镇域工业集聚</w:t>
            </w:r>
            <w:r>
              <w:rPr>
                <w:spacing w:val="-62"/>
                <w:position w:val="17"/>
              </w:rPr>
              <w:t xml:space="preserve"> </w:t>
            </w:r>
            <w:r>
              <w:rPr>
                <w:spacing w:val="20"/>
                <w:position w:val="17"/>
              </w:rPr>
              <w:t>区发展规划</w:t>
            </w:r>
          </w:p>
          <w:p>
            <w:pPr>
              <w:pStyle w:val="6"/>
              <w:spacing w:before="1" w:line="217" w:lineRule="auto"/>
              <w:ind w:left="123"/>
            </w:pPr>
            <w:r>
              <w:rPr>
                <w:spacing w:val="-2"/>
              </w:rPr>
              <w:t>（2021~2025）环境影响报告书》</w:t>
            </w:r>
          </w:p>
          <w:p>
            <w:pPr>
              <w:pStyle w:val="6"/>
              <w:spacing w:before="184" w:line="219" w:lineRule="auto"/>
              <w:ind w:left="604"/>
            </w:pPr>
            <w:r>
              <w:rPr>
                <w:spacing w:val="-2"/>
              </w:rPr>
              <w:t>审批机关：重庆市铜梁区生态环境局</w:t>
            </w:r>
          </w:p>
          <w:p>
            <w:pPr>
              <w:pStyle w:val="6"/>
              <w:spacing w:before="181" w:line="468" w:lineRule="exact"/>
              <w:ind w:left="601"/>
            </w:pPr>
            <w:r>
              <w:rPr>
                <w:spacing w:val="34"/>
                <w:position w:val="17"/>
              </w:rPr>
              <w:t>审查文件：</w:t>
            </w:r>
            <w:r>
              <w:rPr>
                <w:spacing w:val="-25"/>
                <w:position w:val="17"/>
              </w:rPr>
              <w:t xml:space="preserve"> </w:t>
            </w:r>
            <w:r>
              <w:rPr>
                <w:spacing w:val="34"/>
                <w:position w:val="17"/>
              </w:rPr>
              <w:t>关于重庆市铜梁区镇域工业集聚区发展规划</w:t>
            </w:r>
          </w:p>
          <w:p>
            <w:pPr>
              <w:pStyle w:val="6"/>
              <w:spacing w:before="1" w:line="217" w:lineRule="auto"/>
              <w:jc w:val="right"/>
            </w:pPr>
            <w:r>
              <w:rPr>
                <w:spacing w:val="-6"/>
              </w:rPr>
              <w:t>（2021~2025）环影响报告书审查意见的函（铜环函【2020】290</w:t>
            </w:r>
            <w:r>
              <w:rPr>
                <w:spacing w:val="-45"/>
              </w:rPr>
              <w:t xml:space="preserve"> </w:t>
            </w:r>
            <w:r>
              <w:rPr>
                <w:spacing w:val="-7"/>
              </w:rPr>
              <w:t>号）。</w:t>
            </w:r>
          </w:p>
        </w:tc>
      </w:tr>
    </w:tbl>
    <w:p>
      <w:pPr>
        <w:pStyle w:val="2"/>
        <w:rPr>
          <w:sz w:val="21"/>
        </w:rPr>
      </w:pPr>
    </w:p>
    <w:p>
      <w:pPr>
        <w:rPr>
          <w:sz w:val="21"/>
          <w:szCs w:val="21"/>
        </w:rPr>
        <w:sectPr>
          <w:footerReference r:id="rId8" w:type="default"/>
          <w:pgSz w:w="11906" w:h="16839"/>
          <w:pgMar w:top="400" w:right="1266" w:bottom="1602" w:left="1266" w:header="0" w:footer="1440" w:gutter="0"/>
          <w:cols w:space="720" w:num="1"/>
        </w:sectPr>
      </w:pPr>
    </w:p>
    <w:p>
      <w:pPr>
        <w:spacing w:before="99"/>
      </w:pPr>
    </w:p>
    <w:p>
      <w:pPr>
        <w:spacing w:before="98"/>
      </w:pPr>
    </w:p>
    <w:tbl>
      <w:tblPr>
        <w:tblStyle w:val="5"/>
        <w:tblW w:w="1417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4"/>
        <w:gridCol w:w="1364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08" w:hRule="atLeast"/>
        </w:trPr>
        <w:tc>
          <w:tcPr>
            <w:tcW w:w="534" w:type="dxa"/>
            <w:tcBorders>
              <w:top w:val="single" w:color="000000" w:sz="4" w:space="0"/>
              <w:right w:val="single" w:color="000000" w:sz="2" w:space="0"/>
            </w:tcBorders>
            <w:textDirection w:val="tbRlV"/>
            <w:vAlign w:val="top"/>
          </w:tcPr>
          <w:p>
            <w:pPr>
              <w:pStyle w:val="6"/>
              <w:spacing w:before="147" w:line="207" w:lineRule="auto"/>
              <w:ind w:left="2216"/>
            </w:pPr>
            <w:r>
              <w:rPr>
                <w:spacing w:val="21"/>
                <w:w w:val="119"/>
              </w:rPr>
              <w:t>规划及规划环境影响评价符合性分析</w:t>
            </w:r>
          </w:p>
        </w:tc>
        <w:tc>
          <w:tcPr>
            <w:tcW w:w="13644" w:type="dxa"/>
            <w:tcBorders>
              <w:top w:val="single" w:color="000000" w:sz="4" w:space="0"/>
              <w:left w:val="single" w:color="000000" w:sz="2" w:space="0"/>
            </w:tcBorders>
            <w:vAlign w:val="top"/>
          </w:tcPr>
          <w:p>
            <w:pPr>
              <w:pStyle w:val="6"/>
              <w:spacing w:before="51" w:line="219" w:lineRule="auto"/>
              <w:ind w:left="130"/>
              <w:outlineLvl w:val="1"/>
              <w:rPr>
                <w:sz w:val="28"/>
                <w:szCs w:val="28"/>
              </w:rPr>
            </w:pPr>
            <w:r>
              <w:rPr>
                <w:spacing w:val="-3"/>
                <w:sz w:val="28"/>
                <w:szCs w:val="28"/>
              </w:rPr>
              <w:t>1.1</w:t>
            </w:r>
            <w:r>
              <w:rPr>
                <w:spacing w:val="-46"/>
                <w:sz w:val="28"/>
                <w:szCs w:val="28"/>
              </w:rPr>
              <w:t xml:space="preserve"> </w:t>
            </w:r>
            <w:r>
              <w:rPr>
                <w:spacing w:val="-3"/>
                <w:sz w:val="28"/>
                <w:szCs w:val="28"/>
              </w:rPr>
              <w:t>规划及规划环境影响评价符合性分析</w:t>
            </w:r>
          </w:p>
          <w:p>
            <w:pPr>
              <w:pStyle w:val="6"/>
              <w:spacing w:before="204" w:line="216" w:lineRule="auto"/>
              <w:ind w:left="119"/>
              <w:outlineLvl w:val="2"/>
            </w:pPr>
            <w:r>
              <w:rPr>
                <w:rFonts w:ascii="Calibri" w:hAnsi="Calibri" w:eastAsia="Calibri" w:cs="Calibri"/>
                <w:spacing w:val="-1"/>
              </w:rPr>
              <w:t>1.1.1</w:t>
            </w:r>
            <w:r>
              <w:rPr>
                <w:rFonts w:ascii="Calibri" w:hAnsi="Calibri" w:eastAsia="Calibri" w:cs="Calibri"/>
                <w:spacing w:val="23"/>
              </w:rPr>
              <w:t xml:space="preserve"> </w:t>
            </w:r>
            <w:r>
              <w:rPr>
                <w:spacing w:val="-1"/>
              </w:rPr>
              <w:t>与《重庆市铜梁区镇域工业集聚区发展规划（</w:t>
            </w:r>
            <w:r>
              <w:rPr>
                <w:rFonts w:ascii="Calibri" w:hAnsi="Calibri" w:eastAsia="Calibri" w:cs="Calibri"/>
                <w:spacing w:val="-1"/>
              </w:rPr>
              <w:t>2021~2025</w:t>
            </w:r>
            <w:r>
              <w:rPr>
                <w:spacing w:val="-1"/>
              </w:rPr>
              <w:t>）》符合性分析</w:t>
            </w:r>
          </w:p>
          <w:p>
            <w:pPr>
              <w:pStyle w:val="6"/>
              <w:spacing w:before="187" w:line="219" w:lineRule="auto"/>
              <w:ind w:left="600"/>
            </w:pPr>
            <w:r>
              <w:rPr>
                <w:spacing w:val="-3"/>
              </w:rPr>
              <w:t>（1）规划概述</w:t>
            </w:r>
          </w:p>
          <w:p>
            <w:pPr>
              <w:pStyle w:val="6"/>
              <w:spacing w:before="183" w:line="465" w:lineRule="exact"/>
              <w:ind w:left="589"/>
            </w:pPr>
            <w:r>
              <w:rPr>
                <w:position w:val="17"/>
              </w:rPr>
              <w:t>规划范围：铜梁区全域除高新区、大庙工业园区外的工业</w:t>
            </w:r>
            <w:r>
              <w:rPr>
                <w:spacing w:val="-1"/>
                <w:position w:val="17"/>
              </w:rPr>
              <w:t>地块（蒲吕街道、旧县街道未开发的工业用地除外</w:t>
            </w:r>
            <w:r>
              <w:rPr>
                <w:spacing w:val="3"/>
                <w:position w:val="17"/>
              </w:rPr>
              <w:t>），</w:t>
            </w:r>
            <w:r>
              <w:rPr>
                <w:spacing w:val="-1"/>
                <w:position w:val="17"/>
              </w:rPr>
              <w:t>重点范围为</w:t>
            </w:r>
          </w:p>
          <w:p>
            <w:pPr>
              <w:pStyle w:val="6"/>
              <w:spacing w:before="1" w:line="215" w:lineRule="auto"/>
              <w:ind w:left="113"/>
            </w:pPr>
            <w:r>
              <w:rPr>
                <w:spacing w:val="-1"/>
              </w:rPr>
              <w:t>安溪、白羊、福果、虎峰、华兴、侣俸、平滩、庆隆、少云、石鱼、太平、西河、永嘉等</w:t>
            </w:r>
            <w:r>
              <w:rPr>
                <w:spacing w:val="-33"/>
              </w:rPr>
              <w:t xml:space="preserve"> </w:t>
            </w:r>
            <w:r>
              <w:rPr>
                <w:spacing w:val="-1"/>
              </w:rPr>
              <w:t>13</w:t>
            </w:r>
            <w:r>
              <w:rPr>
                <w:spacing w:val="-51"/>
              </w:rPr>
              <w:t xml:space="preserve"> </w:t>
            </w:r>
            <w:r>
              <w:rPr>
                <w:spacing w:val="-1"/>
              </w:rPr>
              <w:t>个镇的工业聚集</w:t>
            </w:r>
            <w:r>
              <w:rPr>
                <w:spacing w:val="-2"/>
              </w:rPr>
              <w:t>区。</w:t>
            </w:r>
          </w:p>
          <w:p>
            <w:pPr>
              <w:pStyle w:val="6"/>
              <w:spacing w:before="188" w:line="219" w:lineRule="auto"/>
              <w:ind w:left="600"/>
            </w:pPr>
            <w:r>
              <w:rPr>
                <w:spacing w:val="-2"/>
              </w:rPr>
              <w:t>（2）规划产业发展导向</w:t>
            </w:r>
          </w:p>
          <w:p>
            <w:pPr>
              <w:pStyle w:val="6"/>
              <w:spacing w:before="181" w:line="465" w:lineRule="exact"/>
              <w:ind w:left="588"/>
            </w:pPr>
            <w:r>
              <w:rPr>
                <w:position w:val="17"/>
              </w:rPr>
              <w:t>镇域工业集聚区以农副食品加工、汽摩零部件制造、建筑材料制造、机械加工</w:t>
            </w:r>
            <w:r>
              <w:rPr>
                <w:spacing w:val="-1"/>
                <w:position w:val="17"/>
              </w:rPr>
              <w:t>、家具制造为产业发展导向，各镇街具体的产</w:t>
            </w:r>
          </w:p>
          <w:p>
            <w:pPr>
              <w:pStyle w:val="6"/>
              <w:spacing w:before="1" w:line="219" w:lineRule="auto"/>
              <w:ind w:left="107"/>
            </w:pPr>
            <w:r>
              <w:rPr>
                <w:spacing w:val="-2"/>
              </w:rPr>
              <w:t>业规划见下表：</w:t>
            </w:r>
          </w:p>
          <w:p>
            <w:pPr>
              <w:pStyle w:val="6"/>
              <w:spacing w:before="178" w:line="224" w:lineRule="auto"/>
              <w:ind w:left="4808"/>
              <w:outlineLvl w:val="3"/>
              <w:rPr>
                <w:sz w:val="20"/>
                <w:szCs w:val="20"/>
              </w:rPr>
            </w:pPr>
            <w:r>
              <w:rPr>
                <w:spacing w:val="2"/>
                <w:sz w:val="20"/>
                <w:szCs w:val="20"/>
              </w:rPr>
              <w:t>表</w:t>
            </w:r>
            <w:r>
              <w:rPr>
                <w:spacing w:val="-23"/>
                <w:sz w:val="20"/>
                <w:szCs w:val="20"/>
              </w:rPr>
              <w:t xml:space="preserve"> </w:t>
            </w:r>
            <w:r>
              <w:rPr>
                <w:spacing w:val="2"/>
                <w:sz w:val="20"/>
                <w:szCs w:val="20"/>
              </w:rPr>
              <w:t>1.1-1  各镇街具体的产业规划信息一览表</w:t>
            </w:r>
          </w:p>
          <w:p>
            <w:pPr>
              <w:spacing w:line="135" w:lineRule="exact"/>
            </w:pPr>
          </w:p>
          <w:tbl>
            <w:tblPr>
              <w:tblStyle w:val="5"/>
              <w:tblW w:w="13376"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01"/>
              <w:gridCol w:w="2962"/>
              <w:gridCol w:w="4908"/>
              <w:gridCol w:w="37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801" w:type="dxa"/>
                  <w:tcBorders>
                    <w:left w:val="single" w:color="000000" w:sz="4" w:space="0"/>
                  </w:tcBorders>
                  <w:vAlign w:val="top"/>
                </w:tcPr>
                <w:p>
                  <w:pPr>
                    <w:pStyle w:val="6"/>
                    <w:spacing w:before="32" w:line="215" w:lineRule="auto"/>
                    <w:ind w:left="695"/>
                    <w:rPr>
                      <w:sz w:val="20"/>
                      <w:szCs w:val="20"/>
                    </w:rPr>
                  </w:pPr>
                  <w:r>
                    <w:rPr>
                      <w:spacing w:val="5"/>
                      <w:sz w:val="20"/>
                      <w:szCs w:val="20"/>
                    </w:rPr>
                    <w:t>序号</w:t>
                  </w:r>
                </w:p>
              </w:tc>
              <w:tc>
                <w:tcPr>
                  <w:tcW w:w="2962" w:type="dxa"/>
                  <w:vAlign w:val="top"/>
                </w:tcPr>
                <w:p>
                  <w:pPr>
                    <w:pStyle w:val="6"/>
                    <w:spacing w:before="32" w:line="215" w:lineRule="auto"/>
                    <w:ind w:left="1062"/>
                    <w:rPr>
                      <w:sz w:val="20"/>
                      <w:szCs w:val="20"/>
                    </w:rPr>
                  </w:pPr>
                  <w:r>
                    <w:rPr>
                      <w:spacing w:val="7"/>
                      <w:sz w:val="20"/>
                      <w:szCs w:val="20"/>
                    </w:rPr>
                    <w:t>镇街名称</w:t>
                  </w:r>
                </w:p>
              </w:tc>
              <w:tc>
                <w:tcPr>
                  <w:tcW w:w="4908" w:type="dxa"/>
                  <w:vAlign w:val="top"/>
                </w:tcPr>
                <w:p>
                  <w:pPr>
                    <w:pStyle w:val="6"/>
                    <w:spacing w:before="32" w:line="215" w:lineRule="auto"/>
                    <w:ind w:left="1831"/>
                    <w:rPr>
                      <w:sz w:val="20"/>
                      <w:szCs w:val="20"/>
                    </w:rPr>
                  </w:pPr>
                  <w:r>
                    <w:rPr>
                      <w:spacing w:val="8"/>
                      <w:sz w:val="20"/>
                      <w:szCs w:val="20"/>
                    </w:rPr>
                    <w:t>规划主导产业</w:t>
                  </w:r>
                </w:p>
              </w:tc>
              <w:tc>
                <w:tcPr>
                  <w:tcW w:w="3705" w:type="dxa"/>
                  <w:tcBorders>
                    <w:right w:val="single" w:color="000000" w:sz="4" w:space="0"/>
                  </w:tcBorders>
                  <w:vAlign w:val="top"/>
                </w:tcPr>
                <w:p>
                  <w:pPr>
                    <w:pStyle w:val="6"/>
                    <w:spacing w:before="32" w:line="215" w:lineRule="auto"/>
                    <w:ind w:left="1647"/>
                    <w:rPr>
                      <w:sz w:val="20"/>
                      <w:szCs w:val="20"/>
                    </w:rPr>
                  </w:pPr>
                  <w:r>
                    <w:rPr>
                      <w:spacing w:val="3"/>
                      <w:sz w:val="20"/>
                      <w:szCs w:val="20"/>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1801" w:type="dxa"/>
                  <w:tcBorders>
                    <w:left w:val="single" w:color="000000" w:sz="4" w:space="0"/>
                  </w:tcBorders>
                  <w:vAlign w:val="top"/>
                </w:tcPr>
                <w:p>
                  <w:pPr>
                    <w:spacing w:before="60" w:line="195" w:lineRule="auto"/>
                    <w:ind w:left="862"/>
                    <w:rPr>
                      <w:rFonts w:ascii="Tahoma" w:hAnsi="Tahoma" w:eastAsia="Tahoma" w:cs="Tahoma"/>
                      <w:sz w:val="20"/>
                      <w:szCs w:val="20"/>
                    </w:rPr>
                  </w:pPr>
                  <w:r>
                    <w:rPr>
                      <w:rFonts w:ascii="Tahoma" w:hAnsi="Tahoma" w:eastAsia="Tahoma" w:cs="Tahoma"/>
                      <w:sz w:val="20"/>
                      <w:szCs w:val="20"/>
                    </w:rPr>
                    <w:t>1</w:t>
                  </w:r>
                </w:p>
              </w:tc>
              <w:tc>
                <w:tcPr>
                  <w:tcW w:w="2962" w:type="dxa"/>
                  <w:vAlign w:val="top"/>
                </w:tcPr>
                <w:p>
                  <w:pPr>
                    <w:pStyle w:val="6"/>
                    <w:spacing w:before="28" w:line="215" w:lineRule="auto"/>
                    <w:ind w:left="1168"/>
                    <w:rPr>
                      <w:sz w:val="20"/>
                      <w:szCs w:val="20"/>
                    </w:rPr>
                  </w:pPr>
                  <w:r>
                    <w:rPr>
                      <w:spacing w:val="6"/>
                      <w:sz w:val="20"/>
                      <w:szCs w:val="20"/>
                    </w:rPr>
                    <w:t>虎峰镇</w:t>
                  </w:r>
                </w:p>
              </w:tc>
              <w:tc>
                <w:tcPr>
                  <w:tcW w:w="4908" w:type="dxa"/>
                  <w:vMerge w:val="restart"/>
                  <w:tcBorders>
                    <w:bottom w:val="nil"/>
                  </w:tcBorders>
                  <w:vAlign w:val="top"/>
                </w:tcPr>
                <w:p>
                  <w:pPr>
                    <w:pStyle w:val="6"/>
                    <w:spacing w:before="304" w:line="224" w:lineRule="auto"/>
                    <w:ind w:left="675"/>
                    <w:rPr>
                      <w:sz w:val="20"/>
                      <w:szCs w:val="20"/>
                    </w:rPr>
                  </w:pPr>
                  <w:r>
                    <w:rPr>
                      <w:spacing w:val="9"/>
                      <w:sz w:val="20"/>
                      <w:szCs w:val="20"/>
                    </w:rPr>
                    <w:t>机械加工、汽摩零部件制造、家具制造</w:t>
                  </w:r>
                </w:p>
              </w:tc>
              <w:tc>
                <w:tcPr>
                  <w:tcW w:w="3705" w:type="dxa"/>
                  <w:vMerge w:val="restart"/>
                  <w:tcBorders>
                    <w:bottom w:val="nil"/>
                    <w:right w:val="single" w:color="000000" w:sz="4" w:space="0"/>
                  </w:tcBorders>
                  <w:vAlign w:val="top"/>
                </w:tcPr>
                <w:p>
                  <w:pPr>
                    <w:pStyle w:val="6"/>
                    <w:spacing w:before="303" w:line="228" w:lineRule="auto"/>
                    <w:ind w:left="664"/>
                    <w:rPr>
                      <w:sz w:val="20"/>
                      <w:szCs w:val="20"/>
                    </w:rPr>
                  </w:pPr>
                  <w:r>
                    <w:rPr>
                      <w:spacing w:val="8"/>
                      <w:sz w:val="20"/>
                      <w:szCs w:val="20"/>
                    </w:rPr>
                    <w:t>重点发展区域</w:t>
                  </w:r>
                  <w:r>
                    <w:rPr>
                      <w:rFonts w:ascii="Tahoma" w:hAnsi="Tahoma" w:eastAsia="Tahoma" w:cs="Tahoma"/>
                      <w:spacing w:val="8"/>
                      <w:sz w:val="20"/>
                      <w:szCs w:val="20"/>
                    </w:rPr>
                    <w:t>-</w:t>
                  </w:r>
                  <w:r>
                    <w:rPr>
                      <w:spacing w:val="8"/>
                      <w:sz w:val="20"/>
                      <w:szCs w:val="20"/>
                    </w:rPr>
                    <w:t>东南部片区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801" w:type="dxa"/>
                  <w:tcBorders>
                    <w:left w:val="single" w:color="000000" w:sz="4" w:space="0"/>
                  </w:tcBorders>
                  <w:vAlign w:val="top"/>
                </w:tcPr>
                <w:p>
                  <w:pPr>
                    <w:rPr>
                      <w:rFonts w:ascii="Arial"/>
                      <w:sz w:val="21"/>
                    </w:rPr>
                  </w:pPr>
                </w:p>
              </w:tc>
              <w:tc>
                <w:tcPr>
                  <w:tcW w:w="2962" w:type="dxa"/>
                  <w:vAlign w:val="top"/>
                </w:tcPr>
                <w:p>
                  <w:pPr>
                    <w:pStyle w:val="6"/>
                    <w:spacing w:before="30" w:line="214" w:lineRule="auto"/>
                    <w:ind w:left="1169"/>
                    <w:rPr>
                      <w:sz w:val="20"/>
                      <w:szCs w:val="20"/>
                    </w:rPr>
                  </w:pPr>
                  <w:r>
                    <w:rPr>
                      <w:spacing w:val="6"/>
                      <w:sz w:val="20"/>
                      <w:szCs w:val="20"/>
                    </w:rPr>
                    <w:t>石鱼镇</w:t>
                  </w:r>
                </w:p>
              </w:tc>
              <w:tc>
                <w:tcPr>
                  <w:tcW w:w="4908" w:type="dxa"/>
                  <w:vMerge w:val="continue"/>
                  <w:tcBorders>
                    <w:top w:val="nil"/>
                    <w:bottom w:val="nil"/>
                  </w:tcBorders>
                  <w:vAlign w:val="top"/>
                </w:tcPr>
                <w:p>
                  <w:pPr>
                    <w:rPr>
                      <w:rFonts w:ascii="Arial"/>
                      <w:sz w:val="21"/>
                    </w:rPr>
                  </w:pPr>
                </w:p>
              </w:tc>
              <w:tc>
                <w:tcPr>
                  <w:tcW w:w="3705" w:type="dxa"/>
                  <w:vMerge w:val="continue"/>
                  <w:tcBorders>
                    <w:top w:val="nil"/>
                    <w:bottom w:val="nil"/>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801" w:type="dxa"/>
                  <w:tcBorders>
                    <w:left w:val="single" w:color="000000" w:sz="4" w:space="0"/>
                  </w:tcBorders>
                  <w:vAlign w:val="top"/>
                </w:tcPr>
                <w:p>
                  <w:pPr>
                    <w:spacing w:before="61" w:line="197" w:lineRule="auto"/>
                    <w:ind w:left="849"/>
                    <w:rPr>
                      <w:rFonts w:ascii="Tahoma" w:hAnsi="Tahoma" w:eastAsia="Tahoma" w:cs="Tahoma"/>
                      <w:sz w:val="20"/>
                      <w:szCs w:val="20"/>
                    </w:rPr>
                  </w:pPr>
                  <w:r>
                    <w:rPr>
                      <w:rFonts w:ascii="Tahoma" w:hAnsi="Tahoma" w:eastAsia="Tahoma" w:cs="Tahoma"/>
                      <w:sz w:val="20"/>
                      <w:szCs w:val="20"/>
                    </w:rPr>
                    <w:t>3</w:t>
                  </w:r>
                </w:p>
              </w:tc>
              <w:tc>
                <w:tcPr>
                  <w:tcW w:w="2962" w:type="dxa"/>
                  <w:vAlign w:val="top"/>
                </w:tcPr>
                <w:p>
                  <w:pPr>
                    <w:pStyle w:val="6"/>
                    <w:spacing w:before="30" w:line="214" w:lineRule="auto"/>
                    <w:ind w:left="1167"/>
                    <w:rPr>
                      <w:sz w:val="20"/>
                      <w:szCs w:val="20"/>
                    </w:rPr>
                  </w:pPr>
                  <w:r>
                    <w:rPr>
                      <w:spacing w:val="7"/>
                      <w:sz w:val="20"/>
                      <w:szCs w:val="20"/>
                    </w:rPr>
                    <w:t>庆隆镇</w:t>
                  </w:r>
                </w:p>
              </w:tc>
              <w:tc>
                <w:tcPr>
                  <w:tcW w:w="4908" w:type="dxa"/>
                  <w:vMerge w:val="continue"/>
                  <w:tcBorders>
                    <w:top w:val="nil"/>
                  </w:tcBorders>
                  <w:vAlign w:val="top"/>
                </w:tcPr>
                <w:p>
                  <w:pPr>
                    <w:rPr>
                      <w:rFonts w:ascii="Arial"/>
                      <w:sz w:val="21"/>
                    </w:rPr>
                  </w:pPr>
                </w:p>
              </w:tc>
              <w:tc>
                <w:tcPr>
                  <w:tcW w:w="3705" w:type="dxa"/>
                  <w:vMerge w:val="continue"/>
                  <w:tcBorders>
                    <w:top w:val="nil"/>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801" w:type="dxa"/>
                  <w:tcBorders>
                    <w:left w:val="single" w:color="000000" w:sz="4" w:space="0"/>
                  </w:tcBorders>
                  <w:vAlign w:val="top"/>
                </w:tcPr>
                <w:p>
                  <w:pPr>
                    <w:spacing w:before="63" w:line="194" w:lineRule="auto"/>
                    <w:ind w:left="843"/>
                    <w:rPr>
                      <w:rFonts w:ascii="Tahoma" w:hAnsi="Tahoma" w:eastAsia="Tahoma" w:cs="Tahoma"/>
                      <w:sz w:val="20"/>
                      <w:szCs w:val="20"/>
                    </w:rPr>
                  </w:pPr>
                  <w:r>
                    <w:rPr>
                      <w:rFonts w:ascii="Tahoma" w:hAnsi="Tahoma" w:eastAsia="Tahoma" w:cs="Tahoma"/>
                      <w:sz w:val="20"/>
                      <w:szCs w:val="20"/>
                    </w:rPr>
                    <w:t>4</w:t>
                  </w:r>
                </w:p>
              </w:tc>
              <w:tc>
                <w:tcPr>
                  <w:tcW w:w="2962" w:type="dxa"/>
                  <w:vAlign w:val="top"/>
                </w:tcPr>
                <w:p>
                  <w:pPr>
                    <w:pStyle w:val="6"/>
                    <w:spacing w:before="31" w:line="213" w:lineRule="auto"/>
                    <w:ind w:left="1169"/>
                    <w:rPr>
                      <w:sz w:val="20"/>
                      <w:szCs w:val="20"/>
                    </w:rPr>
                  </w:pPr>
                  <w:r>
                    <w:rPr>
                      <w:spacing w:val="6"/>
                      <w:sz w:val="20"/>
                      <w:szCs w:val="20"/>
                    </w:rPr>
                    <w:t>侣俸镇</w:t>
                  </w:r>
                </w:p>
              </w:tc>
              <w:tc>
                <w:tcPr>
                  <w:tcW w:w="4908" w:type="dxa"/>
                  <w:vMerge w:val="restart"/>
                  <w:tcBorders>
                    <w:bottom w:val="nil"/>
                  </w:tcBorders>
                  <w:vAlign w:val="top"/>
                </w:tcPr>
                <w:p>
                  <w:pPr>
                    <w:rPr>
                      <w:rFonts w:ascii="Arial"/>
                      <w:sz w:val="21"/>
                    </w:rPr>
                  </w:pPr>
                </w:p>
                <w:p>
                  <w:pPr>
                    <w:pStyle w:val="6"/>
                    <w:spacing w:before="65" w:line="225" w:lineRule="auto"/>
                    <w:ind w:left="570"/>
                    <w:rPr>
                      <w:sz w:val="20"/>
                      <w:szCs w:val="20"/>
                    </w:rPr>
                  </w:pPr>
                  <w:r>
                    <w:rPr>
                      <w:spacing w:val="9"/>
                      <w:sz w:val="20"/>
                      <w:szCs w:val="20"/>
                    </w:rPr>
                    <w:t>农副食品加工、机械加工、建筑材料制造</w:t>
                  </w:r>
                </w:p>
              </w:tc>
              <w:tc>
                <w:tcPr>
                  <w:tcW w:w="3705" w:type="dxa"/>
                  <w:vMerge w:val="restart"/>
                  <w:tcBorders>
                    <w:bottom w:val="nil"/>
                    <w:right w:val="single" w:color="000000" w:sz="4" w:space="0"/>
                  </w:tcBorders>
                  <w:vAlign w:val="top"/>
                </w:tcPr>
                <w:p>
                  <w:pPr>
                    <w:rPr>
                      <w:rFonts w:ascii="Arial"/>
                      <w:sz w:val="21"/>
                    </w:rPr>
                  </w:pPr>
                </w:p>
                <w:p>
                  <w:pPr>
                    <w:pStyle w:val="6"/>
                    <w:spacing w:before="65" w:line="228" w:lineRule="auto"/>
                    <w:ind w:left="767"/>
                    <w:rPr>
                      <w:sz w:val="20"/>
                      <w:szCs w:val="20"/>
                    </w:rPr>
                  </w:pPr>
                  <w:r>
                    <w:rPr>
                      <w:spacing w:val="8"/>
                      <w:sz w:val="20"/>
                      <w:szCs w:val="20"/>
                    </w:rPr>
                    <w:t>重点发展区域</w:t>
                  </w:r>
                  <w:r>
                    <w:rPr>
                      <w:rFonts w:ascii="Tahoma" w:hAnsi="Tahoma" w:eastAsia="Tahoma" w:cs="Tahoma"/>
                      <w:spacing w:val="8"/>
                      <w:sz w:val="20"/>
                      <w:szCs w:val="20"/>
                    </w:rPr>
                    <w:t>-</w:t>
                  </w:r>
                  <w:r>
                    <w:rPr>
                      <w:spacing w:val="8"/>
                      <w:sz w:val="20"/>
                      <w:szCs w:val="20"/>
                    </w:rPr>
                    <w:t>西部片区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2" w:hRule="atLeast"/>
              </w:trPr>
              <w:tc>
                <w:tcPr>
                  <w:tcW w:w="1801" w:type="dxa"/>
                  <w:tcBorders>
                    <w:left w:val="single" w:color="000000" w:sz="4" w:space="0"/>
                  </w:tcBorders>
                  <w:vAlign w:val="top"/>
                </w:tcPr>
                <w:p>
                  <w:pPr>
                    <w:spacing w:before="65" w:line="194" w:lineRule="auto"/>
                    <w:ind w:left="852"/>
                    <w:rPr>
                      <w:rFonts w:ascii="Tahoma" w:hAnsi="Tahoma" w:eastAsia="Tahoma" w:cs="Tahoma"/>
                      <w:sz w:val="20"/>
                      <w:szCs w:val="20"/>
                    </w:rPr>
                  </w:pPr>
                  <w:r>
                    <w:rPr>
                      <w:rFonts w:ascii="Tahoma" w:hAnsi="Tahoma" w:eastAsia="Tahoma" w:cs="Tahoma"/>
                      <w:sz w:val="20"/>
                      <w:szCs w:val="20"/>
                    </w:rPr>
                    <w:t>5</w:t>
                  </w:r>
                </w:p>
              </w:tc>
              <w:tc>
                <w:tcPr>
                  <w:tcW w:w="2962" w:type="dxa"/>
                  <w:vAlign w:val="top"/>
                </w:tcPr>
                <w:p>
                  <w:pPr>
                    <w:pStyle w:val="6"/>
                    <w:spacing w:before="32" w:line="212" w:lineRule="auto"/>
                    <w:ind w:left="1168"/>
                    <w:rPr>
                      <w:sz w:val="20"/>
                      <w:szCs w:val="20"/>
                    </w:rPr>
                  </w:pPr>
                  <w:r>
                    <w:rPr>
                      <w:spacing w:val="6"/>
                      <w:sz w:val="20"/>
                      <w:szCs w:val="20"/>
                    </w:rPr>
                    <w:t>太平镇</w:t>
                  </w:r>
                </w:p>
              </w:tc>
              <w:tc>
                <w:tcPr>
                  <w:tcW w:w="4908" w:type="dxa"/>
                  <w:vMerge w:val="continue"/>
                  <w:tcBorders>
                    <w:top w:val="nil"/>
                    <w:bottom w:val="nil"/>
                  </w:tcBorders>
                  <w:vAlign w:val="top"/>
                </w:tcPr>
                <w:p>
                  <w:pPr>
                    <w:rPr>
                      <w:rFonts w:ascii="Arial"/>
                      <w:sz w:val="21"/>
                    </w:rPr>
                  </w:pPr>
                </w:p>
              </w:tc>
              <w:tc>
                <w:tcPr>
                  <w:tcW w:w="3705" w:type="dxa"/>
                  <w:vMerge w:val="continue"/>
                  <w:tcBorders>
                    <w:top w:val="nil"/>
                    <w:bottom w:val="nil"/>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801" w:type="dxa"/>
                  <w:tcBorders>
                    <w:left w:val="single" w:color="000000" w:sz="4" w:space="0"/>
                  </w:tcBorders>
                  <w:vAlign w:val="top"/>
                </w:tcPr>
                <w:p>
                  <w:pPr>
                    <w:spacing w:before="61" w:line="197" w:lineRule="auto"/>
                    <w:ind w:left="848"/>
                    <w:rPr>
                      <w:rFonts w:ascii="Tahoma" w:hAnsi="Tahoma" w:eastAsia="Tahoma" w:cs="Tahoma"/>
                      <w:sz w:val="20"/>
                      <w:szCs w:val="20"/>
                    </w:rPr>
                  </w:pPr>
                  <w:r>
                    <w:rPr>
                      <w:rFonts w:ascii="Tahoma" w:hAnsi="Tahoma" w:eastAsia="Tahoma" w:cs="Tahoma"/>
                      <w:sz w:val="20"/>
                      <w:szCs w:val="20"/>
                    </w:rPr>
                    <w:t>6</w:t>
                  </w:r>
                </w:p>
              </w:tc>
              <w:tc>
                <w:tcPr>
                  <w:tcW w:w="2962" w:type="dxa"/>
                  <w:vAlign w:val="top"/>
                </w:tcPr>
                <w:p>
                  <w:pPr>
                    <w:pStyle w:val="6"/>
                    <w:spacing w:before="31" w:line="214" w:lineRule="auto"/>
                    <w:ind w:left="1167"/>
                    <w:rPr>
                      <w:sz w:val="20"/>
                      <w:szCs w:val="20"/>
                    </w:rPr>
                  </w:pPr>
                  <w:r>
                    <w:rPr>
                      <w:spacing w:val="7"/>
                      <w:sz w:val="20"/>
                      <w:szCs w:val="20"/>
                    </w:rPr>
                    <w:t>平滩镇</w:t>
                  </w:r>
                </w:p>
              </w:tc>
              <w:tc>
                <w:tcPr>
                  <w:tcW w:w="4908" w:type="dxa"/>
                  <w:vMerge w:val="continue"/>
                  <w:tcBorders>
                    <w:top w:val="nil"/>
                  </w:tcBorders>
                  <w:vAlign w:val="top"/>
                </w:tcPr>
                <w:p>
                  <w:pPr>
                    <w:rPr>
                      <w:rFonts w:ascii="Arial"/>
                      <w:sz w:val="21"/>
                    </w:rPr>
                  </w:pPr>
                </w:p>
              </w:tc>
              <w:tc>
                <w:tcPr>
                  <w:tcW w:w="3705" w:type="dxa"/>
                  <w:vMerge w:val="continue"/>
                  <w:tcBorders>
                    <w:top w:val="nil"/>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801" w:type="dxa"/>
                  <w:tcBorders>
                    <w:left w:val="single" w:color="000000" w:sz="4" w:space="0"/>
                  </w:tcBorders>
                  <w:vAlign w:val="top"/>
                </w:tcPr>
                <w:p>
                  <w:pPr>
                    <w:spacing w:before="64" w:line="194" w:lineRule="auto"/>
                    <w:ind w:left="849"/>
                    <w:rPr>
                      <w:rFonts w:ascii="Tahoma" w:hAnsi="Tahoma" w:eastAsia="Tahoma" w:cs="Tahoma"/>
                      <w:sz w:val="20"/>
                      <w:szCs w:val="20"/>
                    </w:rPr>
                  </w:pPr>
                  <w:r>
                    <w:rPr>
                      <w:rFonts w:ascii="Tahoma" w:hAnsi="Tahoma" w:eastAsia="Tahoma" w:cs="Tahoma"/>
                      <w:sz w:val="20"/>
                      <w:szCs w:val="20"/>
                    </w:rPr>
                    <w:t>7</w:t>
                  </w:r>
                </w:p>
              </w:tc>
              <w:tc>
                <w:tcPr>
                  <w:tcW w:w="2962" w:type="dxa"/>
                  <w:vAlign w:val="top"/>
                </w:tcPr>
                <w:p>
                  <w:pPr>
                    <w:pStyle w:val="6"/>
                    <w:spacing w:before="29" w:line="215" w:lineRule="auto"/>
                    <w:ind w:left="1170"/>
                    <w:rPr>
                      <w:sz w:val="20"/>
                      <w:szCs w:val="20"/>
                    </w:rPr>
                  </w:pPr>
                  <w:r>
                    <w:rPr>
                      <w:spacing w:val="6"/>
                      <w:sz w:val="20"/>
                      <w:szCs w:val="20"/>
                    </w:rPr>
                    <w:t>大庙镇</w:t>
                  </w:r>
                </w:p>
              </w:tc>
              <w:tc>
                <w:tcPr>
                  <w:tcW w:w="4908" w:type="dxa"/>
                  <w:vMerge w:val="restart"/>
                  <w:tcBorders>
                    <w:bottom w:val="nil"/>
                  </w:tcBorders>
                  <w:vAlign w:val="top"/>
                </w:tcPr>
                <w:p>
                  <w:pPr>
                    <w:spacing w:line="377" w:lineRule="auto"/>
                    <w:rPr>
                      <w:rFonts w:ascii="Arial"/>
                      <w:sz w:val="21"/>
                    </w:rPr>
                  </w:pPr>
                </w:p>
                <w:p>
                  <w:pPr>
                    <w:pStyle w:val="6"/>
                    <w:spacing w:before="65" w:line="227" w:lineRule="auto"/>
                    <w:ind w:left="1303"/>
                    <w:rPr>
                      <w:sz w:val="20"/>
                      <w:szCs w:val="20"/>
                    </w:rPr>
                  </w:pPr>
                  <w:r>
                    <w:rPr>
                      <w:spacing w:val="9"/>
                      <w:sz w:val="20"/>
                      <w:szCs w:val="20"/>
                    </w:rPr>
                    <w:t>机械加工、建筑材料制造</w:t>
                  </w:r>
                </w:p>
              </w:tc>
              <w:tc>
                <w:tcPr>
                  <w:tcW w:w="3705" w:type="dxa"/>
                  <w:vMerge w:val="restart"/>
                  <w:tcBorders>
                    <w:bottom w:val="nil"/>
                    <w:right w:val="single" w:color="000000" w:sz="4" w:space="0"/>
                  </w:tcBorders>
                  <w:vAlign w:val="top"/>
                </w:tcPr>
                <w:p>
                  <w:pPr>
                    <w:spacing w:line="376" w:lineRule="auto"/>
                    <w:rPr>
                      <w:rFonts w:ascii="Arial"/>
                      <w:sz w:val="21"/>
                    </w:rPr>
                  </w:pPr>
                </w:p>
                <w:p>
                  <w:pPr>
                    <w:pStyle w:val="6"/>
                    <w:spacing w:before="65" w:line="228" w:lineRule="auto"/>
                    <w:ind w:left="767"/>
                    <w:rPr>
                      <w:sz w:val="20"/>
                      <w:szCs w:val="20"/>
                    </w:rPr>
                  </w:pPr>
                  <w:r>
                    <w:rPr>
                      <w:spacing w:val="8"/>
                      <w:sz w:val="20"/>
                      <w:szCs w:val="20"/>
                    </w:rPr>
                    <w:t>重点发展区域</w:t>
                  </w:r>
                  <w:r>
                    <w:rPr>
                      <w:rFonts w:ascii="Tahoma" w:hAnsi="Tahoma" w:eastAsia="Tahoma" w:cs="Tahoma"/>
                      <w:spacing w:val="8"/>
                      <w:sz w:val="20"/>
                      <w:szCs w:val="20"/>
                    </w:rPr>
                    <w:t>-</w:t>
                  </w:r>
                  <w:r>
                    <w:rPr>
                      <w:spacing w:val="8"/>
                      <w:sz w:val="20"/>
                      <w:szCs w:val="20"/>
                    </w:rPr>
                    <w:t>南部片区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801" w:type="dxa"/>
                  <w:tcBorders>
                    <w:left w:val="single" w:color="000000" w:sz="4" w:space="0"/>
                  </w:tcBorders>
                  <w:vAlign w:val="top"/>
                </w:tcPr>
                <w:p>
                  <w:pPr>
                    <w:spacing w:before="62" w:line="198" w:lineRule="auto"/>
                    <w:ind w:left="846"/>
                    <w:rPr>
                      <w:rFonts w:ascii="Tahoma" w:hAnsi="Tahoma" w:eastAsia="Tahoma" w:cs="Tahoma"/>
                      <w:sz w:val="20"/>
                      <w:szCs w:val="20"/>
                    </w:rPr>
                  </w:pPr>
                  <w:r>
                    <w:rPr>
                      <w:rFonts w:ascii="Tahoma" w:hAnsi="Tahoma" w:eastAsia="Tahoma" w:cs="Tahoma"/>
                      <w:sz w:val="20"/>
                      <w:szCs w:val="20"/>
                    </w:rPr>
                    <w:t>8</w:t>
                  </w:r>
                </w:p>
              </w:tc>
              <w:tc>
                <w:tcPr>
                  <w:tcW w:w="2962" w:type="dxa"/>
                  <w:vAlign w:val="top"/>
                </w:tcPr>
                <w:p>
                  <w:pPr>
                    <w:pStyle w:val="6"/>
                    <w:spacing w:before="31" w:line="213" w:lineRule="auto"/>
                    <w:ind w:left="1187"/>
                    <w:rPr>
                      <w:sz w:val="20"/>
                      <w:szCs w:val="20"/>
                    </w:rPr>
                  </w:pPr>
                  <w:r>
                    <w:rPr>
                      <w:sz w:val="20"/>
                      <w:szCs w:val="20"/>
                    </w:rPr>
                    <w:t>围龙镇</w:t>
                  </w:r>
                </w:p>
              </w:tc>
              <w:tc>
                <w:tcPr>
                  <w:tcW w:w="4908" w:type="dxa"/>
                  <w:vMerge w:val="continue"/>
                  <w:tcBorders>
                    <w:top w:val="nil"/>
                    <w:bottom w:val="nil"/>
                  </w:tcBorders>
                  <w:vAlign w:val="top"/>
                </w:tcPr>
                <w:p>
                  <w:pPr>
                    <w:rPr>
                      <w:rFonts w:ascii="Arial"/>
                      <w:sz w:val="21"/>
                    </w:rPr>
                  </w:pPr>
                </w:p>
              </w:tc>
              <w:tc>
                <w:tcPr>
                  <w:tcW w:w="3705" w:type="dxa"/>
                  <w:vMerge w:val="continue"/>
                  <w:tcBorders>
                    <w:top w:val="nil"/>
                    <w:bottom w:val="nil"/>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801" w:type="dxa"/>
                  <w:tcBorders>
                    <w:left w:val="single" w:color="000000" w:sz="4" w:space="0"/>
                  </w:tcBorders>
                  <w:vAlign w:val="top"/>
                </w:tcPr>
                <w:p>
                  <w:pPr>
                    <w:spacing w:before="62" w:line="197" w:lineRule="auto"/>
                    <w:ind w:left="846"/>
                    <w:rPr>
                      <w:rFonts w:ascii="Tahoma" w:hAnsi="Tahoma" w:eastAsia="Tahoma" w:cs="Tahoma"/>
                      <w:sz w:val="20"/>
                      <w:szCs w:val="20"/>
                    </w:rPr>
                  </w:pPr>
                  <w:r>
                    <w:rPr>
                      <w:rFonts w:ascii="Tahoma" w:hAnsi="Tahoma" w:eastAsia="Tahoma" w:cs="Tahoma"/>
                      <w:sz w:val="20"/>
                      <w:szCs w:val="20"/>
                    </w:rPr>
                    <w:t>9</w:t>
                  </w:r>
                </w:p>
              </w:tc>
              <w:tc>
                <w:tcPr>
                  <w:tcW w:w="2962" w:type="dxa"/>
                  <w:vAlign w:val="top"/>
                </w:tcPr>
                <w:p>
                  <w:pPr>
                    <w:pStyle w:val="6"/>
                    <w:spacing w:before="32" w:line="212" w:lineRule="auto"/>
                    <w:ind w:left="1169"/>
                    <w:rPr>
                      <w:sz w:val="20"/>
                      <w:szCs w:val="20"/>
                    </w:rPr>
                  </w:pPr>
                  <w:r>
                    <w:rPr>
                      <w:spacing w:val="6"/>
                      <w:sz w:val="20"/>
                      <w:szCs w:val="20"/>
                    </w:rPr>
                    <w:t>华兴镇</w:t>
                  </w:r>
                </w:p>
              </w:tc>
              <w:tc>
                <w:tcPr>
                  <w:tcW w:w="4908" w:type="dxa"/>
                  <w:vMerge w:val="continue"/>
                  <w:tcBorders>
                    <w:top w:val="nil"/>
                    <w:bottom w:val="nil"/>
                  </w:tcBorders>
                  <w:vAlign w:val="top"/>
                </w:tcPr>
                <w:p>
                  <w:pPr>
                    <w:rPr>
                      <w:rFonts w:ascii="Arial"/>
                      <w:sz w:val="21"/>
                    </w:rPr>
                  </w:pPr>
                </w:p>
              </w:tc>
              <w:tc>
                <w:tcPr>
                  <w:tcW w:w="3705" w:type="dxa"/>
                  <w:vMerge w:val="continue"/>
                  <w:tcBorders>
                    <w:top w:val="nil"/>
                    <w:bottom w:val="nil"/>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801" w:type="dxa"/>
                  <w:tcBorders>
                    <w:left w:val="single" w:color="000000" w:sz="4" w:space="0"/>
                  </w:tcBorders>
                  <w:vAlign w:val="top"/>
                </w:tcPr>
                <w:p>
                  <w:pPr>
                    <w:spacing w:before="61" w:line="197" w:lineRule="auto"/>
                    <w:ind w:left="804"/>
                    <w:rPr>
                      <w:rFonts w:ascii="Tahoma" w:hAnsi="Tahoma" w:eastAsia="Tahoma" w:cs="Tahoma"/>
                      <w:sz w:val="20"/>
                      <w:szCs w:val="20"/>
                    </w:rPr>
                  </w:pPr>
                  <w:r>
                    <w:rPr>
                      <w:rFonts w:ascii="Tahoma" w:hAnsi="Tahoma" w:eastAsia="Tahoma" w:cs="Tahoma"/>
                      <w:spacing w:val="-8"/>
                      <w:sz w:val="20"/>
                      <w:szCs w:val="20"/>
                    </w:rPr>
                    <w:t>10</w:t>
                  </w:r>
                </w:p>
              </w:tc>
              <w:tc>
                <w:tcPr>
                  <w:tcW w:w="2962" w:type="dxa"/>
                  <w:vAlign w:val="top"/>
                </w:tcPr>
                <w:p>
                  <w:pPr>
                    <w:pStyle w:val="6"/>
                    <w:spacing w:before="31" w:line="213" w:lineRule="auto"/>
                    <w:ind w:left="1173"/>
                    <w:rPr>
                      <w:sz w:val="20"/>
                      <w:szCs w:val="20"/>
                    </w:rPr>
                  </w:pPr>
                  <w:r>
                    <w:rPr>
                      <w:spacing w:val="5"/>
                      <w:sz w:val="20"/>
                      <w:szCs w:val="20"/>
                    </w:rPr>
                    <w:t>西河镇</w:t>
                  </w:r>
                </w:p>
              </w:tc>
              <w:tc>
                <w:tcPr>
                  <w:tcW w:w="4908" w:type="dxa"/>
                  <w:vMerge w:val="continue"/>
                  <w:tcBorders>
                    <w:top w:val="nil"/>
                  </w:tcBorders>
                  <w:vAlign w:val="top"/>
                </w:tcPr>
                <w:p>
                  <w:pPr>
                    <w:rPr>
                      <w:rFonts w:ascii="Arial"/>
                      <w:sz w:val="21"/>
                    </w:rPr>
                  </w:pPr>
                </w:p>
              </w:tc>
              <w:tc>
                <w:tcPr>
                  <w:tcW w:w="3705" w:type="dxa"/>
                  <w:vMerge w:val="continue"/>
                  <w:tcBorders>
                    <w:top w:val="nil"/>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801" w:type="dxa"/>
                  <w:tcBorders>
                    <w:left w:val="single" w:color="000000" w:sz="4" w:space="0"/>
                  </w:tcBorders>
                  <w:vAlign w:val="top"/>
                </w:tcPr>
                <w:p>
                  <w:pPr>
                    <w:spacing w:before="64" w:line="195" w:lineRule="auto"/>
                    <w:ind w:left="804"/>
                    <w:rPr>
                      <w:rFonts w:ascii="Tahoma" w:hAnsi="Tahoma" w:eastAsia="Tahoma" w:cs="Tahoma"/>
                      <w:sz w:val="20"/>
                      <w:szCs w:val="20"/>
                    </w:rPr>
                  </w:pPr>
                  <w:r>
                    <w:rPr>
                      <w:rFonts w:ascii="Tahoma" w:hAnsi="Tahoma" w:eastAsia="Tahoma" w:cs="Tahoma"/>
                      <w:spacing w:val="-8"/>
                      <w:sz w:val="20"/>
                      <w:szCs w:val="20"/>
                    </w:rPr>
                    <w:t>11</w:t>
                  </w:r>
                </w:p>
              </w:tc>
              <w:tc>
                <w:tcPr>
                  <w:tcW w:w="2962" w:type="dxa"/>
                  <w:vAlign w:val="top"/>
                </w:tcPr>
                <w:p>
                  <w:pPr>
                    <w:pStyle w:val="6"/>
                    <w:spacing w:before="32" w:line="212" w:lineRule="auto"/>
                    <w:ind w:left="1169"/>
                    <w:rPr>
                      <w:sz w:val="20"/>
                      <w:szCs w:val="20"/>
                    </w:rPr>
                  </w:pPr>
                  <w:r>
                    <w:rPr>
                      <w:spacing w:val="6"/>
                      <w:sz w:val="20"/>
                      <w:szCs w:val="20"/>
                    </w:rPr>
                    <w:t>土桥镇</w:t>
                  </w:r>
                </w:p>
              </w:tc>
              <w:tc>
                <w:tcPr>
                  <w:tcW w:w="4908" w:type="dxa"/>
                  <w:vAlign w:val="top"/>
                </w:tcPr>
                <w:p>
                  <w:pPr>
                    <w:pStyle w:val="6"/>
                    <w:spacing w:before="32" w:line="212" w:lineRule="auto"/>
                    <w:ind w:left="1095"/>
                    <w:rPr>
                      <w:sz w:val="20"/>
                      <w:szCs w:val="20"/>
                    </w:rPr>
                  </w:pPr>
                  <w:r>
                    <w:rPr>
                      <w:spacing w:val="9"/>
                      <w:sz w:val="20"/>
                      <w:szCs w:val="20"/>
                    </w:rPr>
                    <w:t>农副食品加工、建筑材料制造</w:t>
                  </w:r>
                </w:p>
              </w:tc>
              <w:tc>
                <w:tcPr>
                  <w:tcW w:w="3705" w:type="dxa"/>
                  <w:vMerge w:val="restart"/>
                  <w:tcBorders>
                    <w:bottom w:val="nil"/>
                    <w:right w:val="single" w:color="000000" w:sz="4" w:space="0"/>
                  </w:tcBorders>
                  <w:vAlign w:val="top"/>
                </w:tcPr>
                <w:p>
                  <w:pPr>
                    <w:spacing w:line="310" w:lineRule="auto"/>
                    <w:rPr>
                      <w:rFonts w:ascii="Arial"/>
                      <w:sz w:val="21"/>
                    </w:rPr>
                  </w:pPr>
                </w:p>
                <w:p>
                  <w:pPr>
                    <w:spacing w:line="310" w:lineRule="auto"/>
                    <w:rPr>
                      <w:rFonts w:ascii="Arial"/>
                      <w:sz w:val="21"/>
                    </w:rPr>
                  </w:pPr>
                </w:p>
                <w:p>
                  <w:pPr>
                    <w:spacing w:line="311" w:lineRule="auto"/>
                    <w:rPr>
                      <w:rFonts w:ascii="Arial"/>
                      <w:sz w:val="21"/>
                    </w:rPr>
                  </w:pPr>
                </w:p>
                <w:p>
                  <w:pPr>
                    <w:pStyle w:val="6"/>
                    <w:spacing w:before="65" w:line="228" w:lineRule="auto"/>
                    <w:ind w:left="1228"/>
                    <w:rPr>
                      <w:sz w:val="20"/>
                      <w:szCs w:val="20"/>
                    </w:rPr>
                  </w:pPr>
                  <w:r>
                    <w:rPr>
                      <w:spacing w:val="7"/>
                      <w:sz w:val="20"/>
                      <w:szCs w:val="20"/>
                    </w:rPr>
                    <w:t>一般发展区域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801" w:type="dxa"/>
                  <w:tcBorders>
                    <w:left w:val="single" w:color="000000" w:sz="4" w:space="0"/>
                  </w:tcBorders>
                  <w:vAlign w:val="top"/>
                </w:tcPr>
                <w:p>
                  <w:pPr>
                    <w:spacing w:before="63" w:line="197" w:lineRule="auto"/>
                    <w:ind w:left="804"/>
                    <w:rPr>
                      <w:rFonts w:ascii="Tahoma" w:hAnsi="Tahoma" w:eastAsia="Tahoma" w:cs="Tahoma"/>
                      <w:sz w:val="20"/>
                      <w:szCs w:val="20"/>
                    </w:rPr>
                  </w:pPr>
                  <w:r>
                    <w:rPr>
                      <w:rFonts w:ascii="Tahoma" w:hAnsi="Tahoma" w:eastAsia="Tahoma" w:cs="Tahoma"/>
                      <w:spacing w:val="-8"/>
                      <w:sz w:val="20"/>
                      <w:szCs w:val="20"/>
                    </w:rPr>
                    <w:t>12</w:t>
                  </w:r>
                </w:p>
              </w:tc>
              <w:tc>
                <w:tcPr>
                  <w:tcW w:w="2962" w:type="dxa"/>
                  <w:vAlign w:val="top"/>
                </w:tcPr>
                <w:p>
                  <w:pPr>
                    <w:pStyle w:val="6"/>
                    <w:spacing w:before="31" w:line="213" w:lineRule="auto"/>
                    <w:ind w:left="1167"/>
                    <w:rPr>
                      <w:sz w:val="20"/>
                      <w:szCs w:val="20"/>
                    </w:rPr>
                  </w:pPr>
                  <w:r>
                    <w:rPr>
                      <w:spacing w:val="7"/>
                      <w:sz w:val="20"/>
                      <w:szCs w:val="20"/>
                    </w:rPr>
                    <w:t>福果镇</w:t>
                  </w:r>
                </w:p>
              </w:tc>
              <w:tc>
                <w:tcPr>
                  <w:tcW w:w="4908" w:type="dxa"/>
                  <w:vAlign w:val="top"/>
                </w:tcPr>
                <w:p>
                  <w:pPr>
                    <w:pStyle w:val="6"/>
                    <w:spacing w:before="31" w:line="213" w:lineRule="auto"/>
                    <w:ind w:left="1304"/>
                    <w:rPr>
                      <w:sz w:val="20"/>
                      <w:szCs w:val="20"/>
                    </w:rPr>
                  </w:pPr>
                  <w:r>
                    <w:rPr>
                      <w:spacing w:val="9"/>
                      <w:sz w:val="20"/>
                      <w:szCs w:val="20"/>
                    </w:rPr>
                    <w:t>农副食品加工、家具制造</w:t>
                  </w:r>
                </w:p>
              </w:tc>
              <w:tc>
                <w:tcPr>
                  <w:tcW w:w="3705" w:type="dxa"/>
                  <w:vMerge w:val="continue"/>
                  <w:tcBorders>
                    <w:top w:val="nil"/>
                    <w:bottom w:val="nil"/>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801" w:type="dxa"/>
                  <w:tcBorders>
                    <w:left w:val="single" w:color="000000" w:sz="4" w:space="0"/>
                  </w:tcBorders>
                  <w:vAlign w:val="top"/>
                </w:tcPr>
                <w:p>
                  <w:pPr>
                    <w:spacing w:before="62" w:line="197" w:lineRule="auto"/>
                    <w:ind w:left="804"/>
                    <w:rPr>
                      <w:rFonts w:ascii="Tahoma" w:hAnsi="Tahoma" w:eastAsia="Tahoma" w:cs="Tahoma"/>
                      <w:sz w:val="20"/>
                      <w:szCs w:val="20"/>
                    </w:rPr>
                  </w:pPr>
                  <w:r>
                    <w:rPr>
                      <w:rFonts w:ascii="Tahoma" w:hAnsi="Tahoma" w:eastAsia="Tahoma" w:cs="Tahoma"/>
                      <w:spacing w:val="-8"/>
                      <w:sz w:val="20"/>
                      <w:szCs w:val="20"/>
                    </w:rPr>
                    <w:t>13</w:t>
                  </w:r>
                </w:p>
              </w:tc>
              <w:tc>
                <w:tcPr>
                  <w:tcW w:w="2962" w:type="dxa"/>
                  <w:vAlign w:val="top"/>
                </w:tcPr>
                <w:p>
                  <w:pPr>
                    <w:pStyle w:val="6"/>
                    <w:spacing w:before="33" w:line="211" w:lineRule="auto"/>
                    <w:ind w:left="1198"/>
                    <w:rPr>
                      <w:sz w:val="20"/>
                      <w:szCs w:val="20"/>
                    </w:rPr>
                  </w:pPr>
                  <w:r>
                    <w:rPr>
                      <w:spacing w:val="-4"/>
                      <w:sz w:val="20"/>
                      <w:szCs w:val="20"/>
                    </w:rPr>
                    <w:t>白羊镇</w:t>
                  </w:r>
                </w:p>
              </w:tc>
              <w:tc>
                <w:tcPr>
                  <w:tcW w:w="4908" w:type="dxa"/>
                  <w:vAlign w:val="top"/>
                </w:tcPr>
                <w:p>
                  <w:pPr>
                    <w:pStyle w:val="6"/>
                    <w:spacing w:before="33" w:line="211" w:lineRule="auto"/>
                    <w:ind w:left="1830"/>
                    <w:rPr>
                      <w:sz w:val="20"/>
                      <w:szCs w:val="20"/>
                    </w:rPr>
                  </w:pPr>
                  <w:r>
                    <w:rPr>
                      <w:spacing w:val="8"/>
                      <w:sz w:val="20"/>
                      <w:szCs w:val="20"/>
                    </w:rPr>
                    <w:t>农副食品加工</w:t>
                  </w:r>
                </w:p>
              </w:tc>
              <w:tc>
                <w:tcPr>
                  <w:tcW w:w="3705" w:type="dxa"/>
                  <w:vMerge w:val="continue"/>
                  <w:tcBorders>
                    <w:top w:val="nil"/>
                    <w:bottom w:val="nil"/>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801" w:type="dxa"/>
                  <w:tcBorders>
                    <w:left w:val="single" w:color="000000" w:sz="4" w:space="0"/>
                  </w:tcBorders>
                  <w:vAlign w:val="top"/>
                </w:tcPr>
                <w:p>
                  <w:pPr>
                    <w:spacing w:before="66" w:line="194" w:lineRule="auto"/>
                    <w:ind w:left="804"/>
                    <w:rPr>
                      <w:rFonts w:ascii="Tahoma" w:hAnsi="Tahoma" w:eastAsia="Tahoma" w:cs="Tahoma"/>
                      <w:sz w:val="20"/>
                      <w:szCs w:val="20"/>
                    </w:rPr>
                  </w:pPr>
                  <w:r>
                    <w:rPr>
                      <w:rFonts w:ascii="Tahoma" w:hAnsi="Tahoma" w:eastAsia="Tahoma" w:cs="Tahoma"/>
                      <w:spacing w:val="-8"/>
                      <w:sz w:val="20"/>
                      <w:szCs w:val="20"/>
                    </w:rPr>
                    <w:t>14</w:t>
                  </w:r>
                </w:p>
              </w:tc>
              <w:tc>
                <w:tcPr>
                  <w:tcW w:w="2962" w:type="dxa"/>
                  <w:vAlign w:val="top"/>
                </w:tcPr>
                <w:p>
                  <w:pPr>
                    <w:pStyle w:val="6"/>
                    <w:spacing w:before="34" w:line="210" w:lineRule="auto"/>
                    <w:ind w:left="1169"/>
                    <w:rPr>
                      <w:sz w:val="20"/>
                      <w:szCs w:val="20"/>
                    </w:rPr>
                  </w:pPr>
                  <w:r>
                    <w:rPr>
                      <w:spacing w:val="6"/>
                      <w:sz w:val="20"/>
                      <w:szCs w:val="20"/>
                    </w:rPr>
                    <w:t>永嘉镇</w:t>
                  </w:r>
                </w:p>
              </w:tc>
              <w:tc>
                <w:tcPr>
                  <w:tcW w:w="4908" w:type="dxa"/>
                  <w:vAlign w:val="top"/>
                </w:tcPr>
                <w:p>
                  <w:pPr>
                    <w:pStyle w:val="6"/>
                    <w:spacing w:before="34" w:line="210" w:lineRule="auto"/>
                    <w:ind w:left="1830"/>
                    <w:rPr>
                      <w:sz w:val="20"/>
                      <w:szCs w:val="20"/>
                    </w:rPr>
                  </w:pPr>
                  <w:r>
                    <w:rPr>
                      <w:spacing w:val="8"/>
                      <w:sz w:val="20"/>
                      <w:szCs w:val="20"/>
                    </w:rPr>
                    <w:t>农副食品加工</w:t>
                  </w:r>
                </w:p>
              </w:tc>
              <w:tc>
                <w:tcPr>
                  <w:tcW w:w="3705" w:type="dxa"/>
                  <w:vMerge w:val="continue"/>
                  <w:tcBorders>
                    <w:top w:val="nil"/>
                    <w:bottom w:val="nil"/>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801" w:type="dxa"/>
                  <w:tcBorders>
                    <w:left w:val="single" w:color="000000" w:sz="4" w:space="0"/>
                  </w:tcBorders>
                  <w:vAlign w:val="top"/>
                </w:tcPr>
                <w:p>
                  <w:pPr>
                    <w:spacing w:before="65" w:line="195" w:lineRule="auto"/>
                    <w:ind w:left="804"/>
                    <w:rPr>
                      <w:rFonts w:ascii="Tahoma" w:hAnsi="Tahoma" w:eastAsia="Tahoma" w:cs="Tahoma"/>
                      <w:sz w:val="20"/>
                      <w:szCs w:val="20"/>
                    </w:rPr>
                  </w:pPr>
                  <w:r>
                    <w:rPr>
                      <w:rFonts w:ascii="Tahoma" w:hAnsi="Tahoma" w:eastAsia="Tahoma" w:cs="Tahoma"/>
                      <w:spacing w:val="-8"/>
                      <w:sz w:val="20"/>
                      <w:szCs w:val="20"/>
                    </w:rPr>
                    <w:t>15</w:t>
                  </w:r>
                </w:p>
              </w:tc>
              <w:tc>
                <w:tcPr>
                  <w:tcW w:w="2962" w:type="dxa"/>
                  <w:vAlign w:val="top"/>
                </w:tcPr>
                <w:p>
                  <w:pPr>
                    <w:pStyle w:val="6"/>
                    <w:spacing w:before="33" w:line="211" w:lineRule="auto"/>
                    <w:ind w:left="1172"/>
                    <w:rPr>
                      <w:sz w:val="20"/>
                      <w:szCs w:val="20"/>
                    </w:rPr>
                  </w:pPr>
                  <w:r>
                    <w:rPr>
                      <w:spacing w:val="5"/>
                      <w:sz w:val="20"/>
                      <w:szCs w:val="20"/>
                    </w:rPr>
                    <w:t>安溪镇</w:t>
                  </w:r>
                </w:p>
              </w:tc>
              <w:tc>
                <w:tcPr>
                  <w:tcW w:w="4908" w:type="dxa"/>
                  <w:vAlign w:val="top"/>
                </w:tcPr>
                <w:p>
                  <w:pPr>
                    <w:pStyle w:val="6"/>
                    <w:spacing w:before="33" w:line="211" w:lineRule="auto"/>
                    <w:ind w:left="1095"/>
                    <w:rPr>
                      <w:sz w:val="20"/>
                      <w:szCs w:val="20"/>
                    </w:rPr>
                  </w:pPr>
                  <w:r>
                    <w:rPr>
                      <w:spacing w:val="9"/>
                      <w:sz w:val="20"/>
                      <w:szCs w:val="20"/>
                    </w:rPr>
                    <w:t>农副食品加工、建筑材料制造</w:t>
                  </w:r>
                </w:p>
              </w:tc>
              <w:tc>
                <w:tcPr>
                  <w:tcW w:w="3705" w:type="dxa"/>
                  <w:vMerge w:val="continue"/>
                  <w:tcBorders>
                    <w:top w:val="nil"/>
                    <w:bottom w:val="nil"/>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801" w:type="dxa"/>
                  <w:tcBorders>
                    <w:left w:val="single" w:color="000000" w:sz="4" w:space="0"/>
                  </w:tcBorders>
                  <w:vAlign w:val="top"/>
                </w:tcPr>
                <w:p>
                  <w:pPr>
                    <w:spacing w:before="64" w:line="196" w:lineRule="auto"/>
                    <w:ind w:left="804"/>
                    <w:rPr>
                      <w:rFonts w:ascii="Tahoma" w:hAnsi="Tahoma" w:eastAsia="Tahoma" w:cs="Tahoma"/>
                      <w:sz w:val="20"/>
                      <w:szCs w:val="20"/>
                    </w:rPr>
                  </w:pPr>
                  <w:r>
                    <w:rPr>
                      <w:rFonts w:ascii="Tahoma" w:hAnsi="Tahoma" w:eastAsia="Tahoma" w:cs="Tahoma"/>
                      <w:spacing w:val="-8"/>
                      <w:sz w:val="20"/>
                      <w:szCs w:val="20"/>
                    </w:rPr>
                    <w:t>16</w:t>
                  </w:r>
                </w:p>
              </w:tc>
              <w:tc>
                <w:tcPr>
                  <w:tcW w:w="2962" w:type="dxa"/>
                  <w:vAlign w:val="top"/>
                </w:tcPr>
                <w:p>
                  <w:pPr>
                    <w:pStyle w:val="6"/>
                    <w:spacing w:before="32" w:line="212" w:lineRule="auto"/>
                    <w:ind w:left="1169"/>
                    <w:rPr>
                      <w:sz w:val="20"/>
                      <w:szCs w:val="20"/>
                    </w:rPr>
                  </w:pPr>
                  <w:r>
                    <w:rPr>
                      <w:spacing w:val="6"/>
                      <w:sz w:val="20"/>
                      <w:szCs w:val="20"/>
                    </w:rPr>
                    <w:t>少云镇</w:t>
                  </w:r>
                </w:p>
              </w:tc>
              <w:tc>
                <w:tcPr>
                  <w:tcW w:w="4908" w:type="dxa"/>
                  <w:vAlign w:val="top"/>
                </w:tcPr>
                <w:p>
                  <w:pPr>
                    <w:pStyle w:val="6"/>
                    <w:spacing w:before="32" w:line="212" w:lineRule="auto"/>
                    <w:ind w:left="990"/>
                    <w:rPr>
                      <w:sz w:val="20"/>
                      <w:szCs w:val="20"/>
                    </w:rPr>
                  </w:pPr>
                  <w:r>
                    <w:rPr>
                      <w:spacing w:val="9"/>
                      <w:sz w:val="20"/>
                      <w:szCs w:val="20"/>
                    </w:rPr>
                    <w:t>汽摩零部件制造、农副食品加工</w:t>
                  </w:r>
                </w:p>
              </w:tc>
              <w:tc>
                <w:tcPr>
                  <w:tcW w:w="3705" w:type="dxa"/>
                  <w:vMerge w:val="continue"/>
                  <w:tcBorders>
                    <w:top w:val="nil"/>
                    <w:bottom w:val="nil"/>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801" w:type="dxa"/>
                  <w:tcBorders>
                    <w:left w:val="single" w:color="000000" w:sz="4" w:space="0"/>
                  </w:tcBorders>
                  <w:vAlign w:val="top"/>
                </w:tcPr>
                <w:p>
                  <w:pPr>
                    <w:spacing w:before="67" w:line="194" w:lineRule="auto"/>
                    <w:ind w:left="804"/>
                    <w:rPr>
                      <w:rFonts w:ascii="Tahoma" w:hAnsi="Tahoma" w:eastAsia="Tahoma" w:cs="Tahoma"/>
                      <w:sz w:val="20"/>
                      <w:szCs w:val="20"/>
                    </w:rPr>
                  </w:pPr>
                  <w:r>
                    <w:rPr>
                      <w:rFonts w:ascii="Tahoma" w:hAnsi="Tahoma" w:eastAsia="Tahoma" w:cs="Tahoma"/>
                      <w:spacing w:val="-8"/>
                      <w:sz w:val="20"/>
                      <w:szCs w:val="20"/>
                    </w:rPr>
                    <w:t>17</w:t>
                  </w:r>
                </w:p>
              </w:tc>
              <w:tc>
                <w:tcPr>
                  <w:tcW w:w="2962" w:type="dxa"/>
                  <w:vAlign w:val="top"/>
                </w:tcPr>
                <w:p>
                  <w:pPr>
                    <w:pStyle w:val="6"/>
                    <w:spacing w:before="33" w:line="212" w:lineRule="auto"/>
                    <w:ind w:left="1171"/>
                    <w:rPr>
                      <w:sz w:val="20"/>
                      <w:szCs w:val="20"/>
                    </w:rPr>
                  </w:pPr>
                  <w:r>
                    <w:rPr>
                      <w:spacing w:val="5"/>
                      <w:sz w:val="20"/>
                      <w:szCs w:val="20"/>
                    </w:rPr>
                    <w:t>二坪镇</w:t>
                  </w:r>
                </w:p>
              </w:tc>
              <w:tc>
                <w:tcPr>
                  <w:tcW w:w="4908" w:type="dxa"/>
                  <w:vAlign w:val="top"/>
                </w:tcPr>
                <w:p>
                  <w:pPr>
                    <w:pStyle w:val="6"/>
                    <w:spacing w:before="33" w:line="212" w:lineRule="auto"/>
                    <w:ind w:left="1830"/>
                    <w:rPr>
                      <w:sz w:val="20"/>
                      <w:szCs w:val="20"/>
                    </w:rPr>
                  </w:pPr>
                  <w:r>
                    <w:rPr>
                      <w:spacing w:val="8"/>
                      <w:sz w:val="20"/>
                      <w:szCs w:val="20"/>
                    </w:rPr>
                    <w:t>农副食品加工</w:t>
                  </w:r>
                </w:p>
              </w:tc>
              <w:tc>
                <w:tcPr>
                  <w:tcW w:w="3705" w:type="dxa"/>
                  <w:vMerge w:val="continue"/>
                  <w:tcBorders>
                    <w:top w:val="nil"/>
                    <w:bottom w:val="nil"/>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801" w:type="dxa"/>
                  <w:tcBorders>
                    <w:left w:val="single" w:color="000000" w:sz="4" w:space="0"/>
                  </w:tcBorders>
                  <w:vAlign w:val="top"/>
                </w:tcPr>
                <w:p>
                  <w:pPr>
                    <w:spacing w:before="62" w:line="198" w:lineRule="auto"/>
                    <w:ind w:left="804"/>
                    <w:rPr>
                      <w:rFonts w:ascii="Tahoma" w:hAnsi="Tahoma" w:eastAsia="Tahoma" w:cs="Tahoma"/>
                      <w:sz w:val="20"/>
                      <w:szCs w:val="20"/>
                    </w:rPr>
                  </w:pPr>
                  <w:r>
                    <w:rPr>
                      <w:rFonts w:ascii="Tahoma" w:hAnsi="Tahoma" w:eastAsia="Tahoma" w:cs="Tahoma"/>
                      <w:spacing w:val="-8"/>
                      <w:sz w:val="20"/>
                      <w:szCs w:val="20"/>
                    </w:rPr>
                    <w:t>18</w:t>
                  </w:r>
                </w:p>
              </w:tc>
              <w:tc>
                <w:tcPr>
                  <w:tcW w:w="2962" w:type="dxa"/>
                  <w:vAlign w:val="top"/>
                </w:tcPr>
                <w:p>
                  <w:pPr>
                    <w:pStyle w:val="6"/>
                    <w:spacing w:before="34" w:line="210" w:lineRule="auto"/>
                    <w:ind w:left="1069"/>
                    <w:rPr>
                      <w:sz w:val="20"/>
                      <w:szCs w:val="20"/>
                    </w:rPr>
                  </w:pPr>
                  <w:r>
                    <w:rPr>
                      <w:spacing w:val="5"/>
                      <w:sz w:val="20"/>
                      <w:szCs w:val="20"/>
                    </w:rPr>
                    <w:t>东城街道</w:t>
                  </w:r>
                </w:p>
              </w:tc>
              <w:tc>
                <w:tcPr>
                  <w:tcW w:w="4908" w:type="dxa"/>
                  <w:vAlign w:val="top"/>
                </w:tcPr>
                <w:p>
                  <w:pPr>
                    <w:pStyle w:val="6"/>
                    <w:spacing w:before="34" w:line="210" w:lineRule="auto"/>
                    <w:ind w:left="1831"/>
                    <w:rPr>
                      <w:sz w:val="20"/>
                      <w:szCs w:val="20"/>
                    </w:rPr>
                  </w:pPr>
                  <w:r>
                    <w:rPr>
                      <w:spacing w:val="7"/>
                      <w:sz w:val="20"/>
                      <w:szCs w:val="20"/>
                    </w:rPr>
                    <w:t>生产性服务业</w:t>
                  </w:r>
                </w:p>
              </w:tc>
              <w:tc>
                <w:tcPr>
                  <w:tcW w:w="3705" w:type="dxa"/>
                  <w:vMerge w:val="continue"/>
                  <w:tcBorders>
                    <w:top w:val="nil"/>
                    <w:bottom w:val="nil"/>
                    <w:right w:val="single" w:color="000000" w:sz="4" w:space="0"/>
                  </w:tcBorders>
                  <w:vAlign w:val="top"/>
                </w:tcPr>
                <w:p>
                  <w:pPr>
                    <w:rPr>
                      <w:rFonts w:ascii="Arial"/>
                      <w:sz w:val="21"/>
                    </w:rPr>
                  </w:pPr>
                </w:p>
              </w:tc>
            </w:tr>
          </w:tbl>
          <w:p>
            <w:pPr>
              <w:spacing w:line="94" w:lineRule="exact"/>
              <w:rPr>
                <w:rFonts w:ascii="Arial"/>
                <w:sz w:val="8"/>
              </w:rPr>
            </w:pPr>
          </w:p>
        </w:tc>
      </w:tr>
    </w:tbl>
    <w:p>
      <w:pPr>
        <w:pStyle w:val="2"/>
        <w:spacing w:line="88" w:lineRule="exact"/>
        <w:rPr>
          <w:sz w:val="7"/>
        </w:rPr>
      </w:pPr>
    </w:p>
    <w:p>
      <w:pPr>
        <w:spacing w:line="88" w:lineRule="exact"/>
        <w:rPr>
          <w:sz w:val="7"/>
          <w:szCs w:val="7"/>
        </w:rPr>
        <w:sectPr>
          <w:footerReference r:id="rId9" w:type="default"/>
          <w:pgSz w:w="16839" w:h="11906"/>
          <w:pgMar w:top="400" w:right="1322" w:bottom="1094" w:left="1322" w:header="0" w:footer="931" w:gutter="0"/>
          <w:cols w:space="720" w:num="1"/>
        </w:sectPr>
      </w:pPr>
    </w:p>
    <w:p>
      <w:pPr>
        <w:spacing w:before="99"/>
      </w:pPr>
    </w:p>
    <w:p>
      <w:pPr>
        <w:spacing w:before="98"/>
      </w:pPr>
    </w:p>
    <w:tbl>
      <w:tblPr>
        <w:tblStyle w:val="5"/>
        <w:tblW w:w="1417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4"/>
        <w:gridCol w:w="444"/>
        <w:gridCol w:w="8485"/>
        <w:gridCol w:w="2965"/>
        <w:gridCol w:w="1295"/>
        <w:gridCol w:w="4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2" w:hRule="atLeast"/>
        </w:trPr>
        <w:tc>
          <w:tcPr>
            <w:tcW w:w="534" w:type="dxa"/>
            <w:vMerge w:val="restart"/>
            <w:tcBorders>
              <w:left w:val="single" w:color="000000" w:sz="6" w:space="0"/>
              <w:bottom w:val="nil"/>
            </w:tcBorders>
            <w:textDirection w:val="tbRlV"/>
            <w:vAlign w:val="top"/>
          </w:tcPr>
          <w:p>
            <w:pPr>
              <w:pStyle w:val="6"/>
              <w:spacing w:before="147" w:line="207" w:lineRule="auto"/>
              <w:ind w:left="2319"/>
            </w:pPr>
            <w:r>
              <w:rPr>
                <w:spacing w:val="21"/>
                <w:w w:val="119"/>
              </w:rPr>
              <w:t>规划及规划环境影响评价符合性分析</w:t>
            </w:r>
          </w:p>
        </w:tc>
        <w:tc>
          <w:tcPr>
            <w:tcW w:w="13644" w:type="dxa"/>
            <w:gridSpan w:val="5"/>
            <w:tcBorders>
              <w:top w:val="single" w:color="000000" w:sz="6" w:space="0"/>
              <w:right w:val="single" w:color="000000" w:sz="6" w:space="0"/>
            </w:tcBorders>
            <w:vAlign w:val="top"/>
          </w:tcPr>
          <w:p>
            <w:pPr>
              <w:spacing w:line="52" w:lineRule="auto"/>
              <w:rPr>
                <w:rFonts w:ascii="Arial"/>
                <w:sz w:val="2"/>
              </w:rPr>
            </w:pPr>
          </w:p>
          <w:tbl>
            <w:tblPr>
              <w:tblStyle w:val="5"/>
              <w:tblW w:w="13376"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01"/>
              <w:gridCol w:w="2962"/>
              <w:gridCol w:w="4908"/>
              <w:gridCol w:w="37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51" w:hRule="atLeast"/>
              </w:trPr>
              <w:tc>
                <w:tcPr>
                  <w:tcW w:w="1801" w:type="dxa"/>
                  <w:tcBorders>
                    <w:top w:val="nil"/>
                    <w:left w:val="single" w:color="000000" w:sz="4" w:space="0"/>
                  </w:tcBorders>
                  <w:vAlign w:val="top"/>
                </w:tcPr>
                <w:p>
                  <w:pPr>
                    <w:spacing w:before="65" w:line="174" w:lineRule="auto"/>
                    <w:ind w:left="804"/>
                    <w:rPr>
                      <w:rFonts w:ascii="Tahoma" w:hAnsi="Tahoma" w:eastAsia="Tahoma" w:cs="Tahoma"/>
                      <w:sz w:val="20"/>
                      <w:szCs w:val="20"/>
                    </w:rPr>
                  </w:pPr>
                  <w:r>
                    <w:rPr>
                      <w:rFonts w:ascii="Tahoma" w:hAnsi="Tahoma" w:eastAsia="Tahoma" w:cs="Tahoma"/>
                      <w:spacing w:val="-8"/>
                      <w:sz w:val="20"/>
                      <w:szCs w:val="20"/>
                    </w:rPr>
                    <w:t>19</w:t>
                  </w:r>
                </w:p>
              </w:tc>
              <w:tc>
                <w:tcPr>
                  <w:tcW w:w="2962" w:type="dxa"/>
                  <w:tcBorders>
                    <w:top w:val="nil"/>
                  </w:tcBorders>
                  <w:vAlign w:val="top"/>
                </w:tcPr>
                <w:p>
                  <w:pPr>
                    <w:pStyle w:val="6"/>
                    <w:spacing w:before="36" w:line="189" w:lineRule="auto"/>
                    <w:ind w:left="1065"/>
                    <w:rPr>
                      <w:sz w:val="20"/>
                      <w:szCs w:val="20"/>
                    </w:rPr>
                  </w:pPr>
                  <w:r>
                    <w:rPr>
                      <w:spacing w:val="6"/>
                      <w:sz w:val="20"/>
                      <w:szCs w:val="20"/>
                    </w:rPr>
                    <w:t>南城街道</w:t>
                  </w:r>
                </w:p>
              </w:tc>
              <w:tc>
                <w:tcPr>
                  <w:tcW w:w="4908" w:type="dxa"/>
                  <w:tcBorders>
                    <w:top w:val="nil"/>
                  </w:tcBorders>
                  <w:vAlign w:val="top"/>
                </w:tcPr>
                <w:p>
                  <w:pPr>
                    <w:pStyle w:val="6"/>
                    <w:spacing w:before="36" w:line="189" w:lineRule="auto"/>
                    <w:ind w:left="1831"/>
                    <w:rPr>
                      <w:sz w:val="20"/>
                      <w:szCs w:val="20"/>
                    </w:rPr>
                  </w:pPr>
                  <w:r>
                    <w:rPr>
                      <w:spacing w:val="7"/>
                      <w:sz w:val="20"/>
                      <w:szCs w:val="20"/>
                    </w:rPr>
                    <w:t>生产性服务业</w:t>
                  </w:r>
                </w:p>
              </w:tc>
              <w:tc>
                <w:tcPr>
                  <w:tcW w:w="3705" w:type="dxa"/>
                  <w:vMerge w:val="restart"/>
                  <w:tcBorders>
                    <w:top w:val="nil"/>
                    <w:bottom w:val="nil"/>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1801" w:type="dxa"/>
                  <w:tcBorders>
                    <w:top w:val="nil"/>
                    <w:left w:val="single" w:color="000000" w:sz="4" w:space="0"/>
                    <w:bottom w:val="single" w:color="000000" w:sz="4" w:space="0"/>
                  </w:tcBorders>
                  <w:vAlign w:val="top"/>
                </w:tcPr>
                <w:p>
                  <w:pPr>
                    <w:spacing w:before="88" w:line="197" w:lineRule="auto"/>
                    <w:ind w:left="792"/>
                    <w:rPr>
                      <w:rFonts w:ascii="Tahoma" w:hAnsi="Tahoma" w:eastAsia="Tahoma" w:cs="Tahoma"/>
                      <w:sz w:val="20"/>
                      <w:szCs w:val="20"/>
                    </w:rPr>
                  </w:pPr>
                  <w:r>
                    <w:rPr>
                      <w:rFonts w:ascii="Tahoma" w:hAnsi="Tahoma" w:eastAsia="Tahoma" w:cs="Tahoma"/>
                      <w:spacing w:val="-2"/>
                      <w:sz w:val="20"/>
                      <w:szCs w:val="20"/>
                    </w:rPr>
                    <w:t>20</w:t>
                  </w:r>
                </w:p>
              </w:tc>
              <w:tc>
                <w:tcPr>
                  <w:tcW w:w="2962" w:type="dxa"/>
                  <w:tcBorders>
                    <w:top w:val="nil"/>
                    <w:bottom w:val="single" w:color="000000" w:sz="4" w:space="0"/>
                  </w:tcBorders>
                  <w:vAlign w:val="top"/>
                </w:tcPr>
                <w:p>
                  <w:pPr>
                    <w:pStyle w:val="6"/>
                    <w:spacing w:before="56" w:line="218" w:lineRule="auto"/>
                    <w:ind w:left="1084"/>
                    <w:rPr>
                      <w:sz w:val="20"/>
                      <w:szCs w:val="20"/>
                    </w:rPr>
                  </w:pPr>
                  <w:r>
                    <w:rPr>
                      <w:spacing w:val="1"/>
                      <w:sz w:val="20"/>
                      <w:szCs w:val="20"/>
                    </w:rPr>
                    <w:t>巴川街道</w:t>
                  </w:r>
                </w:p>
              </w:tc>
              <w:tc>
                <w:tcPr>
                  <w:tcW w:w="4908" w:type="dxa"/>
                  <w:tcBorders>
                    <w:top w:val="nil"/>
                    <w:bottom w:val="single" w:color="000000" w:sz="4" w:space="0"/>
                  </w:tcBorders>
                  <w:vAlign w:val="top"/>
                </w:tcPr>
                <w:p>
                  <w:pPr>
                    <w:pStyle w:val="6"/>
                    <w:spacing w:before="56" w:line="218" w:lineRule="auto"/>
                    <w:ind w:left="1831"/>
                    <w:rPr>
                      <w:sz w:val="20"/>
                      <w:szCs w:val="20"/>
                    </w:rPr>
                  </w:pPr>
                  <w:r>
                    <w:rPr>
                      <w:spacing w:val="7"/>
                      <w:sz w:val="20"/>
                      <w:szCs w:val="20"/>
                    </w:rPr>
                    <w:t>生产性服务业</w:t>
                  </w:r>
                </w:p>
              </w:tc>
              <w:tc>
                <w:tcPr>
                  <w:tcW w:w="3705" w:type="dxa"/>
                  <w:vMerge w:val="continue"/>
                  <w:tcBorders>
                    <w:top w:val="nil"/>
                    <w:bottom w:val="single" w:color="000000" w:sz="4" w:space="0"/>
                    <w:right w:val="single" w:color="000000" w:sz="4" w:space="0"/>
                  </w:tcBorders>
                  <w:vAlign w:val="top"/>
                </w:tcPr>
                <w:p>
                  <w:pPr>
                    <w:rPr>
                      <w:rFonts w:ascii="Arial"/>
                      <w:sz w:val="21"/>
                    </w:rPr>
                  </w:pPr>
                </w:p>
              </w:tc>
            </w:tr>
          </w:tbl>
          <w:p>
            <w:pPr>
              <w:pStyle w:val="6"/>
              <w:spacing w:before="35" w:line="466" w:lineRule="exact"/>
              <w:ind w:left="600"/>
            </w:pPr>
            <w:r>
              <w:rPr>
                <w:spacing w:val="-1"/>
                <w:position w:val="17"/>
              </w:rPr>
              <w:t>（3）与《重庆市铜梁区镇域工业集聚区发展规划（2021~2025）》符合性分析</w:t>
            </w:r>
          </w:p>
          <w:p>
            <w:pPr>
              <w:pStyle w:val="6"/>
              <w:spacing w:line="219" w:lineRule="auto"/>
              <w:ind w:left="591"/>
            </w:pPr>
            <w:r>
              <w:rPr>
                <w:spacing w:val="-4"/>
              </w:rPr>
              <w:t>详见下表</w:t>
            </w:r>
            <w:r>
              <w:rPr>
                <w:spacing w:val="-33"/>
              </w:rPr>
              <w:t xml:space="preserve"> </w:t>
            </w:r>
            <w:r>
              <w:rPr>
                <w:spacing w:val="-4"/>
              </w:rPr>
              <w:t>1.1-2。</w:t>
            </w:r>
          </w:p>
          <w:p>
            <w:pPr>
              <w:pStyle w:val="6"/>
              <w:spacing w:before="178" w:line="224" w:lineRule="auto"/>
              <w:ind w:left="2700"/>
              <w:outlineLvl w:val="3"/>
              <w:rPr>
                <w:sz w:val="20"/>
                <w:szCs w:val="20"/>
              </w:rPr>
            </w:pPr>
            <w:r>
              <w:rPr>
                <w:spacing w:val="8"/>
                <w:sz w:val="20"/>
                <w:szCs w:val="20"/>
              </w:rPr>
              <w:t>表</w:t>
            </w:r>
            <w:r>
              <w:rPr>
                <w:spacing w:val="-23"/>
                <w:sz w:val="20"/>
                <w:szCs w:val="20"/>
              </w:rPr>
              <w:t xml:space="preserve"> </w:t>
            </w:r>
            <w:r>
              <w:rPr>
                <w:spacing w:val="8"/>
                <w:sz w:val="20"/>
                <w:szCs w:val="20"/>
              </w:rPr>
              <w:t>1.1-2  与《重庆市铜梁区镇域工业集聚区发展</w:t>
            </w:r>
            <w:r>
              <w:rPr>
                <w:spacing w:val="7"/>
                <w:sz w:val="20"/>
                <w:szCs w:val="20"/>
              </w:rPr>
              <w:t>规划（2021~2025）》符合性分析一览表</w:t>
            </w:r>
          </w:p>
          <w:p>
            <w:pPr>
              <w:spacing w:line="135" w:lineRule="exact"/>
            </w:pPr>
          </w:p>
          <w:tbl>
            <w:tblPr>
              <w:tblStyle w:val="5"/>
              <w:tblW w:w="13424"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8"/>
              <w:gridCol w:w="8041"/>
              <w:gridCol w:w="43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008" w:type="dxa"/>
                  <w:vAlign w:val="top"/>
                </w:tcPr>
                <w:p>
                  <w:pPr>
                    <w:pStyle w:val="6"/>
                    <w:spacing w:before="34" w:line="218" w:lineRule="auto"/>
                    <w:ind w:left="297"/>
                    <w:rPr>
                      <w:sz w:val="20"/>
                      <w:szCs w:val="20"/>
                    </w:rPr>
                  </w:pPr>
                  <w:r>
                    <w:rPr>
                      <w:spacing w:val="5"/>
                      <w:sz w:val="20"/>
                      <w:szCs w:val="20"/>
                    </w:rPr>
                    <w:t>序号</w:t>
                  </w:r>
                </w:p>
              </w:tc>
              <w:tc>
                <w:tcPr>
                  <w:tcW w:w="8041" w:type="dxa"/>
                  <w:vAlign w:val="top"/>
                </w:tcPr>
                <w:p>
                  <w:pPr>
                    <w:pStyle w:val="6"/>
                    <w:spacing w:before="34" w:line="218" w:lineRule="auto"/>
                    <w:ind w:left="3606"/>
                    <w:rPr>
                      <w:sz w:val="20"/>
                      <w:szCs w:val="20"/>
                    </w:rPr>
                  </w:pPr>
                  <w:r>
                    <w:rPr>
                      <w:spacing w:val="7"/>
                      <w:sz w:val="20"/>
                      <w:szCs w:val="20"/>
                    </w:rPr>
                    <w:t>规划内容</w:t>
                  </w:r>
                </w:p>
              </w:tc>
              <w:tc>
                <w:tcPr>
                  <w:tcW w:w="4375" w:type="dxa"/>
                  <w:vAlign w:val="top"/>
                </w:tcPr>
                <w:p>
                  <w:pPr>
                    <w:pStyle w:val="6"/>
                    <w:spacing w:before="34" w:line="218" w:lineRule="auto"/>
                    <w:ind w:left="1456"/>
                    <w:rPr>
                      <w:sz w:val="20"/>
                      <w:szCs w:val="20"/>
                    </w:rPr>
                  </w:pPr>
                  <w:r>
                    <w:rPr>
                      <w:spacing w:val="8"/>
                      <w:sz w:val="20"/>
                      <w:szCs w:val="20"/>
                    </w:rPr>
                    <w:t>拟建项目符合性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1008" w:type="dxa"/>
                  <w:vAlign w:val="top"/>
                </w:tcPr>
                <w:p>
                  <w:pPr>
                    <w:spacing w:before="56" w:line="195" w:lineRule="auto"/>
                    <w:ind w:left="467"/>
                    <w:rPr>
                      <w:rFonts w:ascii="Tahoma" w:hAnsi="Tahoma" w:eastAsia="Tahoma" w:cs="Tahoma"/>
                      <w:sz w:val="20"/>
                      <w:szCs w:val="20"/>
                    </w:rPr>
                  </w:pPr>
                  <w:r>
                    <w:rPr>
                      <w:rFonts w:ascii="Tahoma" w:hAnsi="Tahoma" w:eastAsia="Tahoma" w:cs="Tahoma"/>
                      <w:sz w:val="20"/>
                      <w:szCs w:val="20"/>
                    </w:rPr>
                    <w:t>1</w:t>
                  </w:r>
                </w:p>
              </w:tc>
              <w:tc>
                <w:tcPr>
                  <w:tcW w:w="8041" w:type="dxa"/>
                  <w:vAlign w:val="top"/>
                </w:tcPr>
                <w:p>
                  <w:pPr>
                    <w:pStyle w:val="6"/>
                    <w:spacing w:before="32" w:line="224" w:lineRule="auto"/>
                    <w:ind w:left="34"/>
                    <w:rPr>
                      <w:sz w:val="20"/>
                      <w:szCs w:val="20"/>
                    </w:rPr>
                  </w:pPr>
                  <w:r>
                    <w:rPr>
                      <w:spacing w:val="6"/>
                      <w:sz w:val="20"/>
                      <w:szCs w:val="20"/>
                    </w:rPr>
                    <w:t>铜梁南部片区规划范围包括“大庙镇</w:t>
                  </w:r>
                  <w:r>
                    <w:rPr>
                      <w:spacing w:val="-69"/>
                      <w:sz w:val="20"/>
                      <w:szCs w:val="20"/>
                    </w:rPr>
                    <w:t xml:space="preserve"> </w:t>
                  </w:r>
                  <w:r>
                    <w:rPr>
                      <w:spacing w:val="6"/>
                      <w:sz w:val="20"/>
                      <w:szCs w:val="20"/>
                    </w:rPr>
                    <w:t>”、“</w:t>
                  </w:r>
                  <w:r>
                    <w:rPr>
                      <w:spacing w:val="-71"/>
                      <w:sz w:val="20"/>
                      <w:szCs w:val="20"/>
                    </w:rPr>
                    <w:t xml:space="preserve"> </w:t>
                  </w:r>
                  <w:r>
                    <w:rPr>
                      <w:spacing w:val="6"/>
                      <w:sz w:val="20"/>
                      <w:szCs w:val="20"/>
                    </w:rPr>
                    <w:t>围龙镇</w:t>
                  </w:r>
                  <w:r>
                    <w:rPr>
                      <w:spacing w:val="-73"/>
                      <w:sz w:val="20"/>
                      <w:szCs w:val="20"/>
                    </w:rPr>
                    <w:t xml:space="preserve"> </w:t>
                  </w:r>
                  <w:r>
                    <w:rPr>
                      <w:spacing w:val="6"/>
                      <w:sz w:val="20"/>
                      <w:szCs w:val="20"/>
                    </w:rPr>
                    <w:t>”、“西河镇</w:t>
                  </w:r>
                  <w:r>
                    <w:rPr>
                      <w:spacing w:val="-72"/>
                      <w:sz w:val="20"/>
                      <w:szCs w:val="20"/>
                    </w:rPr>
                    <w:t xml:space="preserve"> </w:t>
                  </w:r>
                  <w:r>
                    <w:rPr>
                      <w:spacing w:val="6"/>
                      <w:sz w:val="20"/>
                      <w:szCs w:val="20"/>
                    </w:rPr>
                    <w:t>”和“华兴镇</w:t>
                  </w:r>
                  <w:r>
                    <w:rPr>
                      <w:spacing w:val="-72"/>
                      <w:sz w:val="20"/>
                      <w:szCs w:val="20"/>
                    </w:rPr>
                    <w:t xml:space="preserve"> </w:t>
                  </w:r>
                  <w:r>
                    <w:rPr>
                      <w:spacing w:val="6"/>
                      <w:sz w:val="20"/>
                      <w:szCs w:val="20"/>
                    </w:rPr>
                    <w:t>”四个镇</w:t>
                  </w:r>
                </w:p>
                <w:p>
                  <w:pPr>
                    <w:pStyle w:val="6"/>
                    <w:spacing w:before="28" w:line="234" w:lineRule="auto"/>
                    <w:ind w:left="1085" w:right="31" w:hanging="1051"/>
                    <w:rPr>
                      <w:sz w:val="20"/>
                      <w:szCs w:val="20"/>
                    </w:rPr>
                  </w:pPr>
                  <w:r>
                    <w:rPr>
                      <w:spacing w:val="10"/>
                      <w:sz w:val="20"/>
                      <w:szCs w:val="20"/>
                    </w:rPr>
                    <w:t>街，其位于铜梁高新区南面、大庙工业园区周边，交通便利</w:t>
                  </w:r>
                  <w:r>
                    <w:rPr>
                      <w:spacing w:val="9"/>
                      <w:sz w:val="20"/>
                      <w:szCs w:val="20"/>
                    </w:rPr>
                    <w:t>，产业基础较好，依托中心</w:t>
                  </w:r>
                  <w:r>
                    <w:rPr>
                      <w:sz w:val="20"/>
                      <w:szCs w:val="20"/>
                    </w:rPr>
                    <w:t xml:space="preserve"> </w:t>
                  </w:r>
                  <w:r>
                    <w:rPr>
                      <w:spacing w:val="9"/>
                      <w:sz w:val="20"/>
                      <w:szCs w:val="20"/>
                    </w:rPr>
                    <w:t>镇区规划的工业用地，主要布局发展建筑材料制造和机械加工。</w:t>
                  </w:r>
                </w:p>
              </w:tc>
              <w:tc>
                <w:tcPr>
                  <w:tcW w:w="4375" w:type="dxa"/>
                  <w:vAlign w:val="top"/>
                </w:tcPr>
                <w:p>
                  <w:pPr>
                    <w:pStyle w:val="6"/>
                    <w:spacing w:before="32" w:line="239" w:lineRule="auto"/>
                    <w:ind w:left="618" w:right="8" w:hanging="606"/>
                    <w:rPr>
                      <w:sz w:val="20"/>
                      <w:szCs w:val="20"/>
                    </w:rPr>
                  </w:pPr>
                  <w:r>
                    <w:rPr>
                      <w:spacing w:val="7"/>
                      <w:sz w:val="20"/>
                      <w:szCs w:val="20"/>
                    </w:rPr>
                    <w:t>拟建项目位于西河镇，是规划的重点发展区域，</w:t>
                  </w:r>
                  <w:r>
                    <w:rPr>
                      <w:spacing w:val="1"/>
                      <w:sz w:val="20"/>
                      <w:szCs w:val="20"/>
                    </w:rPr>
                    <w:t xml:space="preserve"> </w:t>
                  </w:r>
                  <w:r>
                    <w:rPr>
                      <w:spacing w:val="9"/>
                      <w:sz w:val="20"/>
                      <w:szCs w:val="20"/>
                    </w:rPr>
                    <w:t>生产改性塑料颗粒，与规划不冲突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9" w:hRule="atLeast"/>
              </w:trPr>
              <w:tc>
                <w:tcPr>
                  <w:tcW w:w="1008" w:type="dxa"/>
                  <w:vAlign w:val="top"/>
                </w:tcPr>
                <w:p>
                  <w:pPr>
                    <w:spacing w:before="54" w:line="198" w:lineRule="auto"/>
                    <w:ind w:left="455"/>
                    <w:rPr>
                      <w:rFonts w:ascii="Tahoma" w:hAnsi="Tahoma" w:eastAsia="Tahoma" w:cs="Tahoma"/>
                      <w:sz w:val="20"/>
                      <w:szCs w:val="20"/>
                    </w:rPr>
                  </w:pPr>
                  <w:r>
                    <w:rPr>
                      <w:rFonts w:ascii="Tahoma" w:hAnsi="Tahoma" w:eastAsia="Tahoma" w:cs="Tahoma"/>
                      <w:sz w:val="20"/>
                      <w:szCs w:val="20"/>
                    </w:rPr>
                    <w:t>2</w:t>
                  </w:r>
                </w:p>
              </w:tc>
              <w:tc>
                <w:tcPr>
                  <w:tcW w:w="8041" w:type="dxa"/>
                  <w:vAlign w:val="top"/>
                </w:tcPr>
                <w:p>
                  <w:pPr>
                    <w:pStyle w:val="6"/>
                    <w:spacing w:before="34" w:line="261" w:lineRule="auto"/>
                    <w:ind w:left="193" w:right="31" w:hanging="159"/>
                    <w:rPr>
                      <w:sz w:val="20"/>
                      <w:szCs w:val="20"/>
                    </w:rPr>
                  </w:pPr>
                  <w:r>
                    <w:rPr>
                      <w:spacing w:val="10"/>
                      <w:sz w:val="20"/>
                      <w:szCs w:val="20"/>
                    </w:rPr>
                    <w:t>铜梁区各镇街闲置用地工业企业大气、废水污染物总量限定</w:t>
                  </w:r>
                  <w:r>
                    <w:rPr>
                      <w:spacing w:val="9"/>
                      <w:sz w:val="20"/>
                      <w:szCs w:val="20"/>
                    </w:rPr>
                    <w:t>排放情况统计：重庆市铜梁</w:t>
                  </w:r>
                  <w:r>
                    <w:rPr>
                      <w:sz w:val="20"/>
                      <w:szCs w:val="20"/>
                    </w:rPr>
                    <w:t xml:space="preserve"> </w:t>
                  </w:r>
                  <w:r>
                    <w:rPr>
                      <w:spacing w:val="7"/>
                      <w:sz w:val="20"/>
                      <w:szCs w:val="20"/>
                    </w:rPr>
                    <w:t>区鼎峰金属制品有限公司颗粒物限定排放量为</w:t>
                  </w:r>
                  <w:r>
                    <w:rPr>
                      <w:rFonts w:ascii="Tahoma" w:hAnsi="Tahoma" w:eastAsia="Tahoma" w:cs="Tahoma"/>
                      <w:spacing w:val="7"/>
                      <w:sz w:val="20"/>
                      <w:szCs w:val="20"/>
                    </w:rPr>
                    <w:t>2.6t/a</w:t>
                  </w:r>
                  <w:r>
                    <w:rPr>
                      <w:rFonts w:ascii="Tahoma" w:hAnsi="Tahoma" w:eastAsia="Tahoma" w:cs="Tahoma"/>
                      <w:spacing w:val="-19"/>
                      <w:sz w:val="20"/>
                      <w:szCs w:val="20"/>
                    </w:rPr>
                    <w:t xml:space="preserve"> </w:t>
                  </w:r>
                  <w:r>
                    <w:rPr>
                      <w:spacing w:val="7"/>
                      <w:sz w:val="20"/>
                      <w:szCs w:val="20"/>
                    </w:rPr>
                    <w:t>，总</w:t>
                  </w:r>
                  <w:r>
                    <w:rPr>
                      <w:rFonts w:ascii="Tahoma" w:hAnsi="Tahoma" w:eastAsia="Tahoma" w:cs="Tahoma"/>
                      <w:sz w:val="20"/>
                      <w:szCs w:val="20"/>
                    </w:rPr>
                    <w:t>VOCs</w:t>
                  </w:r>
                  <w:r>
                    <w:rPr>
                      <w:spacing w:val="7"/>
                      <w:sz w:val="20"/>
                      <w:szCs w:val="20"/>
                    </w:rPr>
                    <w:t>限定排放量为</w:t>
                  </w:r>
                  <w:r>
                    <w:rPr>
                      <w:rFonts w:ascii="Tahoma" w:hAnsi="Tahoma" w:eastAsia="Tahoma" w:cs="Tahoma"/>
                      <w:spacing w:val="7"/>
                      <w:sz w:val="20"/>
                      <w:szCs w:val="20"/>
                    </w:rPr>
                    <w:t>1.2t/a</w:t>
                  </w:r>
                  <w:r>
                    <w:rPr>
                      <w:spacing w:val="7"/>
                      <w:sz w:val="20"/>
                      <w:szCs w:val="20"/>
                    </w:rPr>
                    <w:t>。</w:t>
                  </w:r>
                </w:p>
              </w:tc>
              <w:tc>
                <w:tcPr>
                  <w:tcW w:w="4375" w:type="dxa"/>
                  <w:vAlign w:val="top"/>
                </w:tcPr>
                <w:p>
                  <w:pPr>
                    <w:pStyle w:val="6"/>
                    <w:spacing w:before="37" w:line="244" w:lineRule="auto"/>
                    <w:ind w:left="17" w:firstLine="74"/>
                    <w:jc w:val="both"/>
                    <w:rPr>
                      <w:sz w:val="20"/>
                      <w:szCs w:val="20"/>
                    </w:rPr>
                  </w:pPr>
                  <w:r>
                    <w:rPr>
                      <w:spacing w:val="6"/>
                      <w:sz w:val="20"/>
                      <w:szCs w:val="20"/>
                    </w:rPr>
                    <w:t>拟建项目租用铜梁区破产企业鼎峰金属制品有</w:t>
                  </w:r>
                  <w:r>
                    <w:rPr>
                      <w:spacing w:val="5"/>
                      <w:sz w:val="20"/>
                      <w:szCs w:val="20"/>
                    </w:rPr>
                    <w:t xml:space="preserve">  </w:t>
                  </w:r>
                  <w:r>
                    <w:rPr>
                      <w:spacing w:val="-2"/>
                      <w:sz w:val="20"/>
                      <w:szCs w:val="20"/>
                    </w:rPr>
                    <w:t>限公司厂房，颗粒物总量指标</w:t>
                  </w:r>
                  <w:r>
                    <w:rPr>
                      <w:rFonts w:ascii="Tahoma" w:hAnsi="Tahoma" w:eastAsia="Tahoma" w:cs="Tahoma"/>
                      <w:spacing w:val="-2"/>
                      <w:sz w:val="20"/>
                      <w:szCs w:val="20"/>
                    </w:rPr>
                    <w:t>0.0704t/a</w:t>
                  </w:r>
                  <w:r>
                    <w:rPr>
                      <w:spacing w:val="-2"/>
                      <w:sz w:val="20"/>
                      <w:szCs w:val="20"/>
                    </w:rPr>
                    <w:t>，总</w:t>
                  </w:r>
                  <w:r>
                    <w:rPr>
                      <w:rFonts w:ascii="Tahoma" w:hAnsi="Tahoma" w:eastAsia="Tahoma" w:cs="Tahoma"/>
                      <w:spacing w:val="-2"/>
                      <w:sz w:val="20"/>
                      <w:szCs w:val="20"/>
                    </w:rPr>
                    <w:t>VOCs</w:t>
                  </w:r>
                  <w:r>
                    <w:rPr>
                      <w:rFonts w:ascii="Tahoma" w:hAnsi="Tahoma" w:eastAsia="Tahoma" w:cs="Tahoma"/>
                      <w:spacing w:val="8"/>
                      <w:sz w:val="20"/>
                      <w:szCs w:val="20"/>
                    </w:rPr>
                    <w:t xml:space="preserve">  </w:t>
                  </w:r>
                  <w:r>
                    <w:rPr>
                      <w:spacing w:val="6"/>
                      <w:sz w:val="20"/>
                      <w:szCs w:val="20"/>
                    </w:rPr>
                    <w:t>总量指标</w:t>
                  </w:r>
                  <w:r>
                    <w:rPr>
                      <w:rFonts w:ascii="Tahoma" w:hAnsi="Tahoma" w:eastAsia="Tahoma" w:cs="Tahoma"/>
                      <w:spacing w:val="6"/>
                      <w:sz w:val="20"/>
                      <w:szCs w:val="20"/>
                    </w:rPr>
                    <w:t>0.8832t/a</w:t>
                  </w:r>
                  <w:r>
                    <w:rPr>
                      <w:rFonts w:ascii="Tahoma" w:hAnsi="Tahoma" w:eastAsia="Tahoma" w:cs="Tahoma"/>
                      <w:spacing w:val="-34"/>
                      <w:sz w:val="20"/>
                      <w:szCs w:val="20"/>
                    </w:rPr>
                    <w:t xml:space="preserve"> </w:t>
                  </w:r>
                  <w:r>
                    <w:rPr>
                      <w:spacing w:val="6"/>
                      <w:sz w:val="20"/>
                      <w:szCs w:val="20"/>
                    </w:rPr>
                    <w:t>，来源于破产的鼎峰金属制</w:t>
                  </w:r>
                  <w:r>
                    <w:rPr>
                      <w:sz w:val="20"/>
                      <w:szCs w:val="20"/>
                    </w:rPr>
                    <w:t xml:space="preserve">  </w:t>
                  </w:r>
                  <w:r>
                    <w:rPr>
                      <w:spacing w:val="4"/>
                      <w:sz w:val="20"/>
                      <w:szCs w:val="20"/>
                    </w:rPr>
                    <w:t>品有限公司（该企业颗粒物总量为</w:t>
                  </w:r>
                  <w:r>
                    <w:rPr>
                      <w:rFonts w:ascii="Times New Roman" w:hAnsi="Times New Roman" w:eastAsia="Times New Roman" w:cs="Times New Roman"/>
                      <w:spacing w:val="4"/>
                      <w:sz w:val="20"/>
                      <w:szCs w:val="20"/>
                    </w:rPr>
                    <w:t>1.2t/a</w:t>
                  </w:r>
                  <w:r>
                    <w:rPr>
                      <w:rFonts w:ascii="Times New Roman" w:hAnsi="Times New Roman" w:eastAsia="Times New Roman" w:cs="Times New Roman"/>
                      <w:spacing w:val="-25"/>
                      <w:sz w:val="20"/>
                      <w:szCs w:val="20"/>
                    </w:rPr>
                    <w:t xml:space="preserve"> </w:t>
                  </w:r>
                  <w:r>
                    <w:rPr>
                      <w:spacing w:val="4"/>
                      <w:sz w:val="20"/>
                      <w:szCs w:val="20"/>
                    </w:rPr>
                    <w:t>，</w:t>
                  </w:r>
                  <w:r>
                    <w:rPr>
                      <w:rFonts w:ascii="Times New Roman" w:hAnsi="Times New Roman" w:eastAsia="Times New Roman" w:cs="Times New Roman"/>
                      <w:sz w:val="20"/>
                      <w:szCs w:val="20"/>
                    </w:rPr>
                    <w:t>VOCs</w:t>
                  </w:r>
                  <w:r>
                    <w:rPr>
                      <w:rFonts w:ascii="Times New Roman" w:hAnsi="Times New Roman" w:eastAsia="Times New Roman" w:cs="Times New Roman"/>
                      <w:spacing w:val="4"/>
                      <w:sz w:val="20"/>
                      <w:szCs w:val="20"/>
                    </w:rPr>
                    <w:t xml:space="preserve">  </w:t>
                  </w:r>
                  <w:r>
                    <w:rPr>
                      <w:spacing w:val="3"/>
                      <w:sz w:val="20"/>
                      <w:szCs w:val="20"/>
                    </w:rPr>
                    <w:t>总量为</w:t>
                  </w:r>
                  <w:r>
                    <w:rPr>
                      <w:rFonts w:ascii="Times New Roman" w:hAnsi="Times New Roman" w:eastAsia="Times New Roman" w:cs="Times New Roman"/>
                      <w:spacing w:val="3"/>
                      <w:sz w:val="20"/>
                      <w:szCs w:val="20"/>
                    </w:rPr>
                    <w:t>2.6t/a</w:t>
                  </w:r>
                  <w:r>
                    <w:rPr>
                      <w:spacing w:val="16"/>
                      <w:sz w:val="20"/>
                      <w:szCs w:val="20"/>
                    </w:rPr>
                    <w:t>），</w:t>
                  </w:r>
                  <w:r>
                    <w:rPr>
                      <w:spacing w:val="3"/>
                      <w:sz w:val="20"/>
                      <w:szCs w:val="20"/>
                    </w:rPr>
                    <w:t>无需占用西河镇新增规划指标。</w:t>
                  </w:r>
                </w:p>
              </w:tc>
            </w:tr>
          </w:tbl>
          <w:p>
            <w:pPr>
              <w:pStyle w:val="6"/>
              <w:spacing w:before="35" w:line="359" w:lineRule="auto"/>
              <w:ind w:left="107" w:right="102" w:firstLine="483"/>
              <w:jc w:val="both"/>
            </w:pPr>
            <w:r>
              <w:t>综上，拟建项目租用铜梁区西河镇新四村七社</w:t>
            </w:r>
            <w:r>
              <w:rPr>
                <w:spacing w:val="-1"/>
              </w:rPr>
              <w:t>闲置厂房（原破产企业重庆市铜梁区鼎峰金属制品有限公司厂房</w:t>
            </w:r>
            <w:r>
              <w:rPr>
                <w:spacing w:val="5"/>
              </w:rPr>
              <w:t>），</w:t>
            </w:r>
            <w:r>
              <w:rPr>
                <w:spacing w:val="-1"/>
              </w:rPr>
              <w:t>该厂房纳</w:t>
            </w:r>
            <w:r>
              <w:rPr>
                <w:spacing w:val="1"/>
              </w:rPr>
              <w:t xml:space="preserve"> </w:t>
            </w:r>
            <w:r>
              <w:t>入铜梁区工业聚集区规划范围内，拟建项目生产改性塑料颗粒，与工业聚集区西河镇产业</w:t>
            </w:r>
            <w:r>
              <w:rPr>
                <w:spacing w:val="-1"/>
              </w:rPr>
              <w:t>发展导向不冲突，项目预测大气污染物</w:t>
            </w:r>
            <w:r>
              <w:t xml:space="preserve"> 总</w:t>
            </w:r>
            <w:r>
              <w:rPr>
                <w:spacing w:val="-58"/>
              </w:rPr>
              <w:t xml:space="preserve"> </w:t>
            </w:r>
            <w:r>
              <w:rPr>
                <w:rFonts w:ascii="Times New Roman" w:hAnsi="Times New Roman" w:eastAsia="Times New Roman" w:cs="Times New Roman"/>
              </w:rPr>
              <w:t>VOCs</w:t>
            </w:r>
            <w:r>
              <w:t>排放总量指标</w:t>
            </w:r>
            <w:r>
              <w:rPr>
                <w:spacing w:val="-51"/>
              </w:rPr>
              <w:t xml:space="preserve"> </w:t>
            </w:r>
            <w:r>
              <w:rPr>
                <w:rFonts w:ascii="Times New Roman" w:hAnsi="Times New Roman" w:eastAsia="Times New Roman" w:cs="Times New Roman"/>
              </w:rPr>
              <w:t>0.8832t/a</w:t>
            </w:r>
            <w:r>
              <w:rPr>
                <w:rFonts w:ascii="Times New Roman" w:hAnsi="Times New Roman" w:eastAsia="Times New Roman" w:cs="Times New Roman"/>
                <w:spacing w:val="-35"/>
              </w:rPr>
              <w:t xml:space="preserve"> </w:t>
            </w:r>
            <w:r>
              <w:t>、颗粒物总量指标</w:t>
            </w:r>
            <w:r>
              <w:rPr>
                <w:spacing w:val="-51"/>
              </w:rPr>
              <w:t xml:space="preserve"> </w:t>
            </w:r>
            <w:r>
              <w:rPr>
                <w:rFonts w:ascii="Times New Roman" w:hAnsi="Times New Roman" w:eastAsia="Times New Roman" w:cs="Times New Roman"/>
              </w:rPr>
              <w:t>0.0704t/a</w:t>
            </w:r>
            <w:r>
              <w:rPr>
                <w:rFonts w:ascii="Times New Roman" w:hAnsi="Times New Roman" w:eastAsia="Times New Roman" w:cs="Times New Roman"/>
                <w:spacing w:val="-32"/>
              </w:rPr>
              <w:t xml:space="preserve"> </w:t>
            </w:r>
            <w:r>
              <w:rPr>
                <w:spacing w:val="-1"/>
              </w:rPr>
              <w:t>，来源于破产的鼎峰金属制品有限公司，并在原鼎峰金属制品有限公</w:t>
            </w:r>
            <w:r>
              <w:t xml:space="preserve"> </w:t>
            </w:r>
            <w:r>
              <w:rPr>
                <w:spacing w:val="1"/>
              </w:rPr>
              <w:t>司核定的</w:t>
            </w:r>
            <w:r>
              <w:rPr>
                <w:spacing w:val="-58"/>
              </w:rPr>
              <w:t xml:space="preserve"> </w:t>
            </w:r>
            <w:r>
              <w:rPr>
                <w:rFonts w:ascii="Times New Roman" w:hAnsi="Times New Roman" w:eastAsia="Times New Roman" w:cs="Times New Roman"/>
              </w:rPr>
              <w:t>VOCs</w:t>
            </w:r>
            <w:r>
              <w:rPr>
                <w:rFonts w:ascii="Times New Roman" w:hAnsi="Times New Roman" w:eastAsia="Times New Roman" w:cs="Times New Roman"/>
                <w:spacing w:val="19"/>
              </w:rPr>
              <w:t xml:space="preserve"> </w:t>
            </w:r>
            <w:r>
              <w:rPr>
                <w:spacing w:val="1"/>
              </w:rPr>
              <w:t>总量</w:t>
            </w:r>
            <w:r>
              <w:rPr>
                <w:spacing w:val="-30"/>
              </w:rPr>
              <w:t xml:space="preserve"> </w:t>
            </w:r>
            <w:r>
              <w:rPr>
                <w:rFonts w:ascii="Times New Roman" w:hAnsi="Times New Roman" w:eastAsia="Times New Roman" w:cs="Times New Roman"/>
                <w:spacing w:val="1"/>
              </w:rPr>
              <w:t xml:space="preserve">1.2t/a </w:t>
            </w:r>
            <w:r>
              <w:rPr>
                <w:spacing w:val="1"/>
              </w:rPr>
              <w:t>和颗粒物总量</w:t>
            </w:r>
            <w:r>
              <w:rPr>
                <w:spacing w:val="-52"/>
              </w:rPr>
              <w:t xml:space="preserve"> </w:t>
            </w:r>
            <w:r>
              <w:rPr>
                <w:rFonts w:ascii="Times New Roman" w:hAnsi="Times New Roman" w:eastAsia="Times New Roman" w:cs="Times New Roman"/>
                <w:spacing w:val="1"/>
              </w:rPr>
              <w:t>2.6t/a</w:t>
            </w:r>
            <w:r>
              <w:rPr>
                <w:rFonts w:ascii="Times New Roman" w:hAnsi="Times New Roman" w:eastAsia="Times New Roman" w:cs="Times New Roman"/>
                <w:spacing w:val="17"/>
              </w:rPr>
              <w:t xml:space="preserve"> </w:t>
            </w:r>
            <w:r>
              <w:rPr>
                <w:spacing w:val="1"/>
              </w:rPr>
              <w:t>范围</w:t>
            </w:r>
            <w:r>
              <w:t>内，无需占用西河镇新增规划指标，符合《重庆市铜梁区镇域工业集聚区发</w:t>
            </w:r>
          </w:p>
          <w:p>
            <w:pPr>
              <w:pStyle w:val="6"/>
              <w:spacing w:line="220" w:lineRule="auto"/>
              <w:ind w:left="110"/>
            </w:pPr>
            <w:r>
              <w:rPr>
                <w:spacing w:val="-1"/>
              </w:rPr>
              <w:t>展规划（</w:t>
            </w:r>
            <w:r>
              <w:rPr>
                <w:rFonts w:ascii="Times New Roman" w:hAnsi="Times New Roman" w:eastAsia="Times New Roman" w:cs="Times New Roman"/>
                <w:spacing w:val="-1"/>
              </w:rPr>
              <w:t>2021~2025</w:t>
            </w:r>
            <w:r>
              <w:rPr>
                <w:spacing w:val="-1"/>
              </w:rPr>
              <w:t>）》相关要求。</w:t>
            </w:r>
          </w:p>
          <w:p>
            <w:pPr>
              <w:pStyle w:val="6"/>
              <w:spacing w:before="181" w:line="216" w:lineRule="auto"/>
              <w:ind w:left="119"/>
              <w:outlineLvl w:val="2"/>
            </w:pPr>
            <w:r>
              <w:rPr>
                <w:rFonts w:ascii="Calibri" w:hAnsi="Calibri" w:eastAsia="Calibri" w:cs="Calibri"/>
                <w:spacing w:val="-1"/>
              </w:rPr>
              <w:t>1.1.2</w:t>
            </w:r>
            <w:r>
              <w:rPr>
                <w:rFonts w:ascii="Calibri" w:hAnsi="Calibri" w:eastAsia="Calibri" w:cs="Calibri"/>
                <w:spacing w:val="35"/>
              </w:rPr>
              <w:t xml:space="preserve"> </w:t>
            </w:r>
            <w:r>
              <w:rPr>
                <w:spacing w:val="-1"/>
              </w:rPr>
              <w:t>与《重庆市铜梁区镇域工业发展规划（</w:t>
            </w:r>
            <w:r>
              <w:rPr>
                <w:rFonts w:ascii="Calibri" w:hAnsi="Calibri" w:eastAsia="Calibri" w:cs="Calibri"/>
                <w:spacing w:val="-1"/>
              </w:rPr>
              <w:t>2021~2025</w:t>
            </w:r>
            <w:r>
              <w:rPr>
                <w:spacing w:val="-1"/>
              </w:rPr>
              <w:t>）环境影响报告书》的审查意见的函的符合性分析</w:t>
            </w:r>
          </w:p>
          <w:p>
            <w:pPr>
              <w:pStyle w:val="6"/>
              <w:spacing w:before="181" w:line="227" w:lineRule="auto"/>
              <w:ind w:left="4635"/>
              <w:outlineLvl w:val="3"/>
              <w:rPr>
                <w:sz w:val="20"/>
                <w:szCs w:val="20"/>
              </w:rPr>
            </w:pPr>
            <w:r>
              <w:rPr>
                <w:spacing w:val="5"/>
                <w:sz w:val="20"/>
                <w:szCs w:val="20"/>
              </w:rPr>
              <w:t>表</w:t>
            </w:r>
            <w:r>
              <w:rPr>
                <w:spacing w:val="-5"/>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 xml:space="preserve">1-3  </w:t>
            </w:r>
            <w:r>
              <w:rPr>
                <w:spacing w:val="5"/>
                <w:sz w:val="20"/>
                <w:szCs w:val="20"/>
              </w:rPr>
              <w:t>拟建项目与审查意见符合性分析一览表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534" w:type="dxa"/>
            <w:vMerge w:val="continue"/>
            <w:tcBorders>
              <w:top w:val="nil"/>
              <w:left w:val="single" w:color="000000" w:sz="6" w:space="0"/>
              <w:bottom w:val="nil"/>
            </w:tcBorders>
            <w:textDirection w:val="tbRlV"/>
            <w:vAlign w:val="top"/>
          </w:tcPr>
          <w:p>
            <w:pPr>
              <w:rPr>
                <w:rFonts w:ascii="Arial"/>
                <w:sz w:val="21"/>
              </w:rPr>
            </w:pPr>
          </w:p>
        </w:tc>
        <w:tc>
          <w:tcPr>
            <w:tcW w:w="444" w:type="dxa"/>
            <w:vMerge w:val="restart"/>
            <w:tcBorders>
              <w:top w:val="nil"/>
              <w:bottom w:val="nil"/>
            </w:tcBorders>
            <w:vAlign w:val="top"/>
          </w:tcPr>
          <w:p>
            <w:pPr>
              <w:rPr>
                <w:rFonts w:ascii="Arial"/>
                <w:sz w:val="21"/>
              </w:rPr>
            </w:pPr>
          </w:p>
        </w:tc>
        <w:tc>
          <w:tcPr>
            <w:tcW w:w="8485" w:type="dxa"/>
            <w:vAlign w:val="top"/>
          </w:tcPr>
          <w:p>
            <w:pPr>
              <w:pStyle w:val="6"/>
              <w:spacing w:before="39" w:line="205" w:lineRule="auto"/>
              <w:ind w:left="12"/>
              <w:rPr>
                <w:sz w:val="20"/>
                <w:szCs w:val="20"/>
              </w:rPr>
            </w:pPr>
            <w:r>
              <w:rPr>
                <w:spacing w:val="7"/>
                <w:sz w:val="20"/>
                <w:szCs w:val="20"/>
              </w:rPr>
              <w:t>审查意见函要求</w:t>
            </w:r>
          </w:p>
        </w:tc>
        <w:tc>
          <w:tcPr>
            <w:tcW w:w="2965" w:type="dxa"/>
            <w:vAlign w:val="top"/>
          </w:tcPr>
          <w:p>
            <w:pPr>
              <w:pStyle w:val="6"/>
              <w:spacing w:before="39" w:line="205" w:lineRule="auto"/>
              <w:ind w:left="10"/>
              <w:rPr>
                <w:sz w:val="20"/>
                <w:szCs w:val="20"/>
              </w:rPr>
            </w:pPr>
            <w:r>
              <w:rPr>
                <w:spacing w:val="8"/>
                <w:sz w:val="20"/>
                <w:szCs w:val="20"/>
              </w:rPr>
              <w:t>拟建项目情况</w:t>
            </w:r>
          </w:p>
        </w:tc>
        <w:tc>
          <w:tcPr>
            <w:tcW w:w="1295" w:type="dxa"/>
            <w:vAlign w:val="top"/>
          </w:tcPr>
          <w:p>
            <w:pPr>
              <w:pStyle w:val="6"/>
              <w:spacing w:before="39" w:line="205" w:lineRule="auto"/>
              <w:ind w:left="15"/>
              <w:rPr>
                <w:sz w:val="20"/>
                <w:szCs w:val="20"/>
              </w:rPr>
            </w:pPr>
            <w:r>
              <w:rPr>
                <w:spacing w:val="7"/>
                <w:sz w:val="20"/>
                <w:szCs w:val="20"/>
              </w:rPr>
              <w:t>符合性分析</w:t>
            </w:r>
          </w:p>
        </w:tc>
        <w:tc>
          <w:tcPr>
            <w:tcW w:w="455" w:type="dxa"/>
            <w:vMerge w:val="restart"/>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534" w:type="dxa"/>
            <w:vMerge w:val="continue"/>
            <w:tcBorders>
              <w:top w:val="nil"/>
              <w:left w:val="single" w:color="000000" w:sz="6" w:space="0"/>
              <w:bottom w:val="nil"/>
            </w:tcBorders>
            <w:textDirection w:val="tbRlV"/>
            <w:vAlign w:val="top"/>
          </w:tcPr>
          <w:p>
            <w:pPr>
              <w:rPr>
                <w:rFonts w:ascii="Arial"/>
                <w:sz w:val="21"/>
              </w:rPr>
            </w:pPr>
          </w:p>
        </w:tc>
        <w:tc>
          <w:tcPr>
            <w:tcW w:w="444" w:type="dxa"/>
            <w:vMerge w:val="continue"/>
            <w:tcBorders>
              <w:top w:val="nil"/>
              <w:bottom w:val="nil"/>
            </w:tcBorders>
            <w:vAlign w:val="top"/>
          </w:tcPr>
          <w:p>
            <w:pPr>
              <w:rPr>
                <w:rFonts w:ascii="Arial"/>
                <w:sz w:val="21"/>
              </w:rPr>
            </w:pPr>
          </w:p>
        </w:tc>
        <w:tc>
          <w:tcPr>
            <w:tcW w:w="12745" w:type="dxa"/>
            <w:gridSpan w:val="3"/>
            <w:vAlign w:val="top"/>
          </w:tcPr>
          <w:p>
            <w:pPr>
              <w:pStyle w:val="6"/>
              <w:spacing w:before="4" w:line="238" w:lineRule="auto"/>
              <w:ind w:left="4"/>
              <w:rPr>
                <w:sz w:val="20"/>
                <w:szCs w:val="20"/>
              </w:rPr>
            </w:pPr>
            <w:r>
              <w:rPr>
                <w:rFonts w:ascii="Tahoma" w:hAnsi="Tahoma" w:eastAsia="Tahoma" w:cs="Tahoma"/>
                <w:spacing w:val="7"/>
                <w:sz w:val="20"/>
                <w:szCs w:val="20"/>
              </w:rPr>
              <w:t>(</w:t>
            </w:r>
            <w:r>
              <w:rPr>
                <w:spacing w:val="7"/>
                <w:sz w:val="20"/>
                <w:szCs w:val="20"/>
              </w:rPr>
              <w:t>一</w:t>
            </w:r>
            <w:r>
              <w:rPr>
                <w:rFonts w:ascii="Tahoma" w:hAnsi="Tahoma" w:eastAsia="Tahoma" w:cs="Tahoma"/>
                <w:spacing w:val="7"/>
                <w:sz w:val="20"/>
                <w:szCs w:val="20"/>
              </w:rPr>
              <w:t>)</w:t>
            </w:r>
            <w:r>
              <w:rPr>
                <w:spacing w:val="7"/>
                <w:sz w:val="20"/>
                <w:szCs w:val="20"/>
              </w:rPr>
              <w:t>强化空间管控，优化布局。</w:t>
            </w:r>
          </w:p>
        </w:tc>
        <w:tc>
          <w:tcPr>
            <w:tcW w:w="45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4" w:hRule="atLeast"/>
        </w:trPr>
        <w:tc>
          <w:tcPr>
            <w:tcW w:w="534" w:type="dxa"/>
            <w:vMerge w:val="continue"/>
            <w:tcBorders>
              <w:top w:val="nil"/>
              <w:left w:val="single" w:color="000000" w:sz="6" w:space="0"/>
              <w:bottom w:val="single" w:color="000000" w:sz="6" w:space="0"/>
            </w:tcBorders>
            <w:textDirection w:val="tbRlV"/>
            <w:vAlign w:val="top"/>
          </w:tcPr>
          <w:p>
            <w:pPr>
              <w:rPr>
                <w:rFonts w:ascii="Arial"/>
                <w:sz w:val="21"/>
              </w:rPr>
            </w:pPr>
          </w:p>
        </w:tc>
        <w:tc>
          <w:tcPr>
            <w:tcW w:w="444" w:type="dxa"/>
            <w:vMerge w:val="continue"/>
            <w:tcBorders>
              <w:top w:val="nil"/>
              <w:bottom w:val="single" w:color="000000" w:sz="6" w:space="0"/>
            </w:tcBorders>
            <w:vAlign w:val="top"/>
          </w:tcPr>
          <w:p>
            <w:pPr>
              <w:rPr>
                <w:rFonts w:ascii="Arial"/>
                <w:sz w:val="21"/>
              </w:rPr>
            </w:pPr>
          </w:p>
        </w:tc>
        <w:tc>
          <w:tcPr>
            <w:tcW w:w="8485" w:type="dxa"/>
            <w:vAlign w:val="top"/>
          </w:tcPr>
          <w:p>
            <w:pPr>
              <w:spacing w:line="246" w:lineRule="auto"/>
              <w:rPr>
                <w:rFonts w:ascii="Arial"/>
                <w:sz w:val="21"/>
              </w:rPr>
            </w:pPr>
          </w:p>
          <w:p>
            <w:pPr>
              <w:pStyle w:val="6"/>
              <w:spacing w:before="65" w:line="243" w:lineRule="auto"/>
              <w:ind w:firstLine="3"/>
              <w:jc w:val="both"/>
              <w:rPr>
                <w:sz w:val="20"/>
                <w:szCs w:val="20"/>
              </w:rPr>
            </w:pPr>
            <w:r>
              <w:rPr>
                <w:spacing w:val="12"/>
                <w:sz w:val="20"/>
                <w:szCs w:val="20"/>
              </w:rPr>
              <w:t>工业集聚区场镇居住区上风向严格管控有机废气排放或易扰民的企业。工业集</w:t>
            </w:r>
            <w:r>
              <w:rPr>
                <w:spacing w:val="11"/>
                <w:sz w:val="20"/>
                <w:szCs w:val="20"/>
              </w:rPr>
              <w:t>聚区不得占用</w:t>
            </w:r>
            <w:r>
              <w:rPr>
                <w:sz w:val="20"/>
                <w:szCs w:val="20"/>
              </w:rPr>
              <w:t xml:space="preserve"> </w:t>
            </w:r>
            <w:r>
              <w:rPr>
                <w:spacing w:val="11"/>
                <w:sz w:val="20"/>
                <w:szCs w:val="20"/>
              </w:rPr>
              <w:t>生态保护红线、</w:t>
            </w:r>
            <w:r>
              <w:rPr>
                <w:spacing w:val="-49"/>
                <w:sz w:val="20"/>
                <w:szCs w:val="20"/>
              </w:rPr>
              <w:t xml:space="preserve"> </w:t>
            </w:r>
            <w:r>
              <w:rPr>
                <w:spacing w:val="11"/>
                <w:sz w:val="20"/>
                <w:szCs w:val="20"/>
              </w:rPr>
              <w:t>自然保护地、饮用水源保护区等环境敏感区，</w:t>
            </w:r>
            <w:r>
              <w:rPr>
                <w:spacing w:val="10"/>
                <w:sz w:val="20"/>
                <w:szCs w:val="20"/>
              </w:rPr>
              <w:t>位于以上环境敏感区的现有工</w:t>
            </w:r>
            <w:r>
              <w:rPr>
                <w:sz w:val="20"/>
                <w:szCs w:val="20"/>
              </w:rPr>
              <w:t xml:space="preserve"> </w:t>
            </w:r>
            <w:r>
              <w:rPr>
                <w:spacing w:val="9"/>
                <w:sz w:val="20"/>
                <w:szCs w:val="20"/>
              </w:rPr>
              <w:t>业企业，应根据相关保护要求强化污染治理或逐步退出。</w:t>
            </w:r>
          </w:p>
        </w:tc>
        <w:tc>
          <w:tcPr>
            <w:tcW w:w="2965" w:type="dxa"/>
            <w:vAlign w:val="top"/>
          </w:tcPr>
          <w:p>
            <w:pPr>
              <w:pStyle w:val="6"/>
              <w:spacing w:before="42" w:line="244" w:lineRule="auto"/>
              <w:ind w:left="10"/>
              <w:jc w:val="both"/>
              <w:rPr>
                <w:sz w:val="20"/>
                <w:szCs w:val="20"/>
              </w:rPr>
            </w:pPr>
            <w:r>
              <w:rPr>
                <w:spacing w:val="10"/>
                <w:sz w:val="20"/>
                <w:szCs w:val="20"/>
              </w:rPr>
              <w:t>拟建项目所在区域主导风向为北</w:t>
            </w:r>
            <w:r>
              <w:rPr>
                <w:spacing w:val="8"/>
                <w:sz w:val="20"/>
                <w:szCs w:val="20"/>
              </w:rPr>
              <w:t xml:space="preserve"> </w:t>
            </w:r>
            <w:r>
              <w:rPr>
                <w:spacing w:val="10"/>
                <w:sz w:val="20"/>
                <w:szCs w:val="20"/>
              </w:rPr>
              <w:t>风，其侧下风向最近环境保护目</w:t>
            </w:r>
            <w:r>
              <w:rPr>
                <w:spacing w:val="8"/>
                <w:sz w:val="20"/>
                <w:szCs w:val="20"/>
              </w:rPr>
              <w:t xml:space="preserve"> </w:t>
            </w:r>
            <w:r>
              <w:rPr>
                <w:spacing w:val="16"/>
                <w:sz w:val="20"/>
                <w:szCs w:val="20"/>
              </w:rPr>
              <w:t>标为</w:t>
            </w:r>
            <w:r>
              <w:rPr>
                <w:rFonts w:ascii="Tahoma" w:hAnsi="Tahoma" w:eastAsia="Tahoma" w:cs="Tahoma"/>
                <w:spacing w:val="16"/>
                <w:sz w:val="20"/>
                <w:szCs w:val="20"/>
              </w:rPr>
              <w:t>4#</w:t>
            </w:r>
            <w:r>
              <w:rPr>
                <w:spacing w:val="16"/>
                <w:sz w:val="20"/>
                <w:szCs w:val="20"/>
              </w:rPr>
              <w:t>散户和</w:t>
            </w:r>
            <w:r>
              <w:rPr>
                <w:rFonts w:ascii="Tahoma" w:hAnsi="Tahoma" w:eastAsia="Tahoma" w:cs="Tahoma"/>
                <w:spacing w:val="16"/>
                <w:sz w:val="20"/>
                <w:szCs w:val="20"/>
              </w:rPr>
              <w:t>5#</w:t>
            </w:r>
            <w:r>
              <w:rPr>
                <w:spacing w:val="16"/>
                <w:sz w:val="20"/>
                <w:szCs w:val="20"/>
              </w:rPr>
              <w:t>散户，距离在</w:t>
            </w:r>
            <w:r>
              <w:rPr>
                <w:sz w:val="20"/>
                <w:szCs w:val="20"/>
              </w:rPr>
              <w:t xml:space="preserve"> </w:t>
            </w:r>
            <w:r>
              <w:rPr>
                <w:rFonts w:ascii="Tahoma" w:hAnsi="Tahoma" w:eastAsia="Tahoma" w:cs="Tahoma"/>
                <w:spacing w:val="9"/>
                <w:sz w:val="20"/>
                <w:szCs w:val="20"/>
              </w:rPr>
              <w:t>160m</w:t>
            </w:r>
            <w:r>
              <w:rPr>
                <w:spacing w:val="9"/>
                <w:sz w:val="20"/>
                <w:szCs w:val="20"/>
              </w:rPr>
              <w:t>和</w:t>
            </w:r>
            <w:r>
              <w:rPr>
                <w:rFonts w:ascii="Tahoma" w:hAnsi="Tahoma" w:eastAsia="Tahoma" w:cs="Tahoma"/>
                <w:spacing w:val="9"/>
                <w:sz w:val="20"/>
                <w:szCs w:val="20"/>
              </w:rPr>
              <w:t>220m</w:t>
            </w:r>
            <w:r>
              <w:rPr>
                <w:spacing w:val="9"/>
                <w:sz w:val="20"/>
                <w:szCs w:val="20"/>
              </w:rPr>
              <w:t>外，项目产生的少</w:t>
            </w:r>
            <w:r>
              <w:rPr>
                <w:spacing w:val="4"/>
                <w:sz w:val="20"/>
                <w:szCs w:val="20"/>
              </w:rPr>
              <w:t xml:space="preserve"> </w:t>
            </w:r>
            <w:r>
              <w:rPr>
                <w:spacing w:val="10"/>
                <w:sz w:val="20"/>
                <w:szCs w:val="20"/>
              </w:rPr>
              <w:t>量有机废气经处理后能实现达标</w:t>
            </w:r>
          </w:p>
        </w:tc>
        <w:tc>
          <w:tcPr>
            <w:tcW w:w="1295" w:type="dxa"/>
            <w:vAlign w:val="top"/>
          </w:tcPr>
          <w:p>
            <w:pPr>
              <w:spacing w:line="258" w:lineRule="auto"/>
              <w:rPr>
                <w:rFonts w:ascii="Arial"/>
                <w:sz w:val="21"/>
              </w:rPr>
            </w:pPr>
          </w:p>
          <w:p>
            <w:pPr>
              <w:spacing w:line="258" w:lineRule="auto"/>
              <w:rPr>
                <w:rFonts w:ascii="Arial"/>
                <w:sz w:val="21"/>
              </w:rPr>
            </w:pPr>
          </w:p>
          <w:p>
            <w:pPr>
              <w:pStyle w:val="6"/>
              <w:spacing w:before="65" w:line="228" w:lineRule="auto"/>
              <w:ind w:left="15"/>
              <w:rPr>
                <w:sz w:val="20"/>
                <w:szCs w:val="20"/>
              </w:rPr>
            </w:pPr>
            <w:r>
              <w:rPr>
                <w:spacing w:val="3"/>
                <w:sz w:val="20"/>
                <w:szCs w:val="20"/>
              </w:rPr>
              <w:t>符合</w:t>
            </w:r>
          </w:p>
        </w:tc>
        <w:tc>
          <w:tcPr>
            <w:tcW w:w="455" w:type="dxa"/>
            <w:vMerge w:val="continue"/>
            <w:tcBorders>
              <w:top w:val="nil"/>
              <w:bottom w:val="single" w:color="000000" w:sz="6" w:space="0"/>
              <w:right w:val="single" w:color="000000" w:sz="6" w:space="0"/>
            </w:tcBorders>
            <w:vAlign w:val="top"/>
          </w:tcPr>
          <w:p>
            <w:pPr>
              <w:rPr>
                <w:rFonts w:ascii="Arial"/>
                <w:sz w:val="21"/>
              </w:rPr>
            </w:pPr>
          </w:p>
        </w:tc>
      </w:tr>
    </w:tbl>
    <w:p>
      <w:pPr>
        <w:pStyle w:val="2"/>
        <w:spacing w:line="136" w:lineRule="exact"/>
        <w:rPr>
          <w:sz w:val="11"/>
        </w:rPr>
      </w:pPr>
    </w:p>
    <w:p>
      <w:pPr>
        <w:spacing w:line="136" w:lineRule="exact"/>
        <w:rPr>
          <w:sz w:val="11"/>
          <w:szCs w:val="11"/>
        </w:rPr>
        <w:sectPr>
          <w:footerReference r:id="rId10" w:type="default"/>
          <w:pgSz w:w="16839" w:h="11906"/>
          <w:pgMar w:top="400" w:right="1322" w:bottom="1094" w:left="1322" w:header="0" w:footer="931" w:gutter="0"/>
          <w:cols w:space="720" w:num="1"/>
        </w:sectPr>
      </w:pPr>
    </w:p>
    <w:p>
      <w:pPr>
        <w:spacing w:before="99"/>
      </w:pPr>
    </w:p>
    <w:p>
      <w:pPr>
        <w:spacing w:before="98"/>
      </w:pPr>
    </w:p>
    <w:tbl>
      <w:tblPr>
        <w:tblStyle w:val="5"/>
        <w:tblW w:w="1417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4"/>
        <w:gridCol w:w="444"/>
        <w:gridCol w:w="8485"/>
        <w:gridCol w:w="2965"/>
        <w:gridCol w:w="1295"/>
        <w:gridCol w:w="4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4" w:hRule="atLeast"/>
        </w:trPr>
        <w:tc>
          <w:tcPr>
            <w:tcW w:w="534" w:type="dxa"/>
            <w:vMerge w:val="restart"/>
            <w:tcBorders>
              <w:left w:val="single" w:color="000000" w:sz="6" w:space="0"/>
              <w:bottom w:val="nil"/>
            </w:tcBorders>
            <w:vAlign w:val="top"/>
          </w:tcPr>
          <w:p>
            <w:pPr>
              <w:rPr>
                <w:rFonts w:ascii="Arial"/>
                <w:sz w:val="21"/>
              </w:rPr>
            </w:pPr>
          </w:p>
        </w:tc>
        <w:tc>
          <w:tcPr>
            <w:tcW w:w="444" w:type="dxa"/>
            <w:vMerge w:val="restart"/>
            <w:tcBorders>
              <w:top w:val="single" w:color="000000" w:sz="6" w:space="0"/>
              <w:bottom w:val="nil"/>
            </w:tcBorders>
            <w:vAlign w:val="top"/>
          </w:tcPr>
          <w:p>
            <w:pPr>
              <w:rPr>
                <w:rFonts w:ascii="Arial"/>
                <w:sz w:val="21"/>
              </w:rPr>
            </w:pPr>
          </w:p>
        </w:tc>
        <w:tc>
          <w:tcPr>
            <w:tcW w:w="8485" w:type="dxa"/>
            <w:tcBorders>
              <w:top w:val="single" w:color="000000" w:sz="6" w:space="0"/>
            </w:tcBorders>
            <w:vAlign w:val="top"/>
          </w:tcPr>
          <w:p>
            <w:pPr>
              <w:rPr>
                <w:rFonts w:ascii="Arial"/>
                <w:sz w:val="21"/>
              </w:rPr>
            </w:pPr>
          </w:p>
        </w:tc>
        <w:tc>
          <w:tcPr>
            <w:tcW w:w="2965" w:type="dxa"/>
            <w:tcBorders>
              <w:top w:val="single" w:color="000000" w:sz="6" w:space="0"/>
            </w:tcBorders>
            <w:vAlign w:val="top"/>
          </w:tcPr>
          <w:p>
            <w:pPr>
              <w:pStyle w:val="6"/>
              <w:spacing w:before="41" w:line="245" w:lineRule="auto"/>
              <w:ind w:left="9"/>
              <w:rPr>
                <w:sz w:val="20"/>
                <w:szCs w:val="20"/>
              </w:rPr>
            </w:pPr>
            <w:r>
              <w:rPr>
                <w:spacing w:val="6"/>
                <w:sz w:val="20"/>
                <w:szCs w:val="20"/>
              </w:rPr>
              <w:t>排放，且排放量较少，不会对所</w:t>
            </w:r>
            <w:r>
              <w:rPr>
                <w:spacing w:val="11"/>
                <w:sz w:val="20"/>
                <w:szCs w:val="20"/>
              </w:rPr>
              <w:t xml:space="preserve"> </w:t>
            </w:r>
            <w:r>
              <w:rPr>
                <w:spacing w:val="6"/>
                <w:sz w:val="20"/>
                <w:szCs w:val="20"/>
              </w:rPr>
              <w:t>在区域大气环境质量造成较大影</w:t>
            </w:r>
            <w:r>
              <w:rPr>
                <w:spacing w:val="11"/>
                <w:sz w:val="20"/>
                <w:szCs w:val="20"/>
              </w:rPr>
              <w:t xml:space="preserve"> </w:t>
            </w:r>
            <w:r>
              <w:rPr>
                <w:spacing w:val="-4"/>
                <w:sz w:val="20"/>
                <w:szCs w:val="20"/>
              </w:rPr>
              <w:t>响；且项目不属于已扰民企业。，</w:t>
            </w:r>
            <w:r>
              <w:rPr>
                <w:spacing w:val="9"/>
                <w:sz w:val="20"/>
                <w:szCs w:val="20"/>
              </w:rPr>
              <w:t xml:space="preserve"> </w:t>
            </w:r>
            <w:r>
              <w:rPr>
                <w:spacing w:val="8"/>
                <w:sz w:val="20"/>
                <w:szCs w:val="20"/>
              </w:rPr>
              <w:t>拟建项目不占用生态保护红线、</w:t>
            </w:r>
            <w:r>
              <w:rPr>
                <w:spacing w:val="1"/>
                <w:sz w:val="20"/>
                <w:szCs w:val="20"/>
              </w:rPr>
              <w:t xml:space="preserve"> </w:t>
            </w:r>
            <w:r>
              <w:rPr>
                <w:spacing w:val="6"/>
                <w:sz w:val="20"/>
                <w:szCs w:val="20"/>
              </w:rPr>
              <w:t>自然保护地、饮用水源保护区等</w:t>
            </w:r>
            <w:r>
              <w:rPr>
                <w:spacing w:val="11"/>
                <w:sz w:val="20"/>
                <w:szCs w:val="20"/>
              </w:rPr>
              <w:t xml:space="preserve"> </w:t>
            </w:r>
            <w:r>
              <w:rPr>
                <w:spacing w:val="4"/>
                <w:sz w:val="20"/>
                <w:szCs w:val="20"/>
              </w:rPr>
              <w:t>环境敏感区</w:t>
            </w:r>
          </w:p>
        </w:tc>
        <w:tc>
          <w:tcPr>
            <w:tcW w:w="1295" w:type="dxa"/>
            <w:tcBorders>
              <w:top w:val="single" w:color="000000" w:sz="6" w:space="0"/>
            </w:tcBorders>
            <w:vAlign w:val="top"/>
          </w:tcPr>
          <w:p>
            <w:pPr>
              <w:rPr>
                <w:rFonts w:ascii="Arial"/>
                <w:sz w:val="21"/>
              </w:rPr>
            </w:pPr>
          </w:p>
        </w:tc>
        <w:tc>
          <w:tcPr>
            <w:tcW w:w="455" w:type="dxa"/>
            <w:vMerge w:val="restart"/>
            <w:tcBorders>
              <w:top w:val="single" w:color="000000" w:sz="6" w:space="0"/>
              <w:left w:val="single" w:color="000000" w:sz="4"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534" w:type="dxa"/>
            <w:vMerge w:val="continue"/>
            <w:tcBorders>
              <w:top w:val="nil"/>
              <w:left w:val="single" w:color="000000" w:sz="6" w:space="0"/>
              <w:bottom w:val="nil"/>
            </w:tcBorders>
            <w:vAlign w:val="top"/>
          </w:tcPr>
          <w:p>
            <w:pPr>
              <w:rPr>
                <w:rFonts w:ascii="Arial"/>
                <w:sz w:val="21"/>
              </w:rPr>
            </w:pPr>
          </w:p>
        </w:tc>
        <w:tc>
          <w:tcPr>
            <w:tcW w:w="444" w:type="dxa"/>
            <w:vMerge w:val="continue"/>
            <w:tcBorders>
              <w:top w:val="nil"/>
              <w:bottom w:val="nil"/>
            </w:tcBorders>
            <w:vAlign w:val="top"/>
          </w:tcPr>
          <w:p>
            <w:pPr>
              <w:rPr>
                <w:rFonts w:ascii="Arial"/>
                <w:sz w:val="21"/>
              </w:rPr>
            </w:pPr>
          </w:p>
        </w:tc>
        <w:tc>
          <w:tcPr>
            <w:tcW w:w="12745" w:type="dxa"/>
            <w:gridSpan w:val="3"/>
            <w:vAlign w:val="top"/>
          </w:tcPr>
          <w:p>
            <w:pPr>
              <w:pStyle w:val="6"/>
              <w:spacing w:line="241" w:lineRule="auto"/>
              <w:ind w:left="4"/>
              <w:rPr>
                <w:sz w:val="20"/>
                <w:szCs w:val="20"/>
              </w:rPr>
            </w:pPr>
            <w:r>
              <w:rPr>
                <w:rFonts w:ascii="Tahoma" w:hAnsi="Tahoma" w:eastAsia="Tahoma" w:cs="Tahoma"/>
                <w:spacing w:val="8"/>
                <w:sz w:val="20"/>
                <w:szCs w:val="20"/>
              </w:rPr>
              <w:t>(</w:t>
            </w:r>
            <w:r>
              <w:rPr>
                <w:spacing w:val="8"/>
                <w:sz w:val="20"/>
                <w:szCs w:val="20"/>
              </w:rPr>
              <w:t>二</w:t>
            </w:r>
            <w:r>
              <w:rPr>
                <w:rFonts w:ascii="Tahoma" w:hAnsi="Tahoma" w:eastAsia="Tahoma" w:cs="Tahoma"/>
                <w:spacing w:val="8"/>
                <w:sz w:val="20"/>
                <w:szCs w:val="20"/>
              </w:rPr>
              <w:t>)</w:t>
            </w:r>
            <w:r>
              <w:rPr>
                <w:spacing w:val="8"/>
                <w:sz w:val="20"/>
                <w:szCs w:val="20"/>
              </w:rPr>
              <w:t>严格环境准入、推动产业高质量发展。</w:t>
            </w:r>
          </w:p>
        </w:tc>
        <w:tc>
          <w:tcPr>
            <w:tcW w:w="455" w:type="dxa"/>
            <w:vMerge w:val="continue"/>
            <w:tcBorders>
              <w:top w:val="nil"/>
              <w:left w:val="single" w:color="000000" w:sz="4"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1" w:hRule="atLeast"/>
        </w:trPr>
        <w:tc>
          <w:tcPr>
            <w:tcW w:w="534" w:type="dxa"/>
            <w:vMerge w:val="continue"/>
            <w:tcBorders>
              <w:top w:val="nil"/>
              <w:left w:val="single" w:color="000000" w:sz="6" w:space="0"/>
              <w:bottom w:val="nil"/>
            </w:tcBorders>
            <w:vAlign w:val="top"/>
          </w:tcPr>
          <w:p>
            <w:pPr>
              <w:rPr>
                <w:rFonts w:ascii="Arial"/>
                <w:sz w:val="21"/>
              </w:rPr>
            </w:pPr>
          </w:p>
        </w:tc>
        <w:tc>
          <w:tcPr>
            <w:tcW w:w="444" w:type="dxa"/>
            <w:vMerge w:val="continue"/>
            <w:tcBorders>
              <w:top w:val="nil"/>
              <w:bottom w:val="nil"/>
            </w:tcBorders>
            <w:vAlign w:val="top"/>
          </w:tcPr>
          <w:p>
            <w:pPr>
              <w:rPr>
                <w:rFonts w:ascii="Arial"/>
                <w:sz w:val="21"/>
              </w:rPr>
            </w:pPr>
          </w:p>
        </w:tc>
        <w:tc>
          <w:tcPr>
            <w:tcW w:w="8485" w:type="dxa"/>
            <w:vAlign w:val="top"/>
          </w:tcPr>
          <w:p>
            <w:pPr>
              <w:pStyle w:val="6"/>
              <w:spacing w:before="305" w:line="245" w:lineRule="auto"/>
              <w:ind w:left="2"/>
              <w:jc w:val="both"/>
              <w:rPr>
                <w:sz w:val="20"/>
                <w:szCs w:val="20"/>
              </w:rPr>
            </w:pPr>
            <w:r>
              <w:rPr>
                <w:spacing w:val="11"/>
                <w:sz w:val="20"/>
                <w:szCs w:val="20"/>
              </w:rPr>
              <w:t>规划区应不断优化产业发展方向，严格落实报告书制定的生态环境准入清单要求，除在工业</w:t>
            </w:r>
            <w:r>
              <w:rPr>
                <w:spacing w:val="1"/>
                <w:sz w:val="20"/>
                <w:szCs w:val="20"/>
              </w:rPr>
              <w:t xml:space="preserve"> </w:t>
            </w:r>
            <w:r>
              <w:rPr>
                <w:spacing w:val="6"/>
                <w:sz w:val="20"/>
                <w:szCs w:val="20"/>
              </w:rPr>
              <w:t>用地“零用地</w:t>
            </w:r>
            <w:r>
              <w:rPr>
                <w:spacing w:val="-58"/>
                <w:sz w:val="20"/>
                <w:szCs w:val="20"/>
              </w:rPr>
              <w:t xml:space="preserve"> </w:t>
            </w:r>
            <w:r>
              <w:rPr>
                <w:spacing w:val="6"/>
                <w:sz w:val="20"/>
                <w:szCs w:val="20"/>
              </w:rPr>
              <w:t>”（不涉及新增建设用地</w:t>
            </w:r>
            <w:r>
              <w:rPr>
                <w:rFonts w:ascii="Tahoma" w:hAnsi="Tahoma" w:eastAsia="Tahoma" w:cs="Tahoma"/>
                <w:spacing w:val="6"/>
                <w:sz w:val="20"/>
                <w:szCs w:val="20"/>
              </w:rPr>
              <w:t>)</w:t>
            </w:r>
            <w:r>
              <w:rPr>
                <w:spacing w:val="6"/>
                <w:sz w:val="20"/>
                <w:szCs w:val="20"/>
              </w:rPr>
              <w:t>技术改造升级且“两不增</w:t>
            </w:r>
            <w:r>
              <w:rPr>
                <w:spacing w:val="-72"/>
                <w:sz w:val="20"/>
                <w:szCs w:val="20"/>
              </w:rPr>
              <w:t xml:space="preserve"> </w:t>
            </w:r>
            <w:r>
              <w:rPr>
                <w:spacing w:val="6"/>
                <w:sz w:val="20"/>
                <w:szCs w:val="20"/>
              </w:rPr>
              <w:t>”</w:t>
            </w:r>
            <w:r>
              <w:rPr>
                <w:rFonts w:ascii="Tahoma" w:hAnsi="Tahoma" w:eastAsia="Tahoma" w:cs="Tahoma"/>
                <w:spacing w:val="6"/>
                <w:sz w:val="20"/>
                <w:szCs w:val="20"/>
              </w:rPr>
              <w:t>(</w:t>
            </w:r>
            <w:r>
              <w:rPr>
                <w:spacing w:val="6"/>
                <w:sz w:val="20"/>
                <w:szCs w:val="20"/>
              </w:rPr>
              <w:t>不增加污染物排放总量、</w:t>
            </w:r>
            <w:r>
              <w:rPr>
                <w:sz w:val="20"/>
                <w:szCs w:val="20"/>
              </w:rPr>
              <w:t xml:space="preserve"> </w:t>
            </w:r>
            <w:r>
              <w:rPr>
                <w:spacing w:val="9"/>
                <w:sz w:val="20"/>
                <w:szCs w:val="20"/>
              </w:rPr>
              <w:t>不增大环境风险</w:t>
            </w:r>
            <w:r>
              <w:rPr>
                <w:rFonts w:ascii="Tahoma" w:hAnsi="Tahoma" w:eastAsia="Tahoma" w:cs="Tahoma"/>
                <w:spacing w:val="9"/>
                <w:sz w:val="20"/>
                <w:szCs w:val="20"/>
              </w:rPr>
              <w:t>)</w:t>
            </w:r>
            <w:r>
              <w:rPr>
                <w:spacing w:val="9"/>
                <w:sz w:val="20"/>
                <w:szCs w:val="20"/>
              </w:rPr>
              <w:t>的建设项目、或在安全或者产业布局等方面有特殊要求的项目外</w:t>
            </w:r>
            <w:r>
              <w:rPr>
                <w:spacing w:val="8"/>
                <w:sz w:val="20"/>
                <w:szCs w:val="20"/>
              </w:rPr>
              <w:t>，新建有污</w:t>
            </w:r>
            <w:r>
              <w:rPr>
                <w:sz w:val="20"/>
                <w:szCs w:val="20"/>
              </w:rPr>
              <w:t xml:space="preserve"> </w:t>
            </w:r>
            <w:r>
              <w:rPr>
                <w:spacing w:val="8"/>
                <w:sz w:val="20"/>
                <w:szCs w:val="20"/>
              </w:rPr>
              <w:t>染物排放的工业项目应当进入工业集聚区或工业园区。</w:t>
            </w:r>
          </w:p>
        </w:tc>
        <w:tc>
          <w:tcPr>
            <w:tcW w:w="2965" w:type="dxa"/>
            <w:vAlign w:val="top"/>
          </w:tcPr>
          <w:p>
            <w:pPr>
              <w:pStyle w:val="6"/>
              <w:spacing w:before="29" w:line="247" w:lineRule="auto"/>
              <w:ind w:left="21"/>
              <w:rPr>
                <w:sz w:val="20"/>
                <w:szCs w:val="20"/>
              </w:rPr>
            </w:pPr>
            <w:r>
              <w:rPr>
                <w:spacing w:val="2"/>
                <w:sz w:val="20"/>
                <w:szCs w:val="20"/>
              </w:rPr>
              <w:t>拟建项目租赁破产企业鼎峰金属</w:t>
            </w:r>
            <w:r>
              <w:rPr>
                <w:spacing w:val="4"/>
                <w:sz w:val="20"/>
                <w:szCs w:val="20"/>
              </w:rPr>
              <w:t xml:space="preserve">  </w:t>
            </w:r>
            <w:r>
              <w:rPr>
                <w:spacing w:val="2"/>
                <w:sz w:val="20"/>
                <w:szCs w:val="20"/>
              </w:rPr>
              <w:t>制品有限公司闲置厂房，位于工</w:t>
            </w:r>
            <w:r>
              <w:rPr>
                <w:spacing w:val="5"/>
                <w:sz w:val="20"/>
                <w:szCs w:val="20"/>
              </w:rPr>
              <w:t xml:space="preserve">  </w:t>
            </w:r>
            <w:r>
              <w:rPr>
                <w:spacing w:val="3"/>
                <w:sz w:val="20"/>
                <w:szCs w:val="20"/>
              </w:rPr>
              <w:t xml:space="preserve">业聚集区内，并且不新增用地， </w:t>
            </w:r>
            <w:r>
              <w:rPr>
                <w:spacing w:val="2"/>
                <w:sz w:val="20"/>
                <w:szCs w:val="20"/>
              </w:rPr>
              <w:t>不新增污染物排放量，是符合工</w:t>
            </w:r>
            <w:r>
              <w:rPr>
                <w:spacing w:val="5"/>
                <w:sz w:val="20"/>
                <w:szCs w:val="20"/>
              </w:rPr>
              <w:t xml:space="preserve">  业用地“零用地</w:t>
            </w:r>
            <w:r>
              <w:rPr>
                <w:spacing w:val="-62"/>
                <w:sz w:val="20"/>
                <w:szCs w:val="20"/>
              </w:rPr>
              <w:t xml:space="preserve"> </w:t>
            </w:r>
            <w:r>
              <w:rPr>
                <w:spacing w:val="5"/>
                <w:sz w:val="20"/>
                <w:szCs w:val="20"/>
              </w:rPr>
              <w:t>”且“两不增</w:t>
            </w:r>
            <w:r>
              <w:rPr>
                <w:spacing w:val="-71"/>
                <w:sz w:val="20"/>
                <w:szCs w:val="20"/>
              </w:rPr>
              <w:t xml:space="preserve"> </w:t>
            </w:r>
            <w:r>
              <w:rPr>
                <w:spacing w:val="5"/>
                <w:sz w:val="20"/>
                <w:szCs w:val="20"/>
              </w:rPr>
              <w:t>”</w:t>
            </w:r>
          </w:p>
          <w:p>
            <w:pPr>
              <w:pStyle w:val="6"/>
              <w:spacing w:before="24" w:line="212" w:lineRule="auto"/>
              <w:ind w:left="985"/>
              <w:rPr>
                <w:sz w:val="20"/>
                <w:szCs w:val="20"/>
              </w:rPr>
            </w:pPr>
            <w:r>
              <w:rPr>
                <w:spacing w:val="4"/>
                <w:sz w:val="20"/>
                <w:szCs w:val="20"/>
              </w:rPr>
              <w:t>的建设项目</w:t>
            </w:r>
          </w:p>
        </w:tc>
        <w:tc>
          <w:tcPr>
            <w:tcW w:w="1295" w:type="dxa"/>
            <w:vAlign w:val="top"/>
          </w:tcPr>
          <w:p>
            <w:pPr>
              <w:spacing w:line="321" w:lineRule="auto"/>
              <w:rPr>
                <w:rFonts w:ascii="Arial"/>
                <w:sz w:val="21"/>
              </w:rPr>
            </w:pPr>
          </w:p>
          <w:p>
            <w:pPr>
              <w:spacing w:line="322" w:lineRule="auto"/>
              <w:rPr>
                <w:rFonts w:ascii="Arial"/>
                <w:sz w:val="21"/>
              </w:rPr>
            </w:pPr>
          </w:p>
          <w:p>
            <w:pPr>
              <w:pStyle w:val="6"/>
              <w:spacing w:before="65" w:line="228" w:lineRule="auto"/>
              <w:ind w:left="15"/>
              <w:rPr>
                <w:sz w:val="20"/>
                <w:szCs w:val="20"/>
              </w:rPr>
            </w:pPr>
            <w:r>
              <w:rPr>
                <w:spacing w:val="3"/>
                <w:sz w:val="20"/>
                <w:szCs w:val="20"/>
              </w:rPr>
              <w:t>符合</w:t>
            </w:r>
          </w:p>
        </w:tc>
        <w:tc>
          <w:tcPr>
            <w:tcW w:w="455" w:type="dxa"/>
            <w:vMerge w:val="continue"/>
            <w:tcBorders>
              <w:top w:val="nil"/>
              <w:left w:val="single" w:color="000000" w:sz="4"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534" w:type="dxa"/>
            <w:vMerge w:val="continue"/>
            <w:tcBorders>
              <w:top w:val="nil"/>
              <w:left w:val="single" w:color="000000" w:sz="6" w:space="0"/>
              <w:bottom w:val="nil"/>
            </w:tcBorders>
            <w:vAlign w:val="top"/>
          </w:tcPr>
          <w:p>
            <w:pPr>
              <w:rPr>
                <w:rFonts w:ascii="Arial"/>
                <w:sz w:val="21"/>
              </w:rPr>
            </w:pPr>
          </w:p>
        </w:tc>
        <w:tc>
          <w:tcPr>
            <w:tcW w:w="444" w:type="dxa"/>
            <w:vMerge w:val="continue"/>
            <w:tcBorders>
              <w:top w:val="nil"/>
              <w:bottom w:val="nil"/>
            </w:tcBorders>
            <w:vAlign w:val="top"/>
          </w:tcPr>
          <w:p>
            <w:pPr>
              <w:rPr>
                <w:rFonts w:ascii="Arial"/>
                <w:sz w:val="21"/>
              </w:rPr>
            </w:pPr>
          </w:p>
        </w:tc>
        <w:tc>
          <w:tcPr>
            <w:tcW w:w="12745" w:type="dxa"/>
            <w:gridSpan w:val="3"/>
            <w:tcBorders>
              <w:right w:val="single" w:color="000000" w:sz="4" w:space="0"/>
            </w:tcBorders>
            <w:vAlign w:val="top"/>
          </w:tcPr>
          <w:p>
            <w:pPr>
              <w:pStyle w:val="6"/>
              <w:spacing w:line="241" w:lineRule="auto"/>
              <w:ind w:left="4"/>
              <w:rPr>
                <w:sz w:val="20"/>
                <w:szCs w:val="20"/>
              </w:rPr>
            </w:pPr>
            <w:r>
              <w:rPr>
                <w:rFonts w:ascii="Tahoma" w:hAnsi="Tahoma" w:eastAsia="Tahoma" w:cs="Tahoma"/>
                <w:spacing w:val="6"/>
                <w:sz w:val="20"/>
                <w:szCs w:val="20"/>
              </w:rPr>
              <w:t>(</w:t>
            </w:r>
            <w:r>
              <w:rPr>
                <w:spacing w:val="6"/>
                <w:sz w:val="20"/>
                <w:szCs w:val="20"/>
              </w:rPr>
              <w:t>三</w:t>
            </w:r>
            <w:r>
              <w:rPr>
                <w:rFonts w:ascii="Tahoma" w:hAnsi="Tahoma" w:eastAsia="Tahoma" w:cs="Tahoma"/>
                <w:spacing w:val="6"/>
                <w:sz w:val="20"/>
                <w:szCs w:val="20"/>
              </w:rPr>
              <w:t>)</w:t>
            </w:r>
            <w:r>
              <w:rPr>
                <w:spacing w:val="6"/>
                <w:sz w:val="20"/>
                <w:szCs w:val="20"/>
              </w:rPr>
              <w:t>加强大气污染防治。</w:t>
            </w:r>
          </w:p>
        </w:tc>
        <w:tc>
          <w:tcPr>
            <w:tcW w:w="455" w:type="dxa"/>
            <w:vMerge w:val="continue"/>
            <w:tcBorders>
              <w:top w:val="nil"/>
              <w:left w:val="single" w:color="000000" w:sz="4"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3" w:hRule="atLeast"/>
        </w:trPr>
        <w:tc>
          <w:tcPr>
            <w:tcW w:w="534" w:type="dxa"/>
            <w:vMerge w:val="continue"/>
            <w:tcBorders>
              <w:top w:val="nil"/>
              <w:left w:val="single" w:color="000000" w:sz="6" w:space="0"/>
              <w:bottom w:val="nil"/>
            </w:tcBorders>
            <w:vAlign w:val="top"/>
          </w:tcPr>
          <w:p>
            <w:pPr>
              <w:rPr>
                <w:rFonts w:ascii="Arial"/>
                <w:sz w:val="21"/>
              </w:rPr>
            </w:pPr>
          </w:p>
        </w:tc>
        <w:tc>
          <w:tcPr>
            <w:tcW w:w="444" w:type="dxa"/>
            <w:vMerge w:val="continue"/>
            <w:tcBorders>
              <w:top w:val="nil"/>
              <w:bottom w:val="nil"/>
            </w:tcBorders>
            <w:vAlign w:val="top"/>
          </w:tcPr>
          <w:p>
            <w:pPr>
              <w:rPr>
                <w:rFonts w:ascii="Arial"/>
                <w:sz w:val="21"/>
              </w:rPr>
            </w:pPr>
          </w:p>
        </w:tc>
        <w:tc>
          <w:tcPr>
            <w:tcW w:w="8485" w:type="dxa"/>
            <w:vAlign w:val="top"/>
          </w:tcPr>
          <w:p>
            <w:pPr>
              <w:spacing w:line="376" w:lineRule="auto"/>
              <w:rPr>
                <w:rFonts w:ascii="Arial"/>
                <w:sz w:val="21"/>
              </w:rPr>
            </w:pPr>
          </w:p>
          <w:p>
            <w:pPr>
              <w:pStyle w:val="6"/>
              <w:spacing w:before="65" w:line="254" w:lineRule="auto"/>
              <w:ind w:firstLine="2"/>
              <w:jc w:val="both"/>
              <w:rPr>
                <w:sz w:val="20"/>
                <w:szCs w:val="20"/>
              </w:rPr>
            </w:pPr>
            <w:r>
              <w:rPr>
                <w:spacing w:val="9"/>
                <w:sz w:val="20"/>
                <w:szCs w:val="20"/>
              </w:rPr>
              <w:t>严格落实清洁能源计划，禁止新建</w:t>
            </w:r>
            <w:r>
              <w:rPr>
                <w:rFonts w:ascii="Tahoma" w:hAnsi="Tahoma" w:eastAsia="Tahoma" w:cs="Tahoma"/>
                <w:spacing w:val="9"/>
                <w:sz w:val="20"/>
                <w:szCs w:val="20"/>
              </w:rPr>
              <w:t>20</w:t>
            </w:r>
            <w:r>
              <w:rPr>
                <w:spacing w:val="9"/>
                <w:sz w:val="20"/>
                <w:szCs w:val="20"/>
              </w:rPr>
              <w:t xml:space="preserve">蒸吨以下燃煤锅烘工艺废气应采取有效治理措施，涉及 </w:t>
            </w:r>
            <w:r>
              <w:rPr>
                <w:spacing w:val="10"/>
                <w:sz w:val="20"/>
                <w:szCs w:val="20"/>
              </w:rPr>
              <w:t>涂装工序、涂料使用的项目，鼓励使用水性、高固份等环保涂料；</w:t>
            </w:r>
            <w:r>
              <w:rPr>
                <w:spacing w:val="9"/>
                <w:sz w:val="20"/>
                <w:szCs w:val="20"/>
              </w:rPr>
              <w:t xml:space="preserve">严格落实挥发性有机物污 </w:t>
            </w:r>
            <w:r>
              <w:rPr>
                <w:spacing w:val="5"/>
                <w:sz w:val="20"/>
                <w:szCs w:val="20"/>
              </w:rPr>
              <w:t>染防治政策要求；工业企业严格执行大气污染物特别排放限值；严格限制排放</w:t>
            </w:r>
            <w:r>
              <w:rPr>
                <w:spacing w:val="4"/>
                <w:sz w:val="20"/>
                <w:szCs w:val="20"/>
              </w:rPr>
              <w:t>重金属</w:t>
            </w:r>
            <w:r>
              <w:rPr>
                <w:rFonts w:ascii="Tahoma" w:hAnsi="Tahoma" w:eastAsia="Tahoma" w:cs="Tahoma"/>
                <w:spacing w:val="4"/>
                <w:sz w:val="20"/>
                <w:szCs w:val="20"/>
              </w:rPr>
              <w:t>(</w:t>
            </w:r>
            <w:r>
              <w:rPr>
                <w:spacing w:val="4"/>
                <w:sz w:val="20"/>
                <w:szCs w:val="20"/>
              </w:rPr>
              <w:t>汞、铬、</w:t>
            </w:r>
            <w:r>
              <w:rPr>
                <w:sz w:val="20"/>
                <w:szCs w:val="20"/>
              </w:rPr>
              <w:t xml:space="preserve"> </w:t>
            </w:r>
            <w:r>
              <w:rPr>
                <w:spacing w:val="6"/>
                <w:sz w:val="20"/>
                <w:szCs w:val="20"/>
              </w:rPr>
              <w:t>镉、铅和类金属砷</w:t>
            </w:r>
            <w:r>
              <w:rPr>
                <w:rFonts w:ascii="Tahoma" w:hAnsi="Tahoma" w:eastAsia="Tahoma" w:cs="Tahoma"/>
                <w:spacing w:val="6"/>
                <w:sz w:val="20"/>
                <w:szCs w:val="20"/>
              </w:rPr>
              <w:t>)</w:t>
            </w:r>
            <w:r>
              <w:rPr>
                <w:spacing w:val="6"/>
                <w:sz w:val="20"/>
                <w:szCs w:val="20"/>
              </w:rPr>
              <w:t>废气的工业项目。</w:t>
            </w:r>
          </w:p>
        </w:tc>
        <w:tc>
          <w:tcPr>
            <w:tcW w:w="2965" w:type="dxa"/>
            <w:vAlign w:val="top"/>
          </w:tcPr>
          <w:p>
            <w:pPr>
              <w:pStyle w:val="6"/>
              <w:spacing w:before="35" w:line="245" w:lineRule="auto"/>
              <w:ind w:left="9"/>
              <w:jc w:val="both"/>
              <w:rPr>
                <w:sz w:val="20"/>
                <w:szCs w:val="20"/>
              </w:rPr>
            </w:pPr>
            <w:r>
              <w:rPr>
                <w:spacing w:val="4"/>
                <w:sz w:val="20"/>
                <w:szCs w:val="20"/>
              </w:rPr>
              <w:t xml:space="preserve">拟建项目不涉及燃煤设施，不涉 及涂料的使用。少量挤出有机废 气经处理后能实现达标排放，其 排放浓度满足《合成树脂工业污 </w:t>
            </w:r>
            <w:r>
              <w:rPr>
                <w:spacing w:val="-4"/>
                <w:sz w:val="20"/>
                <w:szCs w:val="20"/>
              </w:rPr>
              <w:t>染物排放标准》中特别排放限值。</w:t>
            </w:r>
            <w:r>
              <w:rPr>
                <w:spacing w:val="9"/>
                <w:sz w:val="20"/>
                <w:szCs w:val="20"/>
              </w:rPr>
              <w:t xml:space="preserve"> </w:t>
            </w:r>
            <w:r>
              <w:rPr>
                <w:spacing w:val="-8"/>
                <w:sz w:val="20"/>
                <w:szCs w:val="20"/>
              </w:rPr>
              <w:t>项目不排放含重金属</w:t>
            </w:r>
            <w:r>
              <w:rPr>
                <w:rFonts w:ascii="Tahoma" w:hAnsi="Tahoma" w:eastAsia="Tahoma" w:cs="Tahoma"/>
                <w:spacing w:val="-8"/>
                <w:sz w:val="20"/>
                <w:szCs w:val="20"/>
              </w:rPr>
              <w:t>(</w:t>
            </w:r>
            <w:r>
              <w:rPr>
                <w:spacing w:val="-8"/>
                <w:sz w:val="20"/>
                <w:szCs w:val="20"/>
              </w:rPr>
              <w:t>汞、铬、镉、</w:t>
            </w:r>
            <w:r>
              <w:rPr>
                <w:sz w:val="20"/>
                <w:szCs w:val="20"/>
              </w:rPr>
              <w:t xml:space="preserve"> </w:t>
            </w:r>
            <w:r>
              <w:rPr>
                <w:spacing w:val="3"/>
                <w:sz w:val="20"/>
                <w:szCs w:val="20"/>
              </w:rPr>
              <w:t>铅和类金属砷</w:t>
            </w:r>
            <w:r>
              <w:rPr>
                <w:rFonts w:ascii="Tahoma" w:hAnsi="Tahoma" w:eastAsia="Tahoma" w:cs="Tahoma"/>
                <w:spacing w:val="3"/>
                <w:sz w:val="20"/>
                <w:szCs w:val="20"/>
              </w:rPr>
              <w:t>)</w:t>
            </w:r>
            <w:r>
              <w:rPr>
                <w:spacing w:val="3"/>
                <w:sz w:val="20"/>
                <w:szCs w:val="20"/>
              </w:rPr>
              <w:t>的废气。</w:t>
            </w:r>
          </w:p>
        </w:tc>
        <w:tc>
          <w:tcPr>
            <w:tcW w:w="1295" w:type="dxa"/>
            <w:tcBorders>
              <w:right w:val="single" w:color="000000" w:sz="4" w:space="0"/>
            </w:tcBorders>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6"/>
              <w:spacing w:before="65" w:line="228" w:lineRule="auto"/>
              <w:ind w:left="15"/>
              <w:rPr>
                <w:sz w:val="20"/>
                <w:szCs w:val="20"/>
              </w:rPr>
            </w:pPr>
            <w:r>
              <w:rPr>
                <w:spacing w:val="3"/>
                <w:sz w:val="20"/>
                <w:szCs w:val="20"/>
              </w:rPr>
              <w:t>符合</w:t>
            </w:r>
          </w:p>
        </w:tc>
        <w:tc>
          <w:tcPr>
            <w:tcW w:w="455" w:type="dxa"/>
            <w:vMerge w:val="continue"/>
            <w:tcBorders>
              <w:top w:val="nil"/>
              <w:left w:val="single" w:color="000000" w:sz="4"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34" w:type="dxa"/>
            <w:vMerge w:val="continue"/>
            <w:tcBorders>
              <w:top w:val="nil"/>
              <w:left w:val="single" w:color="000000" w:sz="6" w:space="0"/>
              <w:bottom w:val="nil"/>
            </w:tcBorders>
            <w:vAlign w:val="top"/>
          </w:tcPr>
          <w:p>
            <w:pPr>
              <w:rPr>
                <w:rFonts w:ascii="Arial"/>
                <w:sz w:val="21"/>
              </w:rPr>
            </w:pPr>
          </w:p>
        </w:tc>
        <w:tc>
          <w:tcPr>
            <w:tcW w:w="444" w:type="dxa"/>
            <w:vMerge w:val="continue"/>
            <w:tcBorders>
              <w:top w:val="nil"/>
              <w:bottom w:val="nil"/>
            </w:tcBorders>
            <w:vAlign w:val="top"/>
          </w:tcPr>
          <w:p>
            <w:pPr>
              <w:rPr>
                <w:rFonts w:ascii="Arial"/>
                <w:sz w:val="21"/>
              </w:rPr>
            </w:pPr>
          </w:p>
        </w:tc>
        <w:tc>
          <w:tcPr>
            <w:tcW w:w="12745" w:type="dxa"/>
            <w:gridSpan w:val="3"/>
            <w:tcBorders>
              <w:right w:val="single" w:color="000000" w:sz="4" w:space="0"/>
            </w:tcBorders>
            <w:vAlign w:val="top"/>
          </w:tcPr>
          <w:p>
            <w:pPr>
              <w:pStyle w:val="6"/>
              <w:spacing w:line="242" w:lineRule="auto"/>
              <w:ind w:left="4"/>
              <w:rPr>
                <w:sz w:val="20"/>
                <w:szCs w:val="20"/>
              </w:rPr>
            </w:pPr>
            <w:r>
              <w:rPr>
                <w:rFonts w:ascii="Tahoma" w:hAnsi="Tahoma" w:eastAsia="Tahoma" w:cs="Tahoma"/>
                <w:spacing w:val="6"/>
                <w:sz w:val="20"/>
                <w:szCs w:val="20"/>
              </w:rPr>
              <w:t>(</w:t>
            </w:r>
            <w:r>
              <w:rPr>
                <w:spacing w:val="6"/>
                <w:sz w:val="20"/>
                <w:szCs w:val="20"/>
              </w:rPr>
              <w:t>四</w:t>
            </w:r>
            <w:r>
              <w:rPr>
                <w:rFonts w:ascii="Tahoma" w:hAnsi="Tahoma" w:eastAsia="Tahoma" w:cs="Tahoma"/>
                <w:spacing w:val="6"/>
                <w:sz w:val="20"/>
                <w:szCs w:val="20"/>
              </w:rPr>
              <w:t>)</w:t>
            </w:r>
            <w:r>
              <w:rPr>
                <w:spacing w:val="6"/>
                <w:sz w:val="20"/>
                <w:szCs w:val="20"/>
              </w:rPr>
              <w:t>加强水环境保护。</w:t>
            </w:r>
          </w:p>
        </w:tc>
        <w:tc>
          <w:tcPr>
            <w:tcW w:w="455" w:type="dxa"/>
            <w:vMerge w:val="continue"/>
            <w:tcBorders>
              <w:top w:val="nil"/>
              <w:left w:val="single" w:color="000000" w:sz="4"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7" w:hRule="atLeast"/>
        </w:trPr>
        <w:tc>
          <w:tcPr>
            <w:tcW w:w="534" w:type="dxa"/>
            <w:vMerge w:val="continue"/>
            <w:tcBorders>
              <w:top w:val="nil"/>
              <w:left w:val="single" w:color="000000" w:sz="6" w:space="0"/>
              <w:bottom w:val="nil"/>
            </w:tcBorders>
            <w:vAlign w:val="top"/>
          </w:tcPr>
          <w:p>
            <w:pPr>
              <w:rPr>
                <w:rFonts w:ascii="Arial"/>
                <w:sz w:val="21"/>
              </w:rPr>
            </w:pPr>
          </w:p>
        </w:tc>
        <w:tc>
          <w:tcPr>
            <w:tcW w:w="444" w:type="dxa"/>
            <w:vMerge w:val="continue"/>
            <w:tcBorders>
              <w:top w:val="nil"/>
              <w:bottom w:val="nil"/>
            </w:tcBorders>
            <w:vAlign w:val="top"/>
          </w:tcPr>
          <w:p>
            <w:pPr>
              <w:rPr>
                <w:rFonts w:ascii="Arial"/>
                <w:sz w:val="21"/>
              </w:rPr>
            </w:pPr>
          </w:p>
        </w:tc>
        <w:tc>
          <w:tcPr>
            <w:tcW w:w="8485" w:type="dxa"/>
            <w:vAlign w:val="top"/>
          </w:tcPr>
          <w:p>
            <w:pPr>
              <w:spacing w:line="256" w:lineRule="auto"/>
              <w:rPr>
                <w:rFonts w:ascii="Arial"/>
                <w:sz w:val="21"/>
              </w:rPr>
            </w:pPr>
          </w:p>
          <w:p>
            <w:pPr>
              <w:spacing w:line="256" w:lineRule="auto"/>
              <w:rPr>
                <w:rFonts w:ascii="Arial"/>
                <w:sz w:val="21"/>
              </w:rPr>
            </w:pPr>
          </w:p>
          <w:p>
            <w:pPr>
              <w:pStyle w:val="6"/>
              <w:spacing w:before="65"/>
              <w:rPr>
                <w:sz w:val="20"/>
                <w:szCs w:val="20"/>
              </w:rPr>
            </w:pPr>
            <w:r>
              <w:rPr>
                <w:spacing w:val="12"/>
                <w:sz w:val="20"/>
                <w:szCs w:val="20"/>
              </w:rPr>
              <w:t>推进工业集聚区污水集中收集处理，与生活污水性质相似的工业废水满足接管要求后</w:t>
            </w:r>
            <w:r>
              <w:rPr>
                <w:spacing w:val="11"/>
                <w:sz w:val="20"/>
                <w:szCs w:val="20"/>
              </w:rPr>
              <w:t>可以排</w:t>
            </w:r>
            <w:r>
              <w:rPr>
                <w:sz w:val="20"/>
                <w:szCs w:val="20"/>
              </w:rPr>
              <w:t xml:space="preserve"> </w:t>
            </w:r>
            <w:r>
              <w:rPr>
                <w:spacing w:val="7"/>
                <w:sz w:val="20"/>
                <w:szCs w:val="20"/>
              </w:rPr>
              <w:t>入镇街污水处理厂。</w:t>
            </w:r>
          </w:p>
          <w:p>
            <w:pPr>
              <w:pStyle w:val="6"/>
              <w:spacing w:before="22" w:line="244" w:lineRule="auto"/>
              <w:jc w:val="both"/>
              <w:rPr>
                <w:sz w:val="20"/>
                <w:szCs w:val="20"/>
              </w:rPr>
            </w:pPr>
            <w:r>
              <w:rPr>
                <w:spacing w:val="12"/>
                <w:sz w:val="20"/>
                <w:szCs w:val="20"/>
              </w:rPr>
              <w:t>采取源头防治为主的原则，落实分区、分级防渗措施，防止规划实施对区域地下水环境</w:t>
            </w:r>
            <w:r>
              <w:rPr>
                <w:spacing w:val="11"/>
                <w:sz w:val="20"/>
                <w:szCs w:val="20"/>
              </w:rPr>
              <w:t>的污</w:t>
            </w:r>
            <w:r>
              <w:rPr>
                <w:sz w:val="20"/>
                <w:szCs w:val="20"/>
              </w:rPr>
              <w:t xml:space="preserve"> </w:t>
            </w:r>
            <w:r>
              <w:rPr>
                <w:spacing w:val="12"/>
                <w:sz w:val="20"/>
                <w:szCs w:val="20"/>
              </w:rPr>
              <w:t>染。应按监测计划定期开展地下水跟踪监测工作，并根据监测结论督促相关企业完善</w:t>
            </w:r>
            <w:r>
              <w:rPr>
                <w:spacing w:val="11"/>
                <w:sz w:val="20"/>
                <w:szCs w:val="20"/>
              </w:rPr>
              <w:t>相应的</w:t>
            </w:r>
            <w:r>
              <w:rPr>
                <w:sz w:val="20"/>
                <w:szCs w:val="20"/>
              </w:rPr>
              <w:t xml:space="preserve"> </w:t>
            </w:r>
            <w:r>
              <w:rPr>
                <w:spacing w:val="8"/>
                <w:sz w:val="20"/>
                <w:szCs w:val="20"/>
              </w:rPr>
              <w:t>地下水污染防控措施。</w:t>
            </w:r>
          </w:p>
        </w:tc>
        <w:tc>
          <w:tcPr>
            <w:tcW w:w="2965" w:type="dxa"/>
            <w:vAlign w:val="top"/>
          </w:tcPr>
          <w:p>
            <w:pPr>
              <w:pStyle w:val="6"/>
              <w:spacing w:before="38" w:line="246" w:lineRule="auto"/>
              <w:ind w:left="9"/>
              <w:rPr>
                <w:sz w:val="20"/>
                <w:szCs w:val="20"/>
              </w:rPr>
            </w:pPr>
            <w:r>
              <w:rPr>
                <w:spacing w:val="10"/>
                <w:sz w:val="20"/>
                <w:szCs w:val="20"/>
              </w:rPr>
              <w:t>拟建项目水冷冷却水循环使用，</w:t>
            </w:r>
            <w:r>
              <w:rPr>
                <w:spacing w:val="8"/>
                <w:sz w:val="20"/>
                <w:szCs w:val="20"/>
              </w:rPr>
              <w:t xml:space="preserve"> </w:t>
            </w:r>
            <w:r>
              <w:rPr>
                <w:spacing w:val="10"/>
                <w:sz w:val="20"/>
                <w:szCs w:val="20"/>
              </w:rPr>
              <w:t>定期排放少量作为喷淋塔补水，</w:t>
            </w:r>
            <w:r>
              <w:rPr>
                <w:spacing w:val="9"/>
                <w:sz w:val="20"/>
                <w:szCs w:val="20"/>
              </w:rPr>
              <w:t xml:space="preserve"> </w:t>
            </w:r>
            <w:r>
              <w:rPr>
                <w:spacing w:val="10"/>
                <w:sz w:val="20"/>
                <w:szCs w:val="20"/>
              </w:rPr>
              <w:t>喷淋塔废水一年更换一次作为危</w:t>
            </w:r>
            <w:r>
              <w:rPr>
                <w:spacing w:val="6"/>
                <w:sz w:val="20"/>
                <w:szCs w:val="20"/>
              </w:rPr>
              <w:t xml:space="preserve"> </w:t>
            </w:r>
            <w:r>
              <w:rPr>
                <w:spacing w:val="10"/>
                <w:sz w:val="20"/>
                <w:szCs w:val="20"/>
              </w:rPr>
              <w:t>废交由有资质单位处置；生活污</w:t>
            </w:r>
            <w:r>
              <w:rPr>
                <w:spacing w:val="9"/>
                <w:sz w:val="20"/>
                <w:szCs w:val="20"/>
              </w:rPr>
              <w:t xml:space="preserve"> </w:t>
            </w:r>
            <w:r>
              <w:rPr>
                <w:spacing w:val="10"/>
                <w:sz w:val="20"/>
                <w:szCs w:val="20"/>
              </w:rPr>
              <w:t>水依托现有的生化池处理后作农</w:t>
            </w:r>
            <w:r>
              <w:rPr>
                <w:spacing w:val="7"/>
                <w:sz w:val="20"/>
                <w:szCs w:val="20"/>
              </w:rPr>
              <w:t xml:space="preserve"> </w:t>
            </w:r>
            <w:r>
              <w:rPr>
                <w:spacing w:val="10"/>
                <w:sz w:val="20"/>
                <w:szCs w:val="20"/>
              </w:rPr>
              <w:t>肥使用，不外排。严格遵守采取</w:t>
            </w:r>
            <w:r>
              <w:rPr>
                <w:spacing w:val="6"/>
                <w:sz w:val="20"/>
                <w:szCs w:val="20"/>
              </w:rPr>
              <w:t xml:space="preserve"> </w:t>
            </w:r>
            <w:r>
              <w:rPr>
                <w:spacing w:val="10"/>
                <w:sz w:val="20"/>
                <w:szCs w:val="20"/>
              </w:rPr>
              <w:t>源头防治为主的原则，危废间进</w:t>
            </w:r>
            <w:r>
              <w:rPr>
                <w:spacing w:val="9"/>
                <w:sz w:val="20"/>
                <w:szCs w:val="20"/>
              </w:rPr>
              <w:t xml:space="preserve"> </w:t>
            </w:r>
            <w:r>
              <w:rPr>
                <w:spacing w:val="10"/>
                <w:sz w:val="20"/>
                <w:szCs w:val="20"/>
              </w:rPr>
              <w:t>行重点防渗，生产线区进行一般</w:t>
            </w:r>
            <w:r>
              <w:rPr>
                <w:spacing w:val="6"/>
                <w:sz w:val="20"/>
                <w:szCs w:val="20"/>
              </w:rPr>
              <w:t xml:space="preserve"> </w:t>
            </w:r>
            <w:r>
              <w:rPr>
                <w:spacing w:val="3"/>
                <w:sz w:val="20"/>
                <w:szCs w:val="20"/>
              </w:rPr>
              <w:t>防渗。</w:t>
            </w:r>
          </w:p>
        </w:tc>
        <w:tc>
          <w:tcPr>
            <w:tcW w:w="1295" w:type="dxa"/>
            <w:tcBorders>
              <w:right w:val="single" w:color="000000" w:sz="4" w:space="0"/>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pStyle w:val="6"/>
              <w:spacing w:before="65" w:line="228" w:lineRule="auto"/>
              <w:ind w:left="15"/>
              <w:rPr>
                <w:sz w:val="20"/>
                <w:szCs w:val="20"/>
              </w:rPr>
            </w:pPr>
            <w:r>
              <w:rPr>
                <w:spacing w:val="3"/>
                <w:sz w:val="20"/>
                <w:szCs w:val="20"/>
              </w:rPr>
              <w:t>符合</w:t>
            </w:r>
          </w:p>
        </w:tc>
        <w:tc>
          <w:tcPr>
            <w:tcW w:w="455" w:type="dxa"/>
            <w:vMerge w:val="continue"/>
            <w:tcBorders>
              <w:top w:val="nil"/>
              <w:left w:val="single" w:color="000000" w:sz="4"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534" w:type="dxa"/>
            <w:vMerge w:val="continue"/>
            <w:tcBorders>
              <w:top w:val="nil"/>
              <w:left w:val="single" w:color="000000" w:sz="6" w:space="0"/>
              <w:bottom w:val="nil"/>
            </w:tcBorders>
            <w:vAlign w:val="top"/>
          </w:tcPr>
          <w:p>
            <w:pPr>
              <w:rPr>
                <w:rFonts w:ascii="Arial"/>
                <w:sz w:val="21"/>
              </w:rPr>
            </w:pPr>
          </w:p>
        </w:tc>
        <w:tc>
          <w:tcPr>
            <w:tcW w:w="444" w:type="dxa"/>
            <w:vMerge w:val="continue"/>
            <w:tcBorders>
              <w:top w:val="nil"/>
              <w:bottom w:val="nil"/>
            </w:tcBorders>
            <w:vAlign w:val="top"/>
          </w:tcPr>
          <w:p>
            <w:pPr>
              <w:rPr>
                <w:rFonts w:ascii="Arial"/>
                <w:sz w:val="21"/>
              </w:rPr>
            </w:pPr>
          </w:p>
        </w:tc>
        <w:tc>
          <w:tcPr>
            <w:tcW w:w="12745" w:type="dxa"/>
            <w:gridSpan w:val="3"/>
            <w:tcBorders>
              <w:right w:val="single" w:color="000000" w:sz="4" w:space="0"/>
            </w:tcBorders>
            <w:vAlign w:val="top"/>
          </w:tcPr>
          <w:p>
            <w:pPr>
              <w:pStyle w:val="6"/>
              <w:spacing w:before="5" w:line="237" w:lineRule="auto"/>
              <w:ind w:left="4"/>
              <w:rPr>
                <w:sz w:val="20"/>
                <w:szCs w:val="20"/>
              </w:rPr>
            </w:pPr>
            <w:r>
              <w:rPr>
                <w:rFonts w:ascii="Tahoma" w:hAnsi="Tahoma" w:eastAsia="Tahoma" w:cs="Tahoma"/>
                <w:spacing w:val="8"/>
                <w:sz w:val="20"/>
                <w:szCs w:val="20"/>
              </w:rPr>
              <w:t>(</w:t>
            </w:r>
            <w:r>
              <w:rPr>
                <w:spacing w:val="8"/>
                <w:sz w:val="20"/>
                <w:szCs w:val="20"/>
              </w:rPr>
              <w:t>五</w:t>
            </w:r>
            <w:r>
              <w:rPr>
                <w:rFonts w:ascii="Tahoma" w:hAnsi="Tahoma" w:eastAsia="Tahoma" w:cs="Tahoma"/>
                <w:spacing w:val="8"/>
                <w:sz w:val="20"/>
                <w:szCs w:val="20"/>
              </w:rPr>
              <w:t>)</w:t>
            </w:r>
            <w:r>
              <w:rPr>
                <w:spacing w:val="8"/>
                <w:sz w:val="20"/>
                <w:szCs w:val="20"/>
              </w:rPr>
              <w:t>做好固体废物及土壤污染防控</w:t>
            </w:r>
          </w:p>
        </w:tc>
        <w:tc>
          <w:tcPr>
            <w:tcW w:w="455" w:type="dxa"/>
            <w:vMerge w:val="continue"/>
            <w:tcBorders>
              <w:top w:val="nil"/>
              <w:left w:val="single" w:color="000000" w:sz="4"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0" w:hRule="atLeast"/>
        </w:trPr>
        <w:tc>
          <w:tcPr>
            <w:tcW w:w="534" w:type="dxa"/>
            <w:vMerge w:val="continue"/>
            <w:tcBorders>
              <w:top w:val="nil"/>
              <w:left w:val="single" w:color="000000" w:sz="6" w:space="0"/>
              <w:bottom w:val="single" w:color="000000" w:sz="6" w:space="0"/>
            </w:tcBorders>
            <w:vAlign w:val="top"/>
          </w:tcPr>
          <w:p>
            <w:pPr>
              <w:rPr>
                <w:rFonts w:ascii="Arial"/>
                <w:sz w:val="21"/>
              </w:rPr>
            </w:pPr>
          </w:p>
        </w:tc>
        <w:tc>
          <w:tcPr>
            <w:tcW w:w="444" w:type="dxa"/>
            <w:vMerge w:val="continue"/>
            <w:tcBorders>
              <w:top w:val="nil"/>
              <w:bottom w:val="single" w:color="000000" w:sz="6" w:space="0"/>
            </w:tcBorders>
            <w:vAlign w:val="top"/>
          </w:tcPr>
          <w:p>
            <w:pPr>
              <w:rPr>
                <w:rFonts w:ascii="Arial"/>
                <w:sz w:val="21"/>
              </w:rPr>
            </w:pPr>
          </w:p>
        </w:tc>
        <w:tc>
          <w:tcPr>
            <w:tcW w:w="8485" w:type="dxa"/>
            <w:tcBorders>
              <w:bottom w:val="single" w:color="000000" w:sz="6" w:space="0"/>
            </w:tcBorders>
            <w:vAlign w:val="top"/>
          </w:tcPr>
          <w:p>
            <w:pPr>
              <w:pStyle w:val="6"/>
              <w:spacing w:before="43" w:line="239" w:lineRule="auto"/>
              <w:ind w:left="2" w:firstLine="2"/>
              <w:rPr>
                <w:sz w:val="20"/>
                <w:szCs w:val="20"/>
              </w:rPr>
            </w:pPr>
            <w:r>
              <w:rPr>
                <w:spacing w:val="12"/>
                <w:sz w:val="20"/>
                <w:szCs w:val="20"/>
              </w:rPr>
              <w:t>一般工业固废应遵循减量化、资源化、无害化原则</w:t>
            </w:r>
            <w:r>
              <w:rPr>
                <w:spacing w:val="11"/>
                <w:sz w:val="20"/>
                <w:szCs w:val="20"/>
              </w:rPr>
              <w:t>，从生产流程上削减固体废物的排放量；</w:t>
            </w:r>
            <w:r>
              <w:rPr>
                <w:sz w:val="20"/>
                <w:szCs w:val="20"/>
              </w:rPr>
              <w:t xml:space="preserve"> </w:t>
            </w:r>
            <w:r>
              <w:rPr>
                <w:spacing w:val="12"/>
                <w:sz w:val="20"/>
                <w:szCs w:val="20"/>
              </w:rPr>
              <w:t>严格落实危险废物环境管理制度，对危险废物收集、贮存、运输、利用、处置各环</w:t>
            </w:r>
            <w:r>
              <w:rPr>
                <w:spacing w:val="11"/>
                <w:sz w:val="20"/>
                <w:szCs w:val="20"/>
              </w:rPr>
              <w:t>节进行全</w:t>
            </w:r>
            <w:r>
              <w:rPr>
                <w:sz w:val="20"/>
                <w:szCs w:val="20"/>
              </w:rPr>
              <w:t xml:space="preserve"> </w:t>
            </w:r>
            <w:r>
              <w:rPr>
                <w:spacing w:val="12"/>
                <w:sz w:val="20"/>
                <w:szCs w:val="20"/>
              </w:rPr>
              <w:t>过程环境监管。严格执行土壤污染状况调查、风险评估和污染土壤修复制度，建立</w:t>
            </w:r>
            <w:r>
              <w:rPr>
                <w:spacing w:val="11"/>
                <w:sz w:val="20"/>
                <w:szCs w:val="20"/>
              </w:rPr>
              <w:t>污染地块</w:t>
            </w:r>
          </w:p>
        </w:tc>
        <w:tc>
          <w:tcPr>
            <w:tcW w:w="2965" w:type="dxa"/>
            <w:tcBorders>
              <w:bottom w:val="single" w:color="000000" w:sz="6" w:space="0"/>
            </w:tcBorders>
            <w:vAlign w:val="top"/>
          </w:tcPr>
          <w:p>
            <w:pPr>
              <w:pStyle w:val="6"/>
              <w:spacing w:before="43" w:line="239" w:lineRule="auto"/>
              <w:ind w:left="9"/>
              <w:jc w:val="both"/>
              <w:rPr>
                <w:sz w:val="20"/>
                <w:szCs w:val="20"/>
              </w:rPr>
            </w:pPr>
            <w:r>
              <w:rPr>
                <w:spacing w:val="10"/>
                <w:sz w:val="20"/>
                <w:szCs w:val="20"/>
              </w:rPr>
              <w:t>拟建项目一般固废存放至一般固</w:t>
            </w:r>
            <w:r>
              <w:rPr>
                <w:spacing w:val="8"/>
                <w:sz w:val="20"/>
                <w:szCs w:val="20"/>
              </w:rPr>
              <w:t xml:space="preserve"> </w:t>
            </w:r>
            <w:r>
              <w:rPr>
                <w:spacing w:val="10"/>
                <w:sz w:val="20"/>
                <w:szCs w:val="20"/>
              </w:rPr>
              <w:t>废暂存间后交回收单位处理，危</w:t>
            </w:r>
            <w:r>
              <w:rPr>
                <w:spacing w:val="9"/>
                <w:sz w:val="20"/>
                <w:szCs w:val="20"/>
              </w:rPr>
              <w:t xml:space="preserve"> </w:t>
            </w:r>
            <w:r>
              <w:rPr>
                <w:spacing w:val="10"/>
                <w:sz w:val="20"/>
                <w:szCs w:val="20"/>
              </w:rPr>
              <w:t>险废物暂存至危废暂存间后交有</w:t>
            </w:r>
          </w:p>
        </w:tc>
        <w:tc>
          <w:tcPr>
            <w:tcW w:w="1295" w:type="dxa"/>
            <w:tcBorders>
              <w:bottom w:val="single" w:color="000000" w:sz="6" w:space="0"/>
              <w:right w:val="single" w:color="000000" w:sz="4" w:space="0"/>
            </w:tcBorders>
            <w:vAlign w:val="top"/>
          </w:tcPr>
          <w:p>
            <w:pPr>
              <w:spacing w:line="247" w:lineRule="auto"/>
              <w:rPr>
                <w:rFonts w:ascii="Arial"/>
                <w:sz w:val="21"/>
              </w:rPr>
            </w:pPr>
          </w:p>
          <w:p>
            <w:pPr>
              <w:pStyle w:val="6"/>
              <w:spacing w:before="65" w:line="228" w:lineRule="auto"/>
              <w:ind w:left="15"/>
              <w:rPr>
                <w:sz w:val="20"/>
                <w:szCs w:val="20"/>
              </w:rPr>
            </w:pPr>
            <w:r>
              <w:rPr>
                <w:spacing w:val="3"/>
                <w:sz w:val="20"/>
                <w:szCs w:val="20"/>
              </w:rPr>
              <w:t>符合</w:t>
            </w:r>
          </w:p>
        </w:tc>
        <w:tc>
          <w:tcPr>
            <w:tcW w:w="455" w:type="dxa"/>
            <w:vMerge w:val="continue"/>
            <w:tcBorders>
              <w:top w:val="nil"/>
              <w:left w:val="single" w:color="000000" w:sz="4" w:space="0"/>
              <w:bottom w:val="single" w:color="000000" w:sz="6" w:space="0"/>
              <w:right w:val="single" w:color="000000" w:sz="6" w:space="0"/>
            </w:tcBorders>
            <w:vAlign w:val="top"/>
          </w:tcPr>
          <w:p>
            <w:pPr>
              <w:rPr>
                <w:rFonts w:ascii="Arial"/>
                <w:sz w:val="21"/>
              </w:rPr>
            </w:pPr>
          </w:p>
        </w:tc>
      </w:tr>
    </w:tbl>
    <w:p>
      <w:pPr>
        <w:pStyle w:val="2"/>
        <w:spacing w:line="110" w:lineRule="exact"/>
        <w:rPr>
          <w:sz w:val="9"/>
        </w:rPr>
      </w:pPr>
    </w:p>
    <w:p>
      <w:pPr>
        <w:spacing w:line="110" w:lineRule="exact"/>
        <w:rPr>
          <w:sz w:val="9"/>
          <w:szCs w:val="9"/>
        </w:rPr>
        <w:sectPr>
          <w:footerReference r:id="rId11" w:type="default"/>
          <w:pgSz w:w="16839" w:h="11906"/>
          <w:pgMar w:top="400" w:right="1322" w:bottom="1091" w:left="1322" w:header="0" w:footer="931" w:gutter="0"/>
          <w:cols w:space="720" w:num="1"/>
        </w:sectPr>
      </w:pPr>
    </w:p>
    <w:p>
      <w:pPr>
        <w:spacing w:before="99"/>
      </w:pPr>
    </w:p>
    <w:p>
      <w:pPr>
        <w:spacing w:before="98"/>
      </w:pPr>
    </w:p>
    <w:tbl>
      <w:tblPr>
        <w:tblStyle w:val="5"/>
        <w:tblW w:w="14178" w:type="dxa"/>
        <w:tblInd w:w="7" w:type="dxa"/>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4178"/>
      </w:tblGrid>
      <w:tr>
        <w:tblPrEx>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9548" w:hRule="atLeast"/>
        </w:trPr>
        <w:tc>
          <w:tcPr>
            <w:tcW w:w="14178" w:type="dxa"/>
            <w:vAlign w:val="top"/>
          </w:tcPr>
          <w:p>
            <w:pPr>
              <w:spacing w:line="104" w:lineRule="auto"/>
              <w:rPr>
                <w:rFonts w:ascii="Arial"/>
                <w:sz w:val="2"/>
              </w:rPr>
            </w:pPr>
            <w:r>
              <w:pict>
                <v:rect id="_x0000_s1026" o:spid="_x0000_s1026" o:spt="1" style="position:absolute;left:0pt;margin-left:26.15pt;margin-top:0.5pt;height:477pt;width:0.5pt;mso-position-horizontal-relative:page;mso-position-vertical-relative:page;z-index:251659264;mso-width-relative:page;mso-height-relative:page;" fillcolor="#000000" filled="t" stroked="f" coordsize="21600,21600">
                  <v:path/>
                  <v:fill on="t" focussize="0,0"/>
                  <v:stroke on="f"/>
                  <v:imagedata o:title=""/>
                  <o:lock v:ext="edit"/>
                </v:rect>
              </w:pict>
            </w:r>
          </w:p>
          <w:tbl>
            <w:tblPr>
              <w:tblStyle w:val="5"/>
              <w:tblW w:w="12760" w:type="dxa"/>
              <w:tblInd w:w="96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91"/>
              <w:gridCol w:w="2966"/>
              <w:gridCol w:w="13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491" w:type="dxa"/>
                  <w:tcBorders>
                    <w:top w:val="nil"/>
                  </w:tcBorders>
                  <w:vAlign w:val="top"/>
                </w:tcPr>
                <w:p>
                  <w:pPr>
                    <w:pStyle w:val="6"/>
                    <w:spacing w:before="37" w:line="239" w:lineRule="auto"/>
                    <w:ind w:left="10" w:firstLine="36"/>
                    <w:rPr>
                      <w:sz w:val="20"/>
                      <w:szCs w:val="20"/>
                    </w:rPr>
                  </w:pPr>
                  <w:r>
                    <w:rPr>
                      <w:spacing w:val="11"/>
                      <w:sz w:val="20"/>
                      <w:szCs w:val="20"/>
                    </w:rPr>
                    <w:t>目录及其开发利用负面清单，土地开发利用必须满足规划用地土壤环境质量要求；强</w:t>
                  </w:r>
                  <w:r>
                    <w:rPr>
                      <w:spacing w:val="10"/>
                      <w:sz w:val="20"/>
                      <w:szCs w:val="20"/>
                    </w:rPr>
                    <w:t>化工业</w:t>
                  </w:r>
                  <w:r>
                    <w:rPr>
                      <w:sz w:val="20"/>
                      <w:szCs w:val="20"/>
                    </w:rPr>
                    <w:t xml:space="preserve"> </w:t>
                  </w:r>
                  <w:r>
                    <w:rPr>
                      <w:spacing w:val="9"/>
                      <w:sz w:val="20"/>
                      <w:szCs w:val="20"/>
                    </w:rPr>
                    <w:t>企业土壤污染防治，避免对农用地造成不利</w:t>
                  </w:r>
                  <w:r>
                    <w:rPr>
                      <w:spacing w:val="8"/>
                      <w:sz w:val="20"/>
                      <w:szCs w:val="20"/>
                    </w:rPr>
                    <w:t>影响。</w:t>
                  </w:r>
                </w:p>
              </w:tc>
              <w:tc>
                <w:tcPr>
                  <w:tcW w:w="2966" w:type="dxa"/>
                  <w:tcBorders>
                    <w:top w:val="nil"/>
                  </w:tcBorders>
                  <w:vAlign w:val="top"/>
                </w:tcPr>
                <w:p>
                  <w:pPr>
                    <w:pStyle w:val="6"/>
                    <w:spacing w:before="37" w:line="228" w:lineRule="auto"/>
                    <w:ind w:left="10"/>
                    <w:rPr>
                      <w:sz w:val="20"/>
                      <w:szCs w:val="20"/>
                    </w:rPr>
                  </w:pPr>
                  <w:r>
                    <w:rPr>
                      <w:spacing w:val="8"/>
                      <w:sz w:val="20"/>
                      <w:szCs w:val="20"/>
                    </w:rPr>
                    <w:t>相应资质单位的处理</w:t>
                  </w:r>
                </w:p>
              </w:tc>
              <w:tc>
                <w:tcPr>
                  <w:tcW w:w="1303" w:type="dxa"/>
                  <w:tcBorders>
                    <w:top w:val="nil"/>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2760" w:type="dxa"/>
                  <w:gridSpan w:val="3"/>
                  <w:tcBorders>
                    <w:right w:val="single" w:color="000000" w:sz="4" w:space="0"/>
                  </w:tcBorders>
                  <w:vAlign w:val="top"/>
                </w:tcPr>
                <w:p>
                  <w:pPr>
                    <w:pStyle w:val="6"/>
                    <w:spacing w:line="241" w:lineRule="auto"/>
                    <w:ind w:left="10"/>
                    <w:rPr>
                      <w:sz w:val="20"/>
                      <w:szCs w:val="20"/>
                    </w:rPr>
                  </w:pPr>
                  <w:r>
                    <w:rPr>
                      <w:rFonts w:ascii="Tahoma" w:hAnsi="Tahoma" w:eastAsia="Tahoma" w:cs="Tahoma"/>
                      <w:spacing w:val="6"/>
                      <w:sz w:val="20"/>
                      <w:szCs w:val="20"/>
                    </w:rPr>
                    <w:t>(</w:t>
                  </w:r>
                  <w:r>
                    <w:rPr>
                      <w:spacing w:val="6"/>
                      <w:sz w:val="20"/>
                      <w:szCs w:val="20"/>
                    </w:rPr>
                    <w:t>六</w:t>
                  </w:r>
                  <w:r>
                    <w:rPr>
                      <w:rFonts w:ascii="Tahoma" w:hAnsi="Tahoma" w:eastAsia="Tahoma" w:cs="Tahoma"/>
                      <w:spacing w:val="6"/>
                      <w:sz w:val="20"/>
                      <w:szCs w:val="20"/>
                    </w:rPr>
                    <w:t>)</w:t>
                  </w:r>
                  <w:r>
                    <w:rPr>
                      <w:spacing w:val="6"/>
                      <w:sz w:val="20"/>
                      <w:szCs w:val="20"/>
                    </w:rPr>
                    <w:t>强化噪声污染防控。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8491" w:type="dxa"/>
                  <w:vAlign w:val="top"/>
                </w:tcPr>
                <w:p>
                  <w:pPr>
                    <w:pStyle w:val="6"/>
                    <w:spacing w:before="29" w:line="239" w:lineRule="auto"/>
                    <w:ind w:left="8"/>
                    <w:jc w:val="both"/>
                    <w:rPr>
                      <w:sz w:val="20"/>
                      <w:szCs w:val="20"/>
                    </w:rPr>
                  </w:pPr>
                  <w:r>
                    <w:rPr>
                      <w:spacing w:val="12"/>
                      <w:sz w:val="20"/>
                      <w:szCs w:val="20"/>
                    </w:rPr>
                    <w:t>合理布局企业噪声源，高噪声源企业选址和布局应满足相应的环境防护距离要求，</w:t>
                  </w:r>
                  <w:r>
                    <w:rPr>
                      <w:spacing w:val="11"/>
                      <w:sz w:val="20"/>
                      <w:szCs w:val="20"/>
                    </w:rPr>
                    <w:t>尽量远离</w:t>
                  </w:r>
                  <w:r>
                    <w:rPr>
                      <w:sz w:val="20"/>
                      <w:szCs w:val="20"/>
                    </w:rPr>
                    <w:t xml:space="preserve"> </w:t>
                  </w:r>
                  <w:r>
                    <w:rPr>
                      <w:spacing w:val="12"/>
                      <w:sz w:val="20"/>
                      <w:szCs w:val="20"/>
                    </w:rPr>
                    <w:t>居住等声环境敏感区域；选择低噪声设备，采取消声、隔声、减振等措施，确保厂</w:t>
                  </w:r>
                  <w:r>
                    <w:rPr>
                      <w:spacing w:val="11"/>
                      <w:sz w:val="20"/>
                      <w:szCs w:val="20"/>
                    </w:rPr>
                    <w:t>界噪声达</w:t>
                  </w:r>
                  <w:r>
                    <w:rPr>
                      <w:sz w:val="20"/>
                      <w:szCs w:val="20"/>
                    </w:rPr>
                    <w:t xml:space="preserve"> </w:t>
                  </w:r>
                  <w:r>
                    <w:rPr>
                      <w:spacing w:val="6"/>
                      <w:sz w:val="20"/>
                      <w:szCs w:val="20"/>
                    </w:rPr>
                    <w:t>标和不得扰民。</w:t>
                  </w:r>
                </w:p>
              </w:tc>
              <w:tc>
                <w:tcPr>
                  <w:tcW w:w="2966" w:type="dxa"/>
                  <w:vAlign w:val="top"/>
                </w:tcPr>
                <w:p>
                  <w:pPr>
                    <w:pStyle w:val="6"/>
                    <w:spacing w:before="167" w:line="239" w:lineRule="auto"/>
                    <w:ind w:left="11" w:hanging="1"/>
                    <w:rPr>
                      <w:sz w:val="20"/>
                      <w:szCs w:val="20"/>
                    </w:rPr>
                  </w:pPr>
                  <w:r>
                    <w:rPr>
                      <w:spacing w:val="10"/>
                      <w:sz w:val="20"/>
                      <w:szCs w:val="20"/>
                    </w:rPr>
                    <w:t>拟建项目厂房设备合理布局，选</w:t>
                  </w:r>
                  <w:r>
                    <w:rPr>
                      <w:spacing w:val="9"/>
                      <w:sz w:val="20"/>
                      <w:szCs w:val="20"/>
                    </w:rPr>
                    <w:t xml:space="preserve"> </w:t>
                  </w:r>
                  <w:r>
                    <w:rPr>
                      <w:spacing w:val="7"/>
                      <w:sz w:val="20"/>
                      <w:szCs w:val="20"/>
                    </w:rPr>
                    <w:t>择低噪声设备</w:t>
                  </w:r>
                </w:p>
              </w:tc>
              <w:tc>
                <w:tcPr>
                  <w:tcW w:w="1303" w:type="dxa"/>
                  <w:tcBorders>
                    <w:right w:val="single" w:color="000000" w:sz="4" w:space="0"/>
                  </w:tcBorders>
                  <w:vAlign w:val="top"/>
                </w:tcPr>
                <w:p>
                  <w:pPr>
                    <w:pStyle w:val="6"/>
                    <w:spacing w:before="300" w:line="228" w:lineRule="auto"/>
                    <w:ind w:left="14"/>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2760" w:type="dxa"/>
                  <w:gridSpan w:val="3"/>
                  <w:tcBorders>
                    <w:right w:val="single" w:color="000000" w:sz="4" w:space="0"/>
                  </w:tcBorders>
                  <w:vAlign w:val="top"/>
                </w:tcPr>
                <w:p>
                  <w:pPr>
                    <w:pStyle w:val="6"/>
                    <w:spacing w:line="241" w:lineRule="auto"/>
                    <w:ind w:left="10"/>
                    <w:rPr>
                      <w:sz w:val="20"/>
                      <w:szCs w:val="20"/>
                    </w:rPr>
                  </w:pPr>
                  <w:r>
                    <w:rPr>
                      <w:rFonts w:ascii="Tahoma" w:hAnsi="Tahoma" w:eastAsia="Tahoma" w:cs="Tahoma"/>
                      <w:spacing w:val="6"/>
                      <w:sz w:val="20"/>
                      <w:szCs w:val="20"/>
                    </w:rPr>
                    <w:t>(</w:t>
                  </w:r>
                  <w:r>
                    <w:rPr>
                      <w:spacing w:val="6"/>
                      <w:sz w:val="20"/>
                      <w:szCs w:val="20"/>
                    </w:rPr>
                    <w:t>七</w:t>
                  </w:r>
                  <w:r>
                    <w:rPr>
                      <w:rFonts w:ascii="Tahoma" w:hAnsi="Tahoma" w:eastAsia="Tahoma" w:cs="Tahoma"/>
                      <w:spacing w:val="6"/>
                      <w:sz w:val="20"/>
                      <w:szCs w:val="20"/>
                    </w:rPr>
                    <w:t>)</w:t>
                  </w:r>
                  <w:r>
                    <w:rPr>
                      <w:spacing w:val="6"/>
                      <w:sz w:val="20"/>
                      <w:szCs w:val="20"/>
                    </w:rPr>
                    <w:t>强化环境风险防控。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8491" w:type="dxa"/>
                  <w:vAlign w:val="top"/>
                </w:tcPr>
                <w:p>
                  <w:pPr>
                    <w:pStyle w:val="6"/>
                    <w:spacing w:before="32" w:line="238" w:lineRule="auto"/>
                    <w:ind w:left="7" w:firstLine="5"/>
                    <w:rPr>
                      <w:sz w:val="20"/>
                      <w:szCs w:val="20"/>
                    </w:rPr>
                  </w:pPr>
                  <w:r>
                    <w:rPr>
                      <w:spacing w:val="12"/>
                      <w:sz w:val="20"/>
                      <w:szCs w:val="20"/>
                    </w:rPr>
                    <w:t>高度重视环境风险防范体系建设，建立健全环境风险防控体系，严格落</w:t>
                  </w:r>
                  <w:r>
                    <w:rPr>
                      <w:spacing w:val="11"/>
                      <w:sz w:val="20"/>
                      <w:szCs w:val="20"/>
                    </w:rPr>
                    <w:t>实各项环境风险防范</w:t>
                  </w:r>
                  <w:r>
                    <w:rPr>
                      <w:sz w:val="20"/>
                      <w:szCs w:val="20"/>
                    </w:rPr>
                    <w:t xml:space="preserve"> </w:t>
                  </w:r>
                  <w:r>
                    <w:rPr>
                      <w:spacing w:val="12"/>
                      <w:sz w:val="20"/>
                      <w:szCs w:val="20"/>
                    </w:rPr>
                    <w:t>措施，开展突发环境事件风险评估和应急预案编制工作。定期开展突发环境事件应急</w:t>
                  </w:r>
                  <w:r>
                    <w:rPr>
                      <w:spacing w:val="11"/>
                      <w:sz w:val="20"/>
                      <w:szCs w:val="20"/>
                    </w:rPr>
                    <w:t>演练，</w:t>
                  </w:r>
                  <w:r>
                    <w:rPr>
                      <w:sz w:val="20"/>
                      <w:szCs w:val="20"/>
                    </w:rPr>
                    <w:t xml:space="preserve"> </w:t>
                  </w:r>
                  <w:r>
                    <w:rPr>
                      <w:spacing w:val="7"/>
                      <w:sz w:val="20"/>
                      <w:szCs w:val="20"/>
                    </w:rPr>
                    <w:t>保障区域环境安全。</w:t>
                  </w:r>
                </w:p>
              </w:tc>
              <w:tc>
                <w:tcPr>
                  <w:tcW w:w="2966" w:type="dxa"/>
                  <w:vAlign w:val="top"/>
                </w:tcPr>
                <w:p>
                  <w:pPr>
                    <w:pStyle w:val="6"/>
                    <w:spacing w:before="32" w:line="238" w:lineRule="auto"/>
                    <w:ind w:left="9"/>
                    <w:jc w:val="both"/>
                    <w:rPr>
                      <w:sz w:val="20"/>
                      <w:szCs w:val="20"/>
                    </w:rPr>
                  </w:pPr>
                  <w:r>
                    <w:rPr>
                      <w:spacing w:val="5"/>
                      <w:sz w:val="20"/>
                      <w:szCs w:val="20"/>
                    </w:rPr>
                    <w:t>拟建项目</w:t>
                  </w:r>
                  <w:r>
                    <w:rPr>
                      <w:rFonts w:ascii="Tahoma" w:hAnsi="Tahoma" w:eastAsia="Tahoma" w:cs="Tahoma"/>
                      <w:spacing w:val="5"/>
                      <w:sz w:val="20"/>
                      <w:szCs w:val="20"/>
                    </w:rPr>
                    <w:t>Q</w:t>
                  </w:r>
                  <w:r>
                    <w:rPr>
                      <w:spacing w:val="5"/>
                      <w:sz w:val="20"/>
                      <w:szCs w:val="20"/>
                    </w:rPr>
                    <w:t>值为</w:t>
                  </w:r>
                  <w:r>
                    <w:rPr>
                      <w:rFonts w:ascii="Tahoma" w:hAnsi="Tahoma" w:eastAsia="Tahoma" w:cs="Tahoma"/>
                      <w:spacing w:val="5"/>
                      <w:sz w:val="20"/>
                      <w:szCs w:val="20"/>
                    </w:rPr>
                    <w:t>0.10004</w:t>
                  </w:r>
                  <w:r>
                    <w:rPr>
                      <w:spacing w:val="5"/>
                      <w:sz w:val="20"/>
                      <w:szCs w:val="20"/>
                    </w:rPr>
                    <w:t>，风险危</w:t>
                  </w:r>
                  <w:r>
                    <w:rPr>
                      <w:spacing w:val="2"/>
                      <w:sz w:val="20"/>
                      <w:szCs w:val="20"/>
                    </w:rPr>
                    <w:t xml:space="preserve"> </w:t>
                  </w:r>
                  <w:r>
                    <w:rPr>
                      <w:spacing w:val="10"/>
                      <w:sz w:val="20"/>
                      <w:szCs w:val="20"/>
                    </w:rPr>
                    <w:t>害极小，且有相应的风险防范措</w:t>
                  </w:r>
                  <w:r>
                    <w:rPr>
                      <w:spacing w:val="8"/>
                      <w:sz w:val="20"/>
                      <w:szCs w:val="20"/>
                    </w:rPr>
                    <w:t xml:space="preserve"> </w:t>
                  </w:r>
                  <w:r>
                    <w:rPr>
                      <w:sz w:val="20"/>
                      <w:szCs w:val="20"/>
                    </w:rPr>
                    <w:t>施。</w:t>
                  </w:r>
                </w:p>
              </w:tc>
              <w:tc>
                <w:tcPr>
                  <w:tcW w:w="1303" w:type="dxa"/>
                  <w:tcBorders>
                    <w:right w:val="single" w:color="000000" w:sz="4" w:space="0"/>
                  </w:tcBorders>
                  <w:vAlign w:val="top"/>
                </w:tcPr>
                <w:p>
                  <w:pPr>
                    <w:pStyle w:val="6"/>
                    <w:spacing w:before="302" w:line="228" w:lineRule="auto"/>
                    <w:ind w:left="14"/>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2760" w:type="dxa"/>
                  <w:gridSpan w:val="3"/>
                  <w:tcBorders>
                    <w:right w:val="single" w:color="000000" w:sz="4" w:space="0"/>
                  </w:tcBorders>
                  <w:vAlign w:val="top"/>
                </w:tcPr>
                <w:p>
                  <w:pPr>
                    <w:pStyle w:val="6"/>
                    <w:spacing w:line="241" w:lineRule="auto"/>
                    <w:ind w:left="10"/>
                    <w:rPr>
                      <w:sz w:val="20"/>
                      <w:szCs w:val="20"/>
                    </w:rPr>
                  </w:pPr>
                  <w:r>
                    <w:rPr>
                      <w:rFonts w:ascii="Tahoma" w:hAnsi="Tahoma" w:eastAsia="Tahoma" w:cs="Tahoma"/>
                      <w:spacing w:val="6"/>
                      <w:sz w:val="20"/>
                      <w:szCs w:val="20"/>
                    </w:rPr>
                    <w:t>(</w:t>
                  </w:r>
                  <w:r>
                    <w:rPr>
                      <w:spacing w:val="6"/>
                      <w:sz w:val="20"/>
                      <w:szCs w:val="20"/>
                    </w:rPr>
                    <w:t>八</w:t>
                  </w:r>
                  <w:r>
                    <w:rPr>
                      <w:rFonts w:ascii="Tahoma" w:hAnsi="Tahoma" w:eastAsia="Tahoma" w:cs="Tahoma"/>
                      <w:spacing w:val="6"/>
                      <w:sz w:val="20"/>
                      <w:szCs w:val="20"/>
                    </w:rPr>
                    <w:t>)</w:t>
                  </w:r>
                  <w:r>
                    <w:rPr>
                      <w:spacing w:val="6"/>
                      <w:sz w:val="20"/>
                      <w:szCs w:val="20"/>
                    </w:rPr>
                    <w:t>规范环境管理。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7" w:hRule="atLeast"/>
              </w:trPr>
              <w:tc>
                <w:tcPr>
                  <w:tcW w:w="8491" w:type="dxa"/>
                  <w:vAlign w:val="top"/>
                </w:tcPr>
                <w:p>
                  <w:pPr>
                    <w:pStyle w:val="6"/>
                    <w:spacing w:before="32" w:line="241" w:lineRule="auto"/>
                    <w:ind w:left="7"/>
                    <w:jc w:val="both"/>
                    <w:rPr>
                      <w:sz w:val="20"/>
                      <w:szCs w:val="20"/>
                    </w:rPr>
                  </w:pPr>
                  <w:r>
                    <w:rPr>
                      <w:spacing w:val="12"/>
                      <w:sz w:val="20"/>
                      <w:szCs w:val="20"/>
                    </w:rPr>
                    <w:t>加强日常环境监管，落实建设项目环境影响评价和固定污染源排污许可制度。建立包</w:t>
                  </w:r>
                  <w:r>
                    <w:rPr>
                      <w:spacing w:val="11"/>
                      <w:sz w:val="20"/>
                      <w:szCs w:val="20"/>
                    </w:rPr>
                    <w:t>括环境</w:t>
                  </w:r>
                  <w:r>
                    <w:rPr>
                      <w:sz w:val="20"/>
                      <w:szCs w:val="20"/>
                    </w:rPr>
                    <w:t xml:space="preserve"> </w:t>
                  </w:r>
                  <w:r>
                    <w:rPr>
                      <w:spacing w:val="12"/>
                      <w:sz w:val="20"/>
                      <w:szCs w:val="20"/>
                    </w:rPr>
                    <w:t>空气、地表水、地下水、土壤等环境要素的监控体系，落实跟踪环境监测计划。适</w:t>
                  </w:r>
                  <w:r>
                    <w:rPr>
                      <w:spacing w:val="11"/>
                      <w:sz w:val="20"/>
                      <w:szCs w:val="20"/>
                    </w:rPr>
                    <w:t>时开展环</w:t>
                  </w:r>
                  <w:r>
                    <w:rPr>
                      <w:sz w:val="20"/>
                      <w:szCs w:val="20"/>
                    </w:rPr>
                    <w:t xml:space="preserve"> </w:t>
                  </w:r>
                  <w:r>
                    <w:rPr>
                      <w:spacing w:val="12"/>
                      <w:sz w:val="20"/>
                      <w:szCs w:val="20"/>
                    </w:rPr>
                    <w:t>境影响跟踪评价，规划在实施过程中，若规划目标、产业定位、布局等方面进行重</w:t>
                  </w:r>
                  <w:r>
                    <w:rPr>
                      <w:spacing w:val="11"/>
                      <w:sz w:val="20"/>
                      <w:szCs w:val="20"/>
                    </w:rPr>
                    <w:t>大调整或</w:t>
                  </w:r>
                  <w:r>
                    <w:rPr>
                      <w:sz w:val="20"/>
                      <w:szCs w:val="20"/>
                    </w:rPr>
                    <w:t xml:space="preserve"> </w:t>
                  </w:r>
                  <w:r>
                    <w:rPr>
                      <w:spacing w:val="8"/>
                      <w:sz w:val="20"/>
                      <w:szCs w:val="20"/>
                    </w:rPr>
                    <w:t>者修订，应重新进行规划环境影响评价。</w:t>
                  </w:r>
                </w:p>
              </w:tc>
              <w:tc>
                <w:tcPr>
                  <w:tcW w:w="2966" w:type="dxa"/>
                  <w:vAlign w:val="top"/>
                </w:tcPr>
                <w:p>
                  <w:pPr>
                    <w:pStyle w:val="6"/>
                    <w:spacing w:before="169" w:line="243" w:lineRule="auto"/>
                    <w:ind w:left="10"/>
                    <w:jc w:val="both"/>
                    <w:rPr>
                      <w:sz w:val="20"/>
                      <w:szCs w:val="20"/>
                    </w:rPr>
                  </w:pPr>
                  <w:r>
                    <w:rPr>
                      <w:spacing w:val="10"/>
                      <w:sz w:val="20"/>
                      <w:szCs w:val="20"/>
                    </w:rPr>
                    <w:t>拟建项目严格执行环境影响评价</w:t>
                  </w:r>
                  <w:r>
                    <w:rPr>
                      <w:spacing w:val="7"/>
                      <w:sz w:val="20"/>
                      <w:szCs w:val="20"/>
                    </w:rPr>
                    <w:t xml:space="preserve"> </w:t>
                  </w:r>
                  <w:r>
                    <w:rPr>
                      <w:spacing w:val="12"/>
                      <w:sz w:val="20"/>
                      <w:szCs w:val="20"/>
                    </w:rPr>
                    <w:t>和环保</w:t>
                  </w:r>
                  <w:r>
                    <w:rPr>
                      <w:rFonts w:ascii="Tahoma" w:hAnsi="Tahoma" w:eastAsia="Tahoma" w:cs="Tahoma"/>
                      <w:spacing w:val="12"/>
                      <w:sz w:val="20"/>
                      <w:szCs w:val="20"/>
                    </w:rPr>
                    <w:t>“</w:t>
                  </w:r>
                  <w:r>
                    <w:rPr>
                      <w:spacing w:val="12"/>
                      <w:sz w:val="20"/>
                      <w:szCs w:val="20"/>
                    </w:rPr>
                    <w:t>三同时</w:t>
                  </w:r>
                  <w:r>
                    <w:rPr>
                      <w:rFonts w:ascii="Tahoma" w:hAnsi="Tahoma" w:eastAsia="Tahoma" w:cs="Tahoma"/>
                      <w:spacing w:val="12"/>
                      <w:sz w:val="20"/>
                      <w:szCs w:val="20"/>
                    </w:rPr>
                    <w:t>”</w:t>
                  </w:r>
                  <w:r>
                    <w:rPr>
                      <w:spacing w:val="12"/>
                      <w:sz w:val="20"/>
                      <w:szCs w:val="20"/>
                    </w:rPr>
                    <w:t>制度，建立相关</w:t>
                  </w:r>
                  <w:r>
                    <w:rPr>
                      <w:spacing w:val="8"/>
                      <w:sz w:val="20"/>
                      <w:szCs w:val="20"/>
                    </w:rPr>
                    <w:t xml:space="preserve"> </w:t>
                  </w:r>
                  <w:r>
                    <w:rPr>
                      <w:spacing w:val="6"/>
                      <w:sz w:val="20"/>
                      <w:szCs w:val="20"/>
                    </w:rPr>
                    <w:t>监控体系</w:t>
                  </w:r>
                </w:p>
              </w:tc>
              <w:tc>
                <w:tcPr>
                  <w:tcW w:w="1303" w:type="dxa"/>
                  <w:tcBorders>
                    <w:right w:val="single" w:color="000000" w:sz="4" w:space="0"/>
                  </w:tcBorders>
                  <w:vAlign w:val="top"/>
                </w:tcPr>
                <w:p>
                  <w:pPr>
                    <w:spacing w:line="372" w:lineRule="auto"/>
                    <w:rPr>
                      <w:rFonts w:ascii="Arial"/>
                      <w:sz w:val="21"/>
                    </w:rPr>
                  </w:pPr>
                </w:p>
                <w:p>
                  <w:pPr>
                    <w:pStyle w:val="6"/>
                    <w:spacing w:before="65" w:line="228" w:lineRule="auto"/>
                    <w:ind w:left="14"/>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2760" w:type="dxa"/>
                  <w:gridSpan w:val="3"/>
                  <w:tcBorders>
                    <w:right w:val="single" w:color="000000" w:sz="4" w:space="0"/>
                  </w:tcBorders>
                  <w:vAlign w:val="top"/>
                </w:tcPr>
                <w:p>
                  <w:pPr>
                    <w:pStyle w:val="6"/>
                    <w:spacing w:line="241" w:lineRule="auto"/>
                    <w:ind w:left="10"/>
                    <w:rPr>
                      <w:sz w:val="20"/>
                      <w:szCs w:val="20"/>
                    </w:rPr>
                  </w:pPr>
                  <w:r>
                    <w:rPr>
                      <w:rFonts w:ascii="Tahoma" w:hAnsi="Tahoma" w:eastAsia="Tahoma" w:cs="Tahoma"/>
                      <w:spacing w:val="8"/>
                      <w:sz w:val="20"/>
                      <w:szCs w:val="20"/>
                    </w:rPr>
                    <w:t>(</w:t>
                  </w:r>
                  <w:r>
                    <w:rPr>
                      <w:spacing w:val="8"/>
                      <w:sz w:val="20"/>
                      <w:szCs w:val="20"/>
                    </w:rPr>
                    <w:t>九</w:t>
                  </w:r>
                  <w:r>
                    <w:rPr>
                      <w:rFonts w:ascii="Tahoma" w:hAnsi="Tahoma" w:eastAsia="Tahoma" w:cs="Tahoma"/>
                      <w:spacing w:val="8"/>
                      <w:sz w:val="20"/>
                      <w:szCs w:val="20"/>
                    </w:rPr>
                    <w:t>)</w:t>
                  </w:r>
                  <w:r>
                    <w:rPr>
                      <w:spacing w:val="8"/>
                      <w:sz w:val="20"/>
                      <w:szCs w:val="20"/>
                    </w:rPr>
                    <w:t>积极推进规划环评与“三线一单</w:t>
                  </w:r>
                  <w:r>
                    <w:rPr>
                      <w:spacing w:val="-60"/>
                      <w:sz w:val="20"/>
                      <w:szCs w:val="20"/>
                    </w:rPr>
                    <w:t xml:space="preserve"> </w:t>
                  </w:r>
                  <w:r>
                    <w:rPr>
                      <w:spacing w:val="8"/>
                      <w:sz w:val="20"/>
                      <w:szCs w:val="20"/>
                    </w:rPr>
                    <w:t>”的联动以及建设项目环评与规划环评的联动。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3" w:hRule="atLeast"/>
              </w:trPr>
              <w:tc>
                <w:tcPr>
                  <w:tcW w:w="8491" w:type="dxa"/>
                  <w:tcBorders>
                    <w:bottom w:val="single" w:color="000000" w:sz="4" w:space="0"/>
                  </w:tcBorders>
                  <w:vAlign w:val="top"/>
                </w:tcPr>
                <w:p>
                  <w:pPr>
                    <w:pStyle w:val="6"/>
                    <w:spacing w:before="1" w:line="251" w:lineRule="auto"/>
                    <w:ind w:left="6" w:firstLine="5"/>
                    <w:jc w:val="both"/>
                    <w:rPr>
                      <w:sz w:val="20"/>
                      <w:szCs w:val="20"/>
                    </w:rPr>
                  </w:pPr>
                  <w:r>
                    <w:rPr>
                      <w:spacing w:val="9"/>
                      <w:sz w:val="20"/>
                      <w:szCs w:val="20"/>
                    </w:rPr>
                    <w:t>强化规划环评与铜梁区“三线一单</w:t>
                  </w:r>
                  <w:r>
                    <w:rPr>
                      <w:spacing w:val="-70"/>
                      <w:sz w:val="20"/>
                      <w:szCs w:val="20"/>
                    </w:rPr>
                    <w:t xml:space="preserve"> </w:t>
                  </w:r>
                  <w:r>
                    <w:rPr>
                      <w:spacing w:val="9"/>
                      <w:sz w:val="20"/>
                      <w:szCs w:val="20"/>
                    </w:rPr>
                    <w:t>”</w:t>
                  </w:r>
                  <w:r>
                    <w:rPr>
                      <w:rFonts w:ascii="Tahoma" w:hAnsi="Tahoma" w:eastAsia="Tahoma" w:cs="Tahoma"/>
                      <w:spacing w:val="9"/>
                      <w:sz w:val="20"/>
                      <w:szCs w:val="20"/>
                    </w:rPr>
                    <w:t>(</w:t>
                  </w:r>
                  <w:r>
                    <w:rPr>
                      <w:spacing w:val="9"/>
                      <w:sz w:val="20"/>
                      <w:szCs w:val="20"/>
                    </w:rPr>
                    <w:t>生态保护红线、环境质量底线、资源利用上线</w:t>
                  </w:r>
                  <w:r>
                    <w:rPr>
                      <w:spacing w:val="8"/>
                      <w:sz w:val="20"/>
                      <w:szCs w:val="20"/>
                    </w:rPr>
                    <w:t>，生态环</w:t>
                  </w:r>
                  <w:r>
                    <w:rPr>
                      <w:sz w:val="20"/>
                      <w:szCs w:val="20"/>
                    </w:rPr>
                    <w:t xml:space="preserve"> </w:t>
                  </w:r>
                  <w:r>
                    <w:rPr>
                      <w:spacing w:val="9"/>
                      <w:sz w:val="20"/>
                      <w:szCs w:val="20"/>
                    </w:rPr>
                    <w:t>境准入清单</w:t>
                  </w:r>
                  <w:r>
                    <w:rPr>
                      <w:rFonts w:ascii="Tahoma" w:hAnsi="Tahoma" w:eastAsia="Tahoma" w:cs="Tahoma"/>
                      <w:spacing w:val="9"/>
                      <w:sz w:val="20"/>
                      <w:szCs w:val="20"/>
                    </w:rPr>
                    <w:t>)</w:t>
                  </w:r>
                  <w:r>
                    <w:rPr>
                      <w:spacing w:val="9"/>
                      <w:sz w:val="20"/>
                      <w:szCs w:val="20"/>
                    </w:rPr>
                    <w:t>的联动，主要管控措施应符合铜梁区“三线一单</w:t>
                  </w:r>
                  <w:r>
                    <w:rPr>
                      <w:spacing w:val="-68"/>
                      <w:sz w:val="20"/>
                      <w:szCs w:val="20"/>
                    </w:rPr>
                    <w:t xml:space="preserve"> </w:t>
                  </w:r>
                  <w:r>
                    <w:rPr>
                      <w:spacing w:val="9"/>
                      <w:sz w:val="20"/>
                      <w:szCs w:val="20"/>
                    </w:rPr>
                    <w:t>”要求。规划区内建设项目在开</w:t>
                  </w:r>
                  <w:r>
                    <w:rPr>
                      <w:sz w:val="20"/>
                      <w:szCs w:val="20"/>
                    </w:rPr>
                    <w:t xml:space="preserve"> </w:t>
                  </w:r>
                  <w:r>
                    <w:rPr>
                      <w:spacing w:val="12"/>
                      <w:sz w:val="20"/>
                      <w:szCs w:val="20"/>
                    </w:rPr>
                    <w:t>展环境影响评价时，应结合生态空间保护与管控要求，在落实环境质量底线的基础上深</w:t>
                  </w:r>
                  <w:r>
                    <w:rPr>
                      <w:spacing w:val="11"/>
                      <w:sz w:val="20"/>
                      <w:szCs w:val="20"/>
                    </w:rPr>
                    <w:t>入论</w:t>
                  </w:r>
                  <w:r>
                    <w:rPr>
                      <w:sz w:val="20"/>
                      <w:szCs w:val="20"/>
                    </w:rPr>
                    <w:t xml:space="preserve"> </w:t>
                  </w:r>
                  <w:r>
                    <w:rPr>
                      <w:spacing w:val="12"/>
                      <w:sz w:val="20"/>
                      <w:szCs w:val="20"/>
                    </w:rPr>
                    <w:t>证项目建设可能产生的生态环境影响，严格生态环境准入要求，执行切实可行的污染防</w:t>
                  </w:r>
                  <w:r>
                    <w:rPr>
                      <w:spacing w:val="11"/>
                      <w:sz w:val="20"/>
                      <w:szCs w:val="20"/>
                    </w:rPr>
                    <w:t>治和</w:t>
                  </w:r>
                  <w:r>
                    <w:rPr>
                      <w:sz w:val="20"/>
                      <w:szCs w:val="20"/>
                    </w:rPr>
                    <w:t xml:space="preserve"> </w:t>
                  </w:r>
                  <w:r>
                    <w:rPr>
                      <w:spacing w:val="12"/>
                      <w:sz w:val="20"/>
                      <w:szCs w:val="20"/>
                    </w:rPr>
                    <w:t>环境风险防控措施，预防或者减轻建设项目实施可能产生的不良环境影响。对与规划主</w:t>
                  </w:r>
                  <w:r>
                    <w:rPr>
                      <w:spacing w:val="11"/>
                      <w:sz w:val="20"/>
                      <w:szCs w:val="20"/>
                    </w:rPr>
                    <w:t>导产</w:t>
                  </w:r>
                  <w:r>
                    <w:rPr>
                      <w:sz w:val="20"/>
                      <w:szCs w:val="20"/>
                    </w:rPr>
                    <w:t xml:space="preserve"> </w:t>
                  </w:r>
                  <w:r>
                    <w:rPr>
                      <w:spacing w:val="9"/>
                      <w:sz w:val="20"/>
                      <w:szCs w:val="20"/>
                    </w:rPr>
                    <w:t>业定位相符的建设项目，其环境政策符合性、环境现状调查等内容可适当简化。</w:t>
                  </w:r>
                </w:p>
              </w:tc>
              <w:tc>
                <w:tcPr>
                  <w:tcW w:w="2966" w:type="dxa"/>
                  <w:tcBorders>
                    <w:bottom w:val="single" w:color="000000" w:sz="4" w:space="0"/>
                  </w:tcBorders>
                  <w:vAlign w:val="top"/>
                </w:tcPr>
                <w:p>
                  <w:pPr>
                    <w:spacing w:line="241" w:lineRule="auto"/>
                    <w:rPr>
                      <w:rFonts w:ascii="Arial"/>
                      <w:sz w:val="21"/>
                    </w:rPr>
                  </w:pPr>
                </w:p>
                <w:p>
                  <w:pPr>
                    <w:pStyle w:val="6"/>
                    <w:spacing w:before="65" w:line="245" w:lineRule="auto"/>
                    <w:ind w:left="10"/>
                    <w:rPr>
                      <w:sz w:val="20"/>
                      <w:szCs w:val="20"/>
                    </w:rPr>
                  </w:pPr>
                  <w:r>
                    <w:rPr>
                      <w:spacing w:val="-2"/>
                      <w:sz w:val="20"/>
                      <w:szCs w:val="20"/>
                    </w:rPr>
                    <w:t xml:space="preserve">拟建项目符合铜梁区“三线一单  </w:t>
                  </w:r>
                  <w:r>
                    <w:rPr>
                      <w:spacing w:val="-4"/>
                      <w:sz w:val="20"/>
                      <w:szCs w:val="20"/>
                    </w:rPr>
                    <w:t>相关要求，不属于生态保护红线，</w:t>
                  </w:r>
                  <w:r>
                    <w:rPr>
                      <w:spacing w:val="9"/>
                      <w:sz w:val="20"/>
                      <w:szCs w:val="20"/>
                    </w:rPr>
                    <w:t xml:space="preserve"> </w:t>
                  </w:r>
                  <w:r>
                    <w:rPr>
                      <w:spacing w:val="6"/>
                      <w:sz w:val="20"/>
                      <w:szCs w:val="20"/>
                    </w:rPr>
                    <w:t>符合环境准入清单，严格遵守环</w:t>
                  </w:r>
                  <w:r>
                    <w:rPr>
                      <w:spacing w:val="12"/>
                      <w:sz w:val="20"/>
                      <w:szCs w:val="20"/>
                    </w:rPr>
                    <w:t xml:space="preserve"> </w:t>
                  </w:r>
                  <w:r>
                    <w:rPr>
                      <w:spacing w:val="5"/>
                      <w:sz w:val="20"/>
                      <w:szCs w:val="20"/>
                    </w:rPr>
                    <w:t>境质量底线，达到最大资源利用</w:t>
                  </w:r>
                </w:p>
              </w:tc>
              <w:tc>
                <w:tcPr>
                  <w:tcW w:w="1303" w:type="dxa"/>
                  <w:tcBorders>
                    <w:bottom w:val="single" w:color="000000" w:sz="4" w:space="0"/>
                    <w:right w:val="single" w:color="000000" w:sz="4" w:space="0"/>
                  </w:tcBorders>
                  <w:vAlign w:val="top"/>
                </w:tcPr>
                <w:p>
                  <w:pPr>
                    <w:spacing w:line="323" w:lineRule="auto"/>
                    <w:rPr>
                      <w:rFonts w:ascii="Arial"/>
                      <w:sz w:val="21"/>
                    </w:rPr>
                  </w:pPr>
                  <w:r>
                    <w:pict>
                      <v:shape id="_x0000_s1027" o:spid="_x0000_s1027" o:spt="202" type="#_x0000_t202" style="position:absolute;left:0pt;margin-left:-4.75pt;margin-top:15.6pt;height:12.7pt;width:16.1pt;mso-position-horizontal-relative:page;mso-position-vertical-relative:page;z-index:251660288;mso-width-relative:page;mso-height-relative:page;" filled="f" stroked="f" coordsize="21600,21600">
                        <v:path/>
                        <v:fill on="f" focussize="0,0"/>
                        <v:stroke on="f"/>
                        <v:imagedata o:title=""/>
                        <o:lock v:ext="edit" aspectratio="f"/>
                        <v:textbox inset="0mm,0mm,0mm,0mm">
                          <w:txbxContent>
                            <w:p>
                              <w:pPr>
                                <w:pStyle w:val="6"/>
                                <w:spacing w:before="20" w:line="197" w:lineRule="auto"/>
                                <w:ind w:left="20"/>
                                <w:rPr>
                                  <w:sz w:val="20"/>
                                  <w:szCs w:val="20"/>
                                </w:rPr>
                              </w:pPr>
                              <w:r>
                                <w:rPr>
                                  <w:spacing w:val="53"/>
                                  <w:w w:val="114"/>
                                  <w:sz w:val="20"/>
                                  <w:szCs w:val="20"/>
                                </w:rPr>
                                <w:t>”</w:t>
                              </w:r>
                            </w:p>
                          </w:txbxContent>
                        </v:textbox>
                      </v:shape>
                    </w:pict>
                  </w:r>
                </w:p>
                <w:p>
                  <w:pPr>
                    <w:spacing w:line="323" w:lineRule="auto"/>
                    <w:rPr>
                      <w:rFonts w:ascii="Arial"/>
                      <w:sz w:val="21"/>
                    </w:rPr>
                  </w:pPr>
                </w:p>
                <w:p>
                  <w:pPr>
                    <w:pStyle w:val="6"/>
                    <w:spacing w:before="65" w:line="228" w:lineRule="auto"/>
                    <w:ind w:left="14"/>
                    <w:rPr>
                      <w:sz w:val="20"/>
                      <w:szCs w:val="20"/>
                    </w:rPr>
                  </w:pPr>
                  <w:r>
                    <w:rPr>
                      <w:spacing w:val="3"/>
                      <w:sz w:val="20"/>
                      <w:szCs w:val="20"/>
                    </w:rPr>
                    <w:t>符合</w:t>
                  </w:r>
                </w:p>
              </w:tc>
            </w:tr>
          </w:tbl>
          <w:p>
            <w:pPr>
              <w:pStyle w:val="6"/>
              <w:spacing w:before="36" w:line="465" w:lineRule="exact"/>
              <w:ind w:left="1117"/>
            </w:pPr>
            <w:r>
              <w:rPr>
                <w:spacing w:val="2"/>
                <w:position w:val="17"/>
              </w:rPr>
              <w:t>根据上表分析，拟建项目为塑料改性造粒项目，符合《重庆市铜梁区镇域工业</w:t>
            </w:r>
            <w:r>
              <w:rPr>
                <w:spacing w:val="1"/>
                <w:position w:val="17"/>
              </w:rPr>
              <w:t>集聚区发展规划（</w:t>
            </w:r>
            <w:r>
              <w:rPr>
                <w:rFonts w:ascii="Times New Roman" w:hAnsi="Times New Roman" w:eastAsia="Times New Roman" w:cs="Times New Roman"/>
                <w:spacing w:val="1"/>
                <w:position w:val="17"/>
              </w:rPr>
              <w:t>2021~2025</w:t>
            </w:r>
            <w:r>
              <w:rPr>
                <w:spacing w:val="1"/>
                <w:position w:val="17"/>
              </w:rPr>
              <w:t>）》审查意见的</w:t>
            </w:r>
          </w:p>
          <w:p>
            <w:pPr>
              <w:pStyle w:val="6"/>
              <w:spacing w:before="1" w:line="220" w:lineRule="auto"/>
              <w:ind w:left="638"/>
            </w:pPr>
            <w:r>
              <w:rPr>
                <w:spacing w:val="-4"/>
              </w:rPr>
              <w:t>要求。</w:t>
            </w:r>
          </w:p>
          <w:p>
            <w:pPr>
              <w:pStyle w:val="6"/>
              <w:spacing w:before="181" w:line="219" w:lineRule="auto"/>
              <w:ind w:left="648"/>
              <w:outlineLvl w:val="2"/>
            </w:pPr>
            <w:r>
              <w:rPr>
                <w:rFonts w:ascii="Calibri" w:hAnsi="Calibri" w:eastAsia="Calibri" w:cs="Calibri"/>
                <w:spacing w:val="-2"/>
              </w:rPr>
              <w:t>1.1.3</w:t>
            </w:r>
            <w:r>
              <w:rPr>
                <w:rFonts w:ascii="Calibri" w:hAnsi="Calibri" w:eastAsia="Calibri" w:cs="Calibri"/>
                <w:spacing w:val="21"/>
              </w:rPr>
              <w:t xml:space="preserve"> </w:t>
            </w:r>
            <w:r>
              <w:rPr>
                <w:spacing w:val="-2"/>
              </w:rPr>
              <w:t>与园区环境准入清单符合性分析</w:t>
            </w:r>
          </w:p>
          <w:p>
            <w:pPr>
              <w:pStyle w:val="6"/>
              <w:spacing w:before="175" w:line="228" w:lineRule="auto"/>
              <w:ind w:left="4429"/>
              <w:outlineLvl w:val="3"/>
              <w:rPr>
                <w:sz w:val="20"/>
                <w:szCs w:val="20"/>
              </w:rPr>
            </w:pPr>
            <w:r>
              <w:rPr>
                <w:spacing w:val="6"/>
                <w:sz w:val="20"/>
                <w:szCs w:val="20"/>
              </w:rPr>
              <w:t>表</w:t>
            </w:r>
            <w:r>
              <w:rPr>
                <w:spacing w:val="-10"/>
                <w:sz w:val="20"/>
                <w:szCs w:val="20"/>
              </w:rPr>
              <w:t xml:space="preserve"> </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6"/>
                <w:sz w:val="20"/>
                <w:szCs w:val="20"/>
              </w:rPr>
              <w:t xml:space="preserve">1-4  </w:t>
            </w:r>
            <w:r>
              <w:rPr>
                <w:spacing w:val="6"/>
                <w:sz w:val="20"/>
                <w:szCs w:val="20"/>
              </w:rPr>
              <w:t>规划区差异性环境准入条件清单（西河镇工业集聚区）</w:t>
            </w:r>
          </w:p>
          <w:p>
            <w:pPr>
              <w:spacing w:line="132" w:lineRule="exact"/>
            </w:pPr>
          </w:p>
          <w:tbl>
            <w:tblPr>
              <w:tblStyle w:val="5"/>
              <w:tblW w:w="13191" w:type="dxa"/>
              <w:tblInd w:w="6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3"/>
              <w:gridCol w:w="5686"/>
              <w:gridCol w:w="4137"/>
              <w:gridCol w:w="17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23" w:type="dxa"/>
                  <w:vAlign w:val="top"/>
                </w:tcPr>
                <w:p>
                  <w:pPr>
                    <w:pStyle w:val="6"/>
                    <w:spacing w:before="35" w:line="217" w:lineRule="auto"/>
                    <w:ind w:left="15"/>
                    <w:rPr>
                      <w:sz w:val="20"/>
                      <w:szCs w:val="20"/>
                    </w:rPr>
                  </w:pPr>
                  <w:r>
                    <w:rPr>
                      <w:spacing w:val="3"/>
                      <w:sz w:val="20"/>
                      <w:szCs w:val="20"/>
                    </w:rPr>
                    <w:t>分类</w:t>
                  </w:r>
                </w:p>
              </w:tc>
              <w:tc>
                <w:tcPr>
                  <w:tcW w:w="5686" w:type="dxa"/>
                  <w:vAlign w:val="top"/>
                </w:tcPr>
                <w:p>
                  <w:pPr>
                    <w:pStyle w:val="6"/>
                    <w:spacing w:before="35" w:line="217" w:lineRule="auto"/>
                    <w:ind w:left="7"/>
                    <w:rPr>
                      <w:sz w:val="20"/>
                      <w:szCs w:val="20"/>
                    </w:rPr>
                  </w:pPr>
                  <w:r>
                    <w:rPr>
                      <w:spacing w:val="7"/>
                      <w:sz w:val="20"/>
                      <w:szCs w:val="20"/>
                    </w:rPr>
                    <w:t>清单内容</w:t>
                  </w:r>
                </w:p>
              </w:tc>
              <w:tc>
                <w:tcPr>
                  <w:tcW w:w="4137" w:type="dxa"/>
                  <w:vAlign w:val="top"/>
                </w:tcPr>
                <w:p>
                  <w:pPr>
                    <w:pStyle w:val="6"/>
                    <w:spacing w:before="35" w:line="217" w:lineRule="auto"/>
                    <w:ind w:left="13"/>
                    <w:rPr>
                      <w:sz w:val="20"/>
                      <w:szCs w:val="20"/>
                    </w:rPr>
                  </w:pPr>
                  <w:r>
                    <w:rPr>
                      <w:spacing w:val="6"/>
                      <w:sz w:val="20"/>
                      <w:szCs w:val="20"/>
                    </w:rPr>
                    <w:t>项目情况</w:t>
                  </w:r>
                </w:p>
              </w:tc>
              <w:tc>
                <w:tcPr>
                  <w:tcW w:w="1745" w:type="dxa"/>
                  <w:vAlign w:val="top"/>
                </w:tcPr>
                <w:p>
                  <w:pPr>
                    <w:pStyle w:val="6"/>
                    <w:spacing w:before="35" w:line="217" w:lineRule="auto"/>
                    <w:ind w:left="14"/>
                    <w:rPr>
                      <w:sz w:val="20"/>
                      <w:szCs w:val="20"/>
                    </w:rPr>
                  </w:pPr>
                  <w:r>
                    <w:rPr>
                      <w:spacing w:val="7"/>
                      <w:sz w:val="20"/>
                      <w:szCs w:val="20"/>
                    </w:rPr>
                    <w:t>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8" w:hRule="atLeast"/>
              </w:trPr>
              <w:tc>
                <w:tcPr>
                  <w:tcW w:w="1623" w:type="dxa"/>
                  <w:tcBorders>
                    <w:bottom w:val="nil"/>
                  </w:tcBorders>
                  <w:vAlign w:val="top"/>
                </w:tcPr>
                <w:p>
                  <w:pPr>
                    <w:spacing w:line="253" w:lineRule="auto"/>
                    <w:rPr>
                      <w:rFonts w:ascii="Arial"/>
                      <w:sz w:val="21"/>
                    </w:rPr>
                  </w:pPr>
                </w:p>
                <w:p>
                  <w:pPr>
                    <w:spacing w:line="254" w:lineRule="auto"/>
                    <w:rPr>
                      <w:rFonts w:ascii="Arial"/>
                      <w:sz w:val="21"/>
                    </w:rPr>
                  </w:pPr>
                </w:p>
                <w:p>
                  <w:pPr>
                    <w:pStyle w:val="6"/>
                    <w:spacing w:before="65" w:line="227" w:lineRule="auto"/>
                    <w:ind w:left="19"/>
                    <w:rPr>
                      <w:sz w:val="20"/>
                      <w:szCs w:val="20"/>
                    </w:rPr>
                  </w:pPr>
                  <w:r>
                    <w:rPr>
                      <w:spacing w:val="7"/>
                      <w:sz w:val="20"/>
                      <w:szCs w:val="20"/>
                    </w:rPr>
                    <w:t>空间布局约束</w:t>
                  </w:r>
                </w:p>
              </w:tc>
              <w:tc>
                <w:tcPr>
                  <w:tcW w:w="5686" w:type="dxa"/>
                  <w:tcBorders>
                    <w:bottom w:val="nil"/>
                  </w:tcBorders>
                  <w:vAlign w:val="top"/>
                </w:tcPr>
                <w:p>
                  <w:pPr>
                    <w:pStyle w:val="6"/>
                    <w:spacing w:before="301" w:line="244" w:lineRule="auto"/>
                    <w:ind w:left="7" w:right="3" w:firstLine="14"/>
                    <w:jc w:val="both"/>
                    <w:rPr>
                      <w:sz w:val="20"/>
                      <w:szCs w:val="20"/>
                    </w:rPr>
                  </w:pPr>
                  <w:r>
                    <w:rPr>
                      <w:rFonts w:ascii="Tahoma" w:hAnsi="Tahoma" w:eastAsia="Tahoma" w:cs="Tahoma"/>
                      <w:spacing w:val="10"/>
                      <w:sz w:val="20"/>
                      <w:szCs w:val="20"/>
                    </w:rPr>
                    <w:t>1.</w:t>
                  </w:r>
                  <w:r>
                    <w:rPr>
                      <w:spacing w:val="10"/>
                      <w:sz w:val="20"/>
                      <w:szCs w:val="20"/>
                    </w:rPr>
                    <w:t>西河工业集聚区位于西河镇中心镇区西侧，主导风向的下风</w:t>
                  </w:r>
                  <w:r>
                    <w:rPr>
                      <w:spacing w:val="4"/>
                      <w:sz w:val="20"/>
                      <w:szCs w:val="20"/>
                    </w:rPr>
                    <w:t xml:space="preserve"> </w:t>
                  </w:r>
                  <w:r>
                    <w:rPr>
                      <w:spacing w:val="10"/>
                      <w:sz w:val="20"/>
                      <w:szCs w:val="20"/>
                    </w:rPr>
                    <w:t>向，引进的废气排放量大的企业应与居民区保持一定</w:t>
                  </w:r>
                  <w:r>
                    <w:rPr>
                      <w:spacing w:val="9"/>
                      <w:sz w:val="20"/>
                      <w:szCs w:val="20"/>
                    </w:rPr>
                    <w:t>距离，具</w:t>
                  </w:r>
                  <w:r>
                    <w:rPr>
                      <w:sz w:val="20"/>
                      <w:szCs w:val="20"/>
                    </w:rPr>
                    <w:t xml:space="preserve"> </w:t>
                  </w:r>
                  <w:r>
                    <w:rPr>
                      <w:spacing w:val="9"/>
                      <w:sz w:val="20"/>
                      <w:szCs w:val="20"/>
                    </w:rPr>
                    <w:t>体距离范围由项目环评确定</w:t>
                  </w:r>
                </w:p>
              </w:tc>
              <w:tc>
                <w:tcPr>
                  <w:tcW w:w="4137" w:type="dxa"/>
                  <w:tcBorders>
                    <w:bottom w:val="nil"/>
                  </w:tcBorders>
                  <w:vAlign w:val="top"/>
                </w:tcPr>
                <w:p>
                  <w:pPr>
                    <w:pStyle w:val="6"/>
                    <w:spacing w:before="31" w:line="243" w:lineRule="auto"/>
                    <w:ind w:left="5" w:right="2" w:firstLine="3"/>
                    <w:rPr>
                      <w:sz w:val="20"/>
                      <w:szCs w:val="20"/>
                    </w:rPr>
                  </w:pPr>
                  <w:r>
                    <w:rPr>
                      <w:spacing w:val="6"/>
                      <w:sz w:val="20"/>
                      <w:szCs w:val="20"/>
                    </w:rPr>
                    <w:t>拟建项目周边紧邻用地无集中居民区，仅分布</w:t>
                  </w:r>
                  <w:r>
                    <w:rPr>
                      <w:sz w:val="20"/>
                      <w:szCs w:val="20"/>
                    </w:rPr>
                    <w:t xml:space="preserve"> </w:t>
                  </w:r>
                  <w:r>
                    <w:rPr>
                      <w:spacing w:val="6"/>
                      <w:sz w:val="20"/>
                      <w:szCs w:val="20"/>
                    </w:rPr>
                    <w:t>有少量的零散居民。拟建项目所在区域主导风</w:t>
                  </w:r>
                  <w:r>
                    <w:rPr>
                      <w:spacing w:val="2"/>
                      <w:sz w:val="20"/>
                      <w:szCs w:val="20"/>
                    </w:rPr>
                    <w:t xml:space="preserve"> </w:t>
                  </w:r>
                  <w:r>
                    <w:rPr>
                      <w:spacing w:val="17"/>
                      <w:sz w:val="20"/>
                      <w:szCs w:val="20"/>
                    </w:rPr>
                    <w:t>向为北风，其侧下风向最近环境保护目标为</w:t>
                  </w:r>
                  <w:r>
                    <w:rPr>
                      <w:sz w:val="20"/>
                      <w:szCs w:val="20"/>
                    </w:rPr>
                    <w:t xml:space="preserve"> </w:t>
                  </w:r>
                  <w:r>
                    <w:rPr>
                      <w:rFonts w:ascii="Tahoma" w:hAnsi="Tahoma" w:eastAsia="Tahoma" w:cs="Tahoma"/>
                      <w:spacing w:val="9"/>
                      <w:sz w:val="20"/>
                      <w:szCs w:val="20"/>
                    </w:rPr>
                    <w:t>4#</w:t>
                  </w:r>
                  <w:r>
                    <w:rPr>
                      <w:spacing w:val="9"/>
                      <w:sz w:val="20"/>
                      <w:szCs w:val="20"/>
                    </w:rPr>
                    <w:t>散户和</w:t>
                  </w:r>
                  <w:r>
                    <w:rPr>
                      <w:rFonts w:ascii="Tahoma" w:hAnsi="Tahoma" w:eastAsia="Tahoma" w:cs="Tahoma"/>
                      <w:spacing w:val="9"/>
                      <w:sz w:val="20"/>
                      <w:szCs w:val="20"/>
                    </w:rPr>
                    <w:t>5#</w:t>
                  </w:r>
                  <w:r>
                    <w:rPr>
                      <w:spacing w:val="9"/>
                      <w:sz w:val="20"/>
                      <w:szCs w:val="20"/>
                    </w:rPr>
                    <w:t>散户，距离在</w:t>
                  </w:r>
                  <w:r>
                    <w:rPr>
                      <w:rFonts w:ascii="Tahoma" w:hAnsi="Tahoma" w:eastAsia="Tahoma" w:cs="Tahoma"/>
                      <w:spacing w:val="9"/>
                      <w:sz w:val="20"/>
                      <w:szCs w:val="20"/>
                    </w:rPr>
                    <w:t>160m</w:t>
                  </w:r>
                  <w:r>
                    <w:rPr>
                      <w:spacing w:val="9"/>
                      <w:sz w:val="20"/>
                      <w:szCs w:val="20"/>
                    </w:rPr>
                    <w:t>和</w:t>
                  </w:r>
                  <w:r>
                    <w:rPr>
                      <w:rFonts w:ascii="Tahoma" w:hAnsi="Tahoma" w:eastAsia="Tahoma" w:cs="Tahoma"/>
                      <w:spacing w:val="9"/>
                      <w:sz w:val="20"/>
                      <w:szCs w:val="20"/>
                    </w:rPr>
                    <w:t>220m</w:t>
                  </w:r>
                  <w:r>
                    <w:rPr>
                      <w:spacing w:val="9"/>
                      <w:sz w:val="20"/>
                      <w:szCs w:val="20"/>
                    </w:rPr>
                    <w:t>外，</w:t>
                  </w:r>
                  <w:r>
                    <w:rPr>
                      <w:spacing w:val="6"/>
                      <w:sz w:val="20"/>
                      <w:szCs w:val="20"/>
                    </w:rPr>
                    <w:t xml:space="preserve"> </w:t>
                  </w:r>
                  <w:r>
                    <w:rPr>
                      <w:spacing w:val="17"/>
                      <w:sz w:val="20"/>
                      <w:szCs w:val="20"/>
                    </w:rPr>
                    <w:t>项目产生的少量有机废气经处理后能实现达</w:t>
                  </w:r>
                </w:p>
              </w:tc>
              <w:tc>
                <w:tcPr>
                  <w:tcW w:w="1745" w:type="dxa"/>
                  <w:tcBorders>
                    <w:bottom w:val="nil"/>
                  </w:tcBorders>
                  <w:vAlign w:val="top"/>
                </w:tcPr>
                <w:p>
                  <w:pPr>
                    <w:spacing w:line="253" w:lineRule="auto"/>
                    <w:rPr>
                      <w:rFonts w:ascii="Arial"/>
                      <w:sz w:val="21"/>
                    </w:rPr>
                  </w:pPr>
                </w:p>
                <w:p>
                  <w:pPr>
                    <w:spacing w:line="254" w:lineRule="auto"/>
                    <w:rPr>
                      <w:rFonts w:ascii="Arial"/>
                      <w:sz w:val="21"/>
                    </w:rPr>
                  </w:pPr>
                </w:p>
                <w:p>
                  <w:pPr>
                    <w:pStyle w:val="6"/>
                    <w:spacing w:before="65" w:line="228" w:lineRule="auto"/>
                    <w:ind w:left="14"/>
                    <w:rPr>
                      <w:sz w:val="20"/>
                      <w:szCs w:val="20"/>
                    </w:rPr>
                  </w:pPr>
                  <w:r>
                    <w:rPr>
                      <w:spacing w:val="3"/>
                      <w:sz w:val="20"/>
                      <w:szCs w:val="20"/>
                    </w:rPr>
                    <w:t>符合</w:t>
                  </w:r>
                </w:p>
              </w:tc>
            </w:tr>
          </w:tbl>
          <w:p>
            <w:pPr>
              <w:spacing w:line="14" w:lineRule="auto"/>
              <w:rPr>
                <w:rFonts w:ascii="Arial"/>
                <w:sz w:val="2"/>
              </w:rPr>
            </w:pPr>
          </w:p>
        </w:tc>
      </w:tr>
    </w:tbl>
    <w:p>
      <w:pPr>
        <w:pStyle w:val="2"/>
        <w:spacing w:line="153" w:lineRule="exact"/>
        <w:rPr>
          <w:sz w:val="13"/>
        </w:rPr>
      </w:pPr>
    </w:p>
    <w:p>
      <w:pPr>
        <w:spacing w:line="153" w:lineRule="exact"/>
        <w:rPr>
          <w:sz w:val="13"/>
          <w:szCs w:val="13"/>
        </w:rPr>
        <w:sectPr>
          <w:footerReference r:id="rId12" w:type="default"/>
          <w:pgSz w:w="16839" w:h="11906"/>
          <w:pgMar w:top="400" w:right="1322" w:bottom="1094" w:left="1322" w:header="0" w:footer="931" w:gutter="0"/>
          <w:cols w:space="720" w:num="1"/>
        </w:sectPr>
      </w:pPr>
    </w:p>
    <w:p>
      <w:pPr>
        <w:spacing w:before="99"/>
      </w:pPr>
    </w:p>
    <w:p>
      <w:pPr>
        <w:spacing w:before="98"/>
      </w:pPr>
    </w:p>
    <w:tbl>
      <w:tblPr>
        <w:tblStyle w:val="5"/>
        <w:tblW w:w="1417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4"/>
        <w:gridCol w:w="113"/>
        <w:gridCol w:w="1617"/>
        <w:gridCol w:w="5682"/>
        <w:gridCol w:w="4135"/>
        <w:gridCol w:w="1739"/>
        <w:gridCol w:w="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534" w:type="dxa"/>
            <w:vMerge w:val="restart"/>
            <w:tcBorders>
              <w:left w:val="single" w:color="000000" w:sz="6" w:space="0"/>
              <w:bottom w:val="nil"/>
            </w:tcBorders>
            <w:vAlign w:val="top"/>
          </w:tcPr>
          <w:p>
            <w:pPr>
              <w:rPr>
                <w:rFonts w:ascii="Arial"/>
                <w:sz w:val="21"/>
              </w:rPr>
            </w:pPr>
          </w:p>
        </w:tc>
        <w:tc>
          <w:tcPr>
            <w:tcW w:w="113" w:type="dxa"/>
            <w:vMerge w:val="restart"/>
            <w:tcBorders>
              <w:top w:val="single" w:color="000000" w:sz="6" w:space="0"/>
              <w:bottom w:val="nil"/>
            </w:tcBorders>
            <w:vAlign w:val="top"/>
          </w:tcPr>
          <w:p>
            <w:pPr>
              <w:rPr>
                <w:rFonts w:ascii="Arial"/>
                <w:sz w:val="21"/>
              </w:rPr>
            </w:pPr>
          </w:p>
        </w:tc>
        <w:tc>
          <w:tcPr>
            <w:tcW w:w="1617" w:type="dxa"/>
            <w:vMerge w:val="restart"/>
            <w:tcBorders>
              <w:top w:val="single" w:color="000000" w:sz="6" w:space="0"/>
              <w:bottom w:val="nil"/>
            </w:tcBorders>
            <w:vAlign w:val="top"/>
          </w:tcPr>
          <w:p>
            <w:pPr>
              <w:rPr>
                <w:rFonts w:ascii="Arial"/>
                <w:sz w:val="21"/>
              </w:rPr>
            </w:pPr>
          </w:p>
        </w:tc>
        <w:tc>
          <w:tcPr>
            <w:tcW w:w="5682" w:type="dxa"/>
            <w:tcBorders>
              <w:top w:val="single" w:color="000000" w:sz="6" w:space="0"/>
            </w:tcBorders>
            <w:vAlign w:val="top"/>
          </w:tcPr>
          <w:p>
            <w:pPr>
              <w:rPr>
                <w:rFonts w:ascii="Arial"/>
                <w:sz w:val="21"/>
              </w:rPr>
            </w:pPr>
          </w:p>
        </w:tc>
        <w:tc>
          <w:tcPr>
            <w:tcW w:w="4135" w:type="dxa"/>
            <w:tcBorders>
              <w:top w:val="single" w:color="000000" w:sz="6" w:space="0"/>
            </w:tcBorders>
            <w:vAlign w:val="top"/>
          </w:tcPr>
          <w:p>
            <w:pPr>
              <w:pStyle w:val="6"/>
              <w:spacing w:before="47" w:line="234" w:lineRule="auto"/>
              <w:ind w:left="10"/>
              <w:rPr>
                <w:sz w:val="20"/>
                <w:szCs w:val="20"/>
              </w:rPr>
            </w:pPr>
            <w:r>
              <w:rPr>
                <w:spacing w:val="5"/>
                <w:sz w:val="20"/>
                <w:szCs w:val="20"/>
              </w:rPr>
              <w:t>标排放，且排放量较少，不会对所在区域大气</w:t>
            </w:r>
            <w:r>
              <w:rPr>
                <w:spacing w:val="17"/>
                <w:sz w:val="20"/>
                <w:szCs w:val="20"/>
              </w:rPr>
              <w:t xml:space="preserve"> </w:t>
            </w:r>
            <w:r>
              <w:rPr>
                <w:spacing w:val="8"/>
                <w:sz w:val="20"/>
                <w:szCs w:val="20"/>
              </w:rPr>
              <w:t>环境质量造成较大影响。</w:t>
            </w:r>
          </w:p>
        </w:tc>
        <w:tc>
          <w:tcPr>
            <w:tcW w:w="1739" w:type="dxa"/>
            <w:tcBorders>
              <w:top w:val="single" w:color="000000" w:sz="6" w:space="0"/>
            </w:tcBorders>
            <w:vAlign w:val="top"/>
          </w:tcPr>
          <w:p>
            <w:pPr>
              <w:rPr>
                <w:rFonts w:ascii="Arial"/>
                <w:sz w:val="21"/>
              </w:rPr>
            </w:pPr>
          </w:p>
        </w:tc>
        <w:tc>
          <w:tcPr>
            <w:tcW w:w="358" w:type="dxa"/>
            <w:vMerge w:val="restart"/>
            <w:tcBorders>
              <w:top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534"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617" w:type="dxa"/>
            <w:vMerge w:val="continue"/>
            <w:tcBorders>
              <w:top w:val="nil"/>
              <w:bottom w:val="nil"/>
            </w:tcBorders>
            <w:vAlign w:val="top"/>
          </w:tcPr>
          <w:p>
            <w:pPr>
              <w:rPr>
                <w:rFonts w:ascii="Arial"/>
                <w:sz w:val="21"/>
              </w:rPr>
            </w:pPr>
          </w:p>
        </w:tc>
        <w:tc>
          <w:tcPr>
            <w:tcW w:w="5682" w:type="dxa"/>
            <w:vAlign w:val="top"/>
          </w:tcPr>
          <w:p>
            <w:pPr>
              <w:pStyle w:val="6"/>
              <w:spacing w:before="33" w:line="239" w:lineRule="auto"/>
              <w:ind w:left="4" w:right="4" w:firstLine="2"/>
              <w:jc w:val="both"/>
              <w:rPr>
                <w:sz w:val="20"/>
                <w:szCs w:val="20"/>
              </w:rPr>
            </w:pPr>
            <w:r>
              <w:rPr>
                <w:rFonts w:ascii="Tahoma" w:hAnsi="Tahoma" w:eastAsia="Tahoma" w:cs="Tahoma"/>
                <w:spacing w:val="8"/>
                <w:sz w:val="20"/>
                <w:szCs w:val="20"/>
              </w:rPr>
              <w:t>2.</w:t>
            </w:r>
            <w:r>
              <w:rPr>
                <w:spacing w:val="8"/>
                <w:sz w:val="20"/>
                <w:szCs w:val="20"/>
              </w:rPr>
              <w:t>新建单机</w:t>
            </w:r>
            <w:r>
              <w:rPr>
                <w:rFonts w:ascii="Tahoma" w:hAnsi="Tahoma" w:eastAsia="Tahoma" w:cs="Tahoma"/>
                <w:spacing w:val="8"/>
                <w:sz w:val="20"/>
                <w:szCs w:val="20"/>
              </w:rPr>
              <w:t>10</w:t>
            </w:r>
            <w:r>
              <w:rPr>
                <w:spacing w:val="8"/>
                <w:sz w:val="20"/>
                <w:szCs w:val="20"/>
              </w:rPr>
              <w:t>万千瓦以下和设计寿命期满的单机</w:t>
            </w:r>
            <w:r>
              <w:rPr>
                <w:rFonts w:ascii="Tahoma" w:hAnsi="Tahoma" w:eastAsia="Tahoma" w:cs="Tahoma"/>
                <w:spacing w:val="8"/>
                <w:sz w:val="20"/>
                <w:szCs w:val="20"/>
              </w:rPr>
              <w:t>20</w:t>
            </w:r>
            <w:r>
              <w:rPr>
                <w:spacing w:val="8"/>
                <w:sz w:val="20"/>
                <w:szCs w:val="20"/>
              </w:rPr>
              <w:t>万千瓦以下</w:t>
            </w:r>
            <w:r>
              <w:rPr>
                <w:spacing w:val="17"/>
                <w:sz w:val="20"/>
                <w:szCs w:val="20"/>
              </w:rPr>
              <w:t xml:space="preserve"> </w:t>
            </w:r>
            <w:r>
              <w:rPr>
                <w:spacing w:val="10"/>
                <w:sz w:val="20"/>
                <w:szCs w:val="20"/>
              </w:rPr>
              <w:t>常规燃煤火电机，按照国家要求分步淘汰关停环保、</w:t>
            </w:r>
            <w:r>
              <w:rPr>
                <w:spacing w:val="9"/>
                <w:sz w:val="20"/>
                <w:szCs w:val="20"/>
              </w:rPr>
              <w:t>能耗、安</w:t>
            </w:r>
            <w:r>
              <w:rPr>
                <w:sz w:val="20"/>
                <w:szCs w:val="20"/>
              </w:rPr>
              <w:t xml:space="preserve"> </w:t>
            </w:r>
            <w:r>
              <w:rPr>
                <w:spacing w:val="9"/>
                <w:sz w:val="20"/>
                <w:szCs w:val="20"/>
              </w:rPr>
              <w:t>全等不达标的</w:t>
            </w:r>
            <w:r>
              <w:rPr>
                <w:rFonts w:ascii="Tahoma" w:hAnsi="Tahoma" w:eastAsia="Tahoma" w:cs="Tahoma"/>
                <w:spacing w:val="9"/>
                <w:sz w:val="20"/>
                <w:szCs w:val="20"/>
              </w:rPr>
              <w:t>30</w:t>
            </w:r>
            <w:r>
              <w:rPr>
                <w:spacing w:val="9"/>
                <w:sz w:val="20"/>
                <w:szCs w:val="20"/>
              </w:rPr>
              <w:t>万千瓦以下燃煤机组，并落实相关</w:t>
            </w:r>
            <w:r>
              <w:rPr>
                <w:spacing w:val="8"/>
                <w:sz w:val="20"/>
                <w:szCs w:val="20"/>
              </w:rPr>
              <w:t>政策。</w:t>
            </w:r>
          </w:p>
        </w:tc>
        <w:tc>
          <w:tcPr>
            <w:tcW w:w="4135" w:type="dxa"/>
            <w:vAlign w:val="top"/>
          </w:tcPr>
          <w:p>
            <w:pPr>
              <w:pStyle w:val="6"/>
              <w:spacing w:before="303" w:line="226" w:lineRule="auto"/>
              <w:ind w:left="13"/>
              <w:rPr>
                <w:sz w:val="20"/>
                <w:szCs w:val="20"/>
              </w:rPr>
            </w:pPr>
            <w:r>
              <w:rPr>
                <w:spacing w:val="8"/>
                <w:sz w:val="20"/>
                <w:szCs w:val="20"/>
              </w:rPr>
              <w:t>项目不使用常规燃煤火电机</w:t>
            </w:r>
          </w:p>
        </w:tc>
        <w:tc>
          <w:tcPr>
            <w:tcW w:w="1739" w:type="dxa"/>
            <w:vAlign w:val="top"/>
          </w:tcPr>
          <w:p>
            <w:pPr>
              <w:pStyle w:val="6"/>
              <w:spacing w:before="302" w:line="228" w:lineRule="auto"/>
              <w:ind w:left="17"/>
              <w:rPr>
                <w:sz w:val="20"/>
                <w:szCs w:val="20"/>
              </w:rPr>
            </w:pPr>
            <w:r>
              <w:rPr>
                <w:spacing w:val="3"/>
                <w:sz w:val="20"/>
                <w:szCs w:val="20"/>
              </w:rPr>
              <w:t>符合</w:t>
            </w:r>
          </w:p>
        </w:tc>
        <w:tc>
          <w:tcPr>
            <w:tcW w:w="358"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534"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617" w:type="dxa"/>
            <w:vMerge w:val="continue"/>
            <w:tcBorders>
              <w:top w:val="nil"/>
            </w:tcBorders>
            <w:vAlign w:val="top"/>
          </w:tcPr>
          <w:p>
            <w:pPr>
              <w:rPr>
                <w:rFonts w:ascii="Arial"/>
                <w:sz w:val="21"/>
              </w:rPr>
            </w:pPr>
          </w:p>
        </w:tc>
        <w:tc>
          <w:tcPr>
            <w:tcW w:w="5682" w:type="dxa"/>
            <w:vAlign w:val="top"/>
          </w:tcPr>
          <w:p>
            <w:pPr>
              <w:pStyle w:val="6"/>
              <w:spacing w:before="31" w:line="216" w:lineRule="auto"/>
              <w:ind w:left="6"/>
              <w:rPr>
                <w:sz w:val="20"/>
                <w:szCs w:val="20"/>
              </w:rPr>
            </w:pPr>
            <w:r>
              <w:rPr>
                <w:rFonts w:ascii="Tahoma" w:hAnsi="Tahoma" w:eastAsia="Tahoma" w:cs="Tahoma"/>
                <w:spacing w:val="6"/>
                <w:sz w:val="20"/>
                <w:szCs w:val="20"/>
              </w:rPr>
              <w:t>3.</w:t>
            </w:r>
            <w:r>
              <w:rPr>
                <w:rFonts w:ascii="Tahoma" w:hAnsi="Tahoma" w:eastAsia="Tahoma" w:cs="Tahoma"/>
                <w:spacing w:val="-25"/>
                <w:sz w:val="20"/>
                <w:szCs w:val="20"/>
              </w:rPr>
              <w:t xml:space="preserve"> </w:t>
            </w:r>
            <w:r>
              <w:rPr>
                <w:spacing w:val="6"/>
                <w:sz w:val="20"/>
                <w:szCs w:val="20"/>
              </w:rPr>
              <w:t>限制引入高耗水、高排水项目</w:t>
            </w:r>
          </w:p>
        </w:tc>
        <w:tc>
          <w:tcPr>
            <w:tcW w:w="4135" w:type="dxa"/>
            <w:vAlign w:val="top"/>
          </w:tcPr>
          <w:p>
            <w:pPr>
              <w:pStyle w:val="6"/>
              <w:spacing w:before="31" w:line="216" w:lineRule="auto"/>
              <w:ind w:left="13"/>
              <w:rPr>
                <w:sz w:val="20"/>
                <w:szCs w:val="20"/>
              </w:rPr>
            </w:pPr>
            <w:r>
              <w:rPr>
                <w:spacing w:val="9"/>
                <w:sz w:val="20"/>
                <w:szCs w:val="20"/>
              </w:rPr>
              <w:t>项目不属于高耗水、高排水项目</w:t>
            </w:r>
          </w:p>
        </w:tc>
        <w:tc>
          <w:tcPr>
            <w:tcW w:w="1739" w:type="dxa"/>
            <w:vAlign w:val="top"/>
          </w:tcPr>
          <w:p>
            <w:pPr>
              <w:pStyle w:val="6"/>
              <w:spacing w:before="31" w:line="216" w:lineRule="auto"/>
              <w:ind w:left="17"/>
              <w:rPr>
                <w:sz w:val="20"/>
                <w:szCs w:val="20"/>
              </w:rPr>
            </w:pPr>
            <w:r>
              <w:rPr>
                <w:spacing w:val="3"/>
                <w:sz w:val="20"/>
                <w:szCs w:val="20"/>
              </w:rPr>
              <w:t>符合</w:t>
            </w:r>
          </w:p>
        </w:tc>
        <w:tc>
          <w:tcPr>
            <w:tcW w:w="358"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534"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617"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6"/>
              <w:spacing w:before="65" w:line="228" w:lineRule="auto"/>
              <w:ind w:left="5"/>
              <w:rPr>
                <w:sz w:val="20"/>
                <w:szCs w:val="20"/>
              </w:rPr>
            </w:pPr>
            <w:r>
              <w:rPr>
                <w:spacing w:val="8"/>
                <w:sz w:val="20"/>
                <w:szCs w:val="20"/>
              </w:rPr>
              <w:t>污染物排放管控</w:t>
            </w:r>
          </w:p>
        </w:tc>
        <w:tc>
          <w:tcPr>
            <w:tcW w:w="5682" w:type="dxa"/>
            <w:vAlign w:val="top"/>
          </w:tcPr>
          <w:p>
            <w:pPr>
              <w:pStyle w:val="6"/>
              <w:spacing w:before="172" w:line="245" w:lineRule="auto"/>
              <w:ind w:left="4" w:right="4" w:firstLine="14"/>
              <w:jc w:val="both"/>
              <w:rPr>
                <w:sz w:val="20"/>
                <w:szCs w:val="20"/>
              </w:rPr>
            </w:pPr>
            <w:r>
              <w:rPr>
                <w:rFonts w:ascii="Tahoma" w:hAnsi="Tahoma" w:eastAsia="Tahoma" w:cs="Tahoma"/>
                <w:spacing w:val="8"/>
                <w:sz w:val="20"/>
                <w:szCs w:val="20"/>
              </w:rPr>
              <w:t>1.</w:t>
            </w:r>
            <w:r>
              <w:rPr>
                <w:spacing w:val="8"/>
                <w:sz w:val="20"/>
                <w:szCs w:val="20"/>
              </w:rPr>
              <w:t>受纳水体为小安溪，小安溪双河口断面</w:t>
            </w:r>
            <w:r>
              <w:rPr>
                <w:rFonts w:ascii="Tahoma" w:hAnsi="Tahoma" w:eastAsia="Tahoma" w:cs="Tahoma"/>
                <w:spacing w:val="8"/>
                <w:sz w:val="20"/>
                <w:szCs w:val="20"/>
              </w:rPr>
              <w:t>2019</w:t>
            </w:r>
            <w:r>
              <w:rPr>
                <w:spacing w:val="8"/>
                <w:sz w:val="20"/>
                <w:szCs w:val="20"/>
              </w:rPr>
              <w:t>年总磷、化学需</w:t>
            </w:r>
            <w:r>
              <w:rPr>
                <w:spacing w:val="5"/>
                <w:sz w:val="20"/>
                <w:szCs w:val="20"/>
              </w:rPr>
              <w:t xml:space="preserve"> </w:t>
            </w:r>
            <w:r>
              <w:rPr>
                <w:spacing w:val="10"/>
                <w:sz w:val="20"/>
                <w:szCs w:val="20"/>
              </w:rPr>
              <w:t>氧量、粪大肠菌群因子超标，如果区域未完成环境质</w:t>
            </w:r>
            <w:r>
              <w:rPr>
                <w:spacing w:val="9"/>
                <w:sz w:val="20"/>
                <w:szCs w:val="20"/>
              </w:rPr>
              <w:t>量改善目</w:t>
            </w:r>
            <w:r>
              <w:rPr>
                <w:sz w:val="20"/>
                <w:szCs w:val="20"/>
              </w:rPr>
              <w:t xml:space="preserve"> </w:t>
            </w:r>
            <w:r>
              <w:rPr>
                <w:spacing w:val="6"/>
                <w:sz w:val="20"/>
                <w:szCs w:val="20"/>
              </w:rPr>
              <w:t>标，禁止新增重点污染物排放的建设项目（不低于</w:t>
            </w:r>
            <w:r>
              <w:rPr>
                <w:rFonts w:ascii="Tahoma" w:hAnsi="Tahoma" w:eastAsia="Tahoma" w:cs="Tahoma"/>
                <w:spacing w:val="6"/>
                <w:sz w:val="20"/>
                <w:szCs w:val="20"/>
              </w:rPr>
              <w:t>1.5</w:t>
            </w:r>
            <w:r>
              <w:rPr>
                <w:spacing w:val="6"/>
                <w:sz w:val="20"/>
                <w:szCs w:val="20"/>
              </w:rPr>
              <w:t>倍实施倍</w:t>
            </w:r>
            <w:r>
              <w:rPr>
                <w:spacing w:val="14"/>
                <w:sz w:val="20"/>
                <w:szCs w:val="20"/>
              </w:rPr>
              <w:t xml:space="preserve"> </w:t>
            </w:r>
            <w:r>
              <w:rPr>
                <w:spacing w:val="7"/>
                <w:sz w:val="20"/>
                <w:szCs w:val="20"/>
              </w:rPr>
              <w:t>量削减的除外）</w:t>
            </w:r>
          </w:p>
        </w:tc>
        <w:tc>
          <w:tcPr>
            <w:tcW w:w="4135" w:type="dxa"/>
            <w:vAlign w:val="top"/>
          </w:tcPr>
          <w:p>
            <w:pPr>
              <w:pStyle w:val="6"/>
              <w:spacing w:before="32" w:line="244" w:lineRule="auto"/>
              <w:ind w:left="9"/>
              <w:jc w:val="both"/>
              <w:rPr>
                <w:sz w:val="20"/>
                <w:szCs w:val="20"/>
              </w:rPr>
            </w:pPr>
            <w:r>
              <w:rPr>
                <w:spacing w:val="5"/>
                <w:sz w:val="20"/>
                <w:szCs w:val="20"/>
              </w:rPr>
              <w:t>拟建项目水冷冷却水循环使用，定期排放少量</w:t>
            </w:r>
            <w:r>
              <w:rPr>
                <w:spacing w:val="18"/>
                <w:sz w:val="20"/>
                <w:szCs w:val="20"/>
              </w:rPr>
              <w:t xml:space="preserve"> </w:t>
            </w:r>
            <w:r>
              <w:rPr>
                <w:spacing w:val="6"/>
                <w:sz w:val="20"/>
                <w:szCs w:val="20"/>
              </w:rPr>
              <w:t>作为喷淋塔补水，喷淋塔废水一年更换一次作</w:t>
            </w:r>
            <w:r>
              <w:rPr>
                <w:sz w:val="20"/>
                <w:szCs w:val="20"/>
              </w:rPr>
              <w:t xml:space="preserve"> </w:t>
            </w:r>
            <w:r>
              <w:rPr>
                <w:spacing w:val="6"/>
                <w:sz w:val="20"/>
                <w:szCs w:val="20"/>
              </w:rPr>
              <w:t>为危废交由有资质单位处置；生活污水依托现</w:t>
            </w:r>
            <w:r>
              <w:rPr>
                <w:sz w:val="20"/>
                <w:szCs w:val="20"/>
              </w:rPr>
              <w:t xml:space="preserve"> </w:t>
            </w:r>
            <w:r>
              <w:rPr>
                <w:spacing w:val="6"/>
                <w:sz w:val="20"/>
                <w:szCs w:val="20"/>
              </w:rPr>
              <w:t>有的生化池处理后作农肥使用，不外排。不涉</w:t>
            </w:r>
            <w:r>
              <w:rPr>
                <w:sz w:val="20"/>
                <w:szCs w:val="20"/>
              </w:rPr>
              <w:t xml:space="preserve"> </w:t>
            </w:r>
            <w:r>
              <w:rPr>
                <w:spacing w:val="8"/>
                <w:sz w:val="20"/>
                <w:szCs w:val="20"/>
              </w:rPr>
              <w:t>及重点污染物排放</w:t>
            </w:r>
          </w:p>
        </w:tc>
        <w:tc>
          <w:tcPr>
            <w:tcW w:w="1739" w:type="dxa"/>
            <w:vAlign w:val="top"/>
          </w:tcPr>
          <w:p>
            <w:pPr>
              <w:spacing w:line="255" w:lineRule="auto"/>
              <w:rPr>
                <w:rFonts w:ascii="Arial"/>
                <w:sz w:val="21"/>
              </w:rPr>
            </w:pPr>
          </w:p>
          <w:p>
            <w:pPr>
              <w:spacing w:line="255" w:lineRule="auto"/>
              <w:rPr>
                <w:rFonts w:ascii="Arial"/>
                <w:sz w:val="21"/>
              </w:rPr>
            </w:pPr>
          </w:p>
          <w:p>
            <w:pPr>
              <w:pStyle w:val="6"/>
              <w:spacing w:before="65" w:line="228" w:lineRule="auto"/>
              <w:ind w:left="17"/>
              <w:rPr>
                <w:sz w:val="20"/>
                <w:szCs w:val="20"/>
              </w:rPr>
            </w:pPr>
            <w:r>
              <w:rPr>
                <w:spacing w:val="3"/>
                <w:sz w:val="20"/>
                <w:szCs w:val="20"/>
              </w:rPr>
              <w:t>符合</w:t>
            </w:r>
          </w:p>
        </w:tc>
        <w:tc>
          <w:tcPr>
            <w:tcW w:w="358"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2" w:hRule="atLeast"/>
        </w:trPr>
        <w:tc>
          <w:tcPr>
            <w:tcW w:w="534"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617" w:type="dxa"/>
            <w:vMerge w:val="continue"/>
            <w:tcBorders>
              <w:top w:val="nil"/>
            </w:tcBorders>
            <w:vAlign w:val="top"/>
          </w:tcPr>
          <w:p>
            <w:pPr>
              <w:rPr>
                <w:rFonts w:ascii="Arial"/>
                <w:sz w:val="21"/>
              </w:rPr>
            </w:pPr>
          </w:p>
        </w:tc>
        <w:tc>
          <w:tcPr>
            <w:tcW w:w="5682" w:type="dxa"/>
            <w:vAlign w:val="top"/>
          </w:tcPr>
          <w:p>
            <w:pPr>
              <w:pStyle w:val="6"/>
              <w:spacing w:before="37" w:line="241" w:lineRule="auto"/>
              <w:ind w:left="3" w:right="4" w:firstLine="3"/>
              <w:jc w:val="both"/>
              <w:rPr>
                <w:sz w:val="20"/>
                <w:szCs w:val="20"/>
              </w:rPr>
            </w:pPr>
            <w:r>
              <w:rPr>
                <w:rFonts w:ascii="Tahoma" w:hAnsi="Tahoma" w:eastAsia="Tahoma" w:cs="Tahoma"/>
                <w:spacing w:val="8"/>
                <w:sz w:val="20"/>
                <w:szCs w:val="20"/>
              </w:rPr>
              <w:t>2.2020</w:t>
            </w:r>
            <w:r>
              <w:rPr>
                <w:spacing w:val="8"/>
                <w:sz w:val="20"/>
                <w:szCs w:val="20"/>
              </w:rPr>
              <w:t>年底前，严禁核准、备案、审批新建和扩大产能的烧结</w:t>
            </w:r>
            <w:r>
              <w:rPr>
                <w:spacing w:val="17"/>
                <w:sz w:val="20"/>
                <w:szCs w:val="20"/>
              </w:rPr>
              <w:t xml:space="preserve"> </w:t>
            </w:r>
            <w:r>
              <w:rPr>
                <w:spacing w:val="10"/>
                <w:sz w:val="20"/>
                <w:szCs w:val="20"/>
              </w:rPr>
              <w:t>砖瓦建设项目。严防借技术改造为名扩大产能，严禁以</w:t>
            </w:r>
            <w:r>
              <w:rPr>
                <w:spacing w:val="9"/>
                <w:sz w:val="20"/>
                <w:szCs w:val="20"/>
              </w:rPr>
              <w:t>联合重</w:t>
            </w:r>
            <w:r>
              <w:rPr>
                <w:sz w:val="20"/>
                <w:szCs w:val="20"/>
              </w:rPr>
              <w:t xml:space="preserve"> </w:t>
            </w:r>
            <w:r>
              <w:rPr>
                <w:spacing w:val="10"/>
                <w:sz w:val="20"/>
                <w:szCs w:val="20"/>
              </w:rPr>
              <w:t>组等为名保留落后生产装备，重组整合企业产品方案和</w:t>
            </w:r>
            <w:r>
              <w:rPr>
                <w:spacing w:val="9"/>
                <w:sz w:val="20"/>
                <w:szCs w:val="20"/>
              </w:rPr>
              <w:t>生产规</w:t>
            </w:r>
            <w:r>
              <w:rPr>
                <w:sz w:val="20"/>
                <w:szCs w:val="20"/>
              </w:rPr>
              <w:t xml:space="preserve"> </w:t>
            </w:r>
            <w:r>
              <w:rPr>
                <w:spacing w:val="8"/>
                <w:sz w:val="20"/>
                <w:szCs w:val="20"/>
              </w:rPr>
              <w:t>模必须符合产业政策。</w:t>
            </w:r>
          </w:p>
        </w:tc>
        <w:tc>
          <w:tcPr>
            <w:tcW w:w="4135" w:type="dxa"/>
            <w:vAlign w:val="top"/>
          </w:tcPr>
          <w:p>
            <w:pPr>
              <w:spacing w:line="243" w:lineRule="auto"/>
              <w:rPr>
                <w:rFonts w:ascii="Arial"/>
                <w:sz w:val="21"/>
              </w:rPr>
            </w:pPr>
          </w:p>
          <w:p>
            <w:pPr>
              <w:pStyle w:val="6"/>
              <w:spacing w:before="65" w:line="239" w:lineRule="auto"/>
              <w:ind w:left="13"/>
              <w:rPr>
                <w:sz w:val="20"/>
                <w:szCs w:val="20"/>
              </w:rPr>
            </w:pPr>
            <w:r>
              <w:rPr>
                <w:spacing w:val="16"/>
                <w:sz w:val="20"/>
                <w:szCs w:val="20"/>
              </w:rPr>
              <w:t>项目不属于新建和扩大产能的烧结砖瓦建设</w:t>
            </w:r>
            <w:r>
              <w:rPr>
                <w:spacing w:val="11"/>
                <w:sz w:val="20"/>
                <w:szCs w:val="20"/>
              </w:rPr>
              <w:t xml:space="preserve"> </w:t>
            </w:r>
            <w:r>
              <w:rPr>
                <w:spacing w:val="3"/>
                <w:sz w:val="20"/>
                <w:szCs w:val="20"/>
              </w:rPr>
              <w:t>项目</w:t>
            </w:r>
          </w:p>
        </w:tc>
        <w:tc>
          <w:tcPr>
            <w:tcW w:w="1739" w:type="dxa"/>
            <w:vAlign w:val="top"/>
          </w:tcPr>
          <w:p>
            <w:pPr>
              <w:spacing w:line="378" w:lineRule="auto"/>
              <w:rPr>
                <w:rFonts w:ascii="Arial"/>
                <w:sz w:val="21"/>
              </w:rPr>
            </w:pPr>
          </w:p>
          <w:p>
            <w:pPr>
              <w:pStyle w:val="6"/>
              <w:spacing w:before="65" w:line="228" w:lineRule="auto"/>
              <w:ind w:left="17"/>
              <w:rPr>
                <w:sz w:val="20"/>
                <w:szCs w:val="20"/>
              </w:rPr>
            </w:pPr>
            <w:r>
              <w:rPr>
                <w:spacing w:val="3"/>
                <w:sz w:val="20"/>
                <w:szCs w:val="20"/>
              </w:rPr>
              <w:t>符合</w:t>
            </w:r>
          </w:p>
        </w:tc>
        <w:tc>
          <w:tcPr>
            <w:tcW w:w="358"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34"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617" w:type="dxa"/>
            <w:vAlign w:val="top"/>
          </w:tcPr>
          <w:p>
            <w:pPr>
              <w:pStyle w:val="6"/>
              <w:spacing w:before="40" w:line="209" w:lineRule="auto"/>
              <w:ind w:left="3"/>
              <w:rPr>
                <w:sz w:val="20"/>
                <w:szCs w:val="20"/>
              </w:rPr>
            </w:pPr>
            <w:r>
              <w:rPr>
                <w:spacing w:val="8"/>
                <w:sz w:val="20"/>
                <w:szCs w:val="20"/>
              </w:rPr>
              <w:t>环境风险管控</w:t>
            </w:r>
          </w:p>
        </w:tc>
        <w:tc>
          <w:tcPr>
            <w:tcW w:w="5682" w:type="dxa"/>
            <w:vAlign w:val="top"/>
          </w:tcPr>
          <w:p>
            <w:pPr>
              <w:spacing w:before="11" w:line="256" w:lineRule="exact"/>
              <w:rPr>
                <w:rFonts w:ascii="Tahoma" w:hAnsi="Tahoma" w:eastAsia="Tahoma" w:cs="Tahoma"/>
                <w:sz w:val="20"/>
                <w:szCs w:val="20"/>
              </w:rPr>
            </w:pPr>
            <w:r>
              <w:rPr>
                <w:rFonts w:ascii="Tahoma" w:hAnsi="Tahoma" w:eastAsia="Tahoma" w:cs="Tahoma"/>
                <w:position w:val="2"/>
                <w:sz w:val="20"/>
                <w:szCs w:val="20"/>
              </w:rPr>
              <w:t>/</w:t>
            </w:r>
          </w:p>
        </w:tc>
        <w:tc>
          <w:tcPr>
            <w:tcW w:w="4135" w:type="dxa"/>
            <w:vAlign w:val="top"/>
          </w:tcPr>
          <w:p>
            <w:pPr>
              <w:spacing w:before="11" w:line="256" w:lineRule="exact"/>
              <w:rPr>
                <w:rFonts w:ascii="Tahoma" w:hAnsi="Tahoma" w:eastAsia="Tahoma" w:cs="Tahoma"/>
                <w:sz w:val="20"/>
                <w:szCs w:val="20"/>
              </w:rPr>
            </w:pPr>
            <w:r>
              <w:rPr>
                <w:rFonts w:ascii="Tahoma" w:hAnsi="Tahoma" w:eastAsia="Tahoma" w:cs="Tahoma"/>
                <w:spacing w:val="5"/>
                <w:position w:val="2"/>
                <w:sz w:val="20"/>
                <w:szCs w:val="20"/>
              </w:rPr>
              <w:t>/</w:t>
            </w:r>
          </w:p>
        </w:tc>
        <w:tc>
          <w:tcPr>
            <w:tcW w:w="1739" w:type="dxa"/>
            <w:vAlign w:val="top"/>
          </w:tcPr>
          <w:p>
            <w:pPr>
              <w:pStyle w:val="6"/>
              <w:spacing w:before="40" w:line="209" w:lineRule="auto"/>
              <w:ind w:left="17"/>
              <w:rPr>
                <w:sz w:val="20"/>
                <w:szCs w:val="20"/>
              </w:rPr>
            </w:pPr>
            <w:r>
              <w:rPr>
                <w:spacing w:val="3"/>
                <w:sz w:val="20"/>
                <w:szCs w:val="20"/>
              </w:rPr>
              <w:t>符合</w:t>
            </w:r>
          </w:p>
        </w:tc>
        <w:tc>
          <w:tcPr>
            <w:tcW w:w="358"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34"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617" w:type="dxa"/>
            <w:vAlign w:val="top"/>
          </w:tcPr>
          <w:p>
            <w:pPr>
              <w:pStyle w:val="6"/>
              <w:spacing w:before="39" w:line="210" w:lineRule="auto"/>
              <w:ind w:left="12"/>
              <w:rPr>
                <w:sz w:val="20"/>
                <w:szCs w:val="20"/>
              </w:rPr>
            </w:pPr>
            <w:r>
              <w:rPr>
                <w:spacing w:val="6"/>
                <w:sz w:val="20"/>
                <w:szCs w:val="20"/>
              </w:rPr>
              <w:t>资源利用效率</w:t>
            </w:r>
          </w:p>
        </w:tc>
        <w:tc>
          <w:tcPr>
            <w:tcW w:w="5682" w:type="dxa"/>
            <w:vAlign w:val="top"/>
          </w:tcPr>
          <w:p>
            <w:pPr>
              <w:pStyle w:val="6"/>
              <w:spacing w:before="39" w:line="210" w:lineRule="auto"/>
              <w:ind w:left="19"/>
              <w:rPr>
                <w:sz w:val="20"/>
                <w:szCs w:val="20"/>
              </w:rPr>
            </w:pPr>
            <w:r>
              <w:rPr>
                <w:rFonts w:ascii="Tahoma" w:hAnsi="Tahoma" w:eastAsia="Tahoma" w:cs="Tahoma"/>
                <w:spacing w:val="7"/>
                <w:sz w:val="20"/>
                <w:szCs w:val="20"/>
              </w:rPr>
              <w:t>1.</w:t>
            </w:r>
            <w:r>
              <w:rPr>
                <w:spacing w:val="7"/>
                <w:sz w:val="20"/>
                <w:szCs w:val="20"/>
              </w:rPr>
              <w:t>耗煤项目不得新建（减量替代除外）</w:t>
            </w:r>
          </w:p>
        </w:tc>
        <w:tc>
          <w:tcPr>
            <w:tcW w:w="4135" w:type="dxa"/>
            <w:vAlign w:val="top"/>
          </w:tcPr>
          <w:p>
            <w:pPr>
              <w:pStyle w:val="6"/>
              <w:spacing w:before="39" w:line="210" w:lineRule="auto"/>
              <w:ind w:left="10"/>
              <w:rPr>
                <w:sz w:val="20"/>
                <w:szCs w:val="20"/>
              </w:rPr>
            </w:pPr>
            <w:r>
              <w:rPr>
                <w:spacing w:val="8"/>
                <w:sz w:val="20"/>
                <w:szCs w:val="20"/>
              </w:rPr>
              <w:t>拟建项目不耗煤</w:t>
            </w:r>
          </w:p>
        </w:tc>
        <w:tc>
          <w:tcPr>
            <w:tcW w:w="1739" w:type="dxa"/>
            <w:vAlign w:val="top"/>
          </w:tcPr>
          <w:p>
            <w:pPr>
              <w:pStyle w:val="6"/>
              <w:spacing w:before="39" w:line="210" w:lineRule="auto"/>
              <w:ind w:left="17"/>
              <w:rPr>
                <w:sz w:val="20"/>
                <w:szCs w:val="20"/>
              </w:rPr>
            </w:pPr>
            <w:r>
              <w:rPr>
                <w:spacing w:val="3"/>
                <w:sz w:val="20"/>
                <w:szCs w:val="20"/>
              </w:rPr>
              <w:t>符合</w:t>
            </w:r>
          </w:p>
        </w:tc>
        <w:tc>
          <w:tcPr>
            <w:tcW w:w="358"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534" w:type="dxa"/>
            <w:vMerge w:val="continue"/>
            <w:tcBorders>
              <w:top w:val="nil"/>
              <w:left w:val="single" w:color="000000" w:sz="6" w:space="0"/>
            </w:tcBorders>
            <w:vAlign w:val="top"/>
          </w:tcPr>
          <w:p>
            <w:pPr>
              <w:rPr>
                <w:rFonts w:ascii="Arial"/>
                <w:sz w:val="21"/>
              </w:rPr>
            </w:pPr>
          </w:p>
        </w:tc>
        <w:tc>
          <w:tcPr>
            <w:tcW w:w="13644" w:type="dxa"/>
            <w:gridSpan w:val="6"/>
            <w:tcBorders>
              <w:right w:val="single" w:color="000000" w:sz="6" w:space="0"/>
            </w:tcBorders>
            <w:vAlign w:val="top"/>
          </w:tcPr>
          <w:p>
            <w:pPr>
              <w:pStyle w:val="6"/>
              <w:spacing w:before="44" w:line="219" w:lineRule="auto"/>
              <w:ind w:left="588"/>
            </w:pPr>
            <w:r>
              <w:t>根据上表分析，拟建项目为塑料改性造粒项目，符合园</w:t>
            </w:r>
            <w:r>
              <w:rPr>
                <w:spacing w:val="-1"/>
              </w:rPr>
              <w:t>区环境准入清单的要求。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1" w:hRule="atLeast"/>
        </w:trPr>
        <w:tc>
          <w:tcPr>
            <w:tcW w:w="534" w:type="dxa"/>
            <w:tcBorders>
              <w:left w:val="single" w:color="000000" w:sz="6" w:space="0"/>
              <w:bottom w:val="single" w:color="000000" w:sz="6" w:space="0"/>
            </w:tcBorders>
            <w:textDirection w:val="tbRlV"/>
            <w:vAlign w:val="top"/>
          </w:tcPr>
          <w:p>
            <w:pPr>
              <w:pStyle w:val="6"/>
              <w:spacing w:before="147" w:line="206" w:lineRule="auto"/>
              <w:ind w:left="46"/>
            </w:pPr>
            <w:r>
              <w:rPr>
                <w:spacing w:val="19"/>
                <w:w w:val="117"/>
              </w:rPr>
              <w:t>其他符合性分析</w:t>
            </w:r>
          </w:p>
        </w:tc>
        <w:tc>
          <w:tcPr>
            <w:tcW w:w="13644" w:type="dxa"/>
            <w:gridSpan w:val="6"/>
            <w:tcBorders>
              <w:bottom w:val="single" w:color="000000" w:sz="6" w:space="0"/>
              <w:right w:val="single" w:color="000000" w:sz="6" w:space="0"/>
            </w:tcBorders>
            <w:vAlign w:val="top"/>
          </w:tcPr>
          <w:p>
            <w:pPr>
              <w:pStyle w:val="6"/>
              <w:spacing w:before="167" w:line="218" w:lineRule="auto"/>
              <w:ind w:left="130"/>
              <w:outlineLvl w:val="1"/>
              <w:rPr>
                <w:sz w:val="28"/>
                <w:szCs w:val="28"/>
              </w:rPr>
            </w:pPr>
            <w:r>
              <w:rPr>
                <w:spacing w:val="-5"/>
                <w:sz w:val="28"/>
                <w:szCs w:val="28"/>
              </w:rPr>
              <w:t>1.2</w:t>
            </w:r>
            <w:r>
              <w:rPr>
                <w:spacing w:val="-53"/>
                <w:sz w:val="28"/>
                <w:szCs w:val="28"/>
              </w:rPr>
              <w:t xml:space="preserve"> </w:t>
            </w:r>
            <w:r>
              <w:rPr>
                <w:spacing w:val="-5"/>
                <w:sz w:val="28"/>
                <w:szCs w:val="28"/>
              </w:rPr>
              <w:t>其他符合性分析</w:t>
            </w:r>
          </w:p>
          <w:p>
            <w:pPr>
              <w:pStyle w:val="6"/>
              <w:spacing w:before="209" w:line="219" w:lineRule="auto"/>
              <w:ind w:left="126"/>
              <w:outlineLvl w:val="2"/>
            </w:pPr>
            <w:r>
              <w:rPr>
                <w:spacing w:val="-3"/>
              </w:rPr>
              <w:t>1.2.1</w:t>
            </w:r>
            <w:r>
              <w:rPr>
                <w:spacing w:val="-47"/>
              </w:rPr>
              <w:t xml:space="preserve"> </w:t>
            </w:r>
            <w:r>
              <w:rPr>
                <w:spacing w:val="-3"/>
              </w:rPr>
              <w:t>产业政策符合性分析</w:t>
            </w:r>
          </w:p>
          <w:p>
            <w:pPr>
              <w:pStyle w:val="6"/>
              <w:spacing w:before="180" w:line="468" w:lineRule="exact"/>
              <w:ind w:left="588"/>
            </w:pPr>
            <w:r>
              <w:rPr>
                <w:spacing w:val="1"/>
                <w:position w:val="17"/>
              </w:rPr>
              <w:t>根据国家发改委颁发的《产业结构调整指导目录（2019</w:t>
            </w:r>
            <w:r>
              <w:rPr>
                <w:spacing w:val="-47"/>
                <w:position w:val="17"/>
              </w:rPr>
              <w:t xml:space="preserve"> </w:t>
            </w:r>
            <w:r>
              <w:rPr>
                <w:spacing w:val="1"/>
                <w:position w:val="17"/>
              </w:rPr>
              <w:t>年本）》（2021</w:t>
            </w:r>
            <w:r>
              <w:rPr>
                <w:spacing w:val="-47"/>
                <w:position w:val="17"/>
              </w:rPr>
              <w:t xml:space="preserve"> </w:t>
            </w:r>
            <w:r>
              <w:rPr>
                <w:spacing w:val="1"/>
                <w:position w:val="17"/>
              </w:rPr>
              <w:t>年修正版</w:t>
            </w:r>
            <w:r>
              <w:rPr>
                <w:spacing w:val="8"/>
                <w:position w:val="17"/>
              </w:rPr>
              <w:t>），</w:t>
            </w:r>
            <w:r>
              <w:rPr>
                <w:spacing w:val="1"/>
                <w:position w:val="17"/>
              </w:rPr>
              <w:t>拟建项目不属于该文件中的鼓励类、</w:t>
            </w:r>
          </w:p>
          <w:p>
            <w:pPr>
              <w:pStyle w:val="6"/>
              <w:spacing w:line="218" w:lineRule="auto"/>
              <w:ind w:left="110"/>
            </w:pPr>
            <w:r>
              <w:t>淘汰类和限制类，属于允许建设类项目。因此，拟建项目的建</w:t>
            </w:r>
            <w:r>
              <w:rPr>
                <w:spacing w:val="-1"/>
              </w:rPr>
              <w:t>设符合国家产业政策的要求。</w:t>
            </w:r>
          </w:p>
        </w:tc>
      </w:tr>
    </w:tbl>
    <w:p>
      <w:pPr>
        <w:pStyle w:val="2"/>
        <w:rPr>
          <w:sz w:val="21"/>
        </w:rPr>
      </w:pPr>
    </w:p>
    <w:p>
      <w:pPr>
        <w:rPr>
          <w:sz w:val="21"/>
          <w:szCs w:val="21"/>
        </w:rPr>
        <w:sectPr>
          <w:footerReference r:id="rId13" w:type="default"/>
          <w:pgSz w:w="16839" w:h="11906"/>
          <w:pgMar w:top="400" w:right="1322" w:bottom="1091" w:left="1322" w:header="0" w:footer="931" w:gutter="0"/>
          <w:cols w:space="720" w:num="1"/>
        </w:sectPr>
      </w:pPr>
    </w:p>
    <w:p>
      <w:pPr>
        <w:spacing w:before="99"/>
      </w:pPr>
    </w:p>
    <w:p>
      <w:pPr>
        <w:spacing w:before="98"/>
      </w:pPr>
    </w:p>
    <w:tbl>
      <w:tblPr>
        <w:tblStyle w:val="5"/>
        <w:tblW w:w="1417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4"/>
        <w:gridCol w:w="1364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35" w:hRule="atLeast"/>
        </w:trPr>
        <w:tc>
          <w:tcPr>
            <w:tcW w:w="534" w:type="dxa"/>
            <w:tcBorders>
              <w:right w:val="single" w:color="000000" w:sz="2" w:space="0"/>
            </w:tcBorders>
            <w:textDirection w:val="tbRlV"/>
            <w:vAlign w:val="top"/>
          </w:tcPr>
          <w:p>
            <w:pPr>
              <w:pStyle w:val="6"/>
              <w:spacing w:before="147" w:line="206" w:lineRule="auto"/>
              <w:ind w:left="3759"/>
            </w:pPr>
            <w:r>
              <w:rPr>
                <w:spacing w:val="20"/>
                <w:w w:val="117"/>
              </w:rPr>
              <w:t>其他符合性分析</w:t>
            </w:r>
          </w:p>
        </w:tc>
        <w:tc>
          <w:tcPr>
            <w:tcW w:w="13644" w:type="dxa"/>
            <w:tcBorders>
              <w:left w:val="single" w:color="000000" w:sz="2" w:space="0"/>
            </w:tcBorders>
            <w:vAlign w:val="top"/>
          </w:tcPr>
          <w:p>
            <w:pPr>
              <w:pStyle w:val="6"/>
              <w:spacing w:before="31" w:line="218" w:lineRule="auto"/>
              <w:ind w:left="126"/>
              <w:outlineLvl w:val="2"/>
            </w:pPr>
            <w:r>
              <w:rPr>
                <w:spacing w:val="-1"/>
              </w:rPr>
              <w:t>1.2.2</w:t>
            </w:r>
            <w:r>
              <w:rPr>
                <w:spacing w:val="-46"/>
              </w:rPr>
              <w:t xml:space="preserve"> </w:t>
            </w:r>
            <w:r>
              <w:rPr>
                <w:spacing w:val="-1"/>
              </w:rPr>
              <w:t>与《关于印发重庆市产业投资准入工作手册的通知》（渝发改投（2018）5</w:t>
            </w:r>
            <w:r>
              <w:rPr>
                <w:spacing w:val="-2"/>
              </w:rPr>
              <w:t>41</w:t>
            </w:r>
            <w:r>
              <w:rPr>
                <w:spacing w:val="-45"/>
              </w:rPr>
              <w:t xml:space="preserve"> </w:t>
            </w:r>
            <w:r>
              <w:rPr>
                <w:spacing w:val="-2"/>
              </w:rPr>
              <w:t>号）符合性分析</w:t>
            </w:r>
          </w:p>
          <w:p>
            <w:pPr>
              <w:pStyle w:val="6"/>
              <w:spacing w:before="182" w:line="218" w:lineRule="auto"/>
              <w:ind w:left="593"/>
            </w:pPr>
            <w:r>
              <w:rPr>
                <w:spacing w:val="-1"/>
              </w:rPr>
              <w:t>与《关于印发重庆市产业投资准入工作手册的通知》符合性分析详见下表</w:t>
            </w:r>
            <w:r>
              <w:rPr>
                <w:spacing w:val="-33"/>
              </w:rPr>
              <w:t xml:space="preserve"> </w:t>
            </w:r>
            <w:r>
              <w:rPr>
                <w:spacing w:val="-1"/>
              </w:rPr>
              <w:t>1</w:t>
            </w:r>
            <w:r>
              <w:rPr>
                <w:spacing w:val="-2"/>
              </w:rPr>
              <w:t>.2-1。</w:t>
            </w:r>
          </w:p>
          <w:p>
            <w:pPr>
              <w:pStyle w:val="6"/>
              <w:spacing w:before="177" w:line="226" w:lineRule="auto"/>
              <w:ind w:left="4433"/>
              <w:outlineLvl w:val="3"/>
              <w:rPr>
                <w:sz w:val="20"/>
                <w:szCs w:val="20"/>
              </w:rPr>
            </w:pPr>
            <w:r>
              <w:rPr>
                <w:spacing w:val="7"/>
                <w:sz w:val="20"/>
                <w:szCs w:val="20"/>
              </w:rPr>
              <w:t>表</w:t>
            </w:r>
            <w:r>
              <w:rPr>
                <w:spacing w:val="-17"/>
                <w:sz w:val="20"/>
                <w:szCs w:val="20"/>
              </w:rPr>
              <w:t xml:space="preserve"> </w:t>
            </w:r>
            <w:r>
              <w:rPr>
                <w:spacing w:val="7"/>
                <w:sz w:val="20"/>
                <w:szCs w:val="20"/>
              </w:rPr>
              <w:t>1.2-1  重庆市产业投资准入工作手册符合性分析</w:t>
            </w:r>
          </w:p>
          <w:p>
            <w:pPr>
              <w:spacing w:line="133" w:lineRule="exact"/>
            </w:pPr>
          </w:p>
          <w:tbl>
            <w:tblPr>
              <w:tblStyle w:val="5"/>
              <w:tblW w:w="13427"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3"/>
              <w:gridCol w:w="8035"/>
              <w:gridCol w:w="4193"/>
              <w:gridCol w:w="7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473" w:type="dxa"/>
                  <w:textDirection w:val="tbRlV"/>
                  <w:vAlign w:val="top"/>
                </w:tcPr>
                <w:p>
                  <w:pPr>
                    <w:pStyle w:val="6"/>
                    <w:spacing w:before="150" w:line="218" w:lineRule="auto"/>
                    <w:ind w:left="307"/>
                    <w:rPr>
                      <w:sz w:val="20"/>
                      <w:szCs w:val="20"/>
                    </w:rPr>
                  </w:pPr>
                  <w:r>
                    <w:rPr>
                      <w:spacing w:val="8"/>
                      <w:sz w:val="20"/>
                      <w:szCs w:val="20"/>
                    </w:rPr>
                    <w:t>序</w:t>
                  </w:r>
                  <w:r>
                    <w:rPr>
                      <w:spacing w:val="-35"/>
                      <w:sz w:val="20"/>
                      <w:szCs w:val="20"/>
                    </w:rPr>
                    <w:t xml:space="preserve"> </w:t>
                  </w:r>
                  <w:r>
                    <w:rPr>
                      <w:spacing w:val="8"/>
                      <w:sz w:val="20"/>
                      <w:szCs w:val="20"/>
                    </w:rPr>
                    <w:t>号</w:t>
                  </w:r>
                </w:p>
              </w:tc>
              <w:tc>
                <w:tcPr>
                  <w:tcW w:w="8035" w:type="dxa"/>
                  <w:vAlign w:val="top"/>
                </w:tcPr>
                <w:p>
                  <w:pPr>
                    <w:spacing w:line="377" w:lineRule="auto"/>
                    <w:rPr>
                      <w:rFonts w:ascii="Arial"/>
                      <w:sz w:val="21"/>
                    </w:rPr>
                  </w:pPr>
                </w:p>
                <w:p>
                  <w:pPr>
                    <w:pStyle w:val="6"/>
                    <w:spacing w:before="65" w:line="226" w:lineRule="auto"/>
                    <w:ind w:left="111"/>
                    <w:rPr>
                      <w:sz w:val="20"/>
                      <w:szCs w:val="20"/>
                    </w:rPr>
                  </w:pPr>
                  <w:r>
                    <w:rPr>
                      <w:spacing w:val="8"/>
                      <w:sz w:val="20"/>
                      <w:szCs w:val="20"/>
                    </w:rPr>
                    <w:t>产业投资准入政策</w:t>
                  </w:r>
                </w:p>
              </w:tc>
              <w:tc>
                <w:tcPr>
                  <w:tcW w:w="4193" w:type="dxa"/>
                  <w:vAlign w:val="top"/>
                </w:tcPr>
                <w:p>
                  <w:pPr>
                    <w:spacing w:line="377" w:lineRule="auto"/>
                    <w:rPr>
                      <w:rFonts w:ascii="Arial"/>
                      <w:sz w:val="21"/>
                    </w:rPr>
                  </w:pPr>
                </w:p>
                <w:p>
                  <w:pPr>
                    <w:pStyle w:val="6"/>
                    <w:spacing w:before="65" w:line="227" w:lineRule="auto"/>
                    <w:ind w:left="113"/>
                    <w:rPr>
                      <w:sz w:val="20"/>
                      <w:szCs w:val="20"/>
                    </w:rPr>
                  </w:pPr>
                  <w:r>
                    <w:rPr>
                      <w:spacing w:val="8"/>
                      <w:sz w:val="20"/>
                      <w:szCs w:val="20"/>
                    </w:rPr>
                    <w:t>拟建项目情况</w:t>
                  </w:r>
                </w:p>
              </w:tc>
              <w:tc>
                <w:tcPr>
                  <w:tcW w:w="726" w:type="dxa"/>
                  <w:vAlign w:val="top"/>
                </w:tcPr>
                <w:p>
                  <w:pPr>
                    <w:pStyle w:val="6"/>
                    <w:spacing w:before="36" w:line="243" w:lineRule="auto"/>
                    <w:ind w:left="116" w:right="108" w:firstLine="2"/>
                    <w:jc w:val="both"/>
                    <w:rPr>
                      <w:sz w:val="20"/>
                      <w:szCs w:val="20"/>
                    </w:rPr>
                  </w:pPr>
                  <w:r>
                    <w:rPr>
                      <w:spacing w:val="-3"/>
                      <w:sz w:val="20"/>
                      <w:szCs w:val="20"/>
                    </w:rPr>
                    <w:t>是 否</w:t>
                  </w:r>
                  <w:r>
                    <w:rPr>
                      <w:sz w:val="20"/>
                      <w:szCs w:val="20"/>
                    </w:rPr>
                    <w:t xml:space="preserve"> 符</w:t>
                  </w:r>
                  <w:r>
                    <w:rPr>
                      <w:spacing w:val="-5"/>
                      <w:sz w:val="20"/>
                      <w:szCs w:val="20"/>
                    </w:rPr>
                    <w:t xml:space="preserve"> </w:t>
                  </w:r>
                  <w:r>
                    <w:rPr>
                      <w:sz w:val="20"/>
                      <w:szCs w:val="20"/>
                    </w:rPr>
                    <w:t>合 准</w:t>
                  </w:r>
                  <w:r>
                    <w:rPr>
                      <w:spacing w:val="-6"/>
                      <w:sz w:val="20"/>
                      <w:szCs w:val="20"/>
                    </w:rPr>
                    <w:t xml:space="preserve"> </w:t>
                  </w:r>
                  <w:r>
                    <w:rPr>
                      <w:sz w:val="20"/>
                      <w:szCs w:val="20"/>
                    </w:rPr>
                    <w:t xml:space="preserve">入 </w:t>
                  </w:r>
                  <w:r>
                    <w:rPr>
                      <w:spacing w:val="4"/>
                      <w:sz w:val="20"/>
                      <w:szCs w:val="20"/>
                    </w:rPr>
                    <w:t>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473" w:type="dxa"/>
                  <w:vAlign w:val="top"/>
                </w:tcPr>
                <w:p>
                  <w:pPr>
                    <w:spacing w:line="337" w:lineRule="auto"/>
                    <w:rPr>
                      <w:rFonts w:ascii="Arial"/>
                      <w:sz w:val="21"/>
                    </w:rPr>
                  </w:pPr>
                </w:p>
                <w:p>
                  <w:pPr>
                    <w:spacing w:line="337" w:lineRule="auto"/>
                    <w:rPr>
                      <w:rFonts w:ascii="Arial"/>
                      <w:sz w:val="21"/>
                    </w:rPr>
                  </w:pPr>
                </w:p>
                <w:p>
                  <w:pPr>
                    <w:pStyle w:val="6"/>
                    <w:spacing w:before="65" w:line="189" w:lineRule="auto"/>
                    <w:ind w:left="131"/>
                    <w:rPr>
                      <w:sz w:val="20"/>
                      <w:szCs w:val="20"/>
                    </w:rPr>
                  </w:pPr>
                  <w:r>
                    <w:rPr>
                      <w:sz w:val="20"/>
                      <w:szCs w:val="20"/>
                    </w:rPr>
                    <w:t>1</w:t>
                  </w:r>
                </w:p>
              </w:tc>
              <w:tc>
                <w:tcPr>
                  <w:tcW w:w="8035" w:type="dxa"/>
                  <w:vAlign w:val="top"/>
                </w:tcPr>
                <w:p>
                  <w:pPr>
                    <w:pStyle w:val="6"/>
                    <w:spacing w:before="301" w:line="246" w:lineRule="auto"/>
                    <w:ind w:left="101" w:right="52" w:firstLine="13"/>
                    <w:jc w:val="both"/>
                    <w:rPr>
                      <w:sz w:val="20"/>
                      <w:szCs w:val="20"/>
                    </w:rPr>
                  </w:pPr>
                  <w:r>
                    <w:rPr>
                      <w:spacing w:val="11"/>
                      <w:sz w:val="20"/>
                      <w:szCs w:val="20"/>
                    </w:rPr>
                    <w:t>不予准入类主要包括国家及我市相关规定明确要求不得新建和扩建的生产能力。工艺</w:t>
                  </w:r>
                  <w:r>
                    <w:rPr>
                      <w:spacing w:val="1"/>
                      <w:sz w:val="20"/>
                      <w:szCs w:val="20"/>
                    </w:rPr>
                    <w:t xml:space="preserve"> </w:t>
                  </w:r>
                  <w:r>
                    <w:rPr>
                      <w:spacing w:val="7"/>
                      <w:sz w:val="20"/>
                      <w:szCs w:val="20"/>
                    </w:rPr>
                    <w:t>技术。装备及产品。限值准入类主要包括国家及我市相关规定明确要求需要升级改造，</w:t>
                  </w:r>
                  <w:r>
                    <w:rPr>
                      <w:spacing w:val="8"/>
                      <w:sz w:val="20"/>
                      <w:szCs w:val="20"/>
                    </w:rPr>
                    <w:t xml:space="preserve"> </w:t>
                  </w:r>
                  <w:r>
                    <w:rPr>
                      <w:spacing w:val="11"/>
                      <w:sz w:val="20"/>
                      <w:szCs w:val="20"/>
                    </w:rPr>
                    <w:t>以及不得布局但可升级改造、异地置换的生产能力、工艺技术、装备及产品，并按照</w:t>
                  </w:r>
                  <w:r>
                    <w:rPr>
                      <w:spacing w:val="15"/>
                      <w:sz w:val="20"/>
                      <w:szCs w:val="20"/>
                    </w:rPr>
                    <w:t xml:space="preserve"> </w:t>
                  </w:r>
                  <w:r>
                    <w:rPr>
                      <w:spacing w:val="7"/>
                      <w:sz w:val="20"/>
                      <w:szCs w:val="20"/>
                    </w:rPr>
                    <w:t>“行业限制+区域限制</w:t>
                  </w:r>
                  <w:r>
                    <w:rPr>
                      <w:spacing w:val="-64"/>
                      <w:sz w:val="20"/>
                      <w:szCs w:val="20"/>
                    </w:rPr>
                    <w:t xml:space="preserve"> </w:t>
                  </w:r>
                  <w:r>
                    <w:rPr>
                      <w:spacing w:val="7"/>
                      <w:sz w:val="20"/>
                      <w:szCs w:val="20"/>
                    </w:rPr>
                    <w:t>”的方式制定。</w:t>
                  </w:r>
                </w:p>
              </w:tc>
              <w:tc>
                <w:tcPr>
                  <w:tcW w:w="4193" w:type="dxa"/>
                  <w:vAlign w:val="top"/>
                </w:tcPr>
                <w:p>
                  <w:pPr>
                    <w:pStyle w:val="6"/>
                    <w:spacing w:before="28" w:line="246" w:lineRule="auto"/>
                    <w:ind w:left="113" w:right="105" w:firstLine="3"/>
                    <w:rPr>
                      <w:sz w:val="20"/>
                      <w:szCs w:val="20"/>
                    </w:rPr>
                  </w:pPr>
                  <w:r>
                    <w:rPr>
                      <w:spacing w:val="20"/>
                      <w:sz w:val="20"/>
                      <w:szCs w:val="20"/>
                    </w:rPr>
                    <w:t>项目不属于国家及我市相关规定明确要求</w:t>
                  </w:r>
                  <w:r>
                    <w:rPr>
                      <w:spacing w:val="4"/>
                      <w:sz w:val="20"/>
                      <w:szCs w:val="20"/>
                    </w:rPr>
                    <w:t xml:space="preserve"> </w:t>
                  </w:r>
                  <w:r>
                    <w:rPr>
                      <w:spacing w:val="8"/>
                      <w:sz w:val="20"/>
                      <w:szCs w:val="20"/>
                    </w:rPr>
                    <w:t>不得新建和扩建的生产能力、工艺技术、装</w:t>
                  </w:r>
                  <w:r>
                    <w:rPr>
                      <w:spacing w:val="15"/>
                      <w:sz w:val="20"/>
                      <w:szCs w:val="20"/>
                    </w:rPr>
                    <w:t xml:space="preserve"> </w:t>
                  </w:r>
                  <w:r>
                    <w:rPr>
                      <w:spacing w:val="8"/>
                      <w:sz w:val="20"/>
                      <w:szCs w:val="20"/>
                    </w:rPr>
                    <w:t>备及产品。也不属于国家及我市相关规定明</w:t>
                  </w:r>
                  <w:r>
                    <w:rPr>
                      <w:spacing w:val="15"/>
                      <w:sz w:val="20"/>
                      <w:szCs w:val="20"/>
                    </w:rPr>
                    <w:t xml:space="preserve"> </w:t>
                  </w:r>
                  <w:r>
                    <w:rPr>
                      <w:spacing w:val="8"/>
                      <w:sz w:val="20"/>
                      <w:szCs w:val="20"/>
                    </w:rPr>
                    <w:t>确要求需要升级改造，以及不得布局但可升</w:t>
                  </w:r>
                  <w:r>
                    <w:rPr>
                      <w:spacing w:val="15"/>
                      <w:sz w:val="20"/>
                      <w:szCs w:val="20"/>
                    </w:rPr>
                    <w:t xml:space="preserve"> </w:t>
                  </w:r>
                  <w:r>
                    <w:rPr>
                      <w:spacing w:val="8"/>
                      <w:sz w:val="20"/>
                      <w:szCs w:val="20"/>
                    </w:rPr>
                    <w:t>级改造、异地置换的生产能力、工艺技术、</w:t>
                  </w:r>
                  <w:r>
                    <w:rPr>
                      <w:spacing w:val="15"/>
                      <w:sz w:val="20"/>
                      <w:szCs w:val="20"/>
                    </w:rPr>
                    <w:t xml:space="preserve"> </w:t>
                  </w:r>
                  <w:r>
                    <w:rPr>
                      <w:spacing w:val="6"/>
                      <w:sz w:val="20"/>
                      <w:szCs w:val="20"/>
                    </w:rPr>
                    <w:t>装备及产品。</w:t>
                  </w:r>
                </w:p>
              </w:tc>
              <w:tc>
                <w:tcPr>
                  <w:tcW w:w="726" w:type="dxa"/>
                  <w:vAlign w:val="top"/>
                </w:tcPr>
                <w:p>
                  <w:pPr>
                    <w:spacing w:line="320" w:lineRule="auto"/>
                    <w:rPr>
                      <w:rFonts w:ascii="Arial"/>
                      <w:sz w:val="21"/>
                    </w:rPr>
                  </w:pPr>
                </w:p>
                <w:p>
                  <w:pPr>
                    <w:spacing w:line="321" w:lineRule="auto"/>
                    <w:rPr>
                      <w:rFonts w:ascii="Arial"/>
                      <w:sz w:val="21"/>
                    </w:rPr>
                  </w:pPr>
                </w:p>
                <w:p>
                  <w:pPr>
                    <w:pStyle w:val="6"/>
                    <w:spacing w:before="65" w:line="228" w:lineRule="auto"/>
                    <w:ind w:left="11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473" w:type="dxa"/>
                  <w:vAlign w:val="top"/>
                </w:tcPr>
                <w:p>
                  <w:pPr>
                    <w:spacing w:line="270" w:lineRule="auto"/>
                    <w:rPr>
                      <w:rFonts w:ascii="Arial"/>
                      <w:sz w:val="21"/>
                    </w:rPr>
                  </w:pPr>
                </w:p>
                <w:p>
                  <w:pPr>
                    <w:spacing w:line="271" w:lineRule="auto"/>
                    <w:rPr>
                      <w:rFonts w:ascii="Arial"/>
                      <w:sz w:val="21"/>
                    </w:rPr>
                  </w:pPr>
                </w:p>
                <w:p>
                  <w:pPr>
                    <w:pStyle w:val="6"/>
                    <w:spacing w:before="65" w:line="189" w:lineRule="auto"/>
                    <w:ind w:left="118"/>
                    <w:rPr>
                      <w:sz w:val="20"/>
                      <w:szCs w:val="20"/>
                    </w:rPr>
                  </w:pPr>
                  <w:r>
                    <w:rPr>
                      <w:sz w:val="20"/>
                      <w:szCs w:val="20"/>
                    </w:rPr>
                    <w:t>2</w:t>
                  </w:r>
                </w:p>
              </w:tc>
              <w:tc>
                <w:tcPr>
                  <w:tcW w:w="8035" w:type="dxa"/>
                  <w:vAlign w:val="top"/>
                </w:tcPr>
                <w:p>
                  <w:pPr>
                    <w:pStyle w:val="6"/>
                    <w:spacing w:before="33" w:line="244" w:lineRule="auto"/>
                    <w:ind w:left="110" w:right="105" w:firstLine="5"/>
                    <w:jc w:val="both"/>
                    <w:rPr>
                      <w:sz w:val="20"/>
                      <w:szCs w:val="20"/>
                    </w:rPr>
                  </w:pPr>
                  <w:r>
                    <w:rPr>
                      <w:spacing w:val="11"/>
                      <w:sz w:val="20"/>
                      <w:szCs w:val="20"/>
                    </w:rPr>
                    <w:t>列入不予准入类项目，一律不得准入，投资主管部门不得审批、核准、备案，各金融</w:t>
                  </w:r>
                  <w:r>
                    <w:rPr>
                      <w:spacing w:val="1"/>
                      <w:sz w:val="20"/>
                      <w:szCs w:val="20"/>
                    </w:rPr>
                    <w:t xml:space="preserve"> </w:t>
                  </w:r>
                  <w:r>
                    <w:rPr>
                      <w:spacing w:val="11"/>
                      <w:sz w:val="20"/>
                      <w:szCs w:val="20"/>
                    </w:rPr>
                    <w:t>机构不得放贷款，国土房管、城乡规划、建设、环境保护、质监、消防、海关、工商</w:t>
                  </w:r>
                  <w:r>
                    <w:rPr>
                      <w:spacing w:val="6"/>
                      <w:sz w:val="20"/>
                      <w:szCs w:val="20"/>
                    </w:rPr>
                    <w:t xml:space="preserve"> </w:t>
                  </w:r>
                  <w:r>
                    <w:rPr>
                      <w:spacing w:val="10"/>
                      <w:sz w:val="20"/>
                      <w:szCs w:val="20"/>
                    </w:rPr>
                    <w:t>等部门不得办理建设审批手续，水、</w:t>
                  </w:r>
                  <w:r>
                    <w:rPr>
                      <w:spacing w:val="-57"/>
                      <w:sz w:val="20"/>
                      <w:szCs w:val="20"/>
                    </w:rPr>
                    <w:t xml:space="preserve"> </w:t>
                  </w:r>
                  <w:r>
                    <w:rPr>
                      <w:spacing w:val="10"/>
                      <w:sz w:val="20"/>
                      <w:szCs w:val="20"/>
                    </w:rPr>
                    <w:t>电、气等有关单位不得提供保障。列入限值准入</w:t>
                  </w:r>
                  <w:r>
                    <w:rPr>
                      <w:sz w:val="20"/>
                      <w:szCs w:val="20"/>
                    </w:rPr>
                    <w:t xml:space="preserve"> </w:t>
                  </w:r>
                  <w:r>
                    <w:rPr>
                      <w:spacing w:val="11"/>
                      <w:sz w:val="20"/>
                      <w:szCs w:val="20"/>
                    </w:rPr>
                    <w:t>类的项目，必须同时满足相应行业和相应区域的要求，方可报投资主管部门按权限审</w:t>
                  </w:r>
                  <w:r>
                    <w:rPr>
                      <w:spacing w:val="6"/>
                      <w:sz w:val="20"/>
                      <w:szCs w:val="20"/>
                    </w:rPr>
                    <w:t xml:space="preserve"> </w:t>
                  </w:r>
                  <w:r>
                    <w:rPr>
                      <w:spacing w:val="7"/>
                      <w:sz w:val="20"/>
                      <w:szCs w:val="20"/>
                    </w:rPr>
                    <w:t>批、核准或备案。</w:t>
                  </w:r>
                </w:p>
              </w:tc>
              <w:tc>
                <w:tcPr>
                  <w:tcW w:w="4193" w:type="dxa"/>
                  <w:vAlign w:val="top"/>
                </w:tcPr>
                <w:p>
                  <w:pPr>
                    <w:spacing w:line="254" w:lineRule="auto"/>
                    <w:rPr>
                      <w:rFonts w:ascii="Arial"/>
                      <w:sz w:val="21"/>
                    </w:rPr>
                  </w:pPr>
                </w:p>
                <w:p>
                  <w:pPr>
                    <w:spacing w:line="254" w:lineRule="auto"/>
                    <w:rPr>
                      <w:rFonts w:ascii="Arial"/>
                      <w:sz w:val="21"/>
                    </w:rPr>
                  </w:pPr>
                </w:p>
                <w:p>
                  <w:pPr>
                    <w:pStyle w:val="6"/>
                    <w:spacing w:before="65" w:line="228" w:lineRule="auto"/>
                    <w:ind w:left="117"/>
                    <w:rPr>
                      <w:sz w:val="20"/>
                      <w:szCs w:val="20"/>
                    </w:rPr>
                  </w:pPr>
                  <w:r>
                    <w:rPr>
                      <w:spacing w:val="8"/>
                      <w:sz w:val="20"/>
                      <w:szCs w:val="20"/>
                    </w:rPr>
                    <w:t>项目不属于不予准入的产业。</w:t>
                  </w:r>
                </w:p>
              </w:tc>
              <w:tc>
                <w:tcPr>
                  <w:tcW w:w="726" w:type="dxa"/>
                  <w:vAlign w:val="top"/>
                </w:tcPr>
                <w:p>
                  <w:pPr>
                    <w:spacing w:line="254" w:lineRule="auto"/>
                    <w:rPr>
                      <w:rFonts w:ascii="Arial"/>
                      <w:sz w:val="21"/>
                    </w:rPr>
                  </w:pPr>
                </w:p>
                <w:p>
                  <w:pPr>
                    <w:spacing w:line="254" w:lineRule="auto"/>
                    <w:rPr>
                      <w:rFonts w:ascii="Arial"/>
                      <w:sz w:val="21"/>
                    </w:rPr>
                  </w:pPr>
                </w:p>
                <w:p>
                  <w:pPr>
                    <w:pStyle w:val="6"/>
                    <w:spacing w:before="65" w:line="228" w:lineRule="auto"/>
                    <w:ind w:left="11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4" w:hRule="atLeast"/>
              </w:trPr>
              <w:tc>
                <w:tcPr>
                  <w:tcW w:w="473" w:type="dxa"/>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5" w:line="189" w:lineRule="auto"/>
                    <w:ind w:left="120"/>
                    <w:rPr>
                      <w:sz w:val="20"/>
                      <w:szCs w:val="20"/>
                    </w:rPr>
                  </w:pPr>
                  <w:r>
                    <w:rPr>
                      <w:sz w:val="20"/>
                      <w:szCs w:val="20"/>
                    </w:rPr>
                    <w:t>3</w:t>
                  </w:r>
                </w:p>
              </w:tc>
              <w:tc>
                <w:tcPr>
                  <w:tcW w:w="8035" w:type="dxa"/>
                  <w:vAlign w:val="top"/>
                </w:tcPr>
                <w:p>
                  <w:pPr>
                    <w:pStyle w:val="6"/>
                    <w:spacing w:before="35" w:line="228" w:lineRule="auto"/>
                    <w:ind w:left="114"/>
                    <w:rPr>
                      <w:sz w:val="20"/>
                      <w:szCs w:val="20"/>
                    </w:rPr>
                  </w:pPr>
                  <w:r>
                    <w:rPr>
                      <w:spacing w:val="8"/>
                      <w:sz w:val="20"/>
                      <w:szCs w:val="20"/>
                    </w:rPr>
                    <w:t>二、不予准入类</w:t>
                  </w:r>
                </w:p>
                <w:p>
                  <w:pPr>
                    <w:pStyle w:val="6"/>
                    <w:spacing w:before="24" w:line="228" w:lineRule="auto"/>
                    <w:ind w:left="121"/>
                    <w:rPr>
                      <w:sz w:val="20"/>
                      <w:szCs w:val="20"/>
                    </w:rPr>
                  </w:pPr>
                  <w:r>
                    <w:rPr>
                      <w:spacing w:val="8"/>
                      <w:sz w:val="20"/>
                      <w:szCs w:val="20"/>
                    </w:rPr>
                    <w:t>（一）全市范围内不予准入的产业。</w:t>
                  </w:r>
                </w:p>
                <w:p>
                  <w:pPr>
                    <w:pStyle w:val="6"/>
                    <w:spacing w:before="24" w:line="228" w:lineRule="auto"/>
                    <w:ind w:left="126"/>
                    <w:rPr>
                      <w:sz w:val="20"/>
                      <w:szCs w:val="20"/>
                    </w:rPr>
                  </w:pPr>
                  <w:r>
                    <w:rPr>
                      <w:spacing w:val="8"/>
                      <w:sz w:val="20"/>
                      <w:szCs w:val="20"/>
                    </w:rPr>
                    <w:t>1.国家产业结构调整指导目录中的淘汰类</w:t>
                  </w:r>
                  <w:r>
                    <w:rPr>
                      <w:spacing w:val="7"/>
                      <w:sz w:val="20"/>
                      <w:szCs w:val="20"/>
                    </w:rPr>
                    <w:t>项目。</w:t>
                  </w:r>
                </w:p>
                <w:p>
                  <w:pPr>
                    <w:pStyle w:val="6"/>
                    <w:spacing w:before="27" w:line="226" w:lineRule="auto"/>
                    <w:ind w:left="113"/>
                    <w:rPr>
                      <w:sz w:val="20"/>
                      <w:szCs w:val="20"/>
                    </w:rPr>
                  </w:pPr>
                  <w:r>
                    <w:rPr>
                      <w:spacing w:val="6"/>
                      <w:sz w:val="20"/>
                      <w:szCs w:val="20"/>
                    </w:rPr>
                    <w:t>2.烟花爆竹生产。</w:t>
                  </w:r>
                </w:p>
                <w:p>
                  <w:pPr>
                    <w:pStyle w:val="6"/>
                    <w:spacing w:before="25" w:line="228" w:lineRule="auto"/>
                    <w:ind w:left="115"/>
                    <w:rPr>
                      <w:sz w:val="20"/>
                      <w:szCs w:val="20"/>
                    </w:rPr>
                  </w:pPr>
                  <w:r>
                    <w:rPr>
                      <w:spacing w:val="7"/>
                      <w:sz w:val="20"/>
                      <w:szCs w:val="20"/>
                    </w:rPr>
                    <w:t>3.400</w:t>
                  </w:r>
                  <w:r>
                    <w:rPr>
                      <w:sz w:val="20"/>
                      <w:szCs w:val="20"/>
                    </w:rPr>
                    <w:t>KA</w:t>
                  </w:r>
                  <w:r>
                    <w:rPr>
                      <w:spacing w:val="7"/>
                      <w:sz w:val="20"/>
                      <w:szCs w:val="20"/>
                    </w:rPr>
                    <w:t>以下电解铝生产线。</w:t>
                  </w:r>
                </w:p>
                <w:p>
                  <w:pPr>
                    <w:pStyle w:val="6"/>
                    <w:spacing w:before="27" w:line="226" w:lineRule="auto"/>
                    <w:ind w:left="110"/>
                    <w:rPr>
                      <w:sz w:val="20"/>
                      <w:szCs w:val="20"/>
                    </w:rPr>
                  </w:pPr>
                  <w:r>
                    <w:rPr>
                      <w:spacing w:val="9"/>
                      <w:sz w:val="20"/>
                      <w:szCs w:val="20"/>
                    </w:rPr>
                    <w:t>4.单机10万千瓦以下和设计寿命期满的单机</w:t>
                  </w:r>
                  <w:r>
                    <w:rPr>
                      <w:spacing w:val="8"/>
                      <w:sz w:val="20"/>
                      <w:szCs w:val="20"/>
                    </w:rPr>
                    <w:t>20万千瓦以下常规燃煤火电机。</w:t>
                  </w:r>
                </w:p>
                <w:p>
                  <w:pPr>
                    <w:pStyle w:val="6"/>
                    <w:spacing w:before="26" w:line="227" w:lineRule="auto"/>
                    <w:ind w:left="115"/>
                    <w:rPr>
                      <w:sz w:val="20"/>
                      <w:szCs w:val="20"/>
                    </w:rPr>
                  </w:pPr>
                  <w:r>
                    <w:rPr>
                      <w:spacing w:val="6"/>
                      <w:sz w:val="20"/>
                      <w:szCs w:val="20"/>
                    </w:rPr>
                    <w:t>5.天然林商业性采伐。</w:t>
                  </w:r>
                </w:p>
                <w:p>
                  <w:pPr>
                    <w:pStyle w:val="6"/>
                    <w:spacing w:before="26" w:line="244" w:lineRule="auto"/>
                    <w:ind w:left="111" w:right="105" w:firstLine="1"/>
                    <w:rPr>
                      <w:sz w:val="20"/>
                      <w:szCs w:val="20"/>
                    </w:rPr>
                  </w:pPr>
                  <w:r>
                    <w:rPr>
                      <w:spacing w:val="10"/>
                      <w:sz w:val="20"/>
                      <w:szCs w:val="20"/>
                    </w:rPr>
                    <w:t>6资源环境绩效水平超过《重庆市工业项目环境准入规定》（渝办发</w:t>
                  </w:r>
                  <w:r>
                    <w:rPr>
                      <w:spacing w:val="9"/>
                      <w:sz w:val="20"/>
                      <w:szCs w:val="20"/>
                    </w:rPr>
                    <w:t>[2012]142号）限</w:t>
                  </w:r>
                  <w:r>
                    <w:rPr>
                      <w:sz w:val="20"/>
                      <w:szCs w:val="20"/>
                    </w:rPr>
                    <w:t xml:space="preserve"> </w:t>
                  </w:r>
                  <w:r>
                    <w:rPr>
                      <w:spacing w:val="11"/>
                      <w:sz w:val="20"/>
                      <w:szCs w:val="20"/>
                    </w:rPr>
                    <w:t>值以及不符合生态建设和环境保护规划区域布局规定的工业项目。在环境容量超载的</w:t>
                  </w:r>
                  <w:r>
                    <w:rPr>
                      <w:spacing w:val="5"/>
                      <w:sz w:val="20"/>
                      <w:szCs w:val="20"/>
                    </w:rPr>
                    <w:t xml:space="preserve"> </w:t>
                  </w:r>
                  <w:r>
                    <w:rPr>
                      <w:spacing w:val="8"/>
                      <w:sz w:val="20"/>
                      <w:szCs w:val="20"/>
                    </w:rPr>
                    <w:t>区域（流域）增加污染物排放的项目。</w:t>
                  </w:r>
                </w:p>
                <w:p>
                  <w:pPr>
                    <w:pStyle w:val="6"/>
                    <w:spacing w:before="24" w:line="239" w:lineRule="auto"/>
                    <w:ind w:left="113" w:right="36" w:firstLine="2"/>
                    <w:rPr>
                      <w:sz w:val="20"/>
                      <w:szCs w:val="20"/>
                    </w:rPr>
                  </w:pPr>
                  <w:r>
                    <w:rPr>
                      <w:spacing w:val="10"/>
                      <w:sz w:val="20"/>
                      <w:szCs w:val="20"/>
                    </w:rPr>
                    <w:t xml:space="preserve">7.不符合《重庆市人民政府办公厅关于印发重庆市供给侧结构性改革去产能专项方案 </w:t>
                  </w:r>
                  <w:r>
                    <w:rPr>
                      <w:spacing w:val="4"/>
                      <w:sz w:val="20"/>
                      <w:szCs w:val="20"/>
                    </w:rPr>
                    <w:t>的通知》（渝府办发[2016]128号）要求的环保、能耗、工艺与装备标准的煤炭、钢铁、</w:t>
                  </w:r>
                  <w:r>
                    <w:rPr>
                      <w:spacing w:val="6"/>
                      <w:sz w:val="20"/>
                      <w:szCs w:val="20"/>
                    </w:rPr>
                    <w:t xml:space="preserve"> </w:t>
                  </w:r>
                  <w:r>
                    <w:rPr>
                      <w:spacing w:val="8"/>
                      <w:sz w:val="20"/>
                      <w:szCs w:val="20"/>
                    </w:rPr>
                    <w:t>水泥、电解铝、平板玻璃和船舶制造等项目。</w:t>
                  </w:r>
                </w:p>
              </w:tc>
              <w:tc>
                <w:tcPr>
                  <w:tcW w:w="4193"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5"/>
                    <w:ind w:left="113" w:right="105" w:firstLine="3"/>
                    <w:rPr>
                      <w:sz w:val="20"/>
                      <w:szCs w:val="20"/>
                    </w:rPr>
                  </w:pPr>
                  <w:r>
                    <w:rPr>
                      <w:spacing w:val="8"/>
                      <w:sz w:val="20"/>
                      <w:szCs w:val="20"/>
                    </w:rPr>
                    <w:t>项目为塑料制品业，不属于列表中不予准入</w:t>
                  </w:r>
                  <w:r>
                    <w:rPr>
                      <w:spacing w:val="12"/>
                      <w:sz w:val="20"/>
                      <w:szCs w:val="20"/>
                    </w:rPr>
                    <w:t xml:space="preserve"> </w:t>
                  </w:r>
                  <w:r>
                    <w:rPr>
                      <w:spacing w:val="5"/>
                      <w:sz w:val="20"/>
                      <w:szCs w:val="20"/>
                    </w:rPr>
                    <w:t>类产业。</w:t>
                  </w:r>
                </w:p>
              </w:tc>
              <w:tc>
                <w:tcPr>
                  <w:tcW w:w="726"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5" w:line="228" w:lineRule="auto"/>
                    <w:ind w:left="11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473" w:type="dxa"/>
                  <w:vAlign w:val="top"/>
                </w:tcPr>
                <w:p>
                  <w:pPr>
                    <w:pStyle w:val="6"/>
                    <w:spacing w:before="203" w:line="189" w:lineRule="auto"/>
                    <w:ind w:left="115"/>
                    <w:rPr>
                      <w:sz w:val="20"/>
                      <w:szCs w:val="20"/>
                    </w:rPr>
                  </w:pPr>
                  <w:r>
                    <w:rPr>
                      <w:sz w:val="20"/>
                      <w:szCs w:val="20"/>
                    </w:rPr>
                    <w:t>4</w:t>
                  </w:r>
                </w:p>
              </w:tc>
              <w:tc>
                <w:tcPr>
                  <w:tcW w:w="8035" w:type="dxa"/>
                  <w:vAlign w:val="top"/>
                </w:tcPr>
                <w:p>
                  <w:pPr>
                    <w:pStyle w:val="6"/>
                    <w:spacing w:before="36" w:line="271" w:lineRule="exact"/>
                    <w:ind w:left="121"/>
                    <w:rPr>
                      <w:sz w:val="20"/>
                      <w:szCs w:val="20"/>
                    </w:rPr>
                  </w:pPr>
                  <w:r>
                    <w:rPr>
                      <w:spacing w:val="8"/>
                      <w:position w:val="4"/>
                      <w:sz w:val="20"/>
                      <w:szCs w:val="20"/>
                    </w:rPr>
                    <w:t>（二）重点区域范围内不予准入的产业。</w:t>
                  </w:r>
                </w:p>
                <w:p>
                  <w:pPr>
                    <w:pStyle w:val="6"/>
                    <w:spacing w:line="216" w:lineRule="auto"/>
                    <w:ind w:left="126"/>
                    <w:rPr>
                      <w:sz w:val="20"/>
                      <w:szCs w:val="20"/>
                    </w:rPr>
                  </w:pPr>
                  <w:r>
                    <w:rPr>
                      <w:spacing w:val="6"/>
                      <w:sz w:val="20"/>
                      <w:szCs w:val="20"/>
                    </w:rPr>
                    <w:t>1.四山保护区域内的工业项目。</w:t>
                  </w:r>
                </w:p>
              </w:tc>
              <w:tc>
                <w:tcPr>
                  <w:tcW w:w="4193" w:type="dxa"/>
                  <w:vAlign w:val="top"/>
                </w:tcPr>
                <w:p>
                  <w:pPr>
                    <w:pStyle w:val="6"/>
                    <w:spacing w:before="34" w:line="234" w:lineRule="auto"/>
                    <w:ind w:left="118" w:right="105" w:hanging="1"/>
                    <w:rPr>
                      <w:sz w:val="20"/>
                      <w:szCs w:val="20"/>
                    </w:rPr>
                  </w:pPr>
                  <w:r>
                    <w:rPr>
                      <w:spacing w:val="8"/>
                      <w:sz w:val="20"/>
                      <w:szCs w:val="20"/>
                    </w:rPr>
                    <w:t>项目为塑料制品业，不属于列表中重点区域</w:t>
                  </w:r>
                  <w:r>
                    <w:rPr>
                      <w:spacing w:val="12"/>
                      <w:sz w:val="20"/>
                      <w:szCs w:val="20"/>
                    </w:rPr>
                    <w:t xml:space="preserve"> </w:t>
                  </w:r>
                  <w:r>
                    <w:rPr>
                      <w:spacing w:val="7"/>
                      <w:sz w:val="20"/>
                      <w:szCs w:val="20"/>
                    </w:rPr>
                    <w:t>范围内不予准入的产业。</w:t>
                  </w:r>
                </w:p>
              </w:tc>
              <w:tc>
                <w:tcPr>
                  <w:tcW w:w="726" w:type="dxa"/>
                  <w:vAlign w:val="top"/>
                </w:tcPr>
                <w:p>
                  <w:pPr>
                    <w:pStyle w:val="6"/>
                    <w:spacing w:before="170" w:line="228" w:lineRule="auto"/>
                    <w:ind w:left="117"/>
                    <w:rPr>
                      <w:sz w:val="20"/>
                      <w:szCs w:val="20"/>
                    </w:rPr>
                  </w:pPr>
                  <w:r>
                    <w:rPr>
                      <w:spacing w:val="3"/>
                      <w:sz w:val="20"/>
                      <w:szCs w:val="20"/>
                    </w:rPr>
                    <w:t>符合</w:t>
                  </w:r>
                </w:p>
              </w:tc>
            </w:tr>
          </w:tbl>
          <w:p>
            <w:pPr>
              <w:spacing w:line="59" w:lineRule="exact"/>
              <w:rPr>
                <w:rFonts w:ascii="Arial"/>
                <w:sz w:val="5"/>
              </w:rPr>
            </w:pPr>
          </w:p>
        </w:tc>
      </w:tr>
    </w:tbl>
    <w:p>
      <w:pPr>
        <w:spacing w:before="66" w:line="188" w:lineRule="auto"/>
        <w:ind w:left="7062"/>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p>
      <w:pPr>
        <w:spacing w:line="188" w:lineRule="auto"/>
        <w:rPr>
          <w:rFonts w:ascii="Times New Roman" w:hAnsi="Times New Roman" w:eastAsia="Times New Roman" w:cs="Times New Roman"/>
          <w:sz w:val="18"/>
          <w:szCs w:val="18"/>
        </w:rPr>
        <w:sectPr>
          <w:footerReference r:id="rId14" w:type="default"/>
          <w:pgSz w:w="16839" w:h="11906"/>
          <w:pgMar w:top="400" w:right="1322" w:bottom="400" w:left="1322" w:header="0" w:footer="0" w:gutter="0"/>
          <w:cols w:space="720" w:num="1"/>
        </w:sectPr>
      </w:pPr>
    </w:p>
    <w:p>
      <w:pPr>
        <w:spacing w:before="99"/>
      </w:pPr>
      <w:r>
        <w:pict>
          <v:rect id="_x0000_s1028" o:spid="_x0000_s1028" o:spt="1" style="position:absolute;left:0pt;margin-left:769.4pt;margin-top:54.5pt;height:478pt;width:0.5pt;mso-position-horizontal-relative:page;mso-position-vertical-relative:page;z-index:251662336;mso-width-relative:page;mso-height-relative:page;" fillcolor="#000000" filled="t" stroked="f" coordsize="21600,21600" o:allowincell="f">
            <v:path/>
            <v:fill on="t" focussize="0,0"/>
            <v:stroke on="f"/>
            <v:imagedata o:title=""/>
            <o:lock v:ext="edit"/>
          </v:rect>
        </w:pict>
      </w:r>
    </w:p>
    <w:p>
      <w:pPr>
        <w:spacing w:before="98"/>
      </w:pPr>
    </w:p>
    <w:tbl>
      <w:tblPr>
        <w:tblStyle w:val="5"/>
        <w:tblW w:w="1417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7"/>
        <w:gridCol w:w="467"/>
        <w:gridCol w:w="8029"/>
        <w:gridCol w:w="4191"/>
        <w:gridCol w:w="8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7" w:hRule="atLeast"/>
        </w:trPr>
        <w:tc>
          <w:tcPr>
            <w:tcW w:w="647" w:type="dxa"/>
            <w:vMerge w:val="restart"/>
            <w:tcBorders>
              <w:top w:val="single" w:color="000000" w:sz="6" w:space="0"/>
              <w:left w:val="single" w:color="000000" w:sz="6" w:space="0"/>
              <w:bottom w:val="nil"/>
            </w:tcBorders>
            <w:textDirection w:val="tbRlV"/>
            <w:vAlign w:val="top"/>
          </w:tcPr>
          <w:p>
            <w:pPr>
              <w:pStyle w:val="6"/>
              <w:spacing w:before="260" w:line="206" w:lineRule="auto"/>
              <w:ind w:left="3747"/>
            </w:pPr>
            <w:r>
              <w:pict>
                <v:shape id="_x0000_s1029" o:spid="_x0000_s1029" style="position:absolute;left:0pt;margin-left:26.15pt;margin-top:0.95pt;height:480.05pt;width:0.5pt;mso-position-horizontal-relative:page;mso-position-vertical-relative:page;z-index:251661312;mso-width-relative:page;mso-height-relative:page;" filled="f" stroked="t" coordsize="10,9600" path="m4,0l4,9600e">
                  <v:fill on="f" focussize="0,0"/>
                  <v:stroke weight="0.48pt" color="#000000" miterlimit="2" joinstyle="bevel"/>
                  <v:imagedata o:title=""/>
                  <o:lock v:ext="edit"/>
                </v:shape>
              </w:pict>
            </w:r>
            <w:r>
              <w:rPr>
                <w:spacing w:val="-1"/>
              </w:rPr>
              <w:t>其</w:t>
            </w:r>
            <w:r>
              <w:rPr>
                <w:spacing w:val="-46"/>
              </w:rPr>
              <w:t xml:space="preserve"> </w:t>
            </w:r>
            <w:r>
              <w:rPr>
                <w:spacing w:val="-1"/>
              </w:rPr>
              <w:t>他</w:t>
            </w:r>
            <w:r>
              <w:rPr>
                <w:spacing w:val="-48"/>
              </w:rPr>
              <w:t xml:space="preserve"> </w:t>
            </w:r>
            <w:r>
              <w:rPr>
                <w:spacing w:val="-1"/>
              </w:rPr>
              <w:t>符</w:t>
            </w:r>
            <w:r>
              <w:rPr>
                <w:spacing w:val="-48"/>
              </w:rPr>
              <w:t xml:space="preserve"> </w:t>
            </w:r>
            <w:r>
              <w:rPr>
                <w:spacing w:val="-1"/>
              </w:rPr>
              <w:t>合</w:t>
            </w:r>
            <w:r>
              <w:rPr>
                <w:spacing w:val="-47"/>
              </w:rPr>
              <w:t xml:space="preserve"> </w:t>
            </w:r>
            <w:r>
              <w:rPr>
                <w:spacing w:val="-1"/>
              </w:rPr>
              <w:t>性</w:t>
            </w:r>
            <w:r>
              <w:rPr>
                <w:spacing w:val="-51"/>
              </w:rPr>
              <w:t xml:space="preserve"> </w:t>
            </w:r>
            <w:r>
              <w:rPr>
                <w:spacing w:val="-1"/>
              </w:rPr>
              <w:t>分</w:t>
            </w:r>
            <w:r>
              <w:rPr>
                <w:spacing w:val="-47"/>
              </w:rPr>
              <w:t xml:space="preserve"> </w:t>
            </w:r>
            <w:r>
              <w:rPr>
                <w:spacing w:val="-1"/>
              </w:rPr>
              <w:t>析</w:t>
            </w:r>
          </w:p>
        </w:tc>
        <w:tc>
          <w:tcPr>
            <w:tcW w:w="467" w:type="dxa"/>
            <w:tcBorders>
              <w:top w:val="single" w:color="000000" w:sz="6" w:space="0"/>
            </w:tcBorders>
            <w:vAlign w:val="top"/>
          </w:tcPr>
          <w:p>
            <w:pPr>
              <w:rPr>
                <w:rFonts w:ascii="Arial"/>
                <w:sz w:val="21"/>
              </w:rPr>
            </w:pPr>
          </w:p>
        </w:tc>
        <w:tc>
          <w:tcPr>
            <w:tcW w:w="8029" w:type="dxa"/>
            <w:tcBorders>
              <w:top w:val="single" w:color="000000" w:sz="6" w:space="0"/>
            </w:tcBorders>
            <w:vAlign w:val="top"/>
          </w:tcPr>
          <w:p>
            <w:pPr>
              <w:pStyle w:val="6"/>
              <w:spacing w:before="37" w:line="245" w:lineRule="auto"/>
              <w:ind w:left="108" w:right="33" w:firstLine="1"/>
              <w:jc w:val="both"/>
              <w:rPr>
                <w:sz w:val="20"/>
                <w:szCs w:val="20"/>
              </w:rPr>
            </w:pPr>
            <w:r>
              <w:rPr>
                <w:spacing w:val="10"/>
                <w:sz w:val="20"/>
                <w:szCs w:val="20"/>
              </w:rPr>
              <w:t>2.嘉陵江鱼嘴以上江段及其一级支流汇入口上游20公里、嘉陵江及其一级支流汇入</w:t>
            </w:r>
            <w:r>
              <w:rPr>
                <w:spacing w:val="9"/>
                <w:sz w:val="20"/>
                <w:szCs w:val="20"/>
              </w:rPr>
              <w:t xml:space="preserve">口 </w:t>
            </w:r>
            <w:r>
              <w:rPr>
                <w:spacing w:val="10"/>
                <w:sz w:val="20"/>
                <w:szCs w:val="20"/>
              </w:rPr>
              <w:t>上游20公里、集中式饮用水水源取水口上游20公里范围内的沿岸地</w:t>
            </w:r>
            <w:r>
              <w:rPr>
                <w:spacing w:val="9"/>
                <w:sz w:val="20"/>
                <w:szCs w:val="20"/>
              </w:rPr>
              <w:t xml:space="preserve">区（江河50年一遇 </w:t>
            </w:r>
            <w:r>
              <w:rPr>
                <w:sz w:val="20"/>
                <w:szCs w:val="20"/>
              </w:rPr>
              <w:t>洪水位向陆地一侧1公里范围内）的重金属（</w:t>
            </w:r>
            <w:r>
              <w:rPr>
                <w:spacing w:val="-1"/>
                <w:sz w:val="20"/>
                <w:szCs w:val="20"/>
              </w:rPr>
              <w:t>铬、镉、汞、砷、铅等五类重金属，下同）、</w:t>
            </w:r>
            <w:r>
              <w:rPr>
                <w:sz w:val="20"/>
                <w:szCs w:val="20"/>
              </w:rPr>
              <w:t xml:space="preserve"> </w:t>
            </w:r>
            <w:r>
              <w:rPr>
                <w:spacing w:val="8"/>
                <w:sz w:val="20"/>
                <w:szCs w:val="20"/>
              </w:rPr>
              <w:t>剧毒物质和持久性有机污染物的工业项目。</w:t>
            </w:r>
          </w:p>
          <w:p>
            <w:pPr>
              <w:pStyle w:val="6"/>
              <w:spacing w:before="27" w:line="227" w:lineRule="auto"/>
              <w:ind w:left="112"/>
              <w:rPr>
                <w:sz w:val="20"/>
                <w:szCs w:val="20"/>
              </w:rPr>
            </w:pPr>
            <w:r>
              <w:rPr>
                <w:spacing w:val="9"/>
                <w:sz w:val="20"/>
                <w:szCs w:val="20"/>
              </w:rPr>
              <w:t>3.未进入国家和市政府批准的化工园区或化工集中区</w:t>
            </w:r>
            <w:r>
              <w:rPr>
                <w:spacing w:val="8"/>
                <w:sz w:val="20"/>
                <w:szCs w:val="20"/>
              </w:rPr>
              <w:t>的化工项目。</w:t>
            </w:r>
          </w:p>
          <w:p>
            <w:pPr>
              <w:pStyle w:val="6"/>
              <w:spacing w:before="26" w:line="239" w:lineRule="auto"/>
              <w:ind w:left="115" w:right="102" w:hanging="8"/>
              <w:rPr>
                <w:sz w:val="20"/>
                <w:szCs w:val="20"/>
              </w:rPr>
            </w:pPr>
            <w:r>
              <w:rPr>
                <w:spacing w:val="11"/>
                <w:sz w:val="20"/>
                <w:szCs w:val="20"/>
              </w:rPr>
              <w:t>4.大气污染物防治重点控制区域内，燃煤火电、化工、水泥、采（碎）石</w:t>
            </w:r>
            <w:r>
              <w:rPr>
                <w:spacing w:val="10"/>
                <w:sz w:val="20"/>
                <w:szCs w:val="20"/>
              </w:rPr>
              <w:t>场、烧结砖</w:t>
            </w:r>
            <w:r>
              <w:rPr>
                <w:sz w:val="20"/>
                <w:szCs w:val="20"/>
              </w:rPr>
              <w:t xml:space="preserve"> </w:t>
            </w:r>
            <w:r>
              <w:rPr>
                <w:spacing w:val="7"/>
                <w:sz w:val="20"/>
                <w:szCs w:val="20"/>
              </w:rPr>
              <w:t>瓦窑及燃煤锅炉等项目。</w:t>
            </w:r>
          </w:p>
          <w:p>
            <w:pPr>
              <w:pStyle w:val="6"/>
              <w:spacing w:before="25" w:line="239" w:lineRule="auto"/>
              <w:ind w:left="108" w:right="104" w:firstLine="3"/>
              <w:rPr>
                <w:sz w:val="20"/>
                <w:szCs w:val="20"/>
              </w:rPr>
            </w:pPr>
            <w:r>
              <w:rPr>
                <w:spacing w:val="8"/>
                <w:sz w:val="20"/>
                <w:szCs w:val="20"/>
              </w:rPr>
              <w:t>5.主城区以外的各区县城区及其主导上风向5公里范围内，燃煤电厂、水</w:t>
            </w:r>
            <w:r>
              <w:rPr>
                <w:spacing w:val="7"/>
                <w:sz w:val="20"/>
                <w:szCs w:val="20"/>
              </w:rPr>
              <w:t>泥、冶炼等大</w:t>
            </w:r>
            <w:r>
              <w:rPr>
                <w:sz w:val="20"/>
                <w:szCs w:val="20"/>
              </w:rPr>
              <w:t xml:space="preserve"> </w:t>
            </w:r>
            <w:r>
              <w:rPr>
                <w:spacing w:val="7"/>
                <w:sz w:val="20"/>
                <w:szCs w:val="20"/>
              </w:rPr>
              <w:t>气污染严重的项目。</w:t>
            </w:r>
          </w:p>
          <w:p>
            <w:pPr>
              <w:pStyle w:val="6"/>
              <w:spacing w:before="27" w:line="228" w:lineRule="auto"/>
              <w:ind w:left="109"/>
              <w:rPr>
                <w:sz w:val="20"/>
                <w:szCs w:val="20"/>
              </w:rPr>
            </w:pPr>
            <w:r>
              <w:rPr>
                <w:spacing w:val="8"/>
                <w:sz w:val="20"/>
                <w:szCs w:val="20"/>
              </w:rPr>
              <w:t>6.二十五度以上陡坡地开垦种植农作物。</w:t>
            </w:r>
          </w:p>
          <w:p>
            <w:pPr>
              <w:pStyle w:val="6"/>
              <w:spacing w:before="22" w:line="247" w:lineRule="auto"/>
              <w:ind w:left="108" w:right="102" w:firstLine="5"/>
              <w:rPr>
                <w:sz w:val="20"/>
                <w:szCs w:val="20"/>
              </w:rPr>
            </w:pPr>
            <w:r>
              <w:rPr>
                <w:spacing w:val="8"/>
                <w:sz w:val="20"/>
                <w:szCs w:val="20"/>
              </w:rPr>
              <w:t>7.饮用水水源保护区、</w:t>
            </w:r>
            <w:r>
              <w:rPr>
                <w:spacing w:val="-50"/>
                <w:sz w:val="20"/>
                <w:szCs w:val="20"/>
              </w:rPr>
              <w:t xml:space="preserve"> </w:t>
            </w:r>
            <w:r>
              <w:rPr>
                <w:spacing w:val="8"/>
                <w:sz w:val="20"/>
                <w:szCs w:val="20"/>
              </w:rPr>
              <w:t>自然保护区、</w:t>
            </w:r>
            <w:r>
              <w:rPr>
                <w:spacing w:val="-47"/>
                <w:sz w:val="20"/>
                <w:szCs w:val="20"/>
              </w:rPr>
              <w:t xml:space="preserve"> </w:t>
            </w:r>
            <w:r>
              <w:rPr>
                <w:spacing w:val="8"/>
                <w:sz w:val="20"/>
                <w:szCs w:val="20"/>
              </w:rPr>
              <w:t>自然文化遗产地、湿地公园、森林公园、风景名</w:t>
            </w:r>
            <w:r>
              <w:rPr>
                <w:sz w:val="20"/>
                <w:szCs w:val="20"/>
              </w:rPr>
              <w:t xml:space="preserve"> </w:t>
            </w:r>
            <w:r>
              <w:rPr>
                <w:spacing w:val="11"/>
                <w:sz w:val="20"/>
                <w:szCs w:val="20"/>
              </w:rPr>
              <w:t>胜区、地质公园等区域进行工业化城镇化开发。其中，饮用水水源保护区包括一级保</w:t>
            </w:r>
            <w:r>
              <w:rPr>
                <w:spacing w:val="5"/>
                <w:sz w:val="20"/>
                <w:szCs w:val="20"/>
              </w:rPr>
              <w:t xml:space="preserve"> </w:t>
            </w:r>
            <w:r>
              <w:rPr>
                <w:spacing w:val="10"/>
                <w:sz w:val="20"/>
                <w:szCs w:val="20"/>
              </w:rPr>
              <w:t>护区和二级保护区；</w:t>
            </w:r>
            <w:r>
              <w:rPr>
                <w:spacing w:val="-44"/>
                <w:sz w:val="20"/>
                <w:szCs w:val="20"/>
              </w:rPr>
              <w:t xml:space="preserve"> </w:t>
            </w:r>
            <w:r>
              <w:rPr>
                <w:spacing w:val="10"/>
                <w:sz w:val="20"/>
                <w:szCs w:val="20"/>
              </w:rPr>
              <w:t>自然保护区包括县级及以上自然</w:t>
            </w:r>
            <w:r>
              <w:rPr>
                <w:spacing w:val="9"/>
                <w:sz w:val="20"/>
                <w:szCs w:val="20"/>
              </w:rPr>
              <w:t>保护区的核心区、缓冲区、实验</w:t>
            </w:r>
            <w:r>
              <w:rPr>
                <w:sz w:val="20"/>
                <w:szCs w:val="20"/>
              </w:rPr>
              <w:t xml:space="preserve"> </w:t>
            </w:r>
            <w:r>
              <w:rPr>
                <w:spacing w:val="10"/>
                <w:sz w:val="20"/>
                <w:szCs w:val="20"/>
              </w:rPr>
              <w:t>区；</w:t>
            </w:r>
            <w:r>
              <w:rPr>
                <w:spacing w:val="-44"/>
                <w:sz w:val="20"/>
                <w:szCs w:val="20"/>
              </w:rPr>
              <w:t xml:space="preserve"> </w:t>
            </w:r>
            <w:r>
              <w:rPr>
                <w:spacing w:val="10"/>
                <w:sz w:val="20"/>
                <w:szCs w:val="20"/>
              </w:rPr>
              <w:t>自然文化遗产地、湿地公园、森林公园、风景名</w:t>
            </w:r>
            <w:r>
              <w:rPr>
                <w:spacing w:val="9"/>
                <w:sz w:val="20"/>
                <w:szCs w:val="20"/>
              </w:rPr>
              <w:t>胜区、地质公园包括规划范围以</w:t>
            </w:r>
            <w:r>
              <w:rPr>
                <w:sz w:val="20"/>
                <w:szCs w:val="20"/>
              </w:rPr>
              <w:t xml:space="preserve"> </w:t>
            </w:r>
            <w:r>
              <w:rPr>
                <w:spacing w:val="6"/>
                <w:sz w:val="20"/>
                <w:szCs w:val="20"/>
              </w:rPr>
              <w:t>内全部区域。</w:t>
            </w:r>
          </w:p>
          <w:p>
            <w:pPr>
              <w:pStyle w:val="6"/>
              <w:spacing w:before="27" w:line="228" w:lineRule="auto"/>
              <w:ind w:left="108"/>
              <w:rPr>
                <w:sz w:val="20"/>
                <w:szCs w:val="20"/>
              </w:rPr>
            </w:pPr>
            <w:r>
              <w:rPr>
                <w:spacing w:val="9"/>
                <w:sz w:val="20"/>
                <w:szCs w:val="20"/>
              </w:rPr>
              <w:t>8.生态红线控制区、生态环境敏感区、人口聚集区涉重金属排放项目。</w:t>
            </w:r>
          </w:p>
          <w:p>
            <w:pPr>
              <w:pStyle w:val="6"/>
              <w:spacing w:before="24" w:line="227" w:lineRule="auto"/>
              <w:ind w:left="108"/>
              <w:rPr>
                <w:sz w:val="20"/>
                <w:szCs w:val="20"/>
              </w:rPr>
            </w:pPr>
            <w:r>
              <w:rPr>
                <w:spacing w:val="9"/>
                <w:sz w:val="20"/>
                <w:szCs w:val="20"/>
              </w:rPr>
              <w:t>9.嘉陵江干流及主要支流岸线1公里范围内重</w:t>
            </w:r>
            <w:r>
              <w:rPr>
                <w:spacing w:val="8"/>
                <w:sz w:val="20"/>
                <w:szCs w:val="20"/>
              </w:rPr>
              <w:t>化工项目（除在建项目外）。</w:t>
            </w:r>
          </w:p>
          <w:p>
            <w:pPr>
              <w:pStyle w:val="6"/>
              <w:spacing w:before="27" w:line="239" w:lineRule="auto"/>
              <w:ind w:left="123" w:right="67"/>
              <w:rPr>
                <w:sz w:val="20"/>
                <w:szCs w:val="20"/>
              </w:rPr>
            </w:pPr>
            <w:r>
              <w:rPr>
                <w:spacing w:val="9"/>
                <w:sz w:val="20"/>
                <w:szCs w:val="20"/>
              </w:rPr>
              <w:t>10.修改为嘉陵江干流及主要支流（指乌</w:t>
            </w:r>
            <w:r>
              <w:rPr>
                <w:spacing w:val="8"/>
                <w:sz w:val="20"/>
                <w:szCs w:val="20"/>
              </w:rPr>
              <w:t>江、嘉陵江、大宁河、阿蓬江、涪江、渠江）</w:t>
            </w:r>
            <w:r>
              <w:rPr>
                <w:sz w:val="20"/>
                <w:szCs w:val="20"/>
              </w:rPr>
              <w:t xml:space="preserve"> </w:t>
            </w:r>
            <w:r>
              <w:rPr>
                <w:spacing w:val="7"/>
                <w:sz w:val="20"/>
                <w:szCs w:val="20"/>
              </w:rPr>
              <w:t>175米水库岸沿线至第一山脊线范围内采矿。</w:t>
            </w:r>
          </w:p>
          <w:p>
            <w:pPr>
              <w:pStyle w:val="6"/>
              <w:spacing w:before="28" w:line="226" w:lineRule="auto"/>
              <w:ind w:left="123"/>
              <w:rPr>
                <w:sz w:val="20"/>
                <w:szCs w:val="20"/>
              </w:rPr>
            </w:pPr>
            <w:r>
              <w:rPr>
                <w:spacing w:val="8"/>
                <w:sz w:val="20"/>
                <w:szCs w:val="20"/>
              </w:rPr>
              <w:t>11.外环绕城高速公路以内嘉陵江、嘉陵江水域采</w:t>
            </w:r>
            <w:r>
              <w:rPr>
                <w:spacing w:val="7"/>
                <w:sz w:val="20"/>
                <w:szCs w:val="20"/>
              </w:rPr>
              <w:t>砂。</w:t>
            </w:r>
          </w:p>
          <w:p>
            <w:pPr>
              <w:pStyle w:val="6"/>
              <w:spacing w:before="26"/>
              <w:ind w:left="106" w:right="104" w:firstLine="17"/>
              <w:rPr>
                <w:sz w:val="20"/>
                <w:szCs w:val="20"/>
              </w:rPr>
            </w:pPr>
            <w:r>
              <w:rPr>
                <w:spacing w:val="7"/>
                <w:sz w:val="20"/>
                <w:szCs w:val="20"/>
              </w:rPr>
              <w:t>12.主城区不符合“两江四岸</w:t>
            </w:r>
            <w:r>
              <w:rPr>
                <w:spacing w:val="-70"/>
                <w:sz w:val="20"/>
                <w:szCs w:val="20"/>
              </w:rPr>
              <w:t xml:space="preserve"> </w:t>
            </w:r>
            <w:r>
              <w:rPr>
                <w:spacing w:val="7"/>
                <w:sz w:val="20"/>
                <w:szCs w:val="20"/>
              </w:rPr>
              <w:t>”规划设计景观要求的项目以及造纸</w:t>
            </w:r>
            <w:r>
              <w:rPr>
                <w:spacing w:val="6"/>
                <w:sz w:val="20"/>
                <w:szCs w:val="20"/>
              </w:rPr>
              <w:t>、印染、危险废物处</w:t>
            </w:r>
            <w:r>
              <w:rPr>
                <w:sz w:val="20"/>
                <w:szCs w:val="20"/>
              </w:rPr>
              <w:t xml:space="preserve"> </w:t>
            </w:r>
            <w:r>
              <w:rPr>
                <w:spacing w:val="5"/>
                <w:sz w:val="20"/>
                <w:szCs w:val="20"/>
              </w:rPr>
              <w:t>置项目。</w:t>
            </w:r>
          </w:p>
          <w:p>
            <w:pPr>
              <w:pStyle w:val="6"/>
              <w:spacing w:before="26" w:line="238" w:lineRule="auto"/>
              <w:ind w:left="111" w:right="104" w:firstLine="12"/>
              <w:rPr>
                <w:sz w:val="20"/>
                <w:szCs w:val="20"/>
              </w:rPr>
            </w:pPr>
            <w:r>
              <w:rPr>
                <w:spacing w:val="8"/>
                <w:sz w:val="20"/>
                <w:szCs w:val="20"/>
              </w:rPr>
              <w:t>13.主城区内环以内工业项目；内环以外燃煤</w:t>
            </w:r>
            <w:r>
              <w:rPr>
                <w:spacing w:val="7"/>
                <w:sz w:val="20"/>
                <w:szCs w:val="20"/>
              </w:rPr>
              <w:t>电厂（含电热）、重化工以及使用煤和重</w:t>
            </w:r>
            <w:r>
              <w:rPr>
                <w:sz w:val="20"/>
                <w:szCs w:val="20"/>
              </w:rPr>
              <w:t xml:space="preserve"> </w:t>
            </w:r>
            <w:r>
              <w:rPr>
                <w:spacing w:val="7"/>
                <w:sz w:val="20"/>
                <w:szCs w:val="20"/>
              </w:rPr>
              <w:t>油为燃料的工业项目。</w:t>
            </w:r>
          </w:p>
          <w:p>
            <w:pPr>
              <w:pStyle w:val="6"/>
              <w:spacing w:before="28" w:line="239" w:lineRule="auto"/>
              <w:ind w:left="109" w:right="104" w:firstLine="13"/>
              <w:rPr>
                <w:sz w:val="20"/>
                <w:szCs w:val="20"/>
              </w:rPr>
            </w:pPr>
            <w:r>
              <w:rPr>
                <w:spacing w:val="7"/>
                <w:sz w:val="20"/>
                <w:szCs w:val="20"/>
              </w:rPr>
              <w:t>14.主城区及其主导上风向20公里范围内大气污染严重的煤电厂（含电热）、冶炼、水</w:t>
            </w:r>
            <w:r>
              <w:rPr>
                <w:spacing w:val="14"/>
                <w:sz w:val="20"/>
                <w:szCs w:val="20"/>
              </w:rPr>
              <w:t xml:space="preserve"> </w:t>
            </w:r>
            <w:r>
              <w:rPr>
                <w:spacing w:val="4"/>
                <w:sz w:val="20"/>
                <w:szCs w:val="20"/>
              </w:rPr>
              <w:t>泥项目。</w:t>
            </w:r>
          </w:p>
          <w:p>
            <w:pPr>
              <w:pStyle w:val="6"/>
              <w:spacing w:before="27"/>
              <w:ind w:left="107" w:right="104" w:firstLine="16"/>
              <w:rPr>
                <w:sz w:val="20"/>
                <w:szCs w:val="20"/>
              </w:rPr>
            </w:pPr>
            <w:r>
              <w:rPr>
                <w:spacing w:val="8"/>
                <w:sz w:val="20"/>
                <w:szCs w:val="20"/>
              </w:rPr>
              <w:t>15.嘉陵江、嘉陵江主城区江段及其上游沿江</w:t>
            </w:r>
            <w:r>
              <w:rPr>
                <w:spacing w:val="7"/>
                <w:sz w:val="20"/>
                <w:szCs w:val="20"/>
              </w:rPr>
              <w:t>河地区排放有毒有害物质、重金属以及存</w:t>
            </w:r>
            <w:r>
              <w:rPr>
                <w:sz w:val="20"/>
                <w:szCs w:val="20"/>
              </w:rPr>
              <w:t xml:space="preserve"> </w:t>
            </w:r>
            <w:r>
              <w:rPr>
                <w:spacing w:val="8"/>
                <w:sz w:val="20"/>
                <w:szCs w:val="20"/>
              </w:rPr>
              <w:t>在严重环境安全风险的产业项目。</w:t>
            </w:r>
          </w:p>
          <w:p>
            <w:pPr>
              <w:pStyle w:val="6"/>
              <w:spacing w:before="24" w:line="229" w:lineRule="auto"/>
              <w:ind w:left="109" w:right="104" w:firstLine="13"/>
              <w:rPr>
                <w:sz w:val="20"/>
                <w:szCs w:val="20"/>
              </w:rPr>
            </w:pPr>
            <w:r>
              <w:rPr>
                <w:spacing w:val="8"/>
                <w:sz w:val="20"/>
                <w:szCs w:val="20"/>
              </w:rPr>
              <w:t>16.东北部地区和东南部地区的化工项目（万</w:t>
            </w:r>
            <w:r>
              <w:rPr>
                <w:spacing w:val="7"/>
                <w:sz w:val="20"/>
                <w:szCs w:val="20"/>
              </w:rPr>
              <w:t>州区仅限于对现有主体化工产业链进行完</w:t>
            </w:r>
            <w:r>
              <w:rPr>
                <w:sz w:val="20"/>
                <w:szCs w:val="20"/>
              </w:rPr>
              <w:t xml:space="preserve"> </w:t>
            </w:r>
            <w:r>
              <w:rPr>
                <w:spacing w:val="5"/>
                <w:sz w:val="20"/>
                <w:szCs w:val="20"/>
              </w:rPr>
              <w:t>善和升级改造）。</w:t>
            </w:r>
          </w:p>
        </w:tc>
        <w:tc>
          <w:tcPr>
            <w:tcW w:w="4191" w:type="dxa"/>
            <w:tcBorders>
              <w:top w:val="single" w:color="000000" w:sz="6" w:space="0"/>
            </w:tcBorders>
            <w:vAlign w:val="top"/>
          </w:tcPr>
          <w:p>
            <w:pPr>
              <w:rPr>
                <w:rFonts w:ascii="Arial"/>
                <w:sz w:val="21"/>
              </w:rPr>
            </w:pPr>
          </w:p>
        </w:tc>
        <w:tc>
          <w:tcPr>
            <w:tcW w:w="844"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3" w:hRule="atLeast"/>
        </w:trPr>
        <w:tc>
          <w:tcPr>
            <w:tcW w:w="647" w:type="dxa"/>
            <w:vMerge w:val="continue"/>
            <w:tcBorders>
              <w:top w:val="nil"/>
              <w:left w:val="single" w:color="000000" w:sz="6" w:space="0"/>
              <w:bottom w:val="nil"/>
            </w:tcBorders>
            <w:textDirection w:val="tbRlV"/>
            <w:vAlign w:val="top"/>
          </w:tcPr>
          <w:p>
            <w:pPr>
              <w:rPr>
                <w:rFonts w:ascii="Arial"/>
                <w:sz w:val="21"/>
              </w:rPr>
            </w:pPr>
          </w:p>
        </w:tc>
        <w:tc>
          <w:tcPr>
            <w:tcW w:w="467" w:type="dxa"/>
            <w:vAlign w:val="top"/>
          </w:tcPr>
          <w:p>
            <w:pPr>
              <w:spacing w:line="277" w:lineRule="auto"/>
              <w:rPr>
                <w:rFonts w:ascii="Arial"/>
                <w:sz w:val="21"/>
              </w:rPr>
            </w:pPr>
          </w:p>
          <w:p>
            <w:pPr>
              <w:spacing w:line="278" w:lineRule="auto"/>
              <w:rPr>
                <w:rFonts w:ascii="Arial"/>
                <w:sz w:val="21"/>
              </w:rPr>
            </w:pPr>
          </w:p>
          <w:p>
            <w:pPr>
              <w:pStyle w:val="6"/>
              <w:spacing w:before="65" w:line="187" w:lineRule="auto"/>
              <w:ind w:left="111"/>
              <w:rPr>
                <w:sz w:val="20"/>
                <w:szCs w:val="20"/>
              </w:rPr>
            </w:pPr>
            <w:r>
              <w:rPr>
                <w:sz w:val="20"/>
                <w:szCs w:val="20"/>
              </w:rPr>
              <w:t>5</w:t>
            </w:r>
          </w:p>
        </w:tc>
        <w:tc>
          <w:tcPr>
            <w:tcW w:w="8029" w:type="dxa"/>
            <w:vAlign w:val="top"/>
          </w:tcPr>
          <w:p>
            <w:pPr>
              <w:pStyle w:val="6"/>
              <w:spacing w:before="43" w:line="228" w:lineRule="auto"/>
              <w:ind w:left="108"/>
              <w:rPr>
                <w:sz w:val="20"/>
                <w:szCs w:val="20"/>
              </w:rPr>
            </w:pPr>
            <w:r>
              <w:rPr>
                <w:spacing w:val="8"/>
                <w:sz w:val="20"/>
                <w:szCs w:val="20"/>
              </w:rPr>
              <w:t>三、限值准入类</w:t>
            </w:r>
          </w:p>
          <w:p>
            <w:pPr>
              <w:pStyle w:val="6"/>
              <w:spacing w:before="24"/>
              <w:ind w:left="110" w:right="104" w:firstLine="12"/>
              <w:rPr>
                <w:sz w:val="20"/>
                <w:szCs w:val="20"/>
              </w:rPr>
            </w:pPr>
            <w:r>
              <w:rPr>
                <w:spacing w:val="8"/>
                <w:sz w:val="20"/>
                <w:szCs w:val="20"/>
              </w:rPr>
              <w:t>1.嘉陵江干流及主要支流岸线5公里范围内，</w:t>
            </w:r>
            <w:r>
              <w:rPr>
                <w:spacing w:val="7"/>
                <w:sz w:val="20"/>
                <w:szCs w:val="20"/>
              </w:rPr>
              <w:t>除经国家和市政府批准设立、仍在建设的</w:t>
            </w:r>
            <w:r>
              <w:rPr>
                <w:sz w:val="20"/>
                <w:szCs w:val="20"/>
              </w:rPr>
              <w:t xml:space="preserve"> </w:t>
            </w:r>
            <w:r>
              <w:rPr>
                <w:spacing w:val="9"/>
                <w:sz w:val="20"/>
                <w:szCs w:val="20"/>
              </w:rPr>
              <w:t>工业园区外，不再新布局工业园区（不包括现有工业园区</w:t>
            </w:r>
            <w:r>
              <w:rPr>
                <w:spacing w:val="8"/>
                <w:sz w:val="20"/>
                <w:szCs w:val="20"/>
              </w:rPr>
              <w:t>拓展）。</w:t>
            </w:r>
          </w:p>
          <w:p>
            <w:pPr>
              <w:pStyle w:val="6"/>
              <w:spacing w:before="27" w:line="271" w:lineRule="exact"/>
              <w:ind w:left="110"/>
              <w:rPr>
                <w:sz w:val="20"/>
                <w:szCs w:val="20"/>
              </w:rPr>
            </w:pPr>
            <w:r>
              <w:rPr>
                <w:spacing w:val="9"/>
                <w:position w:val="4"/>
                <w:sz w:val="20"/>
                <w:szCs w:val="20"/>
              </w:rPr>
              <w:t>2.大气污染防治一般控制区域内，限制建设大气</w:t>
            </w:r>
            <w:r>
              <w:rPr>
                <w:spacing w:val="8"/>
                <w:position w:val="4"/>
                <w:sz w:val="20"/>
                <w:szCs w:val="20"/>
              </w:rPr>
              <w:t>污染严重项目。</w:t>
            </w:r>
          </w:p>
          <w:p>
            <w:pPr>
              <w:pStyle w:val="6"/>
              <w:spacing w:line="211" w:lineRule="auto"/>
              <w:ind w:left="112"/>
              <w:rPr>
                <w:sz w:val="20"/>
                <w:szCs w:val="20"/>
              </w:rPr>
            </w:pPr>
            <w:r>
              <w:rPr>
                <w:spacing w:val="9"/>
                <w:sz w:val="20"/>
                <w:szCs w:val="20"/>
              </w:rPr>
              <w:t>3其他区县的缺水区域严格限制建设高耗水的工</w:t>
            </w:r>
            <w:r>
              <w:rPr>
                <w:spacing w:val="8"/>
                <w:sz w:val="20"/>
                <w:szCs w:val="20"/>
              </w:rPr>
              <w:t>业项目。</w:t>
            </w:r>
          </w:p>
        </w:tc>
        <w:tc>
          <w:tcPr>
            <w:tcW w:w="4191" w:type="dxa"/>
            <w:vAlign w:val="top"/>
          </w:tcPr>
          <w:p>
            <w:pPr>
              <w:pStyle w:val="6"/>
              <w:spacing w:before="177" w:line="246" w:lineRule="auto"/>
              <w:ind w:left="120" w:right="100"/>
              <w:rPr>
                <w:sz w:val="20"/>
                <w:szCs w:val="20"/>
              </w:rPr>
            </w:pPr>
            <w:r>
              <w:rPr>
                <w:spacing w:val="8"/>
                <w:sz w:val="20"/>
                <w:szCs w:val="20"/>
              </w:rPr>
              <w:t>项目为塑料制品业，位于铜梁区镇域工业集</w:t>
            </w:r>
            <w:r>
              <w:rPr>
                <w:spacing w:val="12"/>
                <w:sz w:val="20"/>
                <w:szCs w:val="20"/>
              </w:rPr>
              <w:t xml:space="preserve"> </w:t>
            </w:r>
            <w:r>
              <w:rPr>
                <w:spacing w:val="8"/>
                <w:sz w:val="20"/>
                <w:szCs w:val="20"/>
              </w:rPr>
              <w:t>聚区，不属于大气污染严重或高水耗项目，</w:t>
            </w:r>
            <w:r>
              <w:rPr>
                <w:spacing w:val="12"/>
                <w:sz w:val="20"/>
                <w:szCs w:val="20"/>
              </w:rPr>
              <w:t xml:space="preserve"> </w:t>
            </w:r>
            <w:r>
              <w:rPr>
                <w:spacing w:val="8"/>
                <w:sz w:val="20"/>
                <w:szCs w:val="20"/>
              </w:rPr>
              <w:t>不使用燃用煤及重油，不属于采矿和建材类</w:t>
            </w:r>
            <w:r>
              <w:rPr>
                <w:spacing w:val="12"/>
                <w:sz w:val="20"/>
                <w:szCs w:val="20"/>
              </w:rPr>
              <w:t xml:space="preserve"> </w:t>
            </w:r>
            <w:r>
              <w:rPr>
                <w:spacing w:val="8"/>
                <w:sz w:val="20"/>
                <w:szCs w:val="20"/>
              </w:rPr>
              <w:t>项目。不属于列表中限值准入类的产业。</w:t>
            </w:r>
          </w:p>
        </w:tc>
        <w:tc>
          <w:tcPr>
            <w:tcW w:w="844" w:type="dxa"/>
            <w:tcBorders>
              <w:right w:val="single" w:color="000000" w:sz="6" w:space="0"/>
            </w:tcBorders>
            <w:vAlign w:val="top"/>
          </w:tcPr>
          <w:p>
            <w:pPr>
              <w:spacing w:line="260" w:lineRule="auto"/>
              <w:rPr>
                <w:rFonts w:ascii="Arial"/>
                <w:sz w:val="21"/>
              </w:rPr>
            </w:pPr>
          </w:p>
          <w:p>
            <w:pPr>
              <w:spacing w:line="260" w:lineRule="auto"/>
              <w:rPr>
                <w:rFonts w:ascii="Arial"/>
                <w:sz w:val="21"/>
              </w:rPr>
            </w:pPr>
          </w:p>
          <w:p>
            <w:pPr>
              <w:pStyle w:val="6"/>
              <w:spacing w:before="65" w:line="228" w:lineRule="auto"/>
              <w:ind w:left="122"/>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9" w:hRule="atLeast"/>
        </w:trPr>
        <w:tc>
          <w:tcPr>
            <w:tcW w:w="647" w:type="dxa"/>
            <w:vMerge w:val="continue"/>
            <w:tcBorders>
              <w:top w:val="nil"/>
              <w:left w:val="single" w:color="000000" w:sz="6" w:space="0"/>
              <w:bottom w:val="single" w:color="000000" w:sz="6" w:space="0"/>
            </w:tcBorders>
            <w:textDirection w:val="tbRlV"/>
            <w:vAlign w:val="top"/>
          </w:tcPr>
          <w:p>
            <w:pPr>
              <w:rPr>
                <w:rFonts w:ascii="Arial"/>
                <w:sz w:val="21"/>
              </w:rPr>
            </w:pPr>
          </w:p>
        </w:tc>
        <w:tc>
          <w:tcPr>
            <w:tcW w:w="467" w:type="dxa"/>
            <w:tcBorders>
              <w:left w:val="nil"/>
              <w:bottom w:val="single" w:color="000000" w:sz="6" w:space="0"/>
              <w:right w:val="nil"/>
            </w:tcBorders>
            <w:vAlign w:val="top"/>
          </w:tcPr>
          <w:p>
            <w:pPr>
              <w:spacing w:line="49" w:lineRule="exact"/>
              <w:rPr>
                <w:rFonts w:ascii="Arial"/>
                <w:sz w:val="4"/>
              </w:rPr>
            </w:pPr>
          </w:p>
        </w:tc>
        <w:tc>
          <w:tcPr>
            <w:tcW w:w="8029" w:type="dxa"/>
            <w:tcBorders>
              <w:left w:val="nil"/>
              <w:bottom w:val="single" w:color="000000" w:sz="6" w:space="0"/>
              <w:right w:val="nil"/>
            </w:tcBorders>
            <w:vAlign w:val="top"/>
          </w:tcPr>
          <w:p>
            <w:pPr>
              <w:spacing w:line="49" w:lineRule="exact"/>
              <w:rPr>
                <w:rFonts w:ascii="Arial"/>
                <w:sz w:val="4"/>
              </w:rPr>
            </w:pPr>
          </w:p>
        </w:tc>
        <w:tc>
          <w:tcPr>
            <w:tcW w:w="4191" w:type="dxa"/>
            <w:tcBorders>
              <w:left w:val="nil"/>
              <w:bottom w:val="single" w:color="000000" w:sz="6" w:space="0"/>
              <w:right w:val="nil"/>
            </w:tcBorders>
            <w:vAlign w:val="top"/>
          </w:tcPr>
          <w:p>
            <w:pPr>
              <w:spacing w:line="49" w:lineRule="exact"/>
              <w:rPr>
                <w:rFonts w:ascii="Arial"/>
                <w:sz w:val="4"/>
              </w:rPr>
            </w:pPr>
          </w:p>
        </w:tc>
        <w:tc>
          <w:tcPr>
            <w:tcW w:w="844" w:type="dxa"/>
            <w:tcBorders>
              <w:left w:val="nil"/>
              <w:bottom w:val="single" w:color="000000" w:sz="6" w:space="0"/>
              <w:right w:val="single" w:color="000000" w:sz="6" w:space="0"/>
            </w:tcBorders>
            <w:vAlign w:val="top"/>
          </w:tcPr>
          <w:p>
            <w:pPr>
              <w:spacing w:line="49" w:lineRule="exact"/>
              <w:rPr>
                <w:rFonts w:ascii="Arial"/>
                <w:sz w:val="4"/>
              </w:rPr>
            </w:pPr>
          </w:p>
        </w:tc>
      </w:tr>
    </w:tbl>
    <w:p>
      <w:pPr>
        <w:spacing w:before="92" w:line="188" w:lineRule="auto"/>
        <w:ind w:left="7058"/>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p>
      <w:pPr>
        <w:spacing w:line="188" w:lineRule="auto"/>
        <w:rPr>
          <w:rFonts w:ascii="Times New Roman" w:hAnsi="Times New Roman" w:eastAsia="Times New Roman" w:cs="Times New Roman"/>
          <w:sz w:val="18"/>
          <w:szCs w:val="18"/>
        </w:rPr>
        <w:sectPr>
          <w:pgSz w:w="16839" w:h="11906"/>
          <w:pgMar w:top="400" w:right="1322" w:bottom="400" w:left="1322" w:header="0" w:footer="0" w:gutter="0"/>
          <w:cols w:space="720" w:num="1"/>
        </w:sectPr>
      </w:pPr>
    </w:p>
    <w:p>
      <w:pPr>
        <w:spacing w:before="99"/>
      </w:pPr>
    </w:p>
    <w:p>
      <w:pPr>
        <w:spacing w:before="98"/>
      </w:pPr>
    </w:p>
    <w:tbl>
      <w:tblPr>
        <w:tblStyle w:val="5"/>
        <w:tblW w:w="1417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4"/>
        <w:gridCol w:w="580"/>
        <w:gridCol w:w="8029"/>
        <w:gridCol w:w="4191"/>
        <w:gridCol w:w="8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534" w:type="dxa"/>
            <w:vMerge w:val="restart"/>
            <w:tcBorders>
              <w:top w:val="single" w:color="000000" w:sz="6" w:space="0"/>
              <w:left w:val="single" w:color="000000" w:sz="6" w:space="0"/>
              <w:bottom w:val="nil"/>
            </w:tcBorders>
            <w:textDirection w:val="tbRlV"/>
            <w:vAlign w:val="top"/>
          </w:tcPr>
          <w:p>
            <w:pPr>
              <w:pStyle w:val="6"/>
              <w:spacing w:before="147" w:line="206" w:lineRule="auto"/>
              <w:ind w:left="3759"/>
            </w:pPr>
            <w:r>
              <w:rPr>
                <w:spacing w:val="20"/>
                <w:w w:val="117"/>
              </w:rPr>
              <w:t>其他符合性分析</w:t>
            </w:r>
          </w:p>
        </w:tc>
        <w:tc>
          <w:tcPr>
            <w:tcW w:w="580" w:type="dxa"/>
            <w:tcBorders>
              <w:top w:val="single" w:color="000000" w:sz="6" w:space="0"/>
            </w:tcBorders>
            <w:vAlign w:val="top"/>
          </w:tcPr>
          <w:p>
            <w:pPr>
              <w:rPr>
                <w:rFonts w:ascii="Arial"/>
                <w:sz w:val="21"/>
              </w:rPr>
            </w:pPr>
            <w:r>
              <w:pict>
                <v:rect id="_x0000_s1030" o:spid="_x0000_s1030" o:spt="1" style="position:absolute;left:0pt;margin-left:5.1pt;margin-top:0.5pt;height:41.4pt;width:0.5pt;mso-position-horizontal-relative:page;mso-position-vertical-relative:page;z-index:251663360;mso-width-relative:page;mso-height-relative:page;" fillcolor="#000000" filled="t" stroked="f" coordsize="21600,21600">
                  <v:path/>
                  <v:fill on="t" focussize="0,0"/>
                  <v:stroke on="f"/>
                  <v:imagedata o:title=""/>
                  <o:lock v:ext="edit"/>
                </v:rect>
              </w:pict>
            </w:r>
          </w:p>
        </w:tc>
        <w:tc>
          <w:tcPr>
            <w:tcW w:w="8029" w:type="dxa"/>
            <w:tcBorders>
              <w:top w:val="single" w:color="000000" w:sz="6" w:space="0"/>
            </w:tcBorders>
            <w:vAlign w:val="top"/>
          </w:tcPr>
          <w:p>
            <w:pPr>
              <w:pStyle w:val="6"/>
              <w:spacing w:before="37" w:line="238" w:lineRule="auto"/>
              <w:ind w:left="118" w:right="102" w:hanging="11"/>
              <w:rPr>
                <w:sz w:val="20"/>
                <w:szCs w:val="20"/>
              </w:rPr>
            </w:pPr>
            <w:r>
              <w:rPr>
                <w:spacing w:val="11"/>
                <w:sz w:val="20"/>
                <w:szCs w:val="20"/>
              </w:rPr>
              <w:t>4.合川区、江津区、长寿区、璧山区等地区，严格限制新建可能对主城区</w:t>
            </w:r>
            <w:r>
              <w:rPr>
                <w:spacing w:val="10"/>
                <w:sz w:val="20"/>
                <w:szCs w:val="20"/>
              </w:rPr>
              <w:t>大气产生影</w:t>
            </w:r>
            <w:r>
              <w:rPr>
                <w:sz w:val="20"/>
                <w:szCs w:val="20"/>
              </w:rPr>
              <w:t xml:space="preserve"> </w:t>
            </w:r>
            <w:r>
              <w:rPr>
                <w:spacing w:val="8"/>
                <w:sz w:val="20"/>
                <w:szCs w:val="20"/>
              </w:rPr>
              <w:t>响的燃用煤、重油等高污染燃料的工业项目。</w:t>
            </w:r>
          </w:p>
          <w:p>
            <w:pPr>
              <w:pStyle w:val="6"/>
              <w:spacing w:before="25" w:line="218" w:lineRule="auto"/>
              <w:ind w:left="112"/>
              <w:rPr>
                <w:sz w:val="20"/>
                <w:szCs w:val="20"/>
              </w:rPr>
            </w:pPr>
            <w:r>
              <w:rPr>
                <w:spacing w:val="9"/>
                <w:sz w:val="20"/>
                <w:szCs w:val="20"/>
              </w:rPr>
              <w:t>5.东北部地区、东南部地区限制发展易破坏生态植被的采矿业、建材等工业项目。</w:t>
            </w:r>
          </w:p>
        </w:tc>
        <w:tc>
          <w:tcPr>
            <w:tcW w:w="4191" w:type="dxa"/>
            <w:tcBorders>
              <w:top w:val="single" w:color="000000" w:sz="6" w:space="0"/>
            </w:tcBorders>
            <w:vAlign w:val="top"/>
          </w:tcPr>
          <w:p>
            <w:pPr>
              <w:rPr>
                <w:rFonts w:ascii="Arial"/>
                <w:sz w:val="21"/>
              </w:rPr>
            </w:pPr>
          </w:p>
        </w:tc>
        <w:tc>
          <w:tcPr>
            <w:tcW w:w="844" w:type="dxa"/>
            <w:tcBorders>
              <w:top w:val="single" w:color="000000" w:sz="6" w:space="0"/>
              <w:right w:val="single" w:color="000000" w:sz="6" w:space="0"/>
            </w:tcBorders>
            <w:vAlign w:val="top"/>
          </w:tcPr>
          <w:p>
            <w:pPr>
              <w:rPr>
                <w:rFonts w:ascii="Arial"/>
                <w:sz w:val="21"/>
              </w:rPr>
            </w:pPr>
            <w:r>
              <w:pict>
                <v:rect id="_x0000_s1031" o:spid="_x0000_s1031" o:spt="1" style="position:absolute;left:0pt;margin-left:36.25pt;margin-top:0.5pt;height:41.4pt;width:0.5pt;mso-position-horizontal-relative:page;mso-position-vertical-relative:page;z-index:251664384;mso-width-relative:page;mso-height-relative:page;" fillcolor="#000000" filled="t" stroked="f" coordsize="21600,21600">
                  <v:path/>
                  <v:fill on="t" focussize="0,0"/>
                  <v:stroke on="f"/>
                  <v:imagedata o:title=""/>
                  <o:lock v:ext="edit"/>
                </v:rect>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5" w:hRule="atLeast"/>
        </w:trPr>
        <w:tc>
          <w:tcPr>
            <w:tcW w:w="534" w:type="dxa"/>
            <w:vMerge w:val="continue"/>
            <w:tcBorders>
              <w:top w:val="nil"/>
              <w:left w:val="single" w:color="000000" w:sz="6" w:space="0"/>
              <w:bottom w:val="single" w:color="000000" w:sz="6" w:space="0"/>
            </w:tcBorders>
            <w:textDirection w:val="tbRlV"/>
            <w:vAlign w:val="top"/>
          </w:tcPr>
          <w:p>
            <w:pPr>
              <w:rPr>
                <w:rFonts w:ascii="Arial"/>
                <w:sz w:val="21"/>
              </w:rPr>
            </w:pPr>
          </w:p>
        </w:tc>
        <w:tc>
          <w:tcPr>
            <w:tcW w:w="13644" w:type="dxa"/>
            <w:gridSpan w:val="4"/>
            <w:tcBorders>
              <w:bottom w:val="single" w:color="000000" w:sz="6" w:space="0"/>
              <w:right w:val="single" w:color="000000" w:sz="6" w:space="0"/>
            </w:tcBorders>
            <w:vAlign w:val="top"/>
          </w:tcPr>
          <w:p>
            <w:pPr>
              <w:pStyle w:val="6"/>
              <w:spacing w:before="36" w:line="218" w:lineRule="auto"/>
              <w:ind w:left="588"/>
            </w:pPr>
            <w:r>
              <w:t>通过以上分析可知，项目符合《关于印发重庆市产业投资准入工作手册</w:t>
            </w:r>
            <w:r>
              <w:rPr>
                <w:spacing w:val="-1"/>
              </w:rPr>
              <w:t>的通知》（渝发改投（2018）541</w:t>
            </w:r>
            <w:r>
              <w:rPr>
                <w:spacing w:val="-45"/>
              </w:rPr>
              <w:t xml:space="preserve"> </w:t>
            </w:r>
            <w:r>
              <w:rPr>
                <w:spacing w:val="-1"/>
              </w:rPr>
              <w:t>号）中相关要求。</w:t>
            </w:r>
          </w:p>
          <w:p>
            <w:pPr>
              <w:pStyle w:val="6"/>
              <w:spacing w:before="182" w:line="216" w:lineRule="auto"/>
              <w:ind w:left="126"/>
              <w:outlineLvl w:val="2"/>
            </w:pPr>
            <w:r>
              <w:rPr>
                <w:spacing w:val="-1"/>
              </w:rPr>
              <w:t>1.2.3</w:t>
            </w:r>
            <w:r>
              <w:rPr>
                <w:spacing w:val="-46"/>
              </w:rPr>
              <w:t xml:space="preserve"> </w:t>
            </w:r>
            <w:r>
              <w:rPr>
                <w:spacing w:val="-1"/>
              </w:rPr>
              <w:t>与《重庆市经济和信息化委员会关于严格工业布局和准入的通知》（渝发改工[2018]781</w:t>
            </w:r>
            <w:r>
              <w:rPr>
                <w:spacing w:val="-45"/>
              </w:rPr>
              <w:t xml:space="preserve"> </w:t>
            </w:r>
            <w:r>
              <w:rPr>
                <w:spacing w:val="-1"/>
              </w:rPr>
              <w:t>号）符合</w:t>
            </w:r>
            <w:r>
              <w:rPr>
                <w:spacing w:val="-2"/>
              </w:rPr>
              <w:t>性分析</w:t>
            </w:r>
          </w:p>
          <w:p>
            <w:pPr>
              <w:pStyle w:val="6"/>
              <w:spacing w:before="183" w:line="224" w:lineRule="auto"/>
              <w:ind w:left="3173"/>
              <w:outlineLvl w:val="3"/>
              <w:rPr>
                <w:sz w:val="20"/>
                <w:szCs w:val="20"/>
              </w:rPr>
            </w:pPr>
            <w:r>
              <w:rPr>
                <w:spacing w:val="8"/>
                <w:sz w:val="20"/>
                <w:szCs w:val="20"/>
              </w:rPr>
              <w:t>表</w:t>
            </w:r>
            <w:r>
              <w:rPr>
                <w:spacing w:val="-19"/>
                <w:sz w:val="20"/>
                <w:szCs w:val="20"/>
              </w:rPr>
              <w:t xml:space="preserve"> </w:t>
            </w:r>
            <w:r>
              <w:rPr>
                <w:spacing w:val="8"/>
                <w:sz w:val="20"/>
                <w:szCs w:val="20"/>
              </w:rPr>
              <w:t>1.2-2  与重庆市经济和信息化委员会关于严格工业布局和准入的符合性分析</w:t>
            </w:r>
          </w:p>
          <w:p>
            <w:pPr>
              <w:spacing w:line="135" w:lineRule="exact"/>
            </w:pPr>
          </w:p>
          <w:tbl>
            <w:tblPr>
              <w:tblStyle w:val="5"/>
              <w:tblW w:w="12643" w:type="dxa"/>
              <w:tblInd w:w="4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9"/>
              <w:gridCol w:w="7394"/>
              <w:gridCol w:w="2808"/>
              <w:gridCol w:w="15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919" w:type="dxa"/>
                  <w:vAlign w:val="top"/>
                </w:tcPr>
                <w:p>
                  <w:pPr>
                    <w:pStyle w:val="6"/>
                    <w:spacing w:before="171" w:line="229" w:lineRule="auto"/>
                    <w:ind w:left="114"/>
                    <w:rPr>
                      <w:sz w:val="20"/>
                      <w:szCs w:val="20"/>
                    </w:rPr>
                  </w:pPr>
                  <w:r>
                    <w:rPr>
                      <w:spacing w:val="5"/>
                      <w:sz w:val="20"/>
                      <w:szCs w:val="20"/>
                    </w:rPr>
                    <w:t>序号</w:t>
                  </w:r>
                </w:p>
              </w:tc>
              <w:tc>
                <w:tcPr>
                  <w:tcW w:w="7394" w:type="dxa"/>
                  <w:vAlign w:val="top"/>
                </w:tcPr>
                <w:p>
                  <w:pPr>
                    <w:pStyle w:val="6"/>
                    <w:spacing w:before="171" w:line="228" w:lineRule="auto"/>
                    <w:ind w:left="112"/>
                    <w:rPr>
                      <w:sz w:val="20"/>
                      <w:szCs w:val="20"/>
                    </w:rPr>
                  </w:pPr>
                  <w:r>
                    <w:rPr>
                      <w:spacing w:val="6"/>
                      <w:sz w:val="20"/>
                      <w:szCs w:val="20"/>
                    </w:rPr>
                    <w:t>准入条件</w:t>
                  </w:r>
                </w:p>
              </w:tc>
              <w:tc>
                <w:tcPr>
                  <w:tcW w:w="2808" w:type="dxa"/>
                  <w:vAlign w:val="top"/>
                </w:tcPr>
                <w:p>
                  <w:pPr>
                    <w:pStyle w:val="6"/>
                    <w:spacing w:before="171" w:line="227" w:lineRule="auto"/>
                    <w:ind w:left="113"/>
                    <w:rPr>
                      <w:sz w:val="20"/>
                      <w:szCs w:val="20"/>
                    </w:rPr>
                  </w:pPr>
                  <w:r>
                    <w:rPr>
                      <w:spacing w:val="8"/>
                      <w:sz w:val="20"/>
                      <w:szCs w:val="20"/>
                    </w:rPr>
                    <w:t>拟建项目情况</w:t>
                  </w:r>
                </w:p>
              </w:tc>
              <w:tc>
                <w:tcPr>
                  <w:tcW w:w="1522" w:type="dxa"/>
                  <w:vAlign w:val="top"/>
                </w:tcPr>
                <w:p>
                  <w:pPr>
                    <w:pStyle w:val="6"/>
                    <w:spacing w:before="37" w:line="234" w:lineRule="auto"/>
                    <w:ind w:left="116" w:right="108" w:firstLine="2"/>
                    <w:rPr>
                      <w:sz w:val="20"/>
                      <w:szCs w:val="20"/>
                    </w:rPr>
                  </w:pPr>
                  <w:r>
                    <w:rPr>
                      <w:spacing w:val="14"/>
                      <w:sz w:val="20"/>
                      <w:szCs w:val="20"/>
                    </w:rPr>
                    <w:t>是否符合准入</w:t>
                  </w:r>
                  <w:r>
                    <w:rPr>
                      <w:spacing w:val="4"/>
                      <w:sz w:val="20"/>
                      <w:szCs w:val="20"/>
                    </w:rPr>
                    <w:t xml:space="preserve"> 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919" w:type="dxa"/>
                  <w:vAlign w:val="top"/>
                </w:tcPr>
                <w:p>
                  <w:pPr>
                    <w:spacing w:line="269" w:lineRule="auto"/>
                    <w:rPr>
                      <w:rFonts w:ascii="Arial"/>
                      <w:sz w:val="21"/>
                    </w:rPr>
                  </w:pPr>
                </w:p>
                <w:p>
                  <w:pPr>
                    <w:spacing w:line="270" w:lineRule="auto"/>
                    <w:rPr>
                      <w:rFonts w:ascii="Arial"/>
                      <w:sz w:val="21"/>
                    </w:rPr>
                  </w:pPr>
                </w:p>
                <w:p>
                  <w:pPr>
                    <w:pStyle w:val="6"/>
                    <w:spacing w:before="65" w:line="189" w:lineRule="auto"/>
                    <w:ind w:left="131"/>
                    <w:rPr>
                      <w:sz w:val="20"/>
                      <w:szCs w:val="20"/>
                    </w:rPr>
                  </w:pPr>
                  <w:r>
                    <w:rPr>
                      <w:sz w:val="20"/>
                      <w:szCs w:val="20"/>
                    </w:rPr>
                    <w:t>1</w:t>
                  </w:r>
                </w:p>
              </w:tc>
              <w:tc>
                <w:tcPr>
                  <w:tcW w:w="7394" w:type="dxa"/>
                  <w:vAlign w:val="top"/>
                </w:tcPr>
                <w:p>
                  <w:pPr>
                    <w:pStyle w:val="6"/>
                    <w:spacing w:before="32" w:line="227" w:lineRule="auto"/>
                    <w:ind w:left="114"/>
                    <w:rPr>
                      <w:sz w:val="20"/>
                      <w:szCs w:val="20"/>
                    </w:rPr>
                  </w:pPr>
                  <w:r>
                    <w:rPr>
                      <w:spacing w:val="8"/>
                      <w:sz w:val="20"/>
                      <w:szCs w:val="20"/>
                    </w:rPr>
                    <w:t>一、优化空间布局</w:t>
                  </w:r>
                </w:p>
                <w:p>
                  <w:pPr>
                    <w:pStyle w:val="6"/>
                    <w:spacing w:before="23" w:line="243" w:lineRule="auto"/>
                    <w:ind w:left="110" w:right="105"/>
                    <w:rPr>
                      <w:sz w:val="20"/>
                      <w:szCs w:val="20"/>
                    </w:rPr>
                  </w:pPr>
                  <w:r>
                    <w:rPr>
                      <w:spacing w:val="8"/>
                      <w:sz w:val="20"/>
                      <w:szCs w:val="20"/>
                    </w:rPr>
                    <w:t>对在嘉陵江干流及主要支流岸线1公里范围内新建重化工</w:t>
                  </w:r>
                  <w:r>
                    <w:rPr>
                      <w:spacing w:val="7"/>
                      <w:sz w:val="20"/>
                      <w:szCs w:val="20"/>
                    </w:rPr>
                    <w:t>、纺织、造纸等存在污</w:t>
                  </w:r>
                  <w:r>
                    <w:rPr>
                      <w:sz w:val="20"/>
                      <w:szCs w:val="20"/>
                    </w:rPr>
                    <w:t xml:space="preserve"> </w:t>
                  </w:r>
                  <w:r>
                    <w:rPr>
                      <w:spacing w:val="11"/>
                      <w:sz w:val="20"/>
                      <w:szCs w:val="20"/>
                    </w:rPr>
                    <w:t>染风险的工业项目，不得办理项目核准或备案手续。禁止在嘉陵江干流及</w:t>
                  </w:r>
                  <w:r>
                    <w:rPr>
                      <w:spacing w:val="10"/>
                      <w:sz w:val="20"/>
                      <w:szCs w:val="20"/>
                    </w:rPr>
                    <w:t>主要</w:t>
                  </w:r>
                  <w:r>
                    <w:rPr>
                      <w:sz w:val="20"/>
                      <w:szCs w:val="20"/>
                    </w:rPr>
                    <w:t xml:space="preserve"> </w:t>
                  </w:r>
                  <w:r>
                    <w:rPr>
                      <w:spacing w:val="8"/>
                      <w:sz w:val="20"/>
                      <w:szCs w:val="20"/>
                    </w:rPr>
                    <w:t>支流岸线5公里范围内新布局工业园区，有序推进现有工业园</w:t>
                  </w:r>
                  <w:r>
                    <w:rPr>
                      <w:spacing w:val="7"/>
                      <w:sz w:val="20"/>
                      <w:szCs w:val="20"/>
                    </w:rPr>
                    <w:t>区空间布局的调整</w:t>
                  </w:r>
                  <w:r>
                    <w:rPr>
                      <w:sz w:val="20"/>
                      <w:szCs w:val="20"/>
                    </w:rPr>
                    <w:t xml:space="preserve"> </w:t>
                  </w:r>
                  <w:r>
                    <w:rPr>
                      <w:spacing w:val="3"/>
                      <w:sz w:val="20"/>
                      <w:szCs w:val="20"/>
                    </w:rPr>
                    <w:t>优化。</w:t>
                  </w:r>
                </w:p>
              </w:tc>
              <w:tc>
                <w:tcPr>
                  <w:tcW w:w="2808" w:type="dxa"/>
                  <w:vAlign w:val="top"/>
                </w:tcPr>
                <w:p>
                  <w:pPr>
                    <w:pStyle w:val="6"/>
                    <w:spacing w:before="299" w:line="244" w:lineRule="auto"/>
                    <w:ind w:left="112" w:right="105"/>
                    <w:jc w:val="both"/>
                    <w:rPr>
                      <w:sz w:val="20"/>
                      <w:szCs w:val="20"/>
                    </w:rPr>
                  </w:pPr>
                  <w:r>
                    <w:rPr>
                      <w:spacing w:val="15"/>
                      <w:sz w:val="20"/>
                      <w:szCs w:val="20"/>
                    </w:rPr>
                    <w:t>拟建项目为塑料制品业，不</w:t>
                  </w:r>
                  <w:r>
                    <w:rPr>
                      <w:spacing w:val="3"/>
                      <w:sz w:val="20"/>
                      <w:szCs w:val="20"/>
                    </w:rPr>
                    <w:t xml:space="preserve"> </w:t>
                  </w:r>
                  <w:r>
                    <w:rPr>
                      <w:spacing w:val="15"/>
                      <w:sz w:val="20"/>
                      <w:szCs w:val="20"/>
                    </w:rPr>
                    <w:t>属于重化工、纺织、造纸等</w:t>
                  </w:r>
                  <w:r>
                    <w:rPr>
                      <w:spacing w:val="3"/>
                      <w:sz w:val="20"/>
                      <w:szCs w:val="20"/>
                    </w:rPr>
                    <w:t xml:space="preserve"> </w:t>
                  </w:r>
                  <w:r>
                    <w:rPr>
                      <w:spacing w:val="8"/>
                      <w:sz w:val="20"/>
                      <w:szCs w:val="20"/>
                    </w:rPr>
                    <w:t>存在污染风险的工业项目。</w:t>
                  </w:r>
                </w:p>
              </w:tc>
              <w:tc>
                <w:tcPr>
                  <w:tcW w:w="1522" w:type="dxa"/>
                  <w:vAlign w:val="top"/>
                </w:tcPr>
                <w:p>
                  <w:pPr>
                    <w:spacing w:line="253" w:lineRule="auto"/>
                    <w:rPr>
                      <w:rFonts w:ascii="Arial"/>
                      <w:sz w:val="21"/>
                    </w:rPr>
                  </w:pPr>
                </w:p>
                <w:p>
                  <w:pPr>
                    <w:spacing w:line="253" w:lineRule="auto"/>
                    <w:rPr>
                      <w:rFonts w:ascii="Arial"/>
                      <w:sz w:val="21"/>
                    </w:rPr>
                  </w:pPr>
                </w:p>
                <w:p>
                  <w:pPr>
                    <w:pStyle w:val="6"/>
                    <w:spacing w:before="65" w:line="228" w:lineRule="auto"/>
                    <w:ind w:left="11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919" w:type="dxa"/>
                  <w:vAlign w:val="top"/>
                </w:tcPr>
                <w:p>
                  <w:pPr>
                    <w:spacing w:line="270" w:lineRule="auto"/>
                    <w:rPr>
                      <w:rFonts w:ascii="Arial"/>
                      <w:sz w:val="21"/>
                    </w:rPr>
                  </w:pPr>
                </w:p>
                <w:p>
                  <w:pPr>
                    <w:spacing w:line="271" w:lineRule="auto"/>
                    <w:rPr>
                      <w:rFonts w:ascii="Arial"/>
                      <w:sz w:val="21"/>
                    </w:rPr>
                  </w:pPr>
                </w:p>
                <w:p>
                  <w:pPr>
                    <w:pStyle w:val="6"/>
                    <w:spacing w:before="66" w:line="189" w:lineRule="auto"/>
                    <w:ind w:left="118"/>
                    <w:rPr>
                      <w:sz w:val="20"/>
                      <w:szCs w:val="20"/>
                    </w:rPr>
                  </w:pPr>
                  <w:r>
                    <w:rPr>
                      <w:sz w:val="20"/>
                      <w:szCs w:val="20"/>
                    </w:rPr>
                    <w:t>2</w:t>
                  </w:r>
                </w:p>
              </w:tc>
              <w:tc>
                <w:tcPr>
                  <w:tcW w:w="7394" w:type="dxa"/>
                  <w:vAlign w:val="top"/>
                </w:tcPr>
                <w:p>
                  <w:pPr>
                    <w:pStyle w:val="6"/>
                    <w:spacing w:before="32" w:line="228" w:lineRule="auto"/>
                    <w:ind w:left="114"/>
                    <w:rPr>
                      <w:sz w:val="20"/>
                      <w:szCs w:val="20"/>
                    </w:rPr>
                  </w:pPr>
                  <w:r>
                    <w:rPr>
                      <w:spacing w:val="8"/>
                      <w:sz w:val="20"/>
                      <w:szCs w:val="20"/>
                    </w:rPr>
                    <w:t>二、新建项目入园</w:t>
                  </w:r>
                </w:p>
                <w:p>
                  <w:pPr>
                    <w:pStyle w:val="6"/>
                    <w:spacing w:before="26" w:line="242" w:lineRule="auto"/>
                    <w:ind w:left="110" w:right="50" w:firstLine="1"/>
                    <w:rPr>
                      <w:sz w:val="20"/>
                      <w:szCs w:val="20"/>
                    </w:rPr>
                  </w:pPr>
                  <w:r>
                    <w:rPr>
                      <w:spacing w:val="11"/>
                      <w:sz w:val="20"/>
                      <w:szCs w:val="20"/>
                    </w:rPr>
                    <w:t>新建有污染物排放的工业项目，除在安全生产或者产业布局等方面有</w:t>
                  </w:r>
                  <w:r>
                    <w:rPr>
                      <w:spacing w:val="10"/>
                      <w:sz w:val="20"/>
                      <w:szCs w:val="20"/>
                    </w:rPr>
                    <w:t>特殊要求</w:t>
                  </w:r>
                  <w:r>
                    <w:rPr>
                      <w:sz w:val="20"/>
                      <w:szCs w:val="20"/>
                    </w:rPr>
                    <w:t xml:space="preserve"> </w:t>
                  </w:r>
                  <w:r>
                    <w:rPr>
                      <w:spacing w:val="10"/>
                      <w:sz w:val="20"/>
                      <w:szCs w:val="20"/>
                    </w:rPr>
                    <w:t>外，应当进入工业园区（工业集聚区，下同）</w:t>
                  </w:r>
                  <w:r>
                    <w:rPr>
                      <w:spacing w:val="-58"/>
                      <w:sz w:val="20"/>
                      <w:szCs w:val="20"/>
                    </w:rPr>
                    <w:t xml:space="preserve"> </w:t>
                  </w:r>
                  <w:r>
                    <w:rPr>
                      <w:spacing w:val="10"/>
                      <w:sz w:val="20"/>
                      <w:szCs w:val="20"/>
                    </w:rPr>
                    <w:t>。对未进</w:t>
                  </w:r>
                  <w:r>
                    <w:rPr>
                      <w:spacing w:val="9"/>
                      <w:sz w:val="20"/>
                      <w:szCs w:val="20"/>
                    </w:rPr>
                    <w:t>入工业园区的项目，或</w:t>
                  </w:r>
                  <w:r>
                    <w:rPr>
                      <w:sz w:val="20"/>
                      <w:szCs w:val="20"/>
                    </w:rPr>
                    <w:t xml:space="preserve"> </w:t>
                  </w:r>
                  <w:r>
                    <w:rPr>
                      <w:spacing w:val="6"/>
                      <w:sz w:val="20"/>
                      <w:szCs w:val="20"/>
                    </w:rPr>
                    <w:t>在工业园区（工业集聚区）以外区域实施单纯增加产能的技改（扩建）的项目，</w:t>
                  </w:r>
                  <w:r>
                    <w:rPr>
                      <w:spacing w:val="17"/>
                      <w:sz w:val="20"/>
                      <w:szCs w:val="20"/>
                    </w:rPr>
                    <w:t xml:space="preserve"> </w:t>
                  </w:r>
                  <w:r>
                    <w:rPr>
                      <w:spacing w:val="8"/>
                      <w:sz w:val="20"/>
                      <w:szCs w:val="20"/>
                    </w:rPr>
                    <w:t>不得办理项目核准或备案手续。</w:t>
                  </w:r>
                </w:p>
              </w:tc>
              <w:tc>
                <w:tcPr>
                  <w:tcW w:w="2808" w:type="dxa"/>
                  <w:vAlign w:val="top"/>
                </w:tcPr>
                <w:p>
                  <w:pPr>
                    <w:spacing w:line="373" w:lineRule="auto"/>
                    <w:rPr>
                      <w:rFonts w:ascii="Arial"/>
                      <w:sz w:val="21"/>
                    </w:rPr>
                  </w:pPr>
                </w:p>
                <w:p>
                  <w:pPr>
                    <w:pStyle w:val="6"/>
                    <w:spacing w:before="65"/>
                    <w:ind w:left="112" w:right="105"/>
                    <w:rPr>
                      <w:sz w:val="20"/>
                      <w:szCs w:val="20"/>
                    </w:rPr>
                  </w:pPr>
                  <w:r>
                    <w:rPr>
                      <w:spacing w:val="15"/>
                      <w:sz w:val="20"/>
                      <w:szCs w:val="20"/>
                    </w:rPr>
                    <w:t>拟建项目位于铜梁区镇域工</w:t>
                  </w:r>
                  <w:r>
                    <w:rPr>
                      <w:spacing w:val="3"/>
                      <w:sz w:val="20"/>
                      <w:szCs w:val="20"/>
                    </w:rPr>
                    <w:t xml:space="preserve"> </w:t>
                  </w:r>
                  <w:r>
                    <w:rPr>
                      <w:spacing w:val="6"/>
                      <w:sz w:val="20"/>
                      <w:szCs w:val="20"/>
                    </w:rPr>
                    <w:t>业集聚区。</w:t>
                  </w:r>
                </w:p>
              </w:tc>
              <w:tc>
                <w:tcPr>
                  <w:tcW w:w="1522" w:type="dxa"/>
                  <w:vAlign w:val="top"/>
                </w:tcPr>
                <w:p>
                  <w:pPr>
                    <w:spacing w:line="254" w:lineRule="auto"/>
                    <w:rPr>
                      <w:rFonts w:ascii="Arial"/>
                      <w:sz w:val="21"/>
                    </w:rPr>
                  </w:pPr>
                </w:p>
                <w:p>
                  <w:pPr>
                    <w:spacing w:line="255" w:lineRule="auto"/>
                    <w:rPr>
                      <w:rFonts w:ascii="Arial"/>
                      <w:sz w:val="21"/>
                    </w:rPr>
                  </w:pPr>
                </w:p>
                <w:p>
                  <w:pPr>
                    <w:pStyle w:val="6"/>
                    <w:spacing w:before="65" w:line="228" w:lineRule="auto"/>
                    <w:ind w:left="11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919" w:type="dxa"/>
                  <w:vAlign w:val="top"/>
                </w:tcPr>
                <w:p>
                  <w:pPr>
                    <w:spacing w:line="272" w:lineRule="auto"/>
                    <w:rPr>
                      <w:rFonts w:ascii="Arial"/>
                      <w:sz w:val="21"/>
                    </w:rPr>
                  </w:pPr>
                </w:p>
                <w:p>
                  <w:pPr>
                    <w:spacing w:line="272" w:lineRule="auto"/>
                    <w:rPr>
                      <w:rFonts w:ascii="Arial"/>
                      <w:sz w:val="21"/>
                    </w:rPr>
                  </w:pPr>
                </w:p>
                <w:p>
                  <w:pPr>
                    <w:pStyle w:val="6"/>
                    <w:spacing w:before="65" w:line="189" w:lineRule="auto"/>
                    <w:ind w:left="119"/>
                    <w:rPr>
                      <w:sz w:val="20"/>
                      <w:szCs w:val="20"/>
                    </w:rPr>
                  </w:pPr>
                  <w:r>
                    <w:rPr>
                      <w:sz w:val="20"/>
                      <w:szCs w:val="20"/>
                    </w:rPr>
                    <w:t>3</w:t>
                  </w:r>
                </w:p>
              </w:tc>
              <w:tc>
                <w:tcPr>
                  <w:tcW w:w="7394" w:type="dxa"/>
                  <w:vAlign w:val="top"/>
                </w:tcPr>
                <w:p>
                  <w:pPr>
                    <w:pStyle w:val="6"/>
                    <w:spacing w:before="35" w:line="228" w:lineRule="auto"/>
                    <w:ind w:left="110"/>
                    <w:rPr>
                      <w:sz w:val="20"/>
                      <w:szCs w:val="20"/>
                    </w:rPr>
                  </w:pPr>
                  <w:r>
                    <w:rPr>
                      <w:spacing w:val="8"/>
                      <w:sz w:val="20"/>
                      <w:szCs w:val="20"/>
                    </w:rPr>
                    <w:t>三、严格产业准入</w:t>
                  </w:r>
                </w:p>
                <w:p>
                  <w:pPr>
                    <w:pStyle w:val="6"/>
                    <w:spacing w:before="25" w:line="242" w:lineRule="auto"/>
                    <w:ind w:left="112" w:right="34" w:hanging="1"/>
                    <w:rPr>
                      <w:sz w:val="20"/>
                      <w:szCs w:val="20"/>
                    </w:rPr>
                  </w:pPr>
                  <w:r>
                    <w:rPr>
                      <w:spacing w:val="9"/>
                      <w:sz w:val="20"/>
                      <w:szCs w:val="20"/>
                    </w:rPr>
                    <w:t>严格控制过剩产能和“两高一资</w:t>
                  </w:r>
                  <w:r>
                    <w:rPr>
                      <w:spacing w:val="-54"/>
                      <w:sz w:val="20"/>
                      <w:szCs w:val="20"/>
                    </w:rPr>
                    <w:t xml:space="preserve"> </w:t>
                  </w:r>
                  <w:r>
                    <w:rPr>
                      <w:spacing w:val="9"/>
                      <w:sz w:val="20"/>
                      <w:szCs w:val="20"/>
                    </w:rPr>
                    <w:t xml:space="preserve">”项目，严格限制造纸、印染、煤电、传统化 </w:t>
                  </w:r>
                  <w:r>
                    <w:rPr>
                      <w:spacing w:val="10"/>
                      <w:sz w:val="20"/>
                      <w:szCs w:val="20"/>
                    </w:rPr>
                    <w:t xml:space="preserve">工、传统燃油汽车、涉及重金属以及有毒有害和持久性污染物排放的项目。新 </w:t>
                  </w:r>
                  <w:r>
                    <w:rPr>
                      <w:spacing w:val="7"/>
                      <w:sz w:val="20"/>
                      <w:szCs w:val="20"/>
                    </w:rPr>
                    <w:t>建或扩建上述项目，必须符合国家及我市产业政策和布局，依法办理</w:t>
                  </w:r>
                  <w:r>
                    <w:rPr>
                      <w:spacing w:val="6"/>
                      <w:sz w:val="20"/>
                      <w:szCs w:val="20"/>
                    </w:rPr>
                    <w:t>环境保护、</w:t>
                  </w:r>
                  <w:r>
                    <w:rPr>
                      <w:sz w:val="20"/>
                      <w:szCs w:val="20"/>
                    </w:rPr>
                    <w:t xml:space="preserve"> </w:t>
                  </w:r>
                  <w:r>
                    <w:rPr>
                      <w:spacing w:val="8"/>
                      <w:sz w:val="20"/>
                      <w:szCs w:val="20"/>
                    </w:rPr>
                    <w:t>安全生产、资源（能源）节约等有关手续。</w:t>
                  </w:r>
                </w:p>
              </w:tc>
              <w:tc>
                <w:tcPr>
                  <w:tcW w:w="2808" w:type="dxa"/>
                  <w:vAlign w:val="top"/>
                </w:tcPr>
                <w:p>
                  <w:pPr>
                    <w:pStyle w:val="6"/>
                    <w:spacing w:before="306" w:line="243" w:lineRule="auto"/>
                    <w:ind w:left="114" w:hanging="1"/>
                    <w:rPr>
                      <w:sz w:val="20"/>
                      <w:szCs w:val="20"/>
                    </w:rPr>
                  </w:pPr>
                  <w:r>
                    <w:rPr>
                      <w:spacing w:val="7"/>
                      <w:sz w:val="20"/>
                      <w:szCs w:val="20"/>
                    </w:rPr>
                    <w:t>拟建项目为塑料制品业，不</w:t>
                  </w:r>
                  <w:r>
                    <w:rPr>
                      <w:spacing w:val="2"/>
                      <w:sz w:val="20"/>
                      <w:szCs w:val="20"/>
                    </w:rPr>
                    <w:t xml:space="preserve">   </w:t>
                  </w:r>
                  <w:r>
                    <w:rPr>
                      <w:spacing w:val="4"/>
                      <w:sz w:val="20"/>
                      <w:szCs w:val="20"/>
                    </w:rPr>
                    <w:t>属于过剩产能和“两高一资</w:t>
                  </w:r>
                  <w:r>
                    <w:rPr>
                      <w:spacing w:val="-66"/>
                      <w:sz w:val="20"/>
                      <w:szCs w:val="20"/>
                    </w:rPr>
                    <w:t xml:space="preserve"> </w:t>
                  </w:r>
                  <w:r>
                    <w:rPr>
                      <w:spacing w:val="4"/>
                      <w:sz w:val="20"/>
                      <w:szCs w:val="20"/>
                    </w:rPr>
                    <w:t>”</w:t>
                  </w:r>
                  <w:r>
                    <w:rPr>
                      <w:sz w:val="20"/>
                      <w:szCs w:val="20"/>
                    </w:rPr>
                    <w:t xml:space="preserve"> </w:t>
                  </w:r>
                  <w:r>
                    <w:rPr>
                      <w:spacing w:val="-3"/>
                      <w:sz w:val="20"/>
                      <w:szCs w:val="20"/>
                    </w:rPr>
                    <w:t>项目。</w:t>
                  </w:r>
                </w:p>
              </w:tc>
              <w:tc>
                <w:tcPr>
                  <w:tcW w:w="1522" w:type="dxa"/>
                  <w:vAlign w:val="top"/>
                </w:tcPr>
                <w:p>
                  <w:pPr>
                    <w:spacing w:line="255" w:lineRule="auto"/>
                    <w:rPr>
                      <w:rFonts w:ascii="Arial"/>
                      <w:sz w:val="21"/>
                    </w:rPr>
                  </w:pPr>
                </w:p>
                <w:p>
                  <w:pPr>
                    <w:spacing w:line="256" w:lineRule="auto"/>
                    <w:rPr>
                      <w:rFonts w:ascii="Arial"/>
                      <w:sz w:val="21"/>
                    </w:rPr>
                  </w:pPr>
                </w:p>
                <w:p>
                  <w:pPr>
                    <w:pStyle w:val="6"/>
                    <w:spacing w:before="65" w:line="228" w:lineRule="auto"/>
                    <w:ind w:left="11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919" w:type="dxa"/>
                  <w:vAlign w:val="top"/>
                </w:tcPr>
                <w:p>
                  <w:pPr>
                    <w:spacing w:line="274" w:lineRule="auto"/>
                    <w:rPr>
                      <w:rFonts w:ascii="Arial"/>
                      <w:sz w:val="21"/>
                    </w:rPr>
                  </w:pPr>
                </w:p>
                <w:p>
                  <w:pPr>
                    <w:pStyle w:val="6"/>
                    <w:spacing w:before="65" w:line="189" w:lineRule="auto"/>
                    <w:ind w:left="114"/>
                    <w:rPr>
                      <w:sz w:val="20"/>
                      <w:szCs w:val="20"/>
                    </w:rPr>
                  </w:pPr>
                  <w:r>
                    <w:rPr>
                      <w:sz w:val="20"/>
                      <w:szCs w:val="20"/>
                    </w:rPr>
                    <w:t>4</w:t>
                  </w:r>
                </w:p>
              </w:tc>
              <w:tc>
                <w:tcPr>
                  <w:tcW w:w="7394" w:type="dxa"/>
                  <w:vAlign w:val="top"/>
                </w:tcPr>
                <w:p>
                  <w:pPr>
                    <w:pStyle w:val="6"/>
                    <w:spacing w:before="37" w:line="228" w:lineRule="auto"/>
                    <w:ind w:left="130"/>
                    <w:rPr>
                      <w:sz w:val="20"/>
                      <w:szCs w:val="20"/>
                    </w:rPr>
                  </w:pPr>
                  <w:r>
                    <w:rPr>
                      <w:spacing w:val="6"/>
                      <w:sz w:val="20"/>
                      <w:szCs w:val="20"/>
                    </w:rPr>
                    <w:t>四、加强监督管理</w:t>
                  </w:r>
                </w:p>
                <w:p>
                  <w:pPr>
                    <w:pStyle w:val="6"/>
                    <w:spacing w:before="24" w:line="234" w:lineRule="auto"/>
                    <w:ind w:left="115" w:right="105" w:hanging="6"/>
                    <w:rPr>
                      <w:sz w:val="20"/>
                      <w:szCs w:val="20"/>
                    </w:rPr>
                  </w:pPr>
                  <w:r>
                    <w:rPr>
                      <w:spacing w:val="11"/>
                      <w:sz w:val="20"/>
                      <w:szCs w:val="20"/>
                    </w:rPr>
                    <w:t>请各单位按照本通知要求，对本区域内工业布局和项目准入严格把关，加强日</w:t>
                  </w:r>
                  <w:r>
                    <w:rPr>
                      <w:sz w:val="20"/>
                      <w:szCs w:val="20"/>
                    </w:rPr>
                    <w:t xml:space="preserve"> </w:t>
                  </w:r>
                  <w:r>
                    <w:rPr>
                      <w:spacing w:val="9"/>
                      <w:sz w:val="20"/>
                      <w:szCs w:val="20"/>
                    </w:rPr>
                    <w:t>常监管。对违反本通知要求的，我们将依据有关规定予以严肃处理。</w:t>
                  </w:r>
                </w:p>
              </w:tc>
              <w:tc>
                <w:tcPr>
                  <w:tcW w:w="2808" w:type="dxa"/>
                  <w:vAlign w:val="top"/>
                </w:tcPr>
                <w:p>
                  <w:pPr>
                    <w:spacing w:line="241" w:lineRule="auto"/>
                    <w:rPr>
                      <w:rFonts w:ascii="Arial"/>
                      <w:sz w:val="21"/>
                    </w:rPr>
                  </w:pPr>
                </w:p>
                <w:p>
                  <w:pPr>
                    <w:pStyle w:val="6"/>
                    <w:spacing w:before="65" w:line="233" w:lineRule="auto"/>
                    <w:ind w:left="112"/>
                    <w:rPr>
                      <w:sz w:val="20"/>
                      <w:szCs w:val="20"/>
                    </w:rPr>
                  </w:pPr>
                  <w:r>
                    <w:rPr>
                      <w:sz w:val="20"/>
                      <w:szCs w:val="20"/>
                    </w:rPr>
                    <w:t>/</w:t>
                  </w:r>
                </w:p>
              </w:tc>
              <w:tc>
                <w:tcPr>
                  <w:tcW w:w="1522" w:type="dxa"/>
                  <w:vAlign w:val="top"/>
                </w:tcPr>
                <w:p>
                  <w:pPr>
                    <w:spacing w:line="241" w:lineRule="auto"/>
                    <w:rPr>
                      <w:rFonts w:ascii="Arial"/>
                      <w:sz w:val="21"/>
                    </w:rPr>
                  </w:pPr>
                </w:p>
                <w:p>
                  <w:pPr>
                    <w:pStyle w:val="6"/>
                    <w:spacing w:before="65" w:line="233" w:lineRule="auto"/>
                    <w:ind w:left="115"/>
                    <w:rPr>
                      <w:sz w:val="20"/>
                      <w:szCs w:val="20"/>
                    </w:rPr>
                  </w:pPr>
                  <w:r>
                    <w:rPr>
                      <w:sz w:val="20"/>
                      <w:szCs w:val="20"/>
                    </w:rPr>
                    <w:t>/</w:t>
                  </w:r>
                </w:p>
              </w:tc>
            </w:tr>
          </w:tbl>
          <w:p>
            <w:pPr>
              <w:pStyle w:val="6"/>
              <w:spacing w:before="35" w:line="216" w:lineRule="auto"/>
              <w:ind w:left="588"/>
            </w:pPr>
            <w:r>
              <w:rPr>
                <w:spacing w:val="1"/>
              </w:rPr>
              <w:t>通过以上分析可知，项目符合《重庆市经济和信息化委员会关于严格工业布局和准入的通知》（渝发改工[2018]781</w:t>
            </w:r>
            <w:r>
              <w:rPr>
                <w:spacing w:val="-42"/>
              </w:rPr>
              <w:t xml:space="preserve"> </w:t>
            </w:r>
            <w:r>
              <w:rPr>
                <w:spacing w:val="1"/>
              </w:rPr>
              <w:t>号</w:t>
            </w:r>
            <w:r>
              <w:t>）中</w:t>
            </w:r>
          </w:p>
          <w:p>
            <w:pPr>
              <w:pStyle w:val="6"/>
              <w:spacing w:before="187" w:line="220" w:lineRule="auto"/>
              <w:ind w:left="108"/>
            </w:pPr>
            <w:r>
              <w:rPr>
                <w:spacing w:val="-2"/>
              </w:rPr>
              <w:t>相关要求。</w:t>
            </w:r>
          </w:p>
          <w:p>
            <w:pPr>
              <w:pStyle w:val="6"/>
              <w:spacing w:before="180" w:line="219" w:lineRule="auto"/>
              <w:ind w:left="126"/>
              <w:outlineLvl w:val="2"/>
            </w:pPr>
            <w:r>
              <w:rPr>
                <w:spacing w:val="-1"/>
              </w:rPr>
              <w:t>1.2.4</w:t>
            </w:r>
            <w:r>
              <w:rPr>
                <w:spacing w:val="-46"/>
              </w:rPr>
              <w:t xml:space="preserve"> </w:t>
            </w:r>
            <w:r>
              <w:rPr>
                <w:spacing w:val="-1"/>
              </w:rPr>
              <w:t>与《重庆市工业项目环境准入规定（修订）》（渝办发[20</w:t>
            </w:r>
            <w:r>
              <w:rPr>
                <w:spacing w:val="-2"/>
              </w:rPr>
              <w:t>12]142</w:t>
            </w:r>
            <w:r>
              <w:rPr>
                <w:spacing w:val="-45"/>
              </w:rPr>
              <w:t xml:space="preserve"> </w:t>
            </w:r>
            <w:r>
              <w:rPr>
                <w:spacing w:val="-2"/>
              </w:rPr>
              <w:t>号）符合性分析</w:t>
            </w:r>
          </w:p>
          <w:p>
            <w:pPr>
              <w:pStyle w:val="6"/>
              <w:spacing w:before="180" w:line="216" w:lineRule="auto"/>
              <w:ind w:left="589"/>
            </w:pPr>
            <w:r>
              <w:rPr>
                <w:spacing w:val="1"/>
              </w:rPr>
              <w:t>重庆市人民政府《重庆市工业项目环境准入规定（修</w:t>
            </w:r>
            <w:r>
              <w:t>订）》（渝办发[2012]142</w:t>
            </w:r>
            <w:r>
              <w:rPr>
                <w:spacing w:val="-44"/>
              </w:rPr>
              <w:t xml:space="preserve"> </w:t>
            </w:r>
            <w:r>
              <w:t>号）对全市工业项目环境准入实施统一监督</w:t>
            </w:r>
          </w:p>
        </w:tc>
      </w:tr>
    </w:tbl>
    <w:p>
      <w:pPr>
        <w:spacing w:before="66" w:line="188" w:lineRule="auto"/>
        <w:ind w:left="7026"/>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p>
      <w:pPr>
        <w:spacing w:line="188" w:lineRule="auto"/>
        <w:rPr>
          <w:rFonts w:ascii="Times New Roman" w:hAnsi="Times New Roman" w:eastAsia="Times New Roman" w:cs="Times New Roman"/>
          <w:sz w:val="18"/>
          <w:szCs w:val="18"/>
        </w:rPr>
        <w:sectPr>
          <w:pgSz w:w="16839" w:h="11906"/>
          <w:pgMar w:top="400" w:right="1322" w:bottom="400" w:left="1322" w:header="0" w:footer="0" w:gutter="0"/>
          <w:cols w:space="720" w:num="1"/>
        </w:sectPr>
      </w:pPr>
    </w:p>
    <w:p>
      <w:pPr>
        <w:spacing w:before="99"/>
      </w:pPr>
    </w:p>
    <w:p>
      <w:pPr>
        <w:spacing w:before="98"/>
      </w:pPr>
    </w:p>
    <w:tbl>
      <w:tblPr>
        <w:tblStyle w:val="5"/>
        <w:tblW w:w="1417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4"/>
        <w:gridCol w:w="1364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35" w:hRule="atLeast"/>
        </w:trPr>
        <w:tc>
          <w:tcPr>
            <w:tcW w:w="534" w:type="dxa"/>
            <w:tcBorders>
              <w:right w:val="single" w:color="000000" w:sz="2" w:space="0"/>
            </w:tcBorders>
            <w:textDirection w:val="tbRlV"/>
            <w:vAlign w:val="top"/>
          </w:tcPr>
          <w:p>
            <w:pPr>
              <w:pStyle w:val="6"/>
              <w:spacing w:before="147" w:line="206" w:lineRule="auto"/>
              <w:ind w:left="3759"/>
            </w:pPr>
            <w:r>
              <w:rPr>
                <w:spacing w:val="20"/>
                <w:w w:val="117"/>
              </w:rPr>
              <w:t>其他符合性分析</w:t>
            </w:r>
          </w:p>
        </w:tc>
        <w:tc>
          <w:tcPr>
            <w:tcW w:w="13644" w:type="dxa"/>
            <w:tcBorders>
              <w:left w:val="single" w:color="000000" w:sz="2" w:space="0"/>
            </w:tcBorders>
            <w:vAlign w:val="top"/>
          </w:tcPr>
          <w:p>
            <w:pPr>
              <w:pStyle w:val="6"/>
              <w:spacing w:before="32" w:line="217" w:lineRule="auto"/>
              <w:jc w:val="right"/>
            </w:pPr>
            <w:r>
              <w:rPr>
                <w:spacing w:val="-3"/>
              </w:rPr>
              <w:t>管理，结合项目的具体情况，下面就该项目与《重庆市工业项目环境准入规定（修订）》的具体</w:t>
            </w:r>
            <w:r>
              <w:rPr>
                <w:spacing w:val="-4"/>
              </w:rPr>
              <w:t>准入条件的符合性进行对比分析。</w:t>
            </w:r>
          </w:p>
          <w:p>
            <w:pPr>
              <w:pStyle w:val="6"/>
              <w:spacing w:before="178" w:line="228" w:lineRule="auto"/>
              <w:ind w:left="5168"/>
              <w:outlineLvl w:val="3"/>
              <w:rPr>
                <w:sz w:val="20"/>
                <w:szCs w:val="20"/>
              </w:rPr>
            </w:pPr>
            <w:r>
              <w:rPr>
                <w:spacing w:val="6"/>
                <w:sz w:val="20"/>
                <w:szCs w:val="20"/>
              </w:rPr>
              <w:t>表</w:t>
            </w:r>
            <w:r>
              <w:rPr>
                <w:spacing w:val="-18"/>
                <w:sz w:val="20"/>
                <w:szCs w:val="20"/>
              </w:rPr>
              <w:t xml:space="preserve"> </w:t>
            </w:r>
            <w:r>
              <w:rPr>
                <w:spacing w:val="6"/>
                <w:sz w:val="20"/>
                <w:szCs w:val="20"/>
              </w:rPr>
              <w:t>1.2-3  建设项目环境准入条件表</w:t>
            </w:r>
          </w:p>
          <w:p>
            <w:pPr>
              <w:spacing w:line="130" w:lineRule="exact"/>
            </w:pPr>
          </w:p>
          <w:tbl>
            <w:tblPr>
              <w:tblStyle w:val="5"/>
              <w:tblW w:w="12519" w:type="dxa"/>
              <w:tblInd w:w="5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5"/>
              <w:gridCol w:w="5300"/>
              <w:gridCol w:w="5037"/>
              <w:gridCol w:w="14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755" w:type="dxa"/>
                  <w:vAlign w:val="top"/>
                </w:tcPr>
                <w:p>
                  <w:pPr>
                    <w:pStyle w:val="6"/>
                    <w:spacing w:before="172" w:line="229" w:lineRule="auto"/>
                    <w:ind w:left="115"/>
                    <w:rPr>
                      <w:sz w:val="20"/>
                      <w:szCs w:val="20"/>
                    </w:rPr>
                  </w:pPr>
                  <w:r>
                    <w:rPr>
                      <w:spacing w:val="5"/>
                      <w:sz w:val="20"/>
                      <w:szCs w:val="20"/>
                    </w:rPr>
                    <w:t>序号</w:t>
                  </w:r>
                </w:p>
              </w:tc>
              <w:tc>
                <w:tcPr>
                  <w:tcW w:w="5300" w:type="dxa"/>
                  <w:vAlign w:val="top"/>
                </w:tcPr>
                <w:p>
                  <w:pPr>
                    <w:pStyle w:val="6"/>
                    <w:spacing w:before="171" w:line="228" w:lineRule="auto"/>
                    <w:ind w:left="112"/>
                    <w:rPr>
                      <w:sz w:val="20"/>
                      <w:szCs w:val="20"/>
                    </w:rPr>
                  </w:pPr>
                  <w:r>
                    <w:rPr>
                      <w:spacing w:val="8"/>
                      <w:sz w:val="20"/>
                      <w:szCs w:val="20"/>
                    </w:rPr>
                    <w:t>环境准入条件</w:t>
                  </w:r>
                </w:p>
              </w:tc>
              <w:tc>
                <w:tcPr>
                  <w:tcW w:w="5037" w:type="dxa"/>
                  <w:vAlign w:val="top"/>
                </w:tcPr>
                <w:p>
                  <w:pPr>
                    <w:pStyle w:val="6"/>
                    <w:spacing w:before="172" w:line="227" w:lineRule="auto"/>
                    <w:ind w:left="113"/>
                    <w:rPr>
                      <w:sz w:val="20"/>
                      <w:szCs w:val="20"/>
                    </w:rPr>
                  </w:pPr>
                  <w:r>
                    <w:rPr>
                      <w:spacing w:val="8"/>
                      <w:sz w:val="20"/>
                      <w:szCs w:val="20"/>
                    </w:rPr>
                    <w:t>拟建项目情况</w:t>
                  </w:r>
                </w:p>
              </w:tc>
              <w:tc>
                <w:tcPr>
                  <w:tcW w:w="1427" w:type="dxa"/>
                  <w:vAlign w:val="top"/>
                </w:tcPr>
                <w:p>
                  <w:pPr>
                    <w:pStyle w:val="6"/>
                    <w:spacing w:before="34" w:line="235" w:lineRule="auto"/>
                    <w:ind w:left="115" w:right="108" w:firstLine="4"/>
                    <w:rPr>
                      <w:sz w:val="20"/>
                      <w:szCs w:val="20"/>
                    </w:rPr>
                  </w:pPr>
                  <w:r>
                    <w:rPr>
                      <w:spacing w:val="38"/>
                      <w:sz w:val="20"/>
                      <w:szCs w:val="20"/>
                    </w:rPr>
                    <w:t>是否符合准</w:t>
                  </w:r>
                  <w:r>
                    <w:rPr>
                      <w:spacing w:val="2"/>
                      <w:sz w:val="20"/>
                      <w:szCs w:val="20"/>
                    </w:rPr>
                    <w:t xml:space="preserve"> </w:t>
                  </w:r>
                  <w:r>
                    <w:rPr>
                      <w:spacing w:val="7"/>
                      <w:sz w:val="20"/>
                      <w:szCs w:val="20"/>
                    </w:rPr>
                    <w:t>入规定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55" w:type="dxa"/>
                  <w:vAlign w:val="top"/>
                </w:tcPr>
                <w:p>
                  <w:pPr>
                    <w:spacing w:line="270" w:lineRule="auto"/>
                    <w:rPr>
                      <w:rFonts w:ascii="Arial"/>
                      <w:sz w:val="21"/>
                    </w:rPr>
                  </w:pPr>
                </w:p>
                <w:p>
                  <w:pPr>
                    <w:pStyle w:val="6"/>
                    <w:spacing w:before="65" w:line="189" w:lineRule="auto"/>
                    <w:ind w:left="131"/>
                    <w:rPr>
                      <w:sz w:val="20"/>
                      <w:szCs w:val="20"/>
                    </w:rPr>
                  </w:pPr>
                  <w:r>
                    <w:rPr>
                      <w:sz w:val="20"/>
                      <w:szCs w:val="20"/>
                    </w:rPr>
                    <w:t>1</w:t>
                  </w:r>
                </w:p>
              </w:tc>
              <w:tc>
                <w:tcPr>
                  <w:tcW w:w="5300" w:type="dxa"/>
                  <w:vAlign w:val="top"/>
                </w:tcPr>
                <w:p>
                  <w:pPr>
                    <w:pStyle w:val="6"/>
                    <w:spacing w:before="34" w:line="239" w:lineRule="auto"/>
                    <w:ind w:left="113" w:right="105"/>
                    <w:jc w:val="both"/>
                    <w:rPr>
                      <w:sz w:val="20"/>
                      <w:szCs w:val="20"/>
                    </w:rPr>
                  </w:pPr>
                  <w:r>
                    <w:rPr>
                      <w:spacing w:val="11"/>
                      <w:sz w:val="20"/>
                      <w:szCs w:val="20"/>
                    </w:rPr>
                    <w:t>工业项目应符合产业政策，不得采用国家和本市淘汰的</w:t>
                  </w:r>
                  <w:r>
                    <w:rPr>
                      <w:spacing w:val="9"/>
                      <w:sz w:val="20"/>
                      <w:szCs w:val="20"/>
                    </w:rPr>
                    <w:t xml:space="preserve"> </w:t>
                  </w:r>
                  <w:r>
                    <w:rPr>
                      <w:spacing w:val="11"/>
                      <w:sz w:val="20"/>
                      <w:szCs w:val="20"/>
                    </w:rPr>
                    <w:t>或禁止使用的工艺、技术和设备，不得建设生产工艺或</w:t>
                  </w:r>
                  <w:r>
                    <w:rPr>
                      <w:spacing w:val="10"/>
                      <w:sz w:val="20"/>
                      <w:szCs w:val="20"/>
                    </w:rPr>
                    <w:t xml:space="preserve"> </w:t>
                  </w:r>
                  <w:r>
                    <w:rPr>
                      <w:spacing w:val="8"/>
                      <w:sz w:val="20"/>
                      <w:szCs w:val="20"/>
                    </w:rPr>
                    <w:t>污染防治技术不成熟的项目。</w:t>
                  </w:r>
                </w:p>
              </w:tc>
              <w:tc>
                <w:tcPr>
                  <w:tcW w:w="5037" w:type="dxa"/>
                  <w:vAlign w:val="top"/>
                </w:tcPr>
                <w:p>
                  <w:pPr>
                    <w:pStyle w:val="6"/>
                    <w:spacing w:before="167"/>
                    <w:ind w:left="115" w:right="104" w:firstLine="1"/>
                    <w:rPr>
                      <w:sz w:val="20"/>
                      <w:szCs w:val="20"/>
                    </w:rPr>
                  </w:pPr>
                  <w:r>
                    <w:rPr>
                      <w:spacing w:val="9"/>
                      <w:sz w:val="20"/>
                      <w:szCs w:val="20"/>
                    </w:rPr>
                    <w:t>项目符合国家产业政策，拟建项目未采用国家和我市</w:t>
                  </w:r>
                  <w:r>
                    <w:rPr>
                      <w:spacing w:val="2"/>
                      <w:sz w:val="20"/>
                      <w:szCs w:val="20"/>
                    </w:rPr>
                    <w:t xml:space="preserve"> </w:t>
                  </w:r>
                  <w:r>
                    <w:rPr>
                      <w:spacing w:val="9"/>
                      <w:sz w:val="20"/>
                      <w:szCs w:val="20"/>
                    </w:rPr>
                    <w:t>淘汰或禁止使用的工艺、技术和设备</w:t>
                  </w:r>
                </w:p>
              </w:tc>
              <w:tc>
                <w:tcPr>
                  <w:tcW w:w="1427" w:type="dxa"/>
                  <w:vAlign w:val="top"/>
                </w:tcPr>
                <w:p>
                  <w:pPr>
                    <w:pStyle w:val="6"/>
                    <w:spacing w:before="304" w:line="228" w:lineRule="auto"/>
                    <w:ind w:left="118"/>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55" w:type="dxa"/>
                  <w:vAlign w:val="top"/>
                </w:tcPr>
                <w:p>
                  <w:pPr>
                    <w:spacing w:line="272" w:lineRule="auto"/>
                    <w:rPr>
                      <w:rFonts w:ascii="Arial"/>
                      <w:sz w:val="21"/>
                    </w:rPr>
                  </w:pPr>
                </w:p>
                <w:p>
                  <w:pPr>
                    <w:pStyle w:val="6"/>
                    <w:spacing w:before="65" w:line="189" w:lineRule="auto"/>
                    <w:ind w:left="118"/>
                    <w:rPr>
                      <w:sz w:val="20"/>
                      <w:szCs w:val="20"/>
                    </w:rPr>
                  </w:pPr>
                  <w:r>
                    <w:rPr>
                      <w:sz w:val="20"/>
                      <w:szCs w:val="20"/>
                    </w:rPr>
                    <w:t>2</w:t>
                  </w:r>
                </w:p>
              </w:tc>
              <w:tc>
                <w:tcPr>
                  <w:tcW w:w="5300" w:type="dxa"/>
                  <w:vAlign w:val="top"/>
                </w:tcPr>
                <w:p>
                  <w:pPr>
                    <w:pStyle w:val="6"/>
                    <w:spacing w:before="32"/>
                    <w:ind w:left="111" w:right="105" w:firstLine="3"/>
                    <w:jc w:val="both"/>
                    <w:rPr>
                      <w:sz w:val="20"/>
                      <w:szCs w:val="20"/>
                    </w:rPr>
                  </w:pPr>
                  <w:r>
                    <w:rPr>
                      <w:spacing w:val="11"/>
                      <w:sz w:val="20"/>
                      <w:szCs w:val="20"/>
                    </w:rPr>
                    <w:t>工业项目清洁生产水平不得低于国家清洁生产标准的国</w:t>
                  </w:r>
                  <w:r>
                    <w:rPr>
                      <w:spacing w:val="9"/>
                      <w:sz w:val="20"/>
                      <w:szCs w:val="20"/>
                    </w:rPr>
                    <w:t xml:space="preserve"> 内基本水平；</w:t>
                  </w:r>
                  <w:r>
                    <w:rPr>
                      <w:spacing w:val="-69"/>
                      <w:sz w:val="20"/>
                      <w:szCs w:val="20"/>
                    </w:rPr>
                    <w:t xml:space="preserve"> </w:t>
                  </w:r>
                  <w:r>
                    <w:rPr>
                      <w:spacing w:val="9"/>
                      <w:sz w:val="20"/>
                      <w:szCs w:val="20"/>
                    </w:rPr>
                    <w:t>“一小时经济圈</w:t>
                  </w:r>
                  <w:r>
                    <w:rPr>
                      <w:spacing w:val="-70"/>
                      <w:sz w:val="20"/>
                      <w:szCs w:val="20"/>
                    </w:rPr>
                    <w:t xml:space="preserve"> </w:t>
                  </w:r>
                  <w:r>
                    <w:rPr>
                      <w:spacing w:val="9"/>
                      <w:sz w:val="20"/>
                      <w:szCs w:val="20"/>
                    </w:rPr>
                    <w:t>”内工业项目清洁生产水</w:t>
                  </w:r>
                  <w:r>
                    <w:rPr>
                      <w:sz w:val="20"/>
                      <w:szCs w:val="20"/>
                    </w:rPr>
                    <w:t xml:space="preserve"> </w:t>
                  </w:r>
                  <w:r>
                    <w:rPr>
                      <w:spacing w:val="9"/>
                      <w:sz w:val="20"/>
                      <w:szCs w:val="20"/>
                    </w:rPr>
                    <w:t>平应达到国家清洁生产标准的国内先进水平。</w:t>
                  </w:r>
                </w:p>
              </w:tc>
              <w:tc>
                <w:tcPr>
                  <w:tcW w:w="5037" w:type="dxa"/>
                  <w:vAlign w:val="top"/>
                </w:tcPr>
                <w:p>
                  <w:pPr>
                    <w:pStyle w:val="6"/>
                    <w:spacing w:before="169" w:line="239" w:lineRule="auto"/>
                    <w:ind w:left="115" w:right="104" w:firstLine="1"/>
                    <w:rPr>
                      <w:sz w:val="20"/>
                      <w:szCs w:val="20"/>
                    </w:rPr>
                  </w:pPr>
                  <w:r>
                    <w:rPr>
                      <w:spacing w:val="18"/>
                      <w:sz w:val="20"/>
                      <w:szCs w:val="20"/>
                    </w:rPr>
                    <w:t>项目所使用的原料及设备等均符合清洁上次相关要</w:t>
                  </w:r>
                  <w:r>
                    <w:rPr>
                      <w:spacing w:val="13"/>
                      <w:sz w:val="20"/>
                      <w:szCs w:val="20"/>
                    </w:rPr>
                    <w:t xml:space="preserve"> </w:t>
                  </w:r>
                  <w:r>
                    <w:rPr>
                      <w:spacing w:val="8"/>
                      <w:sz w:val="20"/>
                      <w:szCs w:val="20"/>
                    </w:rPr>
                    <w:t>求，清洁生产达到国内先进水平。</w:t>
                  </w:r>
                </w:p>
              </w:tc>
              <w:tc>
                <w:tcPr>
                  <w:tcW w:w="1427" w:type="dxa"/>
                  <w:vAlign w:val="top"/>
                </w:tcPr>
                <w:p>
                  <w:pPr>
                    <w:pStyle w:val="6"/>
                    <w:spacing w:before="306" w:line="228" w:lineRule="auto"/>
                    <w:ind w:left="118"/>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55" w:type="dxa"/>
                  <w:vAlign w:val="top"/>
                </w:tcPr>
                <w:p>
                  <w:pPr>
                    <w:spacing w:line="271" w:lineRule="auto"/>
                    <w:rPr>
                      <w:rFonts w:ascii="Arial"/>
                      <w:sz w:val="21"/>
                    </w:rPr>
                  </w:pPr>
                </w:p>
                <w:p>
                  <w:pPr>
                    <w:pStyle w:val="6"/>
                    <w:spacing w:before="65" w:line="189" w:lineRule="auto"/>
                    <w:ind w:left="120"/>
                    <w:rPr>
                      <w:sz w:val="20"/>
                      <w:szCs w:val="20"/>
                    </w:rPr>
                  </w:pPr>
                  <w:r>
                    <w:rPr>
                      <w:sz w:val="20"/>
                      <w:szCs w:val="20"/>
                    </w:rPr>
                    <w:t>3</w:t>
                  </w:r>
                </w:p>
              </w:tc>
              <w:tc>
                <w:tcPr>
                  <w:tcW w:w="5300" w:type="dxa"/>
                  <w:vAlign w:val="top"/>
                </w:tcPr>
                <w:p>
                  <w:pPr>
                    <w:pStyle w:val="6"/>
                    <w:spacing w:before="34" w:line="239" w:lineRule="auto"/>
                    <w:ind w:left="111" w:right="105" w:firstLine="3"/>
                    <w:jc w:val="both"/>
                    <w:rPr>
                      <w:sz w:val="20"/>
                      <w:szCs w:val="20"/>
                    </w:rPr>
                  </w:pPr>
                  <w:r>
                    <w:rPr>
                      <w:spacing w:val="11"/>
                      <w:sz w:val="20"/>
                      <w:szCs w:val="20"/>
                    </w:rPr>
                    <w:t>工业项目选址符合产业发展规划、城乡总体规划、土地</w:t>
                  </w:r>
                  <w:r>
                    <w:rPr>
                      <w:spacing w:val="9"/>
                      <w:sz w:val="20"/>
                      <w:szCs w:val="20"/>
                    </w:rPr>
                    <w:t xml:space="preserve"> </w:t>
                  </w:r>
                  <w:r>
                    <w:rPr>
                      <w:spacing w:val="11"/>
                      <w:sz w:val="20"/>
                      <w:szCs w:val="20"/>
                    </w:rPr>
                    <w:t>利用规划等相关重庆市和璧山区城乡总体规划。新建工</w:t>
                  </w:r>
                  <w:r>
                    <w:rPr>
                      <w:spacing w:val="13"/>
                      <w:sz w:val="20"/>
                      <w:szCs w:val="20"/>
                    </w:rPr>
                    <w:t xml:space="preserve"> </w:t>
                  </w:r>
                  <w:r>
                    <w:rPr>
                      <w:spacing w:val="9"/>
                      <w:sz w:val="20"/>
                      <w:szCs w:val="20"/>
                    </w:rPr>
                    <w:t>业项目原则上应进入规划的</w:t>
                  </w:r>
                </w:p>
              </w:tc>
              <w:tc>
                <w:tcPr>
                  <w:tcW w:w="5037" w:type="dxa"/>
                  <w:vAlign w:val="top"/>
                </w:tcPr>
                <w:p>
                  <w:pPr>
                    <w:pStyle w:val="6"/>
                    <w:spacing w:before="169"/>
                    <w:ind w:left="112" w:right="104"/>
                    <w:rPr>
                      <w:sz w:val="20"/>
                      <w:szCs w:val="20"/>
                    </w:rPr>
                  </w:pPr>
                  <w:r>
                    <w:rPr>
                      <w:spacing w:val="9"/>
                      <w:sz w:val="20"/>
                      <w:szCs w:val="20"/>
                    </w:rPr>
                    <w:t>拟建项目为塑料制品业，与铜梁区镇域工业集聚区产</w:t>
                  </w:r>
                  <w:r>
                    <w:rPr>
                      <w:spacing w:val="5"/>
                      <w:sz w:val="20"/>
                      <w:szCs w:val="20"/>
                    </w:rPr>
                    <w:t xml:space="preserve"> </w:t>
                  </w:r>
                  <w:r>
                    <w:rPr>
                      <w:spacing w:val="7"/>
                      <w:sz w:val="20"/>
                      <w:szCs w:val="20"/>
                    </w:rPr>
                    <w:t>业定位不冲突。</w:t>
                  </w:r>
                </w:p>
              </w:tc>
              <w:tc>
                <w:tcPr>
                  <w:tcW w:w="1427" w:type="dxa"/>
                  <w:vAlign w:val="top"/>
                </w:tcPr>
                <w:p>
                  <w:pPr>
                    <w:pStyle w:val="6"/>
                    <w:spacing w:before="304" w:line="228" w:lineRule="auto"/>
                    <w:ind w:left="118"/>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55" w:type="dxa"/>
                  <w:vAlign w:val="top"/>
                </w:tcPr>
                <w:p>
                  <w:pPr>
                    <w:spacing w:line="273" w:lineRule="auto"/>
                    <w:rPr>
                      <w:rFonts w:ascii="Arial"/>
                      <w:sz w:val="21"/>
                    </w:rPr>
                  </w:pPr>
                </w:p>
                <w:p>
                  <w:pPr>
                    <w:pStyle w:val="6"/>
                    <w:spacing w:before="65" w:line="189" w:lineRule="auto"/>
                    <w:ind w:left="115"/>
                    <w:rPr>
                      <w:sz w:val="20"/>
                      <w:szCs w:val="20"/>
                    </w:rPr>
                  </w:pPr>
                  <w:r>
                    <w:rPr>
                      <w:sz w:val="20"/>
                      <w:szCs w:val="20"/>
                    </w:rPr>
                    <w:t>4</w:t>
                  </w:r>
                </w:p>
              </w:tc>
              <w:tc>
                <w:tcPr>
                  <w:tcW w:w="5300" w:type="dxa"/>
                  <w:vAlign w:val="top"/>
                </w:tcPr>
                <w:p>
                  <w:pPr>
                    <w:pStyle w:val="6"/>
                    <w:spacing w:before="32"/>
                    <w:ind w:left="126" w:right="105" w:hanging="15"/>
                    <w:rPr>
                      <w:sz w:val="20"/>
                      <w:szCs w:val="20"/>
                    </w:rPr>
                  </w:pPr>
                  <w:r>
                    <w:rPr>
                      <w:spacing w:val="11"/>
                      <w:sz w:val="20"/>
                      <w:szCs w:val="20"/>
                    </w:rPr>
                    <w:t>在嘉陵江、嘉陵江主城区江段及其上游沿江河地区严格</w:t>
                  </w:r>
                  <w:r>
                    <w:rPr>
                      <w:spacing w:val="13"/>
                      <w:sz w:val="20"/>
                      <w:szCs w:val="20"/>
                    </w:rPr>
                    <w:t xml:space="preserve"> </w:t>
                  </w:r>
                  <w:r>
                    <w:rPr>
                      <w:spacing w:val="11"/>
                      <w:sz w:val="20"/>
                      <w:szCs w:val="20"/>
                    </w:rPr>
                    <w:t>限制建设可能对饮用水源带来安全隐患的化工、</w:t>
                  </w:r>
                  <w:r>
                    <w:rPr>
                      <w:spacing w:val="10"/>
                      <w:sz w:val="20"/>
                      <w:szCs w:val="20"/>
                    </w:rPr>
                    <w:t>造纸、</w:t>
                  </w:r>
                  <w:r>
                    <w:rPr>
                      <w:sz w:val="20"/>
                      <w:szCs w:val="20"/>
                    </w:rPr>
                    <w:t xml:space="preserve"> </w:t>
                  </w:r>
                  <w:r>
                    <w:rPr>
                      <w:spacing w:val="8"/>
                      <w:sz w:val="20"/>
                      <w:szCs w:val="20"/>
                    </w:rPr>
                    <w:t>印染及排放有毒有害物质和重金属的工业项目。</w:t>
                  </w:r>
                </w:p>
              </w:tc>
              <w:tc>
                <w:tcPr>
                  <w:tcW w:w="5037" w:type="dxa"/>
                  <w:vAlign w:val="top"/>
                </w:tcPr>
                <w:p>
                  <w:pPr>
                    <w:rPr>
                      <w:rFonts w:ascii="Arial"/>
                      <w:sz w:val="21"/>
                    </w:rPr>
                  </w:pPr>
                </w:p>
                <w:p>
                  <w:pPr>
                    <w:pStyle w:val="6"/>
                    <w:spacing w:before="65" w:line="229" w:lineRule="auto"/>
                    <w:ind w:left="117"/>
                    <w:rPr>
                      <w:sz w:val="20"/>
                      <w:szCs w:val="20"/>
                    </w:rPr>
                  </w:pPr>
                  <w:r>
                    <w:rPr>
                      <w:spacing w:val="4"/>
                      <w:sz w:val="20"/>
                      <w:szCs w:val="20"/>
                    </w:rPr>
                    <w:t>不涉及。</w:t>
                  </w:r>
                </w:p>
              </w:tc>
              <w:tc>
                <w:tcPr>
                  <w:tcW w:w="1427" w:type="dxa"/>
                  <w:vAlign w:val="top"/>
                </w:tcPr>
                <w:p>
                  <w:pPr>
                    <w:rPr>
                      <w:rFonts w:ascii="Arial"/>
                      <w:sz w:val="21"/>
                    </w:rPr>
                  </w:pPr>
                </w:p>
                <w:p>
                  <w:pPr>
                    <w:pStyle w:val="6"/>
                    <w:spacing w:before="65" w:line="228" w:lineRule="auto"/>
                    <w:ind w:left="118"/>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755" w:type="dxa"/>
                  <w:vAlign w:val="top"/>
                </w:tcPr>
                <w:p>
                  <w:pPr>
                    <w:spacing w:line="409" w:lineRule="auto"/>
                    <w:rPr>
                      <w:rFonts w:ascii="Arial"/>
                      <w:sz w:val="21"/>
                    </w:rPr>
                  </w:pPr>
                </w:p>
                <w:p>
                  <w:pPr>
                    <w:pStyle w:val="6"/>
                    <w:spacing w:before="65" w:line="187" w:lineRule="auto"/>
                    <w:ind w:left="120"/>
                    <w:rPr>
                      <w:sz w:val="20"/>
                      <w:szCs w:val="20"/>
                    </w:rPr>
                  </w:pPr>
                  <w:r>
                    <w:rPr>
                      <w:sz w:val="20"/>
                      <w:szCs w:val="20"/>
                    </w:rPr>
                    <w:t>5</w:t>
                  </w:r>
                </w:p>
              </w:tc>
              <w:tc>
                <w:tcPr>
                  <w:tcW w:w="5300" w:type="dxa"/>
                  <w:vAlign w:val="top"/>
                </w:tcPr>
                <w:p>
                  <w:pPr>
                    <w:pStyle w:val="6"/>
                    <w:spacing w:before="35" w:line="242" w:lineRule="auto"/>
                    <w:ind w:left="111" w:right="36"/>
                    <w:jc w:val="both"/>
                    <w:rPr>
                      <w:sz w:val="20"/>
                      <w:szCs w:val="20"/>
                    </w:rPr>
                  </w:pPr>
                  <w:r>
                    <w:rPr>
                      <w:spacing w:val="10"/>
                      <w:sz w:val="20"/>
                      <w:szCs w:val="20"/>
                    </w:rPr>
                    <w:t xml:space="preserve">在主城区禁止新建、改建、扩建以煤、重油为燃料的工 业项目；在合川区、江津区、长寿区、璧山区等地区严 </w:t>
                  </w:r>
                  <w:r>
                    <w:rPr>
                      <w:spacing w:val="6"/>
                      <w:sz w:val="20"/>
                      <w:szCs w:val="20"/>
                    </w:rPr>
                    <w:t>格限制新建、扩建可能对主城区大气产生影响</w:t>
                  </w:r>
                  <w:r>
                    <w:rPr>
                      <w:spacing w:val="5"/>
                      <w:sz w:val="20"/>
                      <w:szCs w:val="20"/>
                    </w:rPr>
                    <w:t>的燃用煤、</w:t>
                  </w:r>
                  <w:r>
                    <w:rPr>
                      <w:sz w:val="20"/>
                      <w:szCs w:val="20"/>
                    </w:rPr>
                    <w:t xml:space="preserve"> </w:t>
                  </w:r>
                  <w:r>
                    <w:rPr>
                      <w:spacing w:val="8"/>
                      <w:sz w:val="20"/>
                      <w:szCs w:val="20"/>
                    </w:rPr>
                    <w:t>重油等高污染燃料的工业项目。</w:t>
                  </w:r>
                </w:p>
              </w:tc>
              <w:tc>
                <w:tcPr>
                  <w:tcW w:w="5037" w:type="dxa"/>
                  <w:vAlign w:val="top"/>
                </w:tcPr>
                <w:p>
                  <w:pPr>
                    <w:pStyle w:val="6"/>
                    <w:spacing w:before="306" w:line="239" w:lineRule="auto"/>
                    <w:ind w:left="114" w:right="104" w:hanging="1"/>
                    <w:rPr>
                      <w:sz w:val="20"/>
                      <w:szCs w:val="20"/>
                    </w:rPr>
                  </w:pPr>
                  <w:r>
                    <w:rPr>
                      <w:spacing w:val="9"/>
                      <w:sz w:val="20"/>
                      <w:szCs w:val="20"/>
                    </w:rPr>
                    <w:t>拟建项目位于铜梁区，不属于使用燃用煤、重油等高</w:t>
                  </w:r>
                  <w:r>
                    <w:rPr>
                      <w:spacing w:val="5"/>
                      <w:sz w:val="20"/>
                      <w:szCs w:val="20"/>
                    </w:rPr>
                    <w:t xml:space="preserve"> </w:t>
                  </w:r>
                  <w:r>
                    <w:rPr>
                      <w:spacing w:val="7"/>
                      <w:sz w:val="20"/>
                      <w:szCs w:val="20"/>
                    </w:rPr>
                    <w:t>污染燃料的工业项目。</w:t>
                  </w:r>
                </w:p>
              </w:tc>
              <w:tc>
                <w:tcPr>
                  <w:tcW w:w="1427" w:type="dxa"/>
                  <w:vAlign w:val="top"/>
                </w:tcPr>
                <w:p>
                  <w:pPr>
                    <w:spacing w:line="374" w:lineRule="auto"/>
                    <w:rPr>
                      <w:rFonts w:ascii="Arial"/>
                      <w:sz w:val="21"/>
                    </w:rPr>
                  </w:pPr>
                </w:p>
                <w:p>
                  <w:pPr>
                    <w:pStyle w:val="6"/>
                    <w:spacing w:before="65" w:line="228" w:lineRule="auto"/>
                    <w:ind w:left="118"/>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755" w:type="dxa"/>
                  <w:vAlign w:val="top"/>
                </w:tcPr>
                <w:p>
                  <w:pPr>
                    <w:spacing w:line="271" w:lineRule="auto"/>
                    <w:rPr>
                      <w:rFonts w:ascii="Arial"/>
                      <w:sz w:val="21"/>
                    </w:rPr>
                  </w:pPr>
                </w:p>
                <w:p>
                  <w:pPr>
                    <w:spacing w:line="272" w:lineRule="auto"/>
                    <w:rPr>
                      <w:rFonts w:ascii="Arial"/>
                      <w:sz w:val="21"/>
                    </w:rPr>
                  </w:pPr>
                </w:p>
                <w:p>
                  <w:pPr>
                    <w:pStyle w:val="6"/>
                    <w:spacing w:before="65" w:line="189" w:lineRule="auto"/>
                    <w:ind w:left="117"/>
                    <w:rPr>
                      <w:sz w:val="20"/>
                      <w:szCs w:val="20"/>
                    </w:rPr>
                  </w:pPr>
                  <w:r>
                    <w:rPr>
                      <w:sz w:val="20"/>
                      <w:szCs w:val="20"/>
                    </w:rPr>
                    <w:t>6</w:t>
                  </w:r>
                </w:p>
              </w:tc>
              <w:tc>
                <w:tcPr>
                  <w:tcW w:w="5300" w:type="dxa"/>
                  <w:vAlign w:val="top"/>
                </w:tcPr>
                <w:p>
                  <w:pPr>
                    <w:pStyle w:val="6"/>
                    <w:spacing w:before="33" w:line="244" w:lineRule="auto"/>
                    <w:ind w:left="111" w:right="105" w:firstLine="3"/>
                    <w:jc w:val="both"/>
                    <w:rPr>
                      <w:sz w:val="20"/>
                      <w:szCs w:val="20"/>
                    </w:rPr>
                  </w:pPr>
                  <w:r>
                    <w:rPr>
                      <w:spacing w:val="11"/>
                      <w:sz w:val="20"/>
                      <w:szCs w:val="20"/>
                    </w:rPr>
                    <w:t>工业项目选址区域应有相应的环境容量，新增主要污染</w:t>
                  </w:r>
                  <w:r>
                    <w:rPr>
                      <w:spacing w:val="9"/>
                      <w:sz w:val="20"/>
                      <w:szCs w:val="20"/>
                    </w:rPr>
                    <w:t xml:space="preserve"> </w:t>
                  </w:r>
                  <w:r>
                    <w:rPr>
                      <w:spacing w:val="11"/>
                      <w:sz w:val="20"/>
                      <w:szCs w:val="20"/>
                    </w:rPr>
                    <w:t>物排放量的工业项目必须取得排污指标，不得影响污染</w:t>
                  </w:r>
                  <w:r>
                    <w:rPr>
                      <w:spacing w:val="13"/>
                      <w:sz w:val="20"/>
                      <w:szCs w:val="20"/>
                    </w:rPr>
                    <w:t xml:space="preserve"> </w:t>
                  </w:r>
                  <w:r>
                    <w:rPr>
                      <w:spacing w:val="11"/>
                      <w:sz w:val="20"/>
                      <w:szCs w:val="20"/>
                    </w:rPr>
                    <w:t>物总量减排计划的完成。未按要求完成污染物总量削减</w:t>
                  </w:r>
                  <w:r>
                    <w:rPr>
                      <w:spacing w:val="13"/>
                      <w:sz w:val="20"/>
                      <w:szCs w:val="20"/>
                    </w:rPr>
                    <w:t xml:space="preserve"> </w:t>
                  </w:r>
                  <w:r>
                    <w:rPr>
                      <w:spacing w:val="11"/>
                      <w:sz w:val="20"/>
                      <w:szCs w:val="20"/>
                    </w:rPr>
                    <w:t>任务的企业、流域和区域，不得建设新增相应污染物排</w:t>
                  </w:r>
                  <w:r>
                    <w:rPr>
                      <w:spacing w:val="13"/>
                      <w:sz w:val="20"/>
                      <w:szCs w:val="20"/>
                    </w:rPr>
                    <w:t xml:space="preserve"> </w:t>
                  </w:r>
                  <w:r>
                    <w:rPr>
                      <w:spacing w:val="7"/>
                      <w:sz w:val="20"/>
                      <w:szCs w:val="20"/>
                    </w:rPr>
                    <w:t>放量的工业项目。</w:t>
                  </w:r>
                </w:p>
              </w:tc>
              <w:tc>
                <w:tcPr>
                  <w:tcW w:w="5037" w:type="dxa"/>
                  <w:vAlign w:val="top"/>
                </w:tcPr>
                <w:p>
                  <w:pPr>
                    <w:pStyle w:val="6"/>
                    <w:spacing w:before="33" w:line="244" w:lineRule="auto"/>
                    <w:ind w:left="113" w:right="104"/>
                    <w:jc w:val="both"/>
                    <w:rPr>
                      <w:sz w:val="20"/>
                      <w:szCs w:val="20"/>
                    </w:rPr>
                  </w:pPr>
                  <w:r>
                    <w:rPr>
                      <w:spacing w:val="18"/>
                      <w:sz w:val="20"/>
                      <w:szCs w:val="20"/>
                    </w:rPr>
                    <w:t>拟建项目租用铜梁区破产企业鼎峰金属制品有限公</w:t>
                  </w:r>
                  <w:r>
                    <w:rPr>
                      <w:spacing w:val="16"/>
                      <w:sz w:val="20"/>
                      <w:szCs w:val="20"/>
                    </w:rPr>
                    <w:t xml:space="preserve"> </w:t>
                  </w:r>
                  <w:r>
                    <w:rPr>
                      <w:spacing w:val="10"/>
                      <w:sz w:val="20"/>
                      <w:szCs w:val="20"/>
                    </w:rPr>
                    <w:t>司厂房，颗粒物总量指标</w:t>
                  </w:r>
                  <w:r>
                    <w:rPr>
                      <w:rFonts w:ascii="Tahoma" w:hAnsi="Tahoma" w:eastAsia="Tahoma" w:cs="Tahoma"/>
                      <w:spacing w:val="10"/>
                      <w:sz w:val="20"/>
                      <w:szCs w:val="20"/>
                    </w:rPr>
                    <w:t>0.0704t/a</w:t>
                  </w:r>
                  <w:r>
                    <w:rPr>
                      <w:rFonts w:ascii="Tahoma" w:hAnsi="Tahoma" w:eastAsia="Tahoma" w:cs="Tahoma"/>
                      <w:spacing w:val="-26"/>
                      <w:sz w:val="20"/>
                      <w:szCs w:val="20"/>
                    </w:rPr>
                    <w:t xml:space="preserve"> </w:t>
                  </w:r>
                  <w:r>
                    <w:rPr>
                      <w:spacing w:val="10"/>
                      <w:sz w:val="20"/>
                      <w:szCs w:val="20"/>
                    </w:rPr>
                    <w:t>，总</w:t>
                  </w:r>
                  <w:r>
                    <w:rPr>
                      <w:rFonts w:ascii="Tahoma" w:hAnsi="Tahoma" w:eastAsia="Tahoma" w:cs="Tahoma"/>
                      <w:sz w:val="20"/>
                      <w:szCs w:val="20"/>
                    </w:rPr>
                    <w:t>VOCs</w:t>
                  </w:r>
                  <w:r>
                    <w:rPr>
                      <w:spacing w:val="10"/>
                      <w:sz w:val="20"/>
                      <w:szCs w:val="20"/>
                    </w:rPr>
                    <w:t>总量指</w:t>
                  </w:r>
                  <w:r>
                    <w:rPr>
                      <w:sz w:val="20"/>
                      <w:szCs w:val="20"/>
                    </w:rPr>
                    <w:t xml:space="preserve"> </w:t>
                  </w:r>
                  <w:r>
                    <w:rPr>
                      <w:spacing w:val="12"/>
                      <w:sz w:val="20"/>
                      <w:szCs w:val="20"/>
                    </w:rPr>
                    <w:t>标</w:t>
                  </w:r>
                  <w:r>
                    <w:rPr>
                      <w:rFonts w:ascii="Tahoma" w:hAnsi="Tahoma" w:eastAsia="Tahoma" w:cs="Tahoma"/>
                      <w:spacing w:val="12"/>
                      <w:sz w:val="20"/>
                      <w:szCs w:val="20"/>
                    </w:rPr>
                    <w:t>0.8832t/a</w:t>
                  </w:r>
                  <w:r>
                    <w:rPr>
                      <w:rFonts w:ascii="Tahoma" w:hAnsi="Tahoma" w:eastAsia="Tahoma" w:cs="Tahoma"/>
                      <w:spacing w:val="-27"/>
                      <w:sz w:val="20"/>
                      <w:szCs w:val="20"/>
                    </w:rPr>
                    <w:t xml:space="preserve"> </w:t>
                  </w:r>
                  <w:r>
                    <w:rPr>
                      <w:spacing w:val="12"/>
                      <w:sz w:val="20"/>
                      <w:szCs w:val="20"/>
                    </w:rPr>
                    <w:t>，来源于破产的鼎峰金属制品有</w:t>
                  </w:r>
                  <w:r>
                    <w:rPr>
                      <w:spacing w:val="11"/>
                      <w:sz w:val="20"/>
                      <w:szCs w:val="20"/>
                    </w:rPr>
                    <w:t>限公司</w:t>
                  </w:r>
                  <w:r>
                    <w:rPr>
                      <w:sz w:val="20"/>
                      <w:szCs w:val="20"/>
                    </w:rPr>
                    <w:t xml:space="preserve"> </w:t>
                  </w:r>
                  <w:r>
                    <w:rPr>
                      <w:spacing w:val="6"/>
                      <w:sz w:val="20"/>
                      <w:szCs w:val="20"/>
                    </w:rPr>
                    <w:t>（该企业颗粒物总量为</w:t>
                  </w:r>
                  <w:r>
                    <w:rPr>
                      <w:rFonts w:ascii="Times New Roman" w:hAnsi="Times New Roman" w:eastAsia="Times New Roman" w:cs="Times New Roman"/>
                      <w:spacing w:val="6"/>
                      <w:sz w:val="20"/>
                      <w:szCs w:val="20"/>
                    </w:rPr>
                    <w:t>1.2t/a</w:t>
                  </w:r>
                  <w:r>
                    <w:rPr>
                      <w:rFonts w:ascii="Times New Roman" w:hAnsi="Times New Roman" w:eastAsia="Times New Roman" w:cs="Times New Roman"/>
                      <w:spacing w:val="-23"/>
                      <w:sz w:val="20"/>
                      <w:szCs w:val="20"/>
                    </w:rPr>
                    <w:t xml:space="preserve"> </w:t>
                  </w:r>
                  <w:r>
                    <w:rPr>
                      <w:spacing w:val="6"/>
                      <w:sz w:val="20"/>
                      <w:szCs w:val="20"/>
                    </w:rPr>
                    <w:t>，</w:t>
                  </w:r>
                  <w:r>
                    <w:rPr>
                      <w:rFonts w:ascii="Times New Roman" w:hAnsi="Times New Roman" w:eastAsia="Times New Roman" w:cs="Times New Roman"/>
                      <w:sz w:val="20"/>
                      <w:szCs w:val="20"/>
                    </w:rPr>
                    <w:t>VOCs</w:t>
                  </w:r>
                  <w:r>
                    <w:rPr>
                      <w:spacing w:val="6"/>
                      <w:sz w:val="20"/>
                      <w:szCs w:val="20"/>
                    </w:rPr>
                    <w:t>总量为</w:t>
                  </w:r>
                  <w:r>
                    <w:rPr>
                      <w:rFonts w:ascii="Times New Roman" w:hAnsi="Times New Roman" w:eastAsia="Times New Roman" w:cs="Times New Roman"/>
                      <w:spacing w:val="6"/>
                      <w:sz w:val="20"/>
                      <w:szCs w:val="20"/>
                    </w:rPr>
                    <w:t>2.6t/a</w:t>
                  </w:r>
                  <w:r>
                    <w:rPr>
                      <w:spacing w:val="14"/>
                      <w:sz w:val="20"/>
                      <w:szCs w:val="20"/>
                    </w:rPr>
                    <w:t>），</w:t>
                  </w:r>
                  <w:r>
                    <w:rPr>
                      <w:sz w:val="20"/>
                      <w:szCs w:val="20"/>
                    </w:rPr>
                    <w:t xml:space="preserve"> </w:t>
                  </w:r>
                  <w:r>
                    <w:rPr>
                      <w:spacing w:val="8"/>
                      <w:sz w:val="20"/>
                      <w:szCs w:val="20"/>
                    </w:rPr>
                    <w:t>无需占用西河镇新增规划指标。</w:t>
                  </w:r>
                </w:p>
              </w:tc>
              <w:tc>
                <w:tcPr>
                  <w:tcW w:w="1427" w:type="dxa"/>
                  <w:vAlign w:val="top"/>
                </w:tcPr>
                <w:p>
                  <w:pPr>
                    <w:spacing w:line="255" w:lineRule="auto"/>
                    <w:rPr>
                      <w:rFonts w:ascii="Arial"/>
                      <w:sz w:val="21"/>
                    </w:rPr>
                  </w:pPr>
                </w:p>
                <w:p>
                  <w:pPr>
                    <w:spacing w:line="255" w:lineRule="auto"/>
                    <w:rPr>
                      <w:rFonts w:ascii="Arial"/>
                      <w:sz w:val="21"/>
                    </w:rPr>
                  </w:pPr>
                </w:p>
                <w:p>
                  <w:pPr>
                    <w:pStyle w:val="6"/>
                    <w:spacing w:before="65" w:line="228" w:lineRule="auto"/>
                    <w:ind w:left="118"/>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55" w:type="dxa"/>
                  <w:vAlign w:val="top"/>
                </w:tcPr>
                <w:p>
                  <w:pPr>
                    <w:spacing w:line="276" w:lineRule="auto"/>
                    <w:rPr>
                      <w:rFonts w:ascii="Arial"/>
                      <w:sz w:val="21"/>
                    </w:rPr>
                  </w:pPr>
                </w:p>
                <w:p>
                  <w:pPr>
                    <w:pStyle w:val="6"/>
                    <w:spacing w:before="65" w:line="187" w:lineRule="auto"/>
                    <w:ind w:left="120"/>
                    <w:rPr>
                      <w:sz w:val="20"/>
                      <w:szCs w:val="20"/>
                    </w:rPr>
                  </w:pPr>
                  <w:r>
                    <w:rPr>
                      <w:sz w:val="20"/>
                      <w:szCs w:val="20"/>
                    </w:rPr>
                    <w:t>7</w:t>
                  </w:r>
                </w:p>
              </w:tc>
              <w:tc>
                <w:tcPr>
                  <w:tcW w:w="5300" w:type="dxa"/>
                  <w:vAlign w:val="top"/>
                </w:tcPr>
                <w:p>
                  <w:pPr>
                    <w:pStyle w:val="6"/>
                    <w:spacing w:before="38" w:line="238" w:lineRule="auto"/>
                    <w:ind w:left="114" w:right="82" w:hanging="2"/>
                    <w:jc w:val="both"/>
                    <w:rPr>
                      <w:sz w:val="20"/>
                      <w:szCs w:val="20"/>
                    </w:rPr>
                  </w:pPr>
                  <w:r>
                    <w:rPr>
                      <w:spacing w:val="11"/>
                      <w:sz w:val="20"/>
                      <w:szCs w:val="20"/>
                    </w:rPr>
                    <w:t xml:space="preserve">新建、改建、扩建工业项目所在地大气、水环境主要污 </w:t>
                  </w:r>
                  <w:r>
                    <w:rPr>
                      <w:spacing w:val="9"/>
                      <w:sz w:val="20"/>
                      <w:szCs w:val="20"/>
                    </w:rPr>
                    <w:t>染物现状浓度占标准值90%-100%的，项目所在地应按该</w:t>
                  </w:r>
                  <w:r>
                    <w:rPr>
                      <w:spacing w:val="18"/>
                      <w:sz w:val="20"/>
                      <w:szCs w:val="20"/>
                    </w:rPr>
                    <w:t xml:space="preserve"> </w:t>
                  </w:r>
                  <w:r>
                    <w:rPr>
                      <w:spacing w:val="7"/>
                      <w:sz w:val="20"/>
                      <w:szCs w:val="20"/>
                    </w:rPr>
                    <w:t>项目新增污染物排放量的1.5倍削减现有污染物排放量。</w:t>
                  </w:r>
                </w:p>
              </w:tc>
              <w:tc>
                <w:tcPr>
                  <w:tcW w:w="5037" w:type="dxa"/>
                  <w:vAlign w:val="top"/>
                </w:tcPr>
                <w:p>
                  <w:pPr>
                    <w:spacing w:line="241" w:lineRule="auto"/>
                    <w:rPr>
                      <w:rFonts w:ascii="Arial"/>
                      <w:sz w:val="21"/>
                    </w:rPr>
                  </w:pPr>
                </w:p>
                <w:p>
                  <w:pPr>
                    <w:pStyle w:val="6"/>
                    <w:spacing w:before="65" w:line="228" w:lineRule="auto"/>
                    <w:ind w:left="117"/>
                    <w:rPr>
                      <w:sz w:val="20"/>
                      <w:szCs w:val="20"/>
                    </w:rPr>
                  </w:pPr>
                  <w:r>
                    <w:rPr>
                      <w:spacing w:val="8"/>
                      <w:sz w:val="20"/>
                      <w:szCs w:val="20"/>
                    </w:rPr>
                    <w:t>项目所在区域为达标区</w:t>
                  </w:r>
                </w:p>
              </w:tc>
              <w:tc>
                <w:tcPr>
                  <w:tcW w:w="1427" w:type="dxa"/>
                  <w:vAlign w:val="top"/>
                </w:tcPr>
                <w:p>
                  <w:pPr>
                    <w:spacing w:line="241" w:lineRule="auto"/>
                    <w:rPr>
                      <w:rFonts w:ascii="Arial"/>
                      <w:sz w:val="21"/>
                    </w:rPr>
                  </w:pPr>
                </w:p>
                <w:p>
                  <w:pPr>
                    <w:pStyle w:val="6"/>
                    <w:spacing w:before="65" w:line="228" w:lineRule="auto"/>
                    <w:ind w:left="118"/>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755" w:type="dxa"/>
                  <w:vAlign w:val="top"/>
                </w:tcPr>
                <w:p>
                  <w:pPr>
                    <w:spacing w:line="409" w:lineRule="auto"/>
                    <w:rPr>
                      <w:rFonts w:ascii="Arial"/>
                      <w:sz w:val="21"/>
                    </w:rPr>
                  </w:pPr>
                </w:p>
                <w:p>
                  <w:pPr>
                    <w:pStyle w:val="6"/>
                    <w:spacing w:before="65" w:line="189" w:lineRule="auto"/>
                    <w:ind w:left="116"/>
                    <w:rPr>
                      <w:sz w:val="20"/>
                      <w:szCs w:val="20"/>
                    </w:rPr>
                  </w:pPr>
                  <w:r>
                    <w:rPr>
                      <w:sz w:val="20"/>
                      <w:szCs w:val="20"/>
                    </w:rPr>
                    <w:t>8</w:t>
                  </w:r>
                </w:p>
              </w:tc>
              <w:tc>
                <w:tcPr>
                  <w:tcW w:w="5300" w:type="dxa"/>
                  <w:vAlign w:val="top"/>
                </w:tcPr>
                <w:p>
                  <w:pPr>
                    <w:pStyle w:val="6"/>
                    <w:spacing w:before="35" w:line="242" w:lineRule="auto"/>
                    <w:ind w:left="111" w:right="105" w:firstLine="1"/>
                    <w:jc w:val="both"/>
                    <w:rPr>
                      <w:sz w:val="20"/>
                      <w:szCs w:val="20"/>
                    </w:rPr>
                  </w:pPr>
                  <w:r>
                    <w:rPr>
                      <w:spacing w:val="11"/>
                      <w:sz w:val="20"/>
                      <w:szCs w:val="20"/>
                    </w:rPr>
                    <w:t>新增重金属排放量的工业项目应落实污染物排放指标来 源，确保国家重金属重点防控区域重金属排放总量按计</w:t>
                  </w:r>
                  <w:r>
                    <w:rPr>
                      <w:spacing w:val="13"/>
                      <w:sz w:val="20"/>
                      <w:szCs w:val="20"/>
                    </w:rPr>
                    <w:t xml:space="preserve"> </w:t>
                  </w:r>
                  <w:r>
                    <w:rPr>
                      <w:spacing w:val="11"/>
                      <w:sz w:val="20"/>
                      <w:szCs w:val="20"/>
                    </w:rPr>
                    <w:t>划削减，其余区域的重金属排放总量不增加。优先保障</w:t>
                  </w:r>
                  <w:r>
                    <w:rPr>
                      <w:spacing w:val="13"/>
                      <w:sz w:val="20"/>
                      <w:szCs w:val="20"/>
                    </w:rPr>
                    <w:t xml:space="preserve"> </w:t>
                  </w:r>
                  <w:r>
                    <w:rPr>
                      <w:spacing w:val="8"/>
                      <w:sz w:val="20"/>
                      <w:szCs w:val="20"/>
                    </w:rPr>
                    <w:t>市级重点项目的重金属污染物排放指标。</w:t>
                  </w:r>
                </w:p>
              </w:tc>
              <w:tc>
                <w:tcPr>
                  <w:tcW w:w="5037" w:type="dxa"/>
                  <w:vAlign w:val="top"/>
                </w:tcPr>
                <w:p>
                  <w:pPr>
                    <w:spacing w:line="376" w:lineRule="auto"/>
                    <w:rPr>
                      <w:rFonts w:ascii="Arial"/>
                      <w:sz w:val="21"/>
                    </w:rPr>
                  </w:pPr>
                </w:p>
                <w:p>
                  <w:pPr>
                    <w:pStyle w:val="6"/>
                    <w:spacing w:before="65" w:line="227" w:lineRule="auto"/>
                    <w:ind w:left="113"/>
                    <w:rPr>
                      <w:sz w:val="20"/>
                      <w:szCs w:val="20"/>
                    </w:rPr>
                  </w:pPr>
                  <w:r>
                    <w:rPr>
                      <w:spacing w:val="8"/>
                      <w:sz w:val="20"/>
                      <w:szCs w:val="20"/>
                    </w:rPr>
                    <w:t>拟建项目无重金属污染物排放。</w:t>
                  </w:r>
                </w:p>
              </w:tc>
              <w:tc>
                <w:tcPr>
                  <w:tcW w:w="1427" w:type="dxa"/>
                  <w:vAlign w:val="top"/>
                </w:tcPr>
                <w:p>
                  <w:pPr>
                    <w:spacing w:line="376" w:lineRule="auto"/>
                    <w:rPr>
                      <w:rFonts w:ascii="Arial"/>
                      <w:sz w:val="21"/>
                    </w:rPr>
                  </w:pPr>
                </w:p>
                <w:p>
                  <w:pPr>
                    <w:pStyle w:val="6"/>
                    <w:spacing w:before="65" w:line="228" w:lineRule="auto"/>
                    <w:ind w:left="118"/>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755" w:type="dxa"/>
                  <w:vAlign w:val="top"/>
                </w:tcPr>
                <w:p>
                  <w:pPr>
                    <w:pStyle w:val="6"/>
                    <w:spacing w:before="69" w:line="185" w:lineRule="auto"/>
                    <w:ind w:left="116"/>
                    <w:rPr>
                      <w:sz w:val="20"/>
                      <w:szCs w:val="20"/>
                    </w:rPr>
                  </w:pPr>
                  <w:r>
                    <w:rPr>
                      <w:sz w:val="20"/>
                      <w:szCs w:val="20"/>
                    </w:rPr>
                    <w:t>9</w:t>
                  </w:r>
                </w:p>
              </w:tc>
              <w:tc>
                <w:tcPr>
                  <w:tcW w:w="5300" w:type="dxa"/>
                  <w:vAlign w:val="top"/>
                </w:tcPr>
                <w:p>
                  <w:pPr>
                    <w:pStyle w:val="6"/>
                    <w:spacing w:before="36" w:line="216" w:lineRule="auto"/>
                    <w:ind w:left="112"/>
                    <w:rPr>
                      <w:sz w:val="20"/>
                      <w:szCs w:val="20"/>
                    </w:rPr>
                  </w:pPr>
                  <w:r>
                    <w:rPr>
                      <w:spacing w:val="9"/>
                      <w:sz w:val="20"/>
                      <w:szCs w:val="20"/>
                    </w:rPr>
                    <w:t>禁止建设存在重大环境安全隐患的工业项目。</w:t>
                  </w:r>
                </w:p>
              </w:tc>
              <w:tc>
                <w:tcPr>
                  <w:tcW w:w="5037" w:type="dxa"/>
                  <w:vAlign w:val="top"/>
                </w:tcPr>
                <w:p>
                  <w:pPr>
                    <w:pStyle w:val="6"/>
                    <w:spacing w:before="36" w:line="216" w:lineRule="auto"/>
                    <w:ind w:left="113"/>
                    <w:rPr>
                      <w:sz w:val="20"/>
                      <w:szCs w:val="20"/>
                    </w:rPr>
                  </w:pPr>
                  <w:r>
                    <w:rPr>
                      <w:spacing w:val="8"/>
                      <w:sz w:val="20"/>
                      <w:szCs w:val="20"/>
                    </w:rPr>
                    <w:t>拟建项目不存在重大环境安全隐患。</w:t>
                  </w:r>
                </w:p>
              </w:tc>
              <w:tc>
                <w:tcPr>
                  <w:tcW w:w="1427" w:type="dxa"/>
                  <w:vAlign w:val="top"/>
                </w:tcPr>
                <w:p>
                  <w:pPr>
                    <w:pStyle w:val="6"/>
                    <w:spacing w:before="36" w:line="216" w:lineRule="auto"/>
                    <w:ind w:left="118"/>
                    <w:rPr>
                      <w:sz w:val="20"/>
                      <w:szCs w:val="20"/>
                    </w:rPr>
                  </w:pPr>
                  <w:r>
                    <w:rPr>
                      <w:spacing w:val="3"/>
                      <w:sz w:val="20"/>
                      <w:szCs w:val="20"/>
                    </w:rPr>
                    <w:t>符合</w:t>
                  </w:r>
                </w:p>
              </w:tc>
            </w:tr>
          </w:tbl>
          <w:p>
            <w:pPr>
              <w:spacing w:line="204" w:lineRule="exact"/>
              <w:rPr>
                <w:rFonts w:ascii="Arial"/>
                <w:sz w:val="17"/>
              </w:rPr>
            </w:pPr>
          </w:p>
        </w:tc>
      </w:tr>
    </w:tbl>
    <w:p>
      <w:pPr>
        <w:spacing w:before="66" w:line="188" w:lineRule="auto"/>
        <w:ind w:left="7026"/>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11</w:t>
      </w:r>
    </w:p>
    <w:p>
      <w:pPr>
        <w:spacing w:line="188" w:lineRule="auto"/>
        <w:rPr>
          <w:rFonts w:ascii="Times New Roman" w:hAnsi="Times New Roman" w:eastAsia="Times New Roman" w:cs="Times New Roman"/>
          <w:sz w:val="18"/>
          <w:szCs w:val="18"/>
        </w:rPr>
        <w:sectPr>
          <w:pgSz w:w="16839" w:h="11906"/>
          <w:pgMar w:top="400" w:right="1322" w:bottom="400" w:left="1322" w:header="0" w:footer="0" w:gutter="0"/>
          <w:cols w:space="720" w:num="1"/>
        </w:sectPr>
      </w:pPr>
    </w:p>
    <w:p>
      <w:pPr>
        <w:spacing w:before="99"/>
      </w:pPr>
    </w:p>
    <w:p>
      <w:pPr>
        <w:spacing w:before="98"/>
      </w:pPr>
    </w:p>
    <w:tbl>
      <w:tblPr>
        <w:tblStyle w:val="5"/>
        <w:tblW w:w="1417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4"/>
        <w:gridCol w:w="566"/>
        <w:gridCol w:w="750"/>
        <w:gridCol w:w="5296"/>
        <w:gridCol w:w="5034"/>
        <w:gridCol w:w="1422"/>
        <w:gridCol w:w="5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534" w:type="dxa"/>
            <w:vMerge w:val="restart"/>
            <w:tcBorders>
              <w:top w:val="single" w:color="000000" w:sz="6" w:space="0"/>
              <w:left w:val="single" w:color="000000" w:sz="6" w:space="0"/>
              <w:bottom w:val="nil"/>
            </w:tcBorders>
            <w:textDirection w:val="tbRlV"/>
            <w:vAlign w:val="top"/>
          </w:tcPr>
          <w:p>
            <w:pPr>
              <w:pStyle w:val="6"/>
              <w:spacing w:before="147" w:line="206" w:lineRule="auto"/>
              <w:ind w:left="3708"/>
            </w:pPr>
            <w:r>
              <w:rPr>
                <w:spacing w:val="20"/>
                <w:w w:val="117"/>
              </w:rPr>
              <w:t>其他符合性分析</w:t>
            </w:r>
          </w:p>
        </w:tc>
        <w:tc>
          <w:tcPr>
            <w:tcW w:w="566" w:type="dxa"/>
            <w:tcBorders>
              <w:top w:val="single" w:color="000000" w:sz="6" w:space="0"/>
              <w:bottom w:val="nil"/>
            </w:tcBorders>
            <w:vAlign w:val="top"/>
          </w:tcPr>
          <w:p>
            <w:pPr>
              <w:rPr>
                <w:rFonts w:ascii="Arial"/>
                <w:sz w:val="21"/>
              </w:rPr>
            </w:pPr>
          </w:p>
        </w:tc>
        <w:tc>
          <w:tcPr>
            <w:tcW w:w="750" w:type="dxa"/>
            <w:vAlign w:val="top"/>
          </w:tcPr>
          <w:p>
            <w:pPr>
              <w:pStyle w:val="6"/>
              <w:spacing w:before="202" w:line="190" w:lineRule="auto"/>
              <w:ind w:left="123"/>
              <w:rPr>
                <w:sz w:val="20"/>
                <w:szCs w:val="20"/>
              </w:rPr>
            </w:pPr>
            <w:r>
              <w:rPr>
                <w:spacing w:val="-7"/>
                <w:sz w:val="20"/>
                <w:szCs w:val="20"/>
              </w:rPr>
              <w:t>10</w:t>
            </w:r>
          </w:p>
        </w:tc>
        <w:tc>
          <w:tcPr>
            <w:tcW w:w="5296" w:type="dxa"/>
            <w:vAlign w:val="top"/>
          </w:tcPr>
          <w:p>
            <w:pPr>
              <w:pStyle w:val="6"/>
              <w:spacing w:before="37" w:line="234" w:lineRule="auto"/>
              <w:ind w:left="108" w:right="104" w:firstLine="2"/>
              <w:rPr>
                <w:sz w:val="20"/>
                <w:szCs w:val="20"/>
              </w:rPr>
            </w:pPr>
            <w:r>
              <w:rPr>
                <w:spacing w:val="11"/>
                <w:sz w:val="20"/>
                <w:szCs w:val="20"/>
              </w:rPr>
              <w:t>工业项目排放污染物必须达到国家和地方规定的污染物</w:t>
            </w:r>
            <w:r>
              <w:rPr>
                <w:spacing w:val="9"/>
                <w:sz w:val="20"/>
                <w:szCs w:val="20"/>
              </w:rPr>
              <w:t xml:space="preserve"> 排放标准，资源环境绩效水平应达到本规定要求。</w:t>
            </w:r>
          </w:p>
        </w:tc>
        <w:tc>
          <w:tcPr>
            <w:tcW w:w="5034" w:type="dxa"/>
            <w:vAlign w:val="top"/>
          </w:tcPr>
          <w:p>
            <w:pPr>
              <w:pStyle w:val="6"/>
              <w:spacing w:before="171" w:line="228" w:lineRule="auto"/>
              <w:ind w:left="114"/>
              <w:rPr>
                <w:sz w:val="20"/>
                <w:szCs w:val="20"/>
              </w:rPr>
            </w:pPr>
            <w:r>
              <w:rPr>
                <w:spacing w:val="9"/>
                <w:sz w:val="20"/>
                <w:szCs w:val="20"/>
              </w:rPr>
              <w:t>排放污染物可达到国家和地方规定污染物排放标准。</w:t>
            </w:r>
          </w:p>
        </w:tc>
        <w:tc>
          <w:tcPr>
            <w:tcW w:w="1422" w:type="dxa"/>
            <w:vAlign w:val="top"/>
          </w:tcPr>
          <w:p>
            <w:pPr>
              <w:pStyle w:val="6"/>
              <w:spacing w:before="170" w:line="228" w:lineRule="auto"/>
              <w:ind w:left="122"/>
              <w:rPr>
                <w:sz w:val="20"/>
                <w:szCs w:val="20"/>
              </w:rPr>
            </w:pPr>
            <w:r>
              <w:rPr>
                <w:spacing w:val="3"/>
                <w:sz w:val="20"/>
                <w:szCs w:val="20"/>
              </w:rPr>
              <w:t>符合</w:t>
            </w:r>
          </w:p>
        </w:tc>
        <w:tc>
          <w:tcPr>
            <w:tcW w:w="576" w:type="dxa"/>
            <w:tcBorders>
              <w:top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974" w:hRule="atLeast"/>
        </w:trPr>
        <w:tc>
          <w:tcPr>
            <w:tcW w:w="534" w:type="dxa"/>
            <w:vMerge w:val="continue"/>
            <w:tcBorders>
              <w:top w:val="nil"/>
              <w:left w:val="single" w:color="000000" w:sz="6" w:space="0"/>
              <w:bottom w:val="single" w:color="000000" w:sz="6" w:space="0"/>
            </w:tcBorders>
            <w:textDirection w:val="tbRlV"/>
            <w:vAlign w:val="top"/>
          </w:tcPr>
          <w:p>
            <w:pPr>
              <w:rPr>
                <w:rFonts w:ascii="Arial"/>
                <w:sz w:val="21"/>
              </w:rPr>
            </w:pPr>
          </w:p>
        </w:tc>
        <w:tc>
          <w:tcPr>
            <w:tcW w:w="13644" w:type="dxa"/>
            <w:gridSpan w:val="6"/>
            <w:tcBorders>
              <w:bottom w:val="single" w:color="000000" w:sz="6" w:space="0"/>
              <w:right w:val="single" w:color="000000" w:sz="6" w:space="0"/>
            </w:tcBorders>
            <w:vAlign w:val="top"/>
          </w:tcPr>
          <w:p>
            <w:pPr>
              <w:pStyle w:val="6"/>
              <w:spacing w:before="37" w:line="219" w:lineRule="auto"/>
              <w:ind w:left="588"/>
            </w:pPr>
            <w:r>
              <w:t>通过以上分析可知，项目符合《重庆市工业项目环境准入规定</w:t>
            </w:r>
            <w:r>
              <w:rPr>
                <w:spacing w:val="-1"/>
              </w:rPr>
              <w:t>（修订）》（渝办发[2012]142</w:t>
            </w:r>
            <w:r>
              <w:rPr>
                <w:spacing w:val="-45"/>
              </w:rPr>
              <w:t xml:space="preserve"> </w:t>
            </w:r>
            <w:r>
              <w:rPr>
                <w:spacing w:val="-1"/>
              </w:rPr>
              <w:t>号）中相关要求。</w:t>
            </w:r>
          </w:p>
          <w:p>
            <w:pPr>
              <w:pStyle w:val="6"/>
              <w:spacing w:before="180" w:line="218" w:lineRule="auto"/>
              <w:ind w:left="126"/>
              <w:outlineLvl w:val="2"/>
            </w:pPr>
            <w:r>
              <w:rPr>
                <w:spacing w:val="-1"/>
              </w:rPr>
              <w:t>1.2.5</w:t>
            </w:r>
            <w:r>
              <w:rPr>
                <w:spacing w:val="-46"/>
              </w:rPr>
              <w:t xml:space="preserve"> </w:t>
            </w:r>
            <w:r>
              <w:rPr>
                <w:spacing w:val="-1"/>
              </w:rPr>
              <w:t>与《重庆市产业投资准入工作手册》（渝发改投资[20</w:t>
            </w:r>
            <w:r>
              <w:rPr>
                <w:spacing w:val="-2"/>
              </w:rPr>
              <w:t>22]1436</w:t>
            </w:r>
            <w:r>
              <w:rPr>
                <w:spacing w:val="-45"/>
              </w:rPr>
              <w:t xml:space="preserve"> </w:t>
            </w:r>
            <w:r>
              <w:rPr>
                <w:spacing w:val="-2"/>
              </w:rPr>
              <w:t>号）符合性分析</w:t>
            </w:r>
          </w:p>
          <w:p>
            <w:pPr>
              <w:pStyle w:val="6"/>
              <w:spacing w:before="180" w:line="226" w:lineRule="auto"/>
              <w:ind w:left="2780"/>
              <w:outlineLvl w:val="3"/>
              <w:rPr>
                <w:sz w:val="20"/>
                <w:szCs w:val="20"/>
              </w:rPr>
            </w:pPr>
            <w:r>
              <w:rPr>
                <w:spacing w:val="7"/>
                <w:sz w:val="20"/>
                <w:szCs w:val="20"/>
              </w:rPr>
              <w:t>表</w:t>
            </w:r>
            <w:r>
              <w:rPr>
                <w:spacing w:val="-12"/>
                <w:sz w:val="20"/>
                <w:szCs w:val="20"/>
              </w:rPr>
              <w:t xml:space="preserve"> </w:t>
            </w:r>
            <w:r>
              <w:rPr>
                <w:spacing w:val="7"/>
                <w:sz w:val="20"/>
                <w:szCs w:val="20"/>
              </w:rPr>
              <w:t>1.2-4 与《重庆市产业投资准入工作手册》（渝发改投资[2022]1436</w:t>
            </w:r>
            <w:r>
              <w:rPr>
                <w:spacing w:val="-35"/>
                <w:sz w:val="20"/>
                <w:szCs w:val="20"/>
              </w:rPr>
              <w:t xml:space="preserve"> </w:t>
            </w:r>
            <w:r>
              <w:rPr>
                <w:spacing w:val="7"/>
                <w:sz w:val="20"/>
                <w:szCs w:val="20"/>
              </w:rPr>
              <w:t>号）符合性分析</w:t>
            </w:r>
          </w:p>
          <w:p>
            <w:pPr>
              <w:spacing w:line="132" w:lineRule="exact"/>
            </w:pPr>
          </w:p>
          <w:tbl>
            <w:tblPr>
              <w:tblStyle w:val="5"/>
              <w:tblW w:w="13023"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17"/>
              <w:gridCol w:w="2200"/>
              <w:gridCol w:w="1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9817" w:type="dxa"/>
                  <w:vAlign w:val="top"/>
                </w:tcPr>
                <w:p>
                  <w:pPr>
                    <w:pStyle w:val="6"/>
                    <w:spacing w:before="35" w:line="217" w:lineRule="auto"/>
                    <w:ind w:left="117"/>
                    <w:rPr>
                      <w:sz w:val="20"/>
                      <w:szCs w:val="20"/>
                    </w:rPr>
                  </w:pPr>
                  <w:r>
                    <w:rPr>
                      <w:spacing w:val="8"/>
                      <w:sz w:val="20"/>
                      <w:szCs w:val="20"/>
                    </w:rPr>
                    <w:t>规划相关要求</w:t>
                  </w:r>
                </w:p>
              </w:tc>
              <w:tc>
                <w:tcPr>
                  <w:tcW w:w="2200" w:type="dxa"/>
                  <w:vAlign w:val="top"/>
                </w:tcPr>
                <w:p>
                  <w:pPr>
                    <w:pStyle w:val="6"/>
                    <w:spacing w:before="35" w:line="217" w:lineRule="auto"/>
                    <w:ind w:left="115"/>
                    <w:rPr>
                      <w:sz w:val="20"/>
                      <w:szCs w:val="20"/>
                    </w:rPr>
                  </w:pPr>
                  <w:r>
                    <w:rPr>
                      <w:spacing w:val="8"/>
                      <w:sz w:val="20"/>
                      <w:szCs w:val="20"/>
                    </w:rPr>
                    <w:t>拟建项目对应情况</w:t>
                  </w:r>
                </w:p>
              </w:tc>
              <w:tc>
                <w:tcPr>
                  <w:tcW w:w="1006" w:type="dxa"/>
                  <w:vAlign w:val="top"/>
                </w:tcPr>
                <w:p>
                  <w:pPr>
                    <w:pStyle w:val="6"/>
                    <w:spacing w:before="35" w:line="217" w:lineRule="auto"/>
                    <w:ind w:left="194"/>
                    <w:rPr>
                      <w:sz w:val="20"/>
                      <w:szCs w:val="20"/>
                    </w:rPr>
                  </w:pPr>
                  <w:r>
                    <w:rPr>
                      <w:spacing w:val="6"/>
                      <w:sz w:val="20"/>
                      <w:szCs w:val="20"/>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4" w:hRule="atLeast"/>
              </w:trPr>
              <w:tc>
                <w:tcPr>
                  <w:tcW w:w="9817" w:type="dxa"/>
                  <w:vAlign w:val="top"/>
                </w:tcPr>
                <w:p>
                  <w:pPr>
                    <w:pStyle w:val="6"/>
                    <w:spacing w:before="32" w:line="228" w:lineRule="auto"/>
                    <w:ind w:left="119"/>
                    <w:rPr>
                      <w:sz w:val="20"/>
                      <w:szCs w:val="20"/>
                    </w:rPr>
                  </w:pPr>
                  <w:r>
                    <w:rPr>
                      <w:spacing w:val="8"/>
                      <w:sz w:val="20"/>
                      <w:szCs w:val="20"/>
                    </w:rPr>
                    <w:t>二、不予准入类</w:t>
                  </w:r>
                </w:p>
                <w:p>
                  <w:pPr>
                    <w:pStyle w:val="6"/>
                    <w:spacing w:before="24" w:line="228" w:lineRule="auto"/>
                    <w:ind w:left="126"/>
                    <w:rPr>
                      <w:sz w:val="20"/>
                      <w:szCs w:val="20"/>
                    </w:rPr>
                  </w:pPr>
                  <w:r>
                    <w:rPr>
                      <w:spacing w:val="8"/>
                      <w:sz w:val="20"/>
                      <w:szCs w:val="20"/>
                    </w:rPr>
                    <w:t>（一）全市范围内不予准入的产业</w:t>
                  </w:r>
                </w:p>
                <w:p>
                  <w:pPr>
                    <w:pStyle w:val="6"/>
                    <w:spacing w:before="26" w:line="228" w:lineRule="auto"/>
                    <w:ind w:left="131"/>
                    <w:rPr>
                      <w:sz w:val="20"/>
                      <w:szCs w:val="20"/>
                    </w:rPr>
                  </w:pPr>
                  <w:r>
                    <w:rPr>
                      <w:spacing w:val="8"/>
                      <w:sz w:val="20"/>
                      <w:szCs w:val="20"/>
                    </w:rPr>
                    <w:t>1．国家产业结构调整指导目录中的淘汰类项目。</w:t>
                  </w:r>
                </w:p>
                <w:p>
                  <w:pPr>
                    <w:pStyle w:val="6"/>
                    <w:spacing w:before="24" w:line="227" w:lineRule="auto"/>
                    <w:ind w:left="118"/>
                    <w:rPr>
                      <w:sz w:val="20"/>
                      <w:szCs w:val="20"/>
                    </w:rPr>
                  </w:pPr>
                  <w:r>
                    <w:rPr>
                      <w:spacing w:val="7"/>
                      <w:sz w:val="20"/>
                      <w:szCs w:val="20"/>
                    </w:rPr>
                    <w:t>2．天然林商业性采伐。</w:t>
                  </w:r>
                </w:p>
                <w:p>
                  <w:pPr>
                    <w:pStyle w:val="6"/>
                    <w:spacing w:before="27" w:line="224" w:lineRule="auto"/>
                    <w:ind w:left="120"/>
                    <w:rPr>
                      <w:sz w:val="20"/>
                      <w:szCs w:val="20"/>
                    </w:rPr>
                  </w:pPr>
                  <w:r>
                    <w:rPr>
                      <w:spacing w:val="8"/>
                      <w:sz w:val="20"/>
                      <w:szCs w:val="20"/>
                    </w:rPr>
                    <w:t>3．法律法规和相关政策明令不予准入的其他项目。</w:t>
                  </w:r>
                </w:p>
                <w:p>
                  <w:pPr>
                    <w:pStyle w:val="6"/>
                    <w:spacing w:before="28" w:line="228" w:lineRule="auto"/>
                    <w:ind w:left="126"/>
                    <w:rPr>
                      <w:sz w:val="20"/>
                      <w:szCs w:val="20"/>
                    </w:rPr>
                  </w:pPr>
                  <w:r>
                    <w:rPr>
                      <w:spacing w:val="8"/>
                      <w:sz w:val="20"/>
                      <w:szCs w:val="20"/>
                    </w:rPr>
                    <w:t>（二）重点区域不予准入的产业</w:t>
                  </w:r>
                </w:p>
                <w:p>
                  <w:pPr>
                    <w:pStyle w:val="6"/>
                    <w:spacing w:before="27" w:line="226" w:lineRule="auto"/>
                    <w:ind w:left="131"/>
                    <w:rPr>
                      <w:sz w:val="20"/>
                      <w:szCs w:val="20"/>
                    </w:rPr>
                  </w:pPr>
                  <w:r>
                    <w:rPr>
                      <w:spacing w:val="8"/>
                      <w:sz w:val="20"/>
                      <w:szCs w:val="20"/>
                    </w:rPr>
                    <w:t>1．外环绕城高速公路以内长江、嘉陵江水域采砂。</w:t>
                  </w:r>
                </w:p>
                <w:p>
                  <w:pPr>
                    <w:pStyle w:val="6"/>
                    <w:spacing w:before="26" w:line="228" w:lineRule="auto"/>
                    <w:ind w:left="118"/>
                    <w:rPr>
                      <w:sz w:val="20"/>
                      <w:szCs w:val="20"/>
                    </w:rPr>
                  </w:pPr>
                  <w:r>
                    <w:rPr>
                      <w:spacing w:val="8"/>
                      <w:sz w:val="20"/>
                      <w:szCs w:val="20"/>
                    </w:rPr>
                    <w:t>2．二十五度以上陡坡地开垦种植农作物。</w:t>
                  </w:r>
                </w:p>
                <w:p>
                  <w:pPr>
                    <w:pStyle w:val="6"/>
                    <w:spacing w:before="25" w:line="226" w:lineRule="auto"/>
                    <w:ind w:left="120"/>
                    <w:rPr>
                      <w:sz w:val="20"/>
                      <w:szCs w:val="20"/>
                    </w:rPr>
                  </w:pPr>
                  <w:r>
                    <w:rPr>
                      <w:spacing w:val="9"/>
                      <w:sz w:val="20"/>
                      <w:szCs w:val="20"/>
                    </w:rPr>
                    <w:t>3．在自然保护区核心区、缓冲区的岸线和河段范围内投资建设旅游和生产经营项目。</w:t>
                  </w:r>
                </w:p>
                <w:p>
                  <w:pPr>
                    <w:pStyle w:val="6"/>
                    <w:spacing w:before="28" w:line="243" w:lineRule="auto"/>
                    <w:ind w:left="115" w:right="106"/>
                    <w:rPr>
                      <w:sz w:val="20"/>
                      <w:szCs w:val="20"/>
                    </w:rPr>
                  </w:pPr>
                  <w:r>
                    <w:rPr>
                      <w:spacing w:val="9"/>
                      <w:sz w:val="20"/>
                      <w:szCs w:val="20"/>
                    </w:rPr>
                    <w:t>4．饮用水水源一级保护区的岸线和河段范围内新建、改建、扩建与供水设施和</w:t>
                  </w:r>
                  <w:r>
                    <w:rPr>
                      <w:spacing w:val="8"/>
                      <w:sz w:val="20"/>
                      <w:szCs w:val="20"/>
                    </w:rPr>
                    <w:t>保护水源无关的项目，</w:t>
                  </w:r>
                  <w:r>
                    <w:rPr>
                      <w:spacing w:val="-58"/>
                      <w:sz w:val="20"/>
                      <w:szCs w:val="20"/>
                    </w:rPr>
                    <w:t xml:space="preserve"> </w:t>
                  </w:r>
                  <w:r>
                    <w:rPr>
                      <w:spacing w:val="8"/>
                      <w:sz w:val="20"/>
                      <w:szCs w:val="20"/>
                    </w:rPr>
                    <w:t>以</w:t>
                  </w:r>
                  <w:r>
                    <w:rPr>
                      <w:sz w:val="20"/>
                      <w:szCs w:val="20"/>
                    </w:rPr>
                    <w:t xml:space="preserve"> </w:t>
                  </w:r>
                  <w:r>
                    <w:rPr>
                      <w:spacing w:val="9"/>
                      <w:sz w:val="20"/>
                      <w:szCs w:val="20"/>
                    </w:rPr>
                    <w:t>及网箱养殖、畜禽养殖、放养畜禽、旅游等可能</w:t>
                  </w:r>
                  <w:r>
                    <w:rPr>
                      <w:spacing w:val="8"/>
                      <w:sz w:val="20"/>
                      <w:szCs w:val="20"/>
                    </w:rPr>
                    <w:t>污染饮用水水体的投资建设项目。在饮用水水源二级保护</w:t>
                  </w:r>
                  <w:r>
                    <w:rPr>
                      <w:sz w:val="20"/>
                      <w:szCs w:val="20"/>
                    </w:rPr>
                    <w:t xml:space="preserve"> </w:t>
                  </w:r>
                  <w:r>
                    <w:rPr>
                      <w:spacing w:val="9"/>
                      <w:sz w:val="20"/>
                      <w:szCs w:val="20"/>
                    </w:rPr>
                    <w:t>区的岸线和河段范围内新建、改建、扩建排放污染物的投资建设项目。</w:t>
                  </w:r>
                </w:p>
                <w:p>
                  <w:pPr>
                    <w:pStyle w:val="6"/>
                    <w:spacing w:before="29" w:line="239" w:lineRule="auto"/>
                    <w:ind w:left="117" w:right="149" w:firstLine="3"/>
                    <w:rPr>
                      <w:sz w:val="20"/>
                      <w:szCs w:val="20"/>
                    </w:rPr>
                  </w:pPr>
                  <w:r>
                    <w:rPr>
                      <w:spacing w:val="9"/>
                      <w:sz w:val="20"/>
                      <w:szCs w:val="20"/>
                    </w:rPr>
                    <w:t>5．长江干流岸线3公里范围内和重要支流岸线1公里范围内新建、改建、扩建尾矿库、冶炼渣库和磷石膏</w:t>
                  </w:r>
                  <w:r>
                    <w:rPr>
                      <w:spacing w:val="18"/>
                      <w:sz w:val="20"/>
                      <w:szCs w:val="20"/>
                    </w:rPr>
                    <w:t xml:space="preserve"> </w:t>
                  </w:r>
                  <w:r>
                    <w:rPr>
                      <w:spacing w:val="9"/>
                      <w:sz w:val="20"/>
                      <w:szCs w:val="20"/>
                    </w:rPr>
                    <w:t>库（以提升安全、生态环境保护水平为目的</w:t>
                  </w:r>
                  <w:r>
                    <w:rPr>
                      <w:spacing w:val="8"/>
                      <w:sz w:val="20"/>
                      <w:szCs w:val="20"/>
                    </w:rPr>
                    <w:t>的改建除外）。</w:t>
                  </w:r>
                </w:p>
                <w:p>
                  <w:pPr>
                    <w:pStyle w:val="6"/>
                    <w:spacing w:before="25" w:line="226" w:lineRule="auto"/>
                    <w:ind w:left="118"/>
                    <w:rPr>
                      <w:sz w:val="20"/>
                      <w:szCs w:val="20"/>
                    </w:rPr>
                  </w:pPr>
                  <w:r>
                    <w:rPr>
                      <w:spacing w:val="9"/>
                      <w:sz w:val="20"/>
                      <w:szCs w:val="20"/>
                    </w:rPr>
                    <w:t>6．在风景名胜区核心景区的岸线和河段范围内投资建设与风景名胜资源保护无关的项目。</w:t>
                  </w:r>
                </w:p>
                <w:p>
                  <w:pPr>
                    <w:pStyle w:val="6"/>
                    <w:spacing w:before="29" w:line="226" w:lineRule="auto"/>
                    <w:ind w:left="121"/>
                    <w:rPr>
                      <w:sz w:val="20"/>
                      <w:szCs w:val="20"/>
                    </w:rPr>
                  </w:pPr>
                  <w:r>
                    <w:rPr>
                      <w:spacing w:val="9"/>
                      <w:sz w:val="20"/>
                      <w:szCs w:val="20"/>
                    </w:rPr>
                    <w:t>7．在国家湿地公园的岸线和河段范围内挖沙、采矿，以及任何不符合主体功能定位的投资建设项目。</w:t>
                  </w:r>
                </w:p>
                <w:p>
                  <w:pPr>
                    <w:pStyle w:val="6"/>
                    <w:spacing w:before="25"/>
                    <w:ind w:left="117" w:right="149"/>
                    <w:rPr>
                      <w:sz w:val="20"/>
                      <w:szCs w:val="20"/>
                    </w:rPr>
                  </w:pPr>
                  <w:r>
                    <w:rPr>
                      <w:spacing w:val="10"/>
                      <w:sz w:val="20"/>
                      <w:szCs w:val="20"/>
                    </w:rPr>
                    <w:t>8．在《长江岸线保护和开发利用总体规划》划定的岸线保护区和保</w:t>
                  </w:r>
                  <w:r>
                    <w:rPr>
                      <w:spacing w:val="9"/>
                      <w:sz w:val="20"/>
                      <w:szCs w:val="20"/>
                    </w:rPr>
                    <w:t>留区内投资建设除事关公共安全及公</w:t>
                  </w:r>
                  <w:r>
                    <w:rPr>
                      <w:sz w:val="20"/>
                      <w:szCs w:val="20"/>
                    </w:rPr>
                    <w:t xml:space="preserve"> </w:t>
                  </w:r>
                  <w:r>
                    <w:rPr>
                      <w:spacing w:val="10"/>
                      <w:sz w:val="20"/>
                      <w:szCs w:val="20"/>
                    </w:rPr>
                    <w:t>众利益的防洪护岸、河道治理、供水、生态环</w:t>
                  </w:r>
                  <w:r>
                    <w:rPr>
                      <w:spacing w:val="9"/>
                      <w:sz w:val="20"/>
                      <w:szCs w:val="20"/>
                    </w:rPr>
                    <w:t>境保护、航道整治、国家重要基础设施以外的项目。</w:t>
                  </w:r>
                </w:p>
                <w:p>
                  <w:pPr>
                    <w:pStyle w:val="6"/>
                    <w:spacing w:before="26"/>
                    <w:ind w:left="117" w:right="149"/>
                    <w:rPr>
                      <w:sz w:val="20"/>
                      <w:szCs w:val="20"/>
                    </w:rPr>
                  </w:pPr>
                  <w:r>
                    <w:rPr>
                      <w:spacing w:val="10"/>
                      <w:sz w:val="20"/>
                      <w:szCs w:val="20"/>
                    </w:rPr>
                    <w:t>9．在《全国重要江河湖泊水功能区划》划定的河段及湖泊保护区、</w:t>
                  </w:r>
                  <w:r>
                    <w:rPr>
                      <w:spacing w:val="9"/>
                      <w:sz w:val="20"/>
                      <w:szCs w:val="20"/>
                    </w:rPr>
                    <w:t>保留区内投资建设不利于水资源及自</w:t>
                  </w:r>
                  <w:r>
                    <w:rPr>
                      <w:sz w:val="20"/>
                      <w:szCs w:val="20"/>
                    </w:rPr>
                    <w:t xml:space="preserve"> </w:t>
                  </w:r>
                  <w:r>
                    <w:rPr>
                      <w:spacing w:val="7"/>
                      <w:sz w:val="20"/>
                      <w:szCs w:val="20"/>
                    </w:rPr>
                    <w:t>然生态保护的项目。</w:t>
                  </w:r>
                </w:p>
                <w:p>
                  <w:pPr>
                    <w:pStyle w:val="6"/>
                    <w:spacing w:before="24" w:line="228" w:lineRule="auto"/>
                    <w:ind w:left="116"/>
                    <w:rPr>
                      <w:sz w:val="20"/>
                      <w:szCs w:val="20"/>
                    </w:rPr>
                  </w:pPr>
                  <w:r>
                    <w:rPr>
                      <w:spacing w:val="8"/>
                      <w:sz w:val="20"/>
                      <w:szCs w:val="20"/>
                    </w:rPr>
                    <w:t>三、限制准入类</w:t>
                  </w:r>
                </w:p>
                <w:p>
                  <w:pPr>
                    <w:pStyle w:val="6"/>
                    <w:spacing w:before="26" w:line="228" w:lineRule="auto"/>
                    <w:ind w:left="126"/>
                    <w:rPr>
                      <w:sz w:val="20"/>
                      <w:szCs w:val="20"/>
                    </w:rPr>
                  </w:pPr>
                  <w:r>
                    <w:rPr>
                      <w:spacing w:val="8"/>
                      <w:sz w:val="20"/>
                      <w:szCs w:val="20"/>
                    </w:rPr>
                    <w:t>（一）全市范围内限制准入的产业</w:t>
                  </w:r>
                </w:p>
                <w:p>
                  <w:pPr>
                    <w:pStyle w:val="6"/>
                    <w:spacing w:before="25" w:line="239" w:lineRule="auto"/>
                    <w:ind w:left="116" w:right="149" w:firstLine="15"/>
                    <w:rPr>
                      <w:sz w:val="20"/>
                      <w:szCs w:val="20"/>
                    </w:rPr>
                  </w:pPr>
                  <w:r>
                    <w:rPr>
                      <w:spacing w:val="9"/>
                      <w:sz w:val="20"/>
                      <w:szCs w:val="20"/>
                    </w:rPr>
                    <w:t>1．新建、扩建不符合国家产能置换要求的严重过剩产能行业的项目。新建、扩建不符合要求的高耗能高</w:t>
                  </w:r>
                  <w:r>
                    <w:rPr>
                      <w:spacing w:val="15"/>
                      <w:sz w:val="20"/>
                      <w:szCs w:val="20"/>
                    </w:rPr>
                    <w:t xml:space="preserve"> </w:t>
                  </w:r>
                  <w:r>
                    <w:rPr>
                      <w:spacing w:val="5"/>
                      <w:sz w:val="20"/>
                      <w:szCs w:val="20"/>
                    </w:rPr>
                    <w:t>排放项目。</w:t>
                  </w:r>
                </w:p>
                <w:p>
                  <w:pPr>
                    <w:pStyle w:val="6"/>
                    <w:spacing w:before="27" w:line="226" w:lineRule="auto"/>
                    <w:ind w:left="118"/>
                    <w:rPr>
                      <w:sz w:val="20"/>
                      <w:szCs w:val="20"/>
                    </w:rPr>
                  </w:pPr>
                  <w:r>
                    <w:rPr>
                      <w:spacing w:val="9"/>
                      <w:sz w:val="20"/>
                      <w:szCs w:val="20"/>
                    </w:rPr>
                    <w:t>2．新建、扩建不符合国家石化、现代煤化工等产业布局规划的项目。</w:t>
                  </w:r>
                </w:p>
                <w:p>
                  <w:pPr>
                    <w:pStyle w:val="6"/>
                    <w:spacing w:before="29" w:line="224" w:lineRule="auto"/>
                    <w:ind w:left="120"/>
                    <w:rPr>
                      <w:sz w:val="20"/>
                      <w:szCs w:val="20"/>
                    </w:rPr>
                  </w:pPr>
                  <w:r>
                    <w:rPr>
                      <w:spacing w:val="9"/>
                      <w:sz w:val="20"/>
                      <w:szCs w:val="20"/>
                    </w:rPr>
                    <w:t>3．在合规园区外新建、扩建钢铁、石化、化工、焦化、建材、有色、制浆造纸等高污染项目。</w:t>
                  </w:r>
                </w:p>
              </w:tc>
              <w:tc>
                <w:tcPr>
                  <w:tcW w:w="2200" w:type="dxa"/>
                  <w:vAlign w:val="top"/>
                </w:tcPr>
                <w:p>
                  <w:pPr>
                    <w:pStyle w:val="6"/>
                    <w:spacing w:before="28" w:line="249" w:lineRule="auto"/>
                    <w:ind w:left="114" w:right="198"/>
                    <w:rPr>
                      <w:sz w:val="20"/>
                      <w:szCs w:val="20"/>
                    </w:rPr>
                  </w:pPr>
                  <w:r>
                    <w:rPr>
                      <w:spacing w:val="8"/>
                      <w:sz w:val="20"/>
                      <w:szCs w:val="20"/>
                    </w:rPr>
                    <w:t>拟建项目所在规划区</w:t>
                  </w:r>
                  <w:r>
                    <w:rPr>
                      <w:spacing w:val="7"/>
                      <w:sz w:val="20"/>
                      <w:szCs w:val="20"/>
                    </w:rPr>
                    <w:t xml:space="preserve"> </w:t>
                  </w:r>
                  <w:r>
                    <w:rPr>
                      <w:spacing w:val="9"/>
                      <w:sz w:val="20"/>
                      <w:szCs w:val="20"/>
                    </w:rPr>
                    <w:t>产业定位不涉及不予</w:t>
                  </w:r>
                  <w:r>
                    <w:rPr>
                      <w:sz w:val="20"/>
                      <w:szCs w:val="20"/>
                    </w:rPr>
                    <w:t xml:space="preserve"> </w:t>
                  </w:r>
                  <w:r>
                    <w:rPr>
                      <w:spacing w:val="9"/>
                      <w:sz w:val="20"/>
                      <w:szCs w:val="20"/>
                    </w:rPr>
                    <w:t>准入的产业和限制准</w:t>
                  </w:r>
                  <w:r>
                    <w:rPr>
                      <w:sz w:val="20"/>
                      <w:szCs w:val="20"/>
                    </w:rPr>
                    <w:t xml:space="preserve"> </w:t>
                  </w:r>
                  <w:r>
                    <w:rPr>
                      <w:spacing w:val="9"/>
                      <w:sz w:val="20"/>
                      <w:szCs w:val="20"/>
                    </w:rPr>
                    <w:t>入产业，园区限制引</w:t>
                  </w:r>
                  <w:r>
                    <w:rPr>
                      <w:sz w:val="20"/>
                      <w:szCs w:val="20"/>
                    </w:rPr>
                    <w:t xml:space="preserve"> </w:t>
                  </w:r>
                  <w:r>
                    <w:rPr>
                      <w:spacing w:val="9"/>
                      <w:sz w:val="20"/>
                      <w:szCs w:val="20"/>
                    </w:rPr>
                    <w:t>入排放剧毒物质和持</w:t>
                  </w:r>
                  <w:r>
                    <w:rPr>
                      <w:sz w:val="20"/>
                      <w:szCs w:val="20"/>
                    </w:rPr>
                    <w:t xml:space="preserve"> </w:t>
                  </w:r>
                  <w:r>
                    <w:rPr>
                      <w:spacing w:val="9"/>
                      <w:sz w:val="20"/>
                      <w:szCs w:val="20"/>
                    </w:rPr>
                    <w:t>久性有机污染物的工</w:t>
                  </w:r>
                  <w:r>
                    <w:rPr>
                      <w:sz w:val="20"/>
                      <w:szCs w:val="20"/>
                    </w:rPr>
                    <w:t xml:space="preserve"> </w:t>
                  </w:r>
                  <w:r>
                    <w:rPr>
                      <w:spacing w:val="9"/>
                      <w:sz w:val="20"/>
                      <w:szCs w:val="20"/>
                    </w:rPr>
                    <w:t>业项目，禁止燃煤电</w:t>
                  </w:r>
                  <w:r>
                    <w:rPr>
                      <w:sz w:val="20"/>
                      <w:szCs w:val="20"/>
                    </w:rPr>
                    <w:t xml:space="preserve"> </w:t>
                  </w:r>
                  <w:r>
                    <w:rPr>
                      <w:spacing w:val="9"/>
                      <w:sz w:val="20"/>
                      <w:szCs w:val="20"/>
                    </w:rPr>
                    <w:t>厂、水泥、冶炼等高</w:t>
                  </w:r>
                  <w:r>
                    <w:rPr>
                      <w:sz w:val="20"/>
                      <w:szCs w:val="20"/>
                    </w:rPr>
                    <w:t xml:space="preserve"> </w:t>
                  </w:r>
                  <w:r>
                    <w:rPr>
                      <w:spacing w:val="8"/>
                      <w:sz w:val="20"/>
                      <w:szCs w:val="20"/>
                    </w:rPr>
                    <w:t>耗能高排放项目入</w:t>
                  </w:r>
                </w:p>
                <w:p>
                  <w:pPr>
                    <w:pStyle w:val="6"/>
                    <w:spacing w:before="25" w:line="244" w:lineRule="auto"/>
                    <w:ind w:left="116" w:right="198" w:hanging="2"/>
                    <w:rPr>
                      <w:sz w:val="20"/>
                      <w:szCs w:val="20"/>
                    </w:rPr>
                  </w:pPr>
                  <w:r>
                    <w:rPr>
                      <w:spacing w:val="9"/>
                      <w:sz w:val="20"/>
                      <w:szCs w:val="20"/>
                    </w:rPr>
                    <w:t>住。拟建项目不属于</w:t>
                  </w:r>
                  <w:r>
                    <w:rPr>
                      <w:sz w:val="20"/>
                      <w:szCs w:val="20"/>
                    </w:rPr>
                    <w:t xml:space="preserve"> </w:t>
                  </w:r>
                  <w:r>
                    <w:rPr>
                      <w:spacing w:val="8"/>
                      <w:sz w:val="20"/>
                      <w:szCs w:val="20"/>
                    </w:rPr>
                    <w:t>以上限制准入和不予</w:t>
                  </w:r>
                  <w:r>
                    <w:rPr>
                      <w:spacing w:val="6"/>
                      <w:sz w:val="20"/>
                      <w:szCs w:val="20"/>
                    </w:rPr>
                    <w:t xml:space="preserve"> </w:t>
                  </w:r>
                  <w:r>
                    <w:rPr>
                      <w:spacing w:val="4"/>
                      <w:sz w:val="20"/>
                      <w:szCs w:val="20"/>
                    </w:rPr>
                    <w:t>准入类。</w:t>
                  </w:r>
                </w:p>
              </w:tc>
              <w:tc>
                <w:tcPr>
                  <w:tcW w:w="1006" w:type="dxa"/>
                  <w:vAlign w:val="top"/>
                </w:tcPr>
                <w:p>
                  <w:pPr>
                    <w:pStyle w:val="6"/>
                    <w:spacing w:before="32" w:line="228" w:lineRule="auto"/>
                    <w:ind w:left="300"/>
                    <w:rPr>
                      <w:sz w:val="20"/>
                      <w:szCs w:val="20"/>
                    </w:rPr>
                  </w:pPr>
                  <w:r>
                    <w:rPr>
                      <w:spacing w:val="3"/>
                      <w:sz w:val="20"/>
                      <w:szCs w:val="20"/>
                    </w:rPr>
                    <w:t>符合</w:t>
                  </w:r>
                </w:p>
              </w:tc>
            </w:tr>
          </w:tbl>
          <w:p>
            <w:pPr>
              <w:spacing w:line="230" w:lineRule="exact"/>
              <w:rPr>
                <w:rFonts w:ascii="Arial"/>
                <w:sz w:val="20"/>
              </w:rPr>
            </w:pPr>
          </w:p>
        </w:tc>
      </w:tr>
    </w:tbl>
    <w:p>
      <w:pPr>
        <w:pStyle w:val="2"/>
        <w:spacing w:line="158" w:lineRule="exact"/>
        <w:rPr>
          <w:sz w:val="13"/>
        </w:rPr>
      </w:pPr>
    </w:p>
    <w:p>
      <w:pPr>
        <w:spacing w:line="158" w:lineRule="exact"/>
        <w:rPr>
          <w:sz w:val="13"/>
          <w:szCs w:val="13"/>
        </w:rPr>
        <w:sectPr>
          <w:footerReference r:id="rId15" w:type="default"/>
          <w:pgSz w:w="16839" w:h="11906"/>
          <w:pgMar w:top="400" w:right="1322" w:bottom="1094" w:left="1322" w:header="0" w:footer="931" w:gutter="0"/>
          <w:cols w:space="720" w:num="1"/>
        </w:sectPr>
      </w:pPr>
    </w:p>
    <w:p>
      <w:pPr>
        <w:spacing w:before="99"/>
      </w:pPr>
    </w:p>
    <w:p>
      <w:pPr>
        <w:spacing w:before="98"/>
      </w:pPr>
    </w:p>
    <w:tbl>
      <w:tblPr>
        <w:tblStyle w:val="5"/>
        <w:tblW w:w="1417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4"/>
        <w:gridCol w:w="1364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85" w:hRule="atLeast"/>
        </w:trPr>
        <w:tc>
          <w:tcPr>
            <w:tcW w:w="534" w:type="dxa"/>
            <w:tcBorders>
              <w:top w:val="single" w:color="000000" w:sz="4" w:space="0"/>
              <w:right w:val="single" w:color="000000" w:sz="2" w:space="0"/>
            </w:tcBorders>
            <w:textDirection w:val="tbRlV"/>
            <w:vAlign w:val="top"/>
          </w:tcPr>
          <w:p>
            <w:pPr>
              <w:pStyle w:val="6"/>
              <w:spacing w:before="147" w:line="206" w:lineRule="auto"/>
              <w:ind w:left="3636"/>
            </w:pPr>
            <w:r>
              <w:rPr>
                <w:spacing w:val="20"/>
                <w:w w:val="117"/>
              </w:rPr>
              <w:t>其他符合性分析</w:t>
            </w:r>
          </w:p>
        </w:tc>
        <w:tc>
          <w:tcPr>
            <w:tcW w:w="13644" w:type="dxa"/>
            <w:tcBorders>
              <w:top w:val="single" w:color="000000" w:sz="4" w:space="0"/>
              <w:left w:val="single" w:color="000000" w:sz="2" w:space="0"/>
            </w:tcBorders>
            <w:vAlign w:val="top"/>
          </w:tcPr>
          <w:tbl>
            <w:tblPr>
              <w:tblStyle w:val="5"/>
              <w:tblW w:w="13023"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17"/>
              <w:gridCol w:w="2200"/>
              <w:gridCol w:w="1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6" w:hRule="atLeast"/>
              </w:trPr>
              <w:tc>
                <w:tcPr>
                  <w:tcW w:w="9817" w:type="dxa"/>
                  <w:tcBorders>
                    <w:top w:val="nil"/>
                  </w:tcBorders>
                  <w:vAlign w:val="top"/>
                </w:tcPr>
                <w:p>
                  <w:pPr>
                    <w:pStyle w:val="6"/>
                    <w:spacing w:before="41" w:line="239" w:lineRule="auto"/>
                    <w:ind w:left="125" w:right="606" w:hanging="10"/>
                    <w:rPr>
                      <w:sz w:val="20"/>
                      <w:szCs w:val="20"/>
                    </w:rPr>
                  </w:pPr>
                  <w:r>
                    <w:rPr>
                      <w:spacing w:val="9"/>
                      <w:sz w:val="20"/>
                      <w:szCs w:val="20"/>
                    </w:rPr>
                    <w:t>4．《汽车产业投资管理规定》（国家发展和改革委员会令第2</w:t>
                  </w:r>
                  <w:r>
                    <w:rPr>
                      <w:spacing w:val="8"/>
                      <w:sz w:val="20"/>
                      <w:szCs w:val="20"/>
                    </w:rPr>
                    <w:t>2号）明确禁止建设的汽车投资项目。</w:t>
                  </w:r>
                  <w:r>
                    <w:rPr>
                      <w:sz w:val="20"/>
                      <w:szCs w:val="20"/>
                    </w:rPr>
                    <w:t xml:space="preserve"> </w:t>
                  </w:r>
                  <w:r>
                    <w:rPr>
                      <w:spacing w:val="8"/>
                      <w:sz w:val="20"/>
                      <w:szCs w:val="20"/>
                    </w:rPr>
                    <w:t>（二）重点区域范围内限制准入的产业</w:t>
                  </w:r>
                </w:p>
                <w:p>
                  <w:pPr>
                    <w:pStyle w:val="6"/>
                    <w:spacing w:before="24"/>
                    <w:ind w:left="122" w:right="150" w:firstLine="8"/>
                    <w:rPr>
                      <w:sz w:val="20"/>
                      <w:szCs w:val="20"/>
                    </w:rPr>
                  </w:pPr>
                  <w:r>
                    <w:rPr>
                      <w:spacing w:val="9"/>
                      <w:sz w:val="20"/>
                      <w:szCs w:val="20"/>
                    </w:rPr>
                    <w:t>1．长江干支流、重要湖泊岸线1公里范围内新建、扩建化工园区和化工项目，长江、嘉陵江、乌江岸线1</w:t>
                  </w:r>
                  <w:r>
                    <w:rPr>
                      <w:spacing w:val="5"/>
                      <w:sz w:val="20"/>
                      <w:szCs w:val="20"/>
                    </w:rPr>
                    <w:t xml:space="preserve"> </w:t>
                  </w:r>
                  <w:r>
                    <w:rPr>
                      <w:spacing w:val="9"/>
                      <w:sz w:val="20"/>
                      <w:szCs w:val="20"/>
                    </w:rPr>
                    <w:t>公里范围内布局新建纸浆制造、印染等存在环境风险的项</w:t>
                  </w:r>
                  <w:r>
                    <w:rPr>
                      <w:spacing w:val="8"/>
                      <w:sz w:val="20"/>
                      <w:szCs w:val="20"/>
                    </w:rPr>
                    <w:t>目。</w:t>
                  </w:r>
                </w:p>
                <w:p>
                  <w:pPr>
                    <w:pStyle w:val="6"/>
                    <w:spacing w:before="28" w:line="216" w:lineRule="auto"/>
                    <w:ind w:left="118"/>
                    <w:rPr>
                      <w:sz w:val="20"/>
                      <w:szCs w:val="20"/>
                    </w:rPr>
                  </w:pPr>
                  <w:r>
                    <w:rPr>
                      <w:spacing w:val="9"/>
                      <w:sz w:val="20"/>
                      <w:szCs w:val="20"/>
                    </w:rPr>
                    <w:t>2．在水产种质资源保护区的岸线和河段范围内新建围湖造田等投资建设项目。</w:t>
                  </w:r>
                </w:p>
              </w:tc>
              <w:tc>
                <w:tcPr>
                  <w:tcW w:w="2200" w:type="dxa"/>
                  <w:tcBorders>
                    <w:top w:val="nil"/>
                  </w:tcBorders>
                  <w:vAlign w:val="top"/>
                </w:tcPr>
                <w:p>
                  <w:pPr>
                    <w:rPr>
                      <w:rFonts w:ascii="Arial"/>
                      <w:sz w:val="21"/>
                    </w:rPr>
                  </w:pPr>
                </w:p>
              </w:tc>
              <w:tc>
                <w:tcPr>
                  <w:tcW w:w="1006" w:type="dxa"/>
                  <w:tcBorders>
                    <w:top w:val="nil"/>
                  </w:tcBorders>
                  <w:vAlign w:val="top"/>
                </w:tcPr>
                <w:p>
                  <w:pPr>
                    <w:rPr>
                      <w:rFonts w:ascii="Arial"/>
                      <w:sz w:val="21"/>
                    </w:rPr>
                  </w:pPr>
                </w:p>
              </w:tc>
            </w:tr>
          </w:tbl>
          <w:p>
            <w:pPr>
              <w:pStyle w:val="6"/>
              <w:spacing w:before="35" w:line="218" w:lineRule="auto"/>
              <w:ind w:left="588"/>
            </w:pPr>
            <w:r>
              <w:rPr>
                <w:spacing w:val="-1"/>
              </w:rPr>
              <w:t>根据上表分析，项目不属于限制准入和不予准入类，符合《重庆市产业投资准</w:t>
            </w:r>
            <w:r>
              <w:rPr>
                <w:spacing w:val="-2"/>
              </w:rPr>
              <w:t>入工作手册》（渝发改投资[2022]1436</w:t>
            </w:r>
            <w:r>
              <w:rPr>
                <w:spacing w:val="-45"/>
              </w:rPr>
              <w:t xml:space="preserve"> </w:t>
            </w:r>
            <w:r>
              <w:rPr>
                <w:spacing w:val="-2"/>
              </w:rPr>
              <w:t>号）准</w:t>
            </w:r>
          </w:p>
          <w:p>
            <w:pPr>
              <w:pStyle w:val="6"/>
              <w:spacing w:before="184" w:line="220" w:lineRule="auto"/>
              <w:ind w:left="107"/>
            </w:pPr>
            <w:r>
              <w:rPr>
                <w:spacing w:val="-3"/>
              </w:rPr>
              <w:t>入要求。</w:t>
            </w:r>
          </w:p>
          <w:p>
            <w:pPr>
              <w:pStyle w:val="6"/>
              <w:spacing w:before="179" w:line="219" w:lineRule="auto"/>
              <w:ind w:left="126"/>
              <w:outlineLvl w:val="2"/>
            </w:pPr>
            <w:r>
              <w:rPr>
                <w:spacing w:val="-1"/>
              </w:rPr>
              <w:t>1.2.6</w:t>
            </w:r>
            <w:r>
              <w:rPr>
                <w:spacing w:val="-46"/>
              </w:rPr>
              <w:t xml:space="preserve"> </w:t>
            </w:r>
            <w:r>
              <w:rPr>
                <w:spacing w:val="-1"/>
              </w:rPr>
              <w:t>与《关于印发&lt;长江经济带生态环境保护规划&gt;的通知》（环规财〔2</w:t>
            </w:r>
            <w:r>
              <w:rPr>
                <w:spacing w:val="-2"/>
              </w:rPr>
              <w:t>017〕88</w:t>
            </w:r>
            <w:r>
              <w:rPr>
                <w:spacing w:val="-45"/>
              </w:rPr>
              <w:t xml:space="preserve"> </w:t>
            </w:r>
            <w:r>
              <w:rPr>
                <w:spacing w:val="-2"/>
              </w:rPr>
              <w:t>号）符合性</w:t>
            </w:r>
          </w:p>
          <w:p>
            <w:pPr>
              <w:pStyle w:val="6"/>
              <w:spacing w:before="182" w:line="359" w:lineRule="auto"/>
              <w:ind w:left="107" w:right="102" w:firstLine="480"/>
              <w:jc w:val="both"/>
            </w:pPr>
            <w:r>
              <w:rPr>
                <w:spacing w:val="-1"/>
              </w:rPr>
              <w:t>根据《关于印发&lt;长江经济带生态环境保护规划&gt;的</w:t>
            </w:r>
            <w:r>
              <w:rPr>
                <w:spacing w:val="-2"/>
              </w:rPr>
              <w:t>通知》（环规财〔2017〕88</w:t>
            </w:r>
            <w:r>
              <w:rPr>
                <w:spacing w:val="-45"/>
              </w:rPr>
              <w:t xml:space="preserve"> </w:t>
            </w:r>
            <w:r>
              <w:rPr>
                <w:spacing w:val="-2"/>
              </w:rPr>
              <w:t>号）“三、确立水资源利用上线，妥善处理江</w:t>
            </w:r>
            <w:r>
              <w:t xml:space="preserve"> 河湖库关系（一）实行总量强度双控......强化工业节水，以南京、武汉、长沙、重庆、</w:t>
            </w:r>
            <w:r>
              <w:rPr>
                <w:spacing w:val="-1"/>
              </w:rPr>
              <w:t>成都等城市为重点，实施高耗水行业生</w:t>
            </w:r>
            <w:r>
              <w:t xml:space="preserve"> 产工艺节水改造，降低单位产品用水量。完善电力、钢铁、造纸、石化、化工、印染、化</w:t>
            </w:r>
            <w:r>
              <w:rPr>
                <w:spacing w:val="-1"/>
              </w:rPr>
              <w:t>纤、食品发酵等高耗水行业省级用水定</w:t>
            </w:r>
            <w:r>
              <w:t xml:space="preserve"> 额。（二）实施以水定城以水定产严格控制高耗水行业发展。以供给侧结构性改革为契机</w:t>
            </w:r>
            <w:r>
              <w:rPr>
                <w:spacing w:val="-1"/>
              </w:rPr>
              <w:t>，倒逼钢铁、造纸、纺织、火电等高耗</w:t>
            </w:r>
            <w:r>
              <w:t xml:space="preserve"> 水行业化解过剩产能，严禁新增产能。加强高耗水行业用水定额管理，严格控制高</w:t>
            </w:r>
            <w:r>
              <w:rPr>
                <w:spacing w:val="-1"/>
              </w:rPr>
              <w:t>耗水项目建设。限制上海、马鞍山、南京等地</w:t>
            </w:r>
          </w:p>
          <w:p>
            <w:pPr>
              <w:pStyle w:val="6"/>
              <w:spacing w:line="215" w:lineRule="auto"/>
              <w:ind w:left="106"/>
            </w:pPr>
            <w:r>
              <w:rPr>
                <w:spacing w:val="1"/>
              </w:rPr>
              <w:t>钢铁行业，杭州、成都、南昌等地造纸行业......，铜陵、淮南、武汉、黄石、六盘水、遵义等地区火电行业规模。</w:t>
            </w:r>
            <w:r>
              <w:rPr>
                <w:spacing w:val="-69"/>
              </w:rPr>
              <w:t xml:space="preserve"> </w:t>
            </w:r>
            <w:r>
              <w:rPr>
                <w:spacing w:val="1"/>
              </w:rPr>
              <w:t>”</w:t>
            </w:r>
          </w:p>
          <w:p>
            <w:pPr>
              <w:pStyle w:val="6"/>
              <w:spacing w:before="188" w:line="218" w:lineRule="auto"/>
              <w:ind w:left="588"/>
            </w:pPr>
            <w:r>
              <w:t>拟建项目位于重庆市铜梁区，属于低水耗工业项目，符合《关于印发&lt;长江经济带生态环</w:t>
            </w:r>
            <w:r>
              <w:rPr>
                <w:spacing w:val="-1"/>
              </w:rPr>
              <w:t>境保护规划&gt;的通知》。</w:t>
            </w:r>
          </w:p>
          <w:p>
            <w:pPr>
              <w:pStyle w:val="6"/>
              <w:spacing w:before="182" w:line="215" w:lineRule="auto"/>
              <w:ind w:left="126"/>
              <w:outlineLvl w:val="2"/>
            </w:pPr>
            <w:r>
              <w:rPr>
                <w:spacing w:val="-1"/>
              </w:rPr>
              <w:t>1.2.7</w:t>
            </w:r>
            <w:r>
              <w:rPr>
                <w:spacing w:val="-46"/>
              </w:rPr>
              <w:t xml:space="preserve"> </w:t>
            </w:r>
            <w:r>
              <w:rPr>
                <w:spacing w:val="-1"/>
              </w:rPr>
              <w:t>与《关于加强长江黄金水道环境污染防控治理的指导意见》</w:t>
            </w:r>
            <w:r>
              <w:rPr>
                <w:spacing w:val="-2"/>
              </w:rPr>
              <w:t>的符合性分析</w:t>
            </w:r>
          </w:p>
          <w:p>
            <w:pPr>
              <w:pStyle w:val="6"/>
              <w:spacing w:before="189" w:line="215" w:lineRule="auto"/>
              <w:ind w:left="588"/>
            </w:pPr>
            <w:r>
              <w:rPr>
                <w:spacing w:val="-1"/>
              </w:rPr>
              <w:t>拟建项目与《关于加强长江黄金水道环境污染防控治理的指导意见》符合性对比分析，见表</w:t>
            </w:r>
            <w:r>
              <w:rPr>
                <w:spacing w:val="-25"/>
              </w:rPr>
              <w:t xml:space="preserve"> </w:t>
            </w:r>
            <w:r>
              <w:rPr>
                <w:spacing w:val="-1"/>
              </w:rPr>
              <w:t>1.2-5。</w:t>
            </w:r>
          </w:p>
          <w:p>
            <w:pPr>
              <w:pStyle w:val="6"/>
              <w:spacing w:before="184" w:line="223" w:lineRule="auto"/>
              <w:ind w:left="3540"/>
              <w:outlineLvl w:val="3"/>
              <w:rPr>
                <w:sz w:val="20"/>
                <w:szCs w:val="20"/>
              </w:rPr>
            </w:pPr>
            <w:r>
              <w:rPr>
                <w:spacing w:val="8"/>
                <w:sz w:val="20"/>
                <w:szCs w:val="20"/>
              </w:rPr>
              <w:t>表</w:t>
            </w:r>
            <w:r>
              <w:rPr>
                <w:spacing w:val="-22"/>
                <w:sz w:val="20"/>
                <w:szCs w:val="20"/>
              </w:rPr>
              <w:t xml:space="preserve"> </w:t>
            </w:r>
            <w:r>
              <w:rPr>
                <w:spacing w:val="8"/>
                <w:sz w:val="20"/>
                <w:szCs w:val="20"/>
              </w:rPr>
              <w:t>1.2-5 拟建项目与长江黄金水道环境污染防控治理要求的符合性分析</w:t>
            </w:r>
          </w:p>
          <w:p>
            <w:pPr>
              <w:spacing w:line="135" w:lineRule="exact"/>
            </w:pPr>
          </w:p>
          <w:tbl>
            <w:tblPr>
              <w:tblStyle w:val="5"/>
              <w:tblW w:w="12519" w:type="dxa"/>
              <w:tblInd w:w="5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0"/>
              <w:gridCol w:w="8075"/>
              <w:gridCol w:w="2664"/>
              <w:gridCol w:w="10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730" w:type="dxa"/>
                  <w:vAlign w:val="top"/>
                </w:tcPr>
                <w:p>
                  <w:pPr>
                    <w:pStyle w:val="6"/>
                    <w:spacing w:before="69" w:line="229" w:lineRule="auto"/>
                    <w:ind w:left="11"/>
                    <w:rPr>
                      <w:sz w:val="20"/>
                      <w:szCs w:val="20"/>
                    </w:rPr>
                  </w:pPr>
                  <w:r>
                    <w:rPr>
                      <w:spacing w:val="5"/>
                      <w:sz w:val="20"/>
                      <w:szCs w:val="20"/>
                    </w:rPr>
                    <w:t>序号</w:t>
                  </w:r>
                </w:p>
              </w:tc>
              <w:tc>
                <w:tcPr>
                  <w:tcW w:w="8075" w:type="dxa"/>
                  <w:vAlign w:val="top"/>
                </w:tcPr>
                <w:p>
                  <w:pPr>
                    <w:pStyle w:val="6"/>
                    <w:spacing w:before="69" w:line="228" w:lineRule="auto"/>
                    <w:ind w:left="9"/>
                    <w:rPr>
                      <w:sz w:val="20"/>
                      <w:szCs w:val="20"/>
                    </w:rPr>
                  </w:pPr>
                  <w:r>
                    <w:rPr>
                      <w:spacing w:val="7"/>
                      <w:sz w:val="20"/>
                      <w:szCs w:val="20"/>
                    </w:rPr>
                    <w:t>相关要求</w:t>
                  </w:r>
                </w:p>
              </w:tc>
              <w:tc>
                <w:tcPr>
                  <w:tcW w:w="2664" w:type="dxa"/>
                  <w:vAlign w:val="top"/>
                </w:tcPr>
                <w:p>
                  <w:pPr>
                    <w:pStyle w:val="6"/>
                    <w:spacing w:before="69" w:line="227" w:lineRule="auto"/>
                    <w:ind w:left="10"/>
                    <w:rPr>
                      <w:sz w:val="20"/>
                      <w:szCs w:val="20"/>
                    </w:rPr>
                  </w:pPr>
                  <w:r>
                    <w:rPr>
                      <w:spacing w:val="8"/>
                      <w:sz w:val="20"/>
                      <w:szCs w:val="20"/>
                    </w:rPr>
                    <w:t>拟建项目情况</w:t>
                  </w:r>
                </w:p>
              </w:tc>
              <w:tc>
                <w:tcPr>
                  <w:tcW w:w="1050" w:type="dxa"/>
                  <w:vAlign w:val="top"/>
                </w:tcPr>
                <w:p>
                  <w:pPr>
                    <w:pStyle w:val="6"/>
                    <w:spacing w:before="69" w:line="228" w:lineRule="auto"/>
                    <w:ind w:left="15"/>
                    <w:rPr>
                      <w:sz w:val="20"/>
                      <w:szCs w:val="20"/>
                    </w:rPr>
                  </w:pPr>
                  <w:r>
                    <w:rPr>
                      <w:spacing w:val="6"/>
                      <w:sz w:val="20"/>
                      <w:szCs w:val="20"/>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730" w:type="dxa"/>
                  <w:vAlign w:val="top"/>
                </w:tcPr>
                <w:p>
                  <w:pPr>
                    <w:spacing w:line="270" w:lineRule="auto"/>
                    <w:rPr>
                      <w:rFonts w:ascii="Arial"/>
                      <w:sz w:val="21"/>
                    </w:rPr>
                  </w:pPr>
                </w:p>
                <w:p>
                  <w:pPr>
                    <w:spacing w:line="270" w:lineRule="auto"/>
                    <w:rPr>
                      <w:rFonts w:ascii="Arial"/>
                      <w:sz w:val="21"/>
                    </w:rPr>
                  </w:pPr>
                </w:p>
                <w:p>
                  <w:pPr>
                    <w:pStyle w:val="6"/>
                    <w:spacing w:before="65" w:line="189" w:lineRule="auto"/>
                    <w:ind w:left="28"/>
                    <w:rPr>
                      <w:sz w:val="20"/>
                      <w:szCs w:val="20"/>
                    </w:rPr>
                  </w:pPr>
                  <w:r>
                    <w:rPr>
                      <w:sz w:val="20"/>
                      <w:szCs w:val="20"/>
                    </w:rPr>
                    <w:t>1</w:t>
                  </w:r>
                </w:p>
              </w:tc>
              <w:tc>
                <w:tcPr>
                  <w:tcW w:w="8075" w:type="dxa"/>
                  <w:vAlign w:val="top"/>
                </w:tcPr>
                <w:p>
                  <w:pPr>
                    <w:pStyle w:val="6"/>
                    <w:spacing w:before="33" w:line="244" w:lineRule="auto"/>
                    <w:ind w:left="9" w:right="1" w:firstLine="10"/>
                    <w:jc w:val="both"/>
                    <w:rPr>
                      <w:sz w:val="20"/>
                      <w:szCs w:val="20"/>
                    </w:rPr>
                  </w:pPr>
                  <w:r>
                    <w:rPr>
                      <w:spacing w:val="12"/>
                      <w:sz w:val="20"/>
                      <w:szCs w:val="20"/>
                    </w:rPr>
                    <w:t>（六）优化沿江产业空间布局：落实主体功能区战略，实施差别</w:t>
                  </w:r>
                  <w:r>
                    <w:rPr>
                      <w:spacing w:val="11"/>
                      <w:sz w:val="20"/>
                      <w:szCs w:val="20"/>
                    </w:rPr>
                    <w:t>化的区域产业政策。科</w:t>
                  </w:r>
                  <w:r>
                    <w:rPr>
                      <w:sz w:val="20"/>
                      <w:szCs w:val="20"/>
                    </w:rPr>
                    <w:t xml:space="preserve"> </w:t>
                  </w:r>
                  <w:r>
                    <w:rPr>
                      <w:spacing w:val="10"/>
                      <w:sz w:val="20"/>
                      <w:szCs w:val="20"/>
                    </w:rPr>
                    <w:t>学划定岸线功能分区边界，严格分区管理和用途管制。坚持“</w:t>
                  </w:r>
                  <w:r>
                    <w:rPr>
                      <w:spacing w:val="-52"/>
                      <w:sz w:val="20"/>
                      <w:szCs w:val="20"/>
                    </w:rPr>
                    <w:t xml:space="preserve"> </w:t>
                  </w:r>
                  <w:r>
                    <w:rPr>
                      <w:spacing w:val="10"/>
                      <w:sz w:val="20"/>
                      <w:szCs w:val="20"/>
                    </w:rPr>
                    <w:t>以水定发展</w:t>
                  </w:r>
                  <w:r>
                    <w:rPr>
                      <w:spacing w:val="-70"/>
                      <w:sz w:val="20"/>
                      <w:szCs w:val="20"/>
                    </w:rPr>
                    <w:t xml:space="preserve"> </w:t>
                  </w:r>
                  <w:r>
                    <w:rPr>
                      <w:spacing w:val="10"/>
                      <w:sz w:val="20"/>
                      <w:szCs w:val="20"/>
                    </w:rPr>
                    <w:t>”，统筹规划</w:t>
                  </w:r>
                  <w:r>
                    <w:rPr>
                      <w:sz w:val="20"/>
                      <w:szCs w:val="20"/>
                    </w:rPr>
                    <w:t xml:space="preserve"> </w:t>
                  </w:r>
                  <w:r>
                    <w:rPr>
                      <w:spacing w:val="12"/>
                      <w:sz w:val="20"/>
                      <w:szCs w:val="20"/>
                    </w:rPr>
                    <w:t>沿江岸线资源，严控下游高污染、高排放企业向上游转移。除在建项目外，严禁在干流</w:t>
                  </w:r>
                  <w:r>
                    <w:rPr>
                      <w:spacing w:val="1"/>
                      <w:sz w:val="20"/>
                      <w:szCs w:val="20"/>
                    </w:rPr>
                    <w:t xml:space="preserve"> </w:t>
                  </w:r>
                  <w:r>
                    <w:rPr>
                      <w:spacing w:val="9"/>
                      <w:sz w:val="20"/>
                      <w:szCs w:val="20"/>
                    </w:rPr>
                    <w:t>及主要支流岸线1公里范围内新建布局重化工园区，严控在中上游沿岸地区新建石油化工</w:t>
                  </w:r>
                  <w:r>
                    <w:rPr>
                      <w:spacing w:val="4"/>
                      <w:sz w:val="20"/>
                      <w:szCs w:val="20"/>
                    </w:rPr>
                    <w:t xml:space="preserve"> </w:t>
                  </w:r>
                  <w:r>
                    <w:rPr>
                      <w:spacing w:val="8"/>
                      <w:sz w:val="20"/>
                      <w:szCs w:val="20"/>
                    </w:rPr>
                    <w:t>和煤化工项目</w:t>
                  </w:r>
                </w:p>
              </w:tc>
              <w:tc>
                <w:tcPr>
                  <w:tcW w:w="2664" w:type="dxa"/>
                  <w:vAlign w:val="top"/>
                </w:tcPr>
                <w:p>
                  <w:pPr>
                    <w:pStyle w:val="6"/>
                    <w:spacing w:before="166" w:line="246" w:lineRule="auto"/>
                    <w:ind w:left="10" w:right="1"/>
                    <w:jc w:val="both"/>
                    <w:rPr>
                      <w:sz w:val="20"/>
                      <w:szCs w:val="20"/>
                    </w:rPr>
                  </w:pPr>
                  <w:r>
                    <w:rPr>
                      <w:spacing w:val="20"/>
                      <w:sz w:val="20"/>
                      <w:szCs w:val="20"/>
                    </w:rPr>
                    <w:t>拟建项目不属于石油化工和</w:t>
                  </w:r>
                  <w:r>
                    <w:rPr>
                      <w:spacing w:val="5"/>
                      <w:sz w:val="20"/>
                      <w:szCs w:val="20"/>
                    </w:rPr>
                    <w:t xml:space="preserve"> </w:t>
                  </w:r>
                  <w:r>
                    <w:rPr>
                      <w:spacing w:val="3"/>
                      <w:sz w:val="20"/>
                      <w:szCs w:val="20"/>
                    </w:rPr>
                    <w:t>煤化工项目，位于铜梁区镇域</w:t>
                  </w:r>
                  <w:r>
                    <w:rPr>
                      <w:spacing w:val="6"/>
                      <w:sz w:val="20"/>
                      <w:szCs w:val="20"/>
                    </w:rPr>
                    <w:t xml:space="preserve"> </w:t>
                  </w:r>
                  <w:r>
                    <w:rPr>
                      <w:spacing w:val="3"/>
                      <w:sz w:val="20"/>
                      <w:szCs w:val="20"/>
                    </w:rPr>
                    <w:t>工业集聚区，地表水系为小安</w:t>
                  </w:r>
                  <w:r>
                    <w:rPr>
                      <w:spacing w:val="6"/>
                      <w:sz w:val="20"/>
                      <w:szCs w:val="20"/>
                    </w:rPr>
                    <w:t xml:space="preserve"> </w:t>
                  </w:r>
                  <w:r>
                    <w:rPr>
                      <w:sz w:val="20"/>
                      <w:szCs w:val="20"/>
                    </w:rPr>
                    <w:t>溪。</w:t>
                  </w:r>
                </w:p>
              </w:tc>
              <w:tc>
                <w:tcPr>
                  <w:tcW w:w="1050" w:type="dxa"/>
                  <w:vAlign w:val="top"/>
                </w:tcPr>
                <w:p>
                  <w:pPr>
                    <w:spacing w:line="253" w:lineRule="auto"/>
                    <w:rPr>
                      <w:rFonts w:ascii="Arial"/>
                      <w:sz w:val="21"/>
                    </w:rPr>
                  </w:pPr>
                </w:p>
                <w:p>
                  <w:pPr>
                    <w:spacing w:line="254" w:lineRule="auto"/>
                    <w:rPr>
                      <w:rFonts w:ascii="Arial"/>
                      <w:sz w:val="21"/>
                    </w:rPr>
                  </w:pPr>
                </w:p>
                <w:p>
                  <w:pPr>
                    <w:pStyle w:val="6"/>
                    <w:spacing w:before="65" w:line="228" w:lineRule="auto"/>
                    <w:ind w:left="15"/>
                    <w:rPr>
                      <w:sz w:val="20"/>
                      <w:szCs w:val="20"/>
                    </w:rPr>
                  </w:pPr>
                  <w:r>
                    <w:rPr>
                      <w:spacing w:val="6"/>
                      <w:sz w:val="20"/>
                      <w:szCs w:val="20"/>
                    </w:rPr>
                    <w:t>符合要求</w:t>
                  </w:r>
                </w:p>
              </w:tc>
            </w:tr>
          </w:tbl>
          <w:p>
            <w:pPr>
              <w:rPr>
                <w:rFonts w:ascii="Arial"/>
                <w:sz w:val="21"/>
              </w:rPr>
            </w:pPr>
          </w:p>
        </w:tc>
      </w:tr>
    </w:tbl>
    <w:p>
      <w:pPr>
        <w:pStyle w:val="2"/>
        <w:rPr>
          <w:sz w:val="21"/>
        </w:rPr>
      </w:pPr>
    </w:p>
    <w:p>
      <w:pPr>
        <w:rPr>
          <w:sz w:val="21"/>
          <w:szCs w:val="21"/>
        </w:rPr>
        <w:sectPr>
          <w:footerReference r:id="rId16" w:type="default"/>
          <w:pgSz w:w="16839" w:h="11906"/>
          <w:pgMar w:top="400" w:right="1322" w:bottom="1094" w:left="1322" w:header="0" w:footer="931" w:gutter="0"/>
          <w:cols w:space="720" w:num="1"/>
        </w:sectPr>
      </w:pPr>
    </w:p>
    <w:p>
      <w:pPr>
        <w:spacing w:before="99"/>
      </w:pPr>
    </w:p>
    <w:p>
      <w:pPr>
        <w:spacing w:before="98"/>
      </w:pPr>
    </w:p>
    <w:tbl>
      <w:tblPr>
        <w:tblStyle w:val="5"/>
        <w:tblW w:w="1417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4"/>
        <w:gridCol w:w="566"/>
        <w:gridCol w:w="725"/>
        <w:gridCol w:w="8070"/>
        <w:gridCol w:w="2662"/>
        <w:gridCol w:w="1045"/>
        <w:gridCol w:w="5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0" w:hRule="atLeast"/>
        </w:trPr>
        <w:tc>
          <w:tcPr>
            <w:tcW w:w="534" w:type="dxa"/>
            <w:vMerge w:val="restart"/>
            <w:tcBorders>
              <w:top w:val="single" w:color="000000" w:sz="6" w:space="0"/>
              <w:left w:val="single" w:color="000000" w:sz="6" w:space="0"/>
              <w:bottom w:val="nil"/>
            </w:tcBorders>
            <w:textDirection w:val="tbRlV"/>
            <w:vAlign w:val="top"/>
          </w:tcPr>
          <w:p>
            <w:pPr>
              <w:pStyle w:val="6"/>
              <w:spacing w:before="147" w:line="206" w:lineRule="auto"/>
              <w:ind w:left="3749"/>
            </w:pPr>
            <w:r>
              <w:rPr>
                <w:spacing w:val="20"/>
                <w:w w:val="117"/>
              </w:rPr>
              <w:t>其他符合性分析</w:t>
            </w:r>
          </w:p>
        </w:tc>
        <w:tc>
          <w:tcPr>
            <w:tcW w:w="566" w:type="dxa"/>
            <w:vMerge w:val="restart"/>
            <w:tcBorders>
              <w:top w:val="single" w:color="000000" w:sz="6" w:space="0"/>
              <w:bottom w:val="nil"/>
            </w:tcBorders>
            <w:vAlign w:val="top"/>
          </w:tcPr>
          <w:p>
            <w:pPr>
              <w:rPr>
                <w:rFonts w:ascii="Arial"/>
                <w:sz w:val="21"/>
              </w:rPr>
            </w:pPr>
          </w:p>
        </w:tc>
        <w:tc>
          <w:tcPr>
            <w:tcW w:w="725" w:type="dxa"/>
            <w:tcBorders>
              <w:top w:val="single" w:color="000000" w:sz="6" w:space="0"/>
            </w:tcBorders>
            <w:vAlign w:val="top"/>
          </w:tcPr>
          <w:p>
            <w:pPr>
              <w:spacing w:line="271" w:lineRule="auto"/>
              <w:rPr>
                <w:rFonts w:ascii="Arial"/>
                <w:sz w:val="21"/>
              </w:rPr>
            </w:pPr>
          </w:p>
          <w:p>
            <w:pPr>
              <w:spacing w:line="272" w:lineRule="auto"/>
              <w:rPr>
                <w:rFonts w:ascii="Arial"/>
                <w:sz w:val="21"/>
              </w:rPr>
            </w:pPr>
          </w:p>
          <w:p>
            <w:pPr>
              <w:pStyle w:val="6"/>
              <w:spacing w:before="65" w:line="189" w:lineRule="auto"/>
              <w:ind w:left="7"/>
              <w:rPr>
                <w:sz w:val="20"/>
                <w:szCs w:val="20"/>
              </w:rPr>
            </w:pPr>
            <w:r>
              <w:rPr>
                <w:sz w:val="20"/>
                <w:szCs w:val="20"/>
              </w:rPr>
              <w:t>2</w:t>
            </w:r>
          </w:p>
        </w:tc>
        <w:tc>
          <w:tcPr>
            <w:tcW w:w="8070" w:type="dxa"/>
            <w:tcBorders>
              <w:top w:val="single" w:color="000000" w:sz="6" w:space="0"/>
            </w:tcBorders>
            <w:vAlign w:val="top"/>
          </w:tcPr>
          <w:p>
            <w:pPr>
              <w:pStyle w:val="6"/>
              <w:spacing w:before="38" w:line="244" w:lineRule="auto"/>
              <w:ind w:left="5" w:firstLine="10"/>
              <w:rPr>
                <w:sz w:val="20"/>
                <w:szCs w:val="20"/>
              </w:rPr>
            </w:pPr>
            <w:r>
              <w:rPr>
                <w:spacing w:val="12"/>
                <w:sz w:val="20"/>
                <w:szCs w:val="20"/>
              </w:rPr>
              <w:t>（七）加快沿江产业结构调整：实施创新驱动发展战略，推动战</w:t>
            </w:r>
            <w:r>
              <w:rPr>
                <w:spacing w:val="11"/>
                <w:sz w:val="20"/>
                <w:szCs w:val="20"/>
              </w:rPr>
              <w:t>略性新兴产业和先进制</w:t>
            </w:r>
            <w:r>
              <w:rPr>
                <w:sz w:val="20"/>
                <w:szCs w:val="20"/>
              </w:rPr>
              <w:t xml:space="preserve"> </w:t>
            </w:r>
            <w:r>
              <w:rPr>
                <w:spacing w:val="12"/>
                <w:sz w:val="20"/>
                <w:szCs w:val="20"/>
              </w:rPr>
              <w:t>造业健康发展，发展壮大服务业，有序开发沿江旅游资源。大力发展低耗水、低排放、</w:t>
            </w:r>
            <w:r>
              <w:rPr>
                <w:spacing w:val="1"/>
                <w:sz w:val="20"/>
                <w:szCs w:val="20"/>
              </w:rPr>
              <w:t xml:space="preserve"> </w:t>
            </w:r>
            <w:r>
              <w:rPr>
                <w:spacing w:val="12"/>
                <w:sz w:val="20"/>
                <w:szCs w:val="20"/>
              </w:rPr>
              <w:t>低污染、无毒无害产业推进传统产业清洁生产和循环化改造。制定实施分年度落后产能</w:t>
            </w:r>
            <w:r>
              <w:rPr>
                <w:spacing w:val="1"/>
                <w:sz w:val="20"/>
                <w:szCs w:val="20"/>
              </w:rPr>
              <w:t xml:space="preserve"> </w:t>
            </w:r>
            <w:r>
              <w:rPr>
                <w:spacing w:val="11"/>
                <w:sz w:val="20"/>
                <w:szCs w:val="20"/>
              </w:rPr>
              <w:t>淘汰方案，2016年底前，全面取缔“十小</w:t>
            </w:r>
            <w:r>
              <w:rPr>
                <w:spacing w:val="-70"/>
                <w:sz w:val="20"/>
                <w:szCs w:val="20"/>
              </w:rPr>
              <w:t xml:space="preserve"> </w:t>
            </w:r>
            <w:r>
              <w:rPr>
                <w:spacing w:val="11"/>
                <w:sz w:val="20"/>
                <w:szCs w:val="20"/>
              </w:rPr>
              <w:t>”企业在三</w:t>
            </w:r>
            <w:r>
              <w:rPr>
                <w:spacing w:val="10"/>
                <w:sz w:val="20"/>
                <w:szCs w:val="20"/>
              </w:rPr>
              <w:t>峡库区等重点水功能区，加快淘汰</w:t>
            </w:r>
            <w:r>
              <w:rPr>
                <w:sz w:val="20"/>
                <w:szCs w:val="20"/>
              </w:rPr>
              <w:t xml:space="preserve"> </w:t>
            </w:r>
            <w:r>
              <w:rPr>
                <w:spacing w:val="9"/>
                <w:sz w:val="20"/>
                <w:szCs w:val="20"/>
              </w:rPr>
              <w:t>潜在环境风险大、升级改造困难的企业</w:t>
            </w:r>
          </w:p>
        </w:tc>
        <w:tc>
          <w:tcPr>
            <w:tcW w:w="2662" w:type="dxa"/>
            <w:tcBorders>
              <w:top w:val="single" w:color="000000" w:sz="6" w:space="0"/>
            </w:tcBorders>
            <w:vAlign w:val="top"/>
          </w:tcPr>
          <w:p>
            <w:pPr>
              <w:spacing w:line="377" w:lineRule="auto"/>
              <w:rPr>
                <w:rFonts w:ascii="Arial"/>
                <w:sz w:val="21"/>
              </w:rPr>
            </w:pPr>
          </w:p>
          <w:p>
            <w:pPr>
              <w:pStyle w:val="6"/>
              <w:spacing w:before="65" w:line="239" w:lineRule="auto"/>
              <w:ind w:left="15" w:hanging="3"/>
              <w:rPr>
                <w:sz w:val="20"/>
                <w:szCs w:val="20"/>
              </w:rPr>
            </w:pPr>
            <w:r>
              <w:rPr>
                <w:spacing w:val="3"/>
                <w:sz w:val="20"/>
                <w:szCs w:val="20"/>
              </w:rPr>
              <w:t>拟建项目为低水耗项目；项目</w:t>
            </w:r>
            <w:r>
              <w:rPr>
                <w:spacing w:val="4"/>
                <w:sz w:val="20"/>
                <w:szCs w:val="20"/>
              </w:rPr>
              <w:t xml:space="preserve"> </w:t>
            </w:r>
            <w:r>
              <w:rPr>
                <w:spacing w:val="8"/>
                <w:sz w:val="20"/>
                <w:szCs w:val="20"/>
              </w:rPr>
              <w:t>不属于应取缔或淘汰的企业</w:t>
            </w:r>
          </w:p>
        </w:tc>
        <w:tc>
          <w:tcPr>
            <w:tcW w:w="1045" w:type="dxa"/>
            <w:tcBorders>
              <w:top w:val="single" w:color="000000" w:sz="6" w:space="0"/>
            </w:tcBorders>
            <w:vAlign w:val="top"/>
          </w:tcPr>
          <w:p>
            <w:pPr>
              <w:spacing w:line="255" w:lineRule="auto"/>
              <w:rPr>
                <w:rFonts w:ascii="Arial"/>
                <w:sz w:val="21"/>
              </w:rPr>
            </w:pPr>
          </w:p>
          <w:p>
            <w:pPr>
              <w:spacing w:line="255" w:lineRule="auto"/>
              <w:rPr>
                <w:rFonts w:ascii="Arial"/>
                <w:sz w:val="21"/>
              </w:rPr>
            </w:pPr>
          </w:p>
          <w:p>
            <w:pPr>
              <w:pStyle w:val="6"/>
              <w:spacing w:before="65" w:line="228" w:lineRule="auto"/>
              <w:ind w:left="18"/>
              <w:rPr>
                <w:sz w:val="20"/>
                <w:szCs w:val="20"/>
              </w:rPr>
            </w:pPr>
            <w:r>
              <w:rPr>
                <w:spacing w:val="6"/>
                <w:sz w:val="20"/>
                <w:szCs w:val="20"/>
              </w:rPr>
              <w:t>符合要求</w:t>
            </w:r>
          </w:p>
        </w:tc>
        <w:tc>
          <w:tcPr>
            <w:tcW w:w="576" w:type="dxa"/>
            <w:vMerge w:val="restart"/>
            <w:tcBorders>
              <w:top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534" w:type="dxa"/>
            <w:vMerge w:val="continue"/>
            <w:tcBorders>
              <w:top w:val="nil"/>
              <w:left w:val="single" w:color="000000" w:sz="6" w:space="0"/>
              <w:bottom w:val="nil"/>
            </w:tcBorders>
            <w:textDirection w:val="tbRlV"/>
            <w:vAlign w:val="top"/>
          </w:tcPr>
          <w:p>
            <w:pPr>
              <w:rPr>
                <w:rFonts w:ascii="Arial"/>
                <w:sz w:val="21"/>
              </w:rPr>
            </w:pPr>
          </w:p>
        </w:tc>
        <w:tc>
          <w:tcPr>
            <w:tcW w:w="566" w:type="dxa"/>
            <w:vMerge w:val="continue"/>
            <w:tcBorders>
              <w:top w:val="nil"/>
              <w:bottom w:val="nil"/>
            </w:tcBorders>
            <w:vAlign w:val="top"/>
          </w:tcPr>
          <w:p>
            <w:pPr>
              <w:rPr>
                <w:rFonts w:ascii="Arial"/>
                <w:sz w:val="21"/>
              </w:rPr>
            </w:pPr>
          </w:p>
        </w:tc>
        <w:tc>
          <w:tcPr>
            <w:tcW w:w="725" w:type="dxa"/>
            <w:vAlign w:val="top"/>
          </w:tcPr>
          <w:p>
            <w:pPr>
              <w:spacing w:line="270" w:lineRule="auto"/>
              <w:rPr>
                <w:rFonts w:ascii="Arial"/>
                <w:sz w:val="21"/>
              </w:rPr>
            </w:pPr>
          </w:p>
          <w:p>
            <w:pPr>
              <w:spacing w:line="271" w:lineRule="auto"/>
              <w:rPr>
                <w:rFonts w:ascii="Arial"/>
                <w:sz w:val="21"/>
              </w:rPr>
            </w:pPr>
          </w:p>
          <w:p>
            <w:pPr>
              <w:pStyle w:val="6"/>
              <w:spacing w:before="65" w:line="189" w:lineRule="auto"/>
              <w:ind w:left="8"/>
              <w:rPr>
                <w:sz w:val="20"/>
                <w:szCs w:val="20"/>
              </w:rPr>
            </w:pPr>
            <w:r>
              <w:rPr>
                <w:sz w:val="20"/>
                <w:szCs w:val="20"/>
              </w:rPr>
              <w:t>3</w:t>
            </w:r>
          </w:p>
        </w:tc>
        <w:tc>
          <w:tcPr>
            <w:tcW w:w="8070" w:type="dxa"/>
            <w:vAlign w:val="top"/>
          </w:tcPr>
          <w:p>
            <w:pPr>
              <w:pStyle w:val="6"/>
              <w:spacing w:before="32" w:line="244" w:lineRule="auto"/>
              <w:ind w:left="6" w:firstLine="10"/>
              <w:jc w:val="both"/>
              <w:rPr>
                <w:sz w:val="20"/>
                <w:szCs w:val="20"/>
              </w:rPr>
            </w:pPr>
            <w:r>
              <w:rPr>
                <w:spacing w:val="6"/>
                <w:sz w:val="20"/>
                <w:szCs w:val="20"/>
              </w:rPr>
              <w:t>（八）严格沿江产业准入：加强沿江各类开发建设规划和规划环评工作，完善空间准入、</w:t>
            </w:r>
            <w:r>
              <w:rPr>
                <w:spacing w:val="13"/>
                <w:sz w:val="20"/>
                <w:szCs w:val="20"/>
              </w:rPr>
              <w:t xml:space="preserve"> </w:t>
            </w:r>
            <w:r>
              <w:rPr>
                <w:spacing w:val="10"/>
                <w:sz w:val="20"/>
                <w:szCs w:val="20"/>
              </w:rPr>
              <w:t>产业准入和环境准入的负面清单管理模式，建立健全准入标</w:t>
            </w:r>
            <w:r>
              <w:rPr>
                <w:spacing w:val="9"/>
                <w:sz w:val="20"/>
                <w:szCs w:val="20"/>
              </w:rPr>
              <w:t xml:space="preserve">准，从严审批产生有毒有害 </w:t>
            </w:r>
            <w:r>
              <w:rPr>
                <w:spacing w:val="10"/>
                <w:sz w:val="20"/>
                <w:szCs w:val="20"/>
              </w:rPr>
              <w:t>污染物的新建和改扩建项目。强化环评管理，新建、改建、</w:t>
            </w:r>
            <w:r>
              <w:rPr>
                <w:spacing w:val="9"/>
                <w:sz w:val="20"/>
                <w:szCs w:val="20"/>
              </w:rPr>
              <w:t xml:space="preserve">扩建重点行业项目实行主要 </w:t>
            </w:r>
            <w:r>
              <w:rPr>
                <w:spacing w:val="10"/>
                <w:sz w:val="20"/>
                <w:szCs w:val="20"/>
              </w:rPr>
              <w:t>水污染物排放减量置换，严控新增污染物排放。加强高耗水</w:t>
            </w:r>
            <w:r>
              <w:rPr>
                <w:spacing w:val="9"/>
                <w:sz w:val="20"/>
                <w:szCs w:val="20"/>
              </w:rPr>
              <w:t xml:space="preserve">行业用水定额管理，严格控 </w:t>
            </w:r>
            <w:r>
              <w:rPr>
                <w:spacing w:val="6"/>
                <w:sz w:val="20"/>
                <w:szCs w:val="20"/>
              </w:rPr>
              <w:t>制高耗水项目建设</w:t>
            </w:r>
          </w:p>
        </w:tc>
        <w:tc>
          <w:tcPr>
            <w:tcW w:w="2662" w:type="dxa"/>
            <w:vAlign w:val="top"/>
          </w:tcPr>
          <w:p>
            <w:pPr>
              <w:pStyle w:val="6"/>
              <w:spacing w:before="168" w:line="245" w:lineRule="auto"/>
              <w:ind w:left="11" w:firstLine="4"/>
              <w:jc w:val="both"/>
              <w:rPr>
                <w:sz w:val="20"/>
                <w:szCs w:val="20"/>
              </w:rPr>
            </w:pPr>
            <w:r>
              <w:rPr>
                <w:spacing w:val="20"/>
                <w:sz w:val="20"/>
                <w:szCs w:val="20"/>
              </w:rPr>
              <w:t>项目用地属于铜梁区镇域工</w:t>
            </w:r>
            <w:r>
              <w:rPr>
                <w:sz w:val="20"/>
                <w:szCs w:val="20"/>
              </w:rPr>
              <w:t xml:space="preserve"> </w:t>
            </w:r>
            <w:r>
              <w:rPr>
                <w:spacing w:val="3"/>
                <w:sz w:val="20"/>
                <w:szCs w:val="20"/>
              </w:rPr>
              <w:t>业集聚区规划范围内，项目符</w:t>
            </w:r>
            <w:r>
              <w:rPr>
                <w:spacing w:val="5"/>
                <w:sz w:val="20"/>
                <w:szCs w:val="20"/>
              </w:rPr>
              <w:t xml:space="preserve"> </w:t>
            </w:r>
            <w:r>
              <w:rPr>
                <w:spacing w:val="20"/>
                <w:sz w:val="20"/>
                <w:szCs w:val="20"/>
              </w:rPr>
              <w:t>合园区区域规划及规划环评</w:t>
            </w:r>
            <w:r>
              <w:rPr>
                <w:spacing w:val="4"/>
                <w:sz w:val="20"/>
                <w:szCs w:val="20"/>
              </w:rPr>
              <w:t xml:space="preserve"> </w:t>
            </w:r>
            <w:r>
              <w:rPr>
                <w:spacing w:val="8"/>
                <w:sz w:val="20"/>
                <w:szCs w:val="20"/>
              </w:rPr>
              <w:t>要求。项目为低水耗项目。</w:t>
            </w:r>
          </w:p>
        </w:tc>
        <w:tc>
          <w:tcPr>
            <w:tcW w:w="1045" w:type="dxa"/>
            <w:vAlign w:val="top"/>
          </w:tcPr>
          <w:p>
            <w:pPr>
              <w:spacing w:line="254" w:lineRule="auto"/>
              <w:rPr>
                <w:rFonts w:ascii="Arial"/>
                <w:sz w:val="21"/>
              </w:rPr>
            </w:pPr>
          </w:p>
          <w:p>
            <w:pPr>
              <w:spacing w:line="254" w:lineRule="auto"/>
              <w:rPr>
                <w:rFonts w:ascii="Arial"/>
                <w:sz w:val="21"/>
              </w:rPr>
            </w:pPr>
          </w:p>
          <w:p>
            <w:pPr>
              <w:pStyle w:val="6"/>
              <w:spacing w:before="65" w:line="228" w:lineRule="auto"/>
              <w:ind w:left="18"/>
              <w:rPr>
                <w:sz w:val="20"/>
                <w:szCs w:val="20"/>
              </w:rPr>
            </w:pPr>
            <w:r>
              <w:rPr>
                <w:spacing w:val="6"/>
                <w:sz w:val="20"/>
                <w:szCs w:val="20"/>
              </w:rPr>
              <w:t>符合要求</w:t>
            </w:r>
          </w:p>
        </w:tc>
        <w:tc>
          <w:tcPr>
            <w:tcW w:w="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0" w:hRule="atLeast"/>
        </w:trPr>
        <w:tc>
          <w:tcPr>
            <w:tcW w:w="534" w:type="dxa"/>
            <w:vMerge w:val="continue"/>
            <w:tcBorders>
              <w:top w:val="nil"/>
              <w:left w:val="single" w:color="000000" w:sz="6" w:space="0"/>
              <w:bottom w:val="nil"/>
            </w:tcBorders>
            <w:textDirection w:val="tbRlV"/>
            <w:vAlign w:val="top"/>
          </w:tcPr>
          <w:p>
            <w:pPr>
              <w:rPr>
                <w:rFonts w:ascii="Arial"/>
                <w:sz w:val="21"/>
              </w:rPr>
            </w:pPr>
          </w:p>
        </w:tc>
        <w:tc>
          <w:tcPr>
            <w:tcW w:w="566" w:type="dxa"/>
            <w:vMerge w:val="continue"/>
            <w:tcBorders>
              <w:top w:val="nil"/>
              <w:bottom w:val="nil"/>
            </w:tcBorders>
            <w:vAlign w:val="top"/>
          </w:tcPr>
          <w:p>
            <w:pPr>
              <w:rPr>
                <w:rFonts w:ascii="Arial"/>
                <w:sz w:val="21"/>
              </w:rPr>
            </w:pPr>
          </w:p>
        </w:tc>
        <w:tc>
          <w:tcPr>
            <w:tcW w:w="725" w:type="dxa"/>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pStyle w:val="6"/>
              <w:spacing w:before="65" w:line="189" w:lineRule="auto"/>
              <w:ind w:left="3"/>
              <w:rPr>
                <w:sz w:val="20"/>
                <w:szCs w:val="20"/>
              </w:rPr>
            </w:pPr>
            <w:r>
              <w:rPr>
                <w:sz w:val="20"/>
                <w:szCs w:val="20"/>
              </w:rPr>
              <w:t>4</w:t>
            </w:r>
          </w:p>
        </w:tc>
        <w:tc>
          <w:tcPr>
            <w:tcW w:w="8070"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5" w:line="237" w:lineRule="auto"/>
              <w:ind w:left="10" w:firstLine="6"/>
              <w:rPr>
                <w:sz w:val="20"/>
                <w:szCs w:val="20"/>
              </w:rPr>
            </w:pPr>
            <w:r>
              <w:rPr>
                <w:spacing w:val="12"/>
                <w:sz w:val="20"/>
                <w:szCs w:val="20"/>
              </w:rPr>
              <w:t>（九）推进沿江产业水循环利用：加大火电、钢铁、造纸、化工</w:t>
            </w:r>
            <w:r>
              <w:rPr>
                <w:spacing w:val="11"/>
                <w:sz w:val="20"/>
                <w:szCs w:val="20"/>
              </w:rPr>
              <w:t>、纺织等行业节水改造</w:t>
            </w:r>
            <w:r>
              <w:rPr>
                <w:sz w:val="20"/>
                <w:szCs w:val="20"/>
              </w:rPr>
              <w:t xml:space="preserve"> </w:t>
            </w:r>
            <w:r>
              <w:rPr>
                <w:spacing w:val="9"/>
                <w:sz w:val="20"/>
                <w:szCs w:val="20"/>
              </w:rPr>
              <w:t>力度，开展园区废水循环综合利用试点</w:t>
            </w:r>
          </w:p>
        </w:tc>
        <w:tc>
          <w:tcPr>
            <w:tcW w:w="2662" w:type="dxa"/>
            <w:vAlign w:val="top"/>
          </w:tcPr>
          <w:p>
            <w:pPr>
              <w:pStyle w:val="6"/>
              <w:spacing w:before="38" w:line="246" w:lineRule="auto"/>
              <w:ind w:left="12"/>
              <w:jc w:val="both"/>
              <w:rPr>
                <w:sz w:val="20"/>
                <w:szCs w:val="20"/>
              </w:rPr>
            </w:pPr>
            <w:r>
              <w:rPr>
                <w:spacing w:val="12"/>
                <w:sz w:val="20"/>
                <w:szCs w:val="20"/>
              </w:rPr>
              <w:t xml:space="preserve">拟建项目生产过程中仅有少 </w:t>
            </w:r>
            <w:r>
              <w:rPr>
                <w:spacing w:val="9"/>
                <w:sz w:val="20"/>
                <w:szCs w:val="20"/>
              </w:rPr>
              <w:t>量用水</w:t>
            </w:r>
            <w:r>
              <w:rPr>
                <w:spacing w:val="-54"/>
                <w:sz w:val="20"/>
                <w:szCs w:val="20"/>
              </w:rPr>
              <w:t xml:space="preserve"> </w:t>
            </w:r>
            <w:r>
              <w:rPr>
                <w:spacing w:val="9"/>
                <w:sz w:val="20"/>
                <w:szCs w:val="20"/>
              </w:rPr>
              <w:t xml:space="preserve">。水冷冷却水循环使 </w:t>
            </w:r>
            <w:r>
              <w:rPr>
                <w:spacing w:val="-3"/>
                <w:sz w:val="20"/>
                <w:szCs w:val="20"/>
              </w:rPr>
              <w:t xml:space="preserve">用，定期排放少量作为喷淋塔 </w:t>
            </w:r>
            <w:r>
              <w:rPr>
                <w:spacing w:val="3"/>
                <w:sz w:val="20"/>
                <w:szCs w:val="20"/>
              </w:rPr>
              <w:t>补水，喷淋塔用水循环使用，</w:t>
            </w:r>
            <w:r>
              <w:rPr>
                <w:spacing w:val="4"/>
                <w:sz w:val="20"/>
                <w:szCs w:val="20"/>
              </w:rPr>
              <w:t xml:space="preserve"> </w:t>
            </w:r>
            <w:r>
              <w:rPr>
                <w:spacing w:val="12"/>
                <w:sz w:val="20"/>
                <w:szCs w:val="20"/>
              </w:rPr>
              <w:t xml:space="preserve">该喷淋废水一年更换一次作 </w:t>
            </w:r>
            <w:r>
              <w:rPr>
                <w:spacing w:val="3"/>
                <w:sz w:val="20"/>
                <w:szCs w:val="20"/>
              </w:rPr>
              <w:t>为危废交由有资质单位处置。</w:t>
            </w:r>
            <w:r>
              <w:rPr>
                <w:spacing w:val="4"/>
                <w:sz w:val="20"/>
                <w:szCs w:val="20"/>
              </w:rPr>
              <w:t xml:space="preserve"> </w:t>
            </w:r>
            <w:r>
              <w:rPr>
                <w:spacing w:val="-12"/>
                <w:sz w:val="20"/>
                <w:szCs w:val="20"/>
              </w:rPr>
              <w:t>项目不属于火电、钢铁、造纸、</w:t>
            </w:r>
            <w:r>
              <w:rPr>
                <w:spacing w:val="11"/>
                <w:sz w:val="20"/>
                <w:szCs w:val="20"/>
              </w:rPr>
              <w:t xml:space="preserve"> </w:t>
            </w:r>
            <w:r>
              <w:rPr>
                <w:spacing w:val="2"/>
                <w:sz w:val="20"/>
                <w:szCs w:val="20"/>
              </w:rPr>
              <w:t>化工、纺织等行业。</w:t>
            </w:r>
          </w:p>
        </w:tc>
        <w:tc>
          <w:tcPr>
            <w:tcW w:w="1045" w:type="dxa"/>
            <w:vAlign w:val="top"/>
          </w:tcPr>
          <w:p>
            <w:pPr>
              <w:spacing w:line="305" w:lineRule="auto"/>
              <w:rPr>
                <w:rFonts w:ascii="Arial"/>
                <w:sz w:val="21"/>
              </w:rPr>
            </w:pPr>
          </w:p>
          <w:p>
            <w:pPr>
              <w:spacing w:line="305" w:lineRule="auto"/>
              <w:rPr>
                <w:rFonts w:ascii="Arial"/>
                <w:sz w:val="21"/>
              </w:rPr>
            </w:pPr>
          </w:p>
          <w:p>
            <w:pPr>
              <w:spacing w:line="305" w:lineRule="auto"/>
              <w:rPr>
                <w:rFonts w:ascii="Arial"/>
                <w:sz w:val="21"/>
              </w:rPr>
            </w:pPr>
          </w:p>
          <w:p>
            <w:pPr>
              <w:pStyle w:val="6"/>
              <w:spacing w:before="65" w:line="228" w:lineRule="auto"/>
              <w:ind w:left="18"/>
              <w:rPr>
                <w:sz w:val="20"/>
                <w:szCs w:val="20"/>
              </w:rPr>
            </w:pPr>
            <w:r>
              <w:rPr>
                <w:spacing w:val="6"/>
                <w:sz w:val="20"/>
                <w:szCs w:val="20"/>
              </w:rPr>
              <w:t>符合要求</w:t>
            </w:r>
          </w:p>
        </w:tc>
        <w:tc>
          <w:tcPr>
            <w:tcW w:w="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34" w:type="dxa"/>
            <w:vMerge w:val="continue"/>
            <w:tcBorders>
              <w:top w:val="nil"/>
              <w:left w:val="single" w:color="000000" w:sz="6" w:space="0"/>
              <w:bottom w:val="nil"/>
            </w:tcBorders>
            <w:textDirection w:val="tbRlV"/>
            <w:vAlign w:val="top"/>
          </w:tcPr>
          <w:p>
            <w:pPr>
              <w:rPr>
                <w:rFonts w:ascii="Arial"/>
                <w:sz w:val="21"/>
              </w:rPr>
            </w:pPr>
          </w:p>
        </w:tc>
        <w:tc>
          <w:tcPr>
            <w:tcW w:w="566" w:type="dxa"/>
            <w:vMerge w:val="continue"/>
            <w:tcBorders>
              <w:top w:val="nil"/>
              <w:bottom w:val="nil"/>
            </w:tcBorders>
            <w:vAlign w:val="top"/>
          </w:tcPr>
          <w:p>
            <w:pPr>
              <w:rPr>
                <w:rFonts w:ascii="Arial"/>
                <w:sz w:val="21"/>
              </w:rPr>
            </w:pPr>
          </w:p>
        </w:tc>
        <w:tc>
          <w:tcPr>
            <w:tcW w:w="725" w:type="dxa"/>
            <w:vAlign w:val="top"/>
          </w:tcPr>
          <w:p>
            <w:pPr>
              <w:pStyle w:val="6"/>
              <w:spacing w:before="209" w:line="187" w:lineRule="auto"/>
              <w:ind w:left="8"/>
              <w:rPr>
                <w:sz w:val="20"/>
                <w:szCs w:val="20"/>
              </w:rPr>
            </w:pPr>
            <w:r>
              <w:rPr>
                <w:sz w:val="20"/>
                <w:szCs w:val="20"/>
              </w:rPr>
              <w:t>5</w:t>
            </w:r>
          </w:p>
        </w:tc>
        <w:tc>
          <w:tcPr>
            <w:tcW w:w="8070" w:type="dxa"/>
            <w:vAlign w:val="top"/>
          </w:tcPr>
          <w:p>
            <w:pPr>
              <w:pStyle w:val="6"/>
              <w:spacing w:before="40" w:line="230" w:lineRule="auto"/>
              <w:ind w:left="7" w:firstLine="9"/>
              <w:rPr>
                <w:sz w:val="20"/>
                <w:szCs w:val="20"/>
              </w:rPr>
            </w:pPr>
            <w:r>
              <w:rPr>
                <w:spacing w:val="12"/>
                <w:sz w:val="20"/>
                <w:szCs w:val="20"/>
              </w:rPr>
              <w:t>（十）狠抓工业污染防治：全面排查沿江工业污染源，对不能达</w:t>
            </w:r>
            <w:r>
              <w:rPr>
                <w:spacing w:val="11"/>
                <w:sz w:val="20"/>
                <w:szCs w:val="20"/>
              </w:rPr>
              <w:t>标排放的企业一律停产</w:t>
            </w:r>
            <w:r>
              <w:rPr>
                <w:sz w:val="20"/>
                <w:szCs w:val="20"/>
              </w:rPr>
              <w:t xml:space="preserve"> </w:t>
            </w:r>
            <w:r>
              <w:rPr>
                <w:spacing w:val="9"/>
                <w:sz w:val="20"/>
                <w:szCs w:val="20"/>
              </w:rPr>
              <w:t>整顿，限期治理后仍不能达到要求的，依法关闭</w:t>
            </w:r>
          </w:p>
        </w:tc>
        <w:tc>
          <w:tcPr>
            <w:tcW w:w="2662" w:type="dxa"/>
            <w:vAlign w:val="top"/>
          </w:tcPr>
          <w:p>
            <w:pPr>
              <w:pStyle w:val="6"/>
              <w:spacing w:before="40" w:line="230" w:lineRule="auto"/>
              <w:ind w:left="12" w:firstLine="3"/>
              <w:rPr>
                <w:sz w:val="20"/>
                <w:szCs w:val="20"/>
              </w:rPr>
            </w:pPr>
            <w:r>
              <w:rPr>
                <w:spacing w:val="20"/>
                <w:sz w:val="20"/>
                <w:szCs w:val="20"/>
              </w:rPr>
              <w:t>企业外排污染物能满足达标</w:t>
            </w:r>
            <w:r>
              <w:rPr>
                <w:sz w:val="20"/>
                <w:szCs w:val="20"/>
              </w:rPr>
              <w:t xml:space="preserve"> </w:t>
            </w:r>
            <w:r>
              <w:rPr>
                <w:spacing w:val="7"/>
                <w:sz w:val="20"/>
                <w:szCs w:val="20"/>
              </w:rPr>
              <w:t>排放要求</w:t>
            </w:r>
          </w:p>
        </w:tc>
        <w:tc>
          <w:tcPr>
            <w:tcW w:w="1045" w:type="dxa"/>
            <w:vAlign w:val="top"/>
          </w:tcPr>
          <w:p>
            <w:pPr>
              <w:pStyle w:val="6"/>
              <w:spacing w:before="173" w:line="228" w:lineRule="auto"/>
              <w:ind w:left="18"/>
              <w:rPr>
                <w:sz w:val="20"/>
                <w:szCs w:val="20"/>
              </w:rPr>
            </w:pPr>
            <w:r>
              <w:rPr>
                <w:spacing w:val="6"/>
                <w:sz w:val="20"/>
                <w:szCs w:val="20"/>
              </w:rPr>
              <w:t>符合要求</w:t>
            </w:r>
          </w:p>
        </w:tc>
        <w:tc>
          <w:tcPr>
            <w:tcW w:w="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0" w:hRule="atLeast"/>
        </w:trPr>
        <w:tc>
          <w:tcPr>
            <w:tcW w:w="534" w:type="dxa"/>
            <w:vMerge w:val="continue"/>
            <w:tcBorders>
              <w:top w:val="nil"/>
              <w:left w:val="single" w:color="000000" w:sz="6" w:space="0"/>
              <w:bottom w:val="single" w:color="000000" w:sz="6" w:space="0"/>
            </w:tcBorders>
            <w:textDirection w:val="tbRlV"/>
            <w:vAlign w:val="top"/>
          </w:tcPr>
          <w:p>
            <w:pPr>
              <w:rPr>
                <w:rFonts w:ascii="Arial"/>
                <w:sz w:val="21"/>
              </w:rPr>
            </w:pPr>
          </w:p>
        </w:tc>
        <w:tc>
          <w:tcPr>
            <w:tcW w:w="13644" w:type="dxa"/>
            <w:gridSpan w:val="6"/>
            <w:tcBorders>
              <w:bottom w:val="single" w:color="000000" w:sz="6" w:space="0"/>
              <w:right w:val="single" w:color="000000" w:sz="6" w:space="0"/>
            </w:tcBorders>
            <w:vAlign w:val="top"/>
          </w:tcPr>
          <w:p>
            <w:pPr>
              <w:pStyle w:val="6"/>
              <w:spacing w:before="44" w:line="215" w:lineRule="auto"/>
              <w:ind w:left="617"/>
            </w:pPr>
            <w:r>
              <w:rPr>
                <w:spacing w:val="-1"/>
              </w:rPr>
              <w:t>由表中所列对比结果可见，拟建项目符合《关于加强长江黄金水道环境污染防控治理的指导意见》的相关要求。</w:t>
            </w:r>
          </w:p>
          <w:p>
            <w:pPr>
              <w:pStyle w:val="6"/>
              <w:spacing w:before="185" w:line="216" w:lineRule="auto"/>
              <w:ind w:left="126"/>
              <w:outlineLvl w:val="2"/>
            </w:pPr>
            <w:r>
              <w:rPr>
                <w:spacing w:val="-1"/>
              </w:rPr>
              <w:t>1.2.8</w:t>
            </w:r>
            <w:r>
              <w:rPr>
                <w:spacing w:val="-46"/>
              </w:rPr>
              <w:t xml:space="preserve"> </w:t>
            </w:r>
            <w:r>
              <w:rPr>
                <w:spacing w:val="-1"/>
              </w:rPr>
              <w:t>与《重庆市长江经济带发展负面清单实施细则（试行）》（渝推长办发[2019]40</w:t>
            </w:r>
            <w:r>
              <w:rPr>
                <w:spacing w:val="-45"/>
              </w:rPr>
              <w:t xml:space="preserve"> </w:t>
            </w:r>
            <w:r>
              <w:rPr>
                <w:spacing w:val="-1"/>
              </w:rPr>
              <w:t>号）</w:t>
            </w:r>
            <w:r>
              <w:rPr>
                <w:spacing w:val="-2"/>
              </w:rPr>
              <w:t>的符合性分析</w:t>
            </w:r>
          </w:p>
          <w:p>
            <w:pPr>
              <w:pStyle w:val="6"/>
              <w:spacing w:before="182" w:line="224" w:lineRule="auto"/>
              <w:ind w:left="2962"/>
              <w:outlineLvl w:val="3"/>
              <w:rPr>
                <w:sz w:val="20"/>
                <w:szCs w:val="20"/>
              </w:rPr>
            </w:pPr>
            <w:r>
              <w:rPr>
                <w:spacing w:val="8"/>
                <w:sz w:val="20"/>
                <w:szCs w:val="20"/>
              </w:rPr>
              <w:t>表</w:t>
            </w:r>
            <w:r>
              <w:rPr>
                <w:spacing w:val="-13"/>
                <w:sz w:val="20"/>
                <w:szCs w:val="20"/>
              </w:rPr>
              <w:t xml:space="preserve"> </w:t>
            </w:r>
            <w:r>
              <w:rPr>
                <w:spacing w:val="8"/>
                <w:sz w:val="20"/>
                <w:szCs w:val="20"/>
              </w:rPr>
              <w:t>1.2-6  拟建项目与重庆市长江经济带发展负面清单实施细则（试行）符合性分析</w:t>
            </w:r>
          </w:p>
          <w:p>
            <w:pPr>
              <w:spacing w:line="135" w:lineRule="exact"/>
            </w:pPr>
          </w:p>
          <w:tbl>
            <w:tblPr>
              <w:tblStyle w:val="5"/>
              <w:tblW w:w="12519" w:type="dxa"/>
              <w:tblInd w:w="5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07"/>
              <w:gridCol w:w="7484"/>
              <w:gridCol w:w="1891"/>
              <w:gridCol w:w="7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9891" w:type="dxa"/>
                  <w:gridSpan w:val="2"/>
                  <w:vAlign w:val="top"/>
                </w:tcPr>
                <w:p>
                  <w:pPr>
                    <w:pStyle w:val="6"/>
                    <w:spacing w:before="241" w:line="224" w:lineRule="auto"/>
                    <w:ind w:left="73"/>
                    <w:rPr>
                      <w:sz w:val="20"/>
                      <w:szCs w:val="20"/>
                    </w:rPr>
                  </w:pPr>
                  <w:r>
                    <w:rPr>
                      <w:spacing w:val="7"/>
                      <w:sz w:val="20"/>
                      <w:szCs w:val="20"/>
                    </w:rPr>
                    <w:t>负面清单实施细则</w:t>
                  </w:r>
                </w:p>
              </w:tc>
              <w:tc>
                <w:tcPr>
                  <w:tcW w:w="1891" w:type="dxa"/>
                  <w:vAlign w:val="top"/>
                </w:tcPr>
                <w:p>
                  <w:pPr>
                    <w:pStyle w:val="6"/>
                    <w:spacing w:before="241" w:line="228" w:lineRule="auto"/>
                    <w:ind w:left="68"/>
                    <w:rPr>
                      <w:sz w:val="20"/>
                      <w:szCs w:val="20"/>
                    </w:rPr>
                  </w:pPr>
                  <w:r>
                    <w:rPr>
                      <w:spacing w:val="6"/>
                      <w:sz w:val="20"/>
                      <w:szCs w:val="20"/>
                    </w:rPr>
                    <w:t>项目情况</w:t>
                  </w:r>
                </w:p>
              </w:tc>
              <w:tc>
                <w:tcPr>
                  <w:tcW w:w="737" w:type="dxa"/>
                  <w:vAlign w:val="top"/>
                </w:tcPr>
                <w:p>
                  <w:pPr>
                    <w:pStyle w:val="6"/>
                    <w:spacing w:before="81" w:line="257" w:lineRule="auto"/>
                    <w:ind w:left="66" w:right="58"/>
                    <w:rPr>
                      <w:sz w:val="20"/>
                      <w:szCs w:val="20"/>
                    </w:rPr>
                  </w:pPr>
                  <w:r>
                    <w:rPr>
                      <w:spacing w:val="-1"/>
                      <w:sz w:val="20"/>
                      <w:szCs w:val="20"/>
                    </w:rPr>
                    <w:t>符</w:t>
                  </w:r>
                  <w:r>
                    <w:rPr>
                      <w:spacing w:val="4"/>
                      <w:sz w:val="20"/>
                      <w:szCs w:val="20"/>
                    </w:rPr>
                    <w:t xml:space="preserve">  </w:t>
                  </w:r>
                  <w:r>
                    <w:rPr>
                      <w:spacing w:val="-1"/>
                      <w:sz w:val="20"/>
                      <w:szCs w:val="20"/>
                    </w:rPr>
                    <w:t>合</w:t>
                  </w:r>
                  <w:r>
                    <w:rPr>
                      <w:sz w:val="20"/>
                      <w:szCs w:val="20"/>
                    </w:rPr>
                    <w:t xml:space="preserve"> 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2407" w:type="dxa"/>
                  <w:vMerge w:val="restart"/>
                  <w:tcBorders>
                    <w:bottom w:val="nil"/>
                  </w:tcBorders>
                  <w:vAlign w:val="top"/>
                </w:tcPr>
                <w:p>
                  <w:pPr>
                    <w:pStyle w:val="6"/>
                    <w:spacing w:before="81" w:line="282" w:lineRule="auto"/>
                    <w:ind w:left="64" w:right="57"/>
                    <w:jc w:val="both"/>
                    <w:rPr>
                      <w:sz w:val="20"/>
                      <w:szCs w:val="20"/>
                    </w:rPr>
                  </w:pPr>
                  <w:r>
                    <w:rPr>
                      <w:spacing w:val="27"/>
                      <w:sz w:val="20"/>
                      <w:szCs w:val="20"/>
                    </w:rPr>
                    <w:t>禁止建设不符合全国和</w:t>
                  </w:r>
                  <w:r>
                    <w:rPr>
                      <w:spacing w:val="8"/>
                      <w:sz w:val="20"/>
                      <w:szCs w:val="20"/>
                    </w:rPr>
                    <w:t xml:space="preserve"> </w:t>
                  </w:r>
                  <w:r>
                    <w:rPr>
                      <w:spacing w:val="28"/>
                      <w:sz w:val="20"/>
                      <w:szCs w:val="20"/>
                    </w:rPr>
                    <w:t>省级港口布局规划以及</w:t>
                  </w:r>
                  <w:r>
                    <w:rPr>
                      <w:sz w:val="20"/>
                      <w:szCs w:val="20"/>
                    </w:rPr>
                    <w:t xml:space="preserve"> </w:t>
                  </w:r>
                  <w:r>
                    <w:rPr>
                      <w:spacing w:val="28"/>
                      <w:sz w:val="20"/>
                      <w:szCs w:val="20"/>
                    </w:rPr>
                    <w:t>港口总体规划的码头项</w:t>
                  </w:r>
                  <w:r>
                    <w:rPr>
                      <w:sz w:val="20"/>
                      <w:szCs w:val="20"/>
                    </w:rPr>
                    <w:t xml:space="preserve"> </w:t>
                  </w:r>
                  <w:r>
                    <w:rPr>
                      <w:spacing w:val="7"/>
                      <w:sz w:val="20"/>
                      <w:szCs w:val="20"/>
                    </w:rPr>
                    <w:t>目，禁止建设不符合《长</w:t>
                  </w:r>
                  <w:r>
                    <w:rPr>
                      <w:spacing w:val="2"/>
                      <w:sz w:val="20"/>
                      <w:szCs w:val="20"/>
                    </w:rPr>
                    <w:t xml:space="preserve"> </w:t>
                  </w:r>
                  <w:r>
                    <w:rPr>
                      <w:spacing w:val="28"/>
                      <w:sz w:val="20"/>
                      <w:szCs w:val="20"/>
                    </w:rPr>
                    <w:t>江干线过江通道布局规</w:t>
                  </w:r>
                  <w:r>
                    <w:rPr>
                      <w:sz w:val="20"/>
                      <w:szCs w:val="20"/>
                    </w:rPr>
                    <w:t xml:space="preserve"> </w:t>
                  </w:r>
                  <w:r>
                    <w:rPr>
                      <w:spacing w:val="9"/>
                      <w:sz w:val="20"/>
                      <w:szCs w:val="20"/>
                    </w:rPr>
                    <w:t>划》的过长江通道项目</w:t>
                  </w:r>
                </w:p>
              </w:tc>
              <w:tc>
                <w:tcPr>
                  <w:tcW w:w="7484" w:type="dxa"/>
                  <w:vAlign w:val="top"/>
                </w:tcPr>
                <w:p>
                  <w:pPr>
                    <w:pStyle w:val="6"/>
                    <w:spacing w:before="79" w:line="256" w:lineRule="auto"/>
                    <w:ind w:left="60" w:right="53" w:firstLine="13"/>
                    <w:rPr>
                      <w:sz w:val="20"/>
                      <w:szCs w:val="20"/>
                    </w:rPr>
                  </w:pPr>
                  <w:r>
                    <w:rPr>
                      <w:spacing w:val="10"/>
                      <w:sz w:val="20"/>
                      <w:szCs w:val="20"/>
                    </w:rPr>
                    <w:t>除重大环保搬迁置换项目外，禁止建设不符合市级港口布局规划以及港口总体规</w:t>
                  </w:r>
                  <w:r>
                    <w:rPr>
                      <w:spacing w:val="1"/>
                      <w:sz w:val="20"/>
                      <w:szCs w:val="20"/>
                    </w:rPr>
                    <w:t xml:space="preserve"> </w:t>
                  </w:r>
                  <w:r>
                    <w:rPr>
                      <w:spacing w:val="8"/>
                      <w:sz w:val="20"/>
                      <w:szCs w:val="20"/>
                    </w:rPr>
                    <w:t>划的码头项目</w:t>
                  </w:r>
                </w:p>
              </w:tc>
              <w:tc>
                <w:tcPr>
                  <w:tcW w:w="1891" w:type="dxa"/>
                  <w:vMerge w:val="restart"/>
                  <w:tcBorders>
                    <w:bottom w:val="nil"/>
                  </w:tcBorders>
                  <w:vAlign w:val="top"/>
                </w:tcPr>
                <w:p>
                  <w:pPr>
                    <w:spacing w:line="245" w:lineRule="auto"/>
                    <w:rPr>
                      <w:rFonts w:ascii="Arial"/>
                      <w:sz w:val="21"/>
                    </w:rPr>
                  </w:pPr>
                </w:p>
                <w:p>
                  <w:pPr>
                    <w:spacing w:line="245" w:lineRule="auto"/>
                    <w:rPr>
                      <w:rFonts w:ascii="Arial"/>
                      <w:sz w:val="21"/>
                    </w:rPr>
                  </w:pPr>
                </w:p>
                <w:p>
                  <w:pPr>
                    <w:pStyle w:val="6"/>
                    <w:spacing w:before="65" w:line="273" w:lineRule="auto"/>
                    <w:ind w:left="64" w:right="53" w:firstLine="4"/>
                    <w:rPr>
                      <w:sz w:val="20"/>
                      <w:szCs w:val="20"/>
                    </w:rPr>
                  </w:pPr>
                  <w:r>
                    <w:rPr>
                      <w:spacing w:val="20"/>
                      <w:sz w:val="20"/>
                      <w:szCs w:val="20"/>
                    </w:rPr>
                    <w:t>项目属于塑料制品</w:t>
                  </w:r>
                  <w:r>
                    <w:rPr>
                      <w:spacing w:val="3"/>
                      <w:sz w:val="20"/>
                      <w:szCs w:val="20"/>
                    </w:rPr>
                    <w:t xml:space="preserve"> </w:t>
                  </w:r>
                  <w:r>
                    <w:rPr>
                      <w:spacing w:val="21"/>
                      <w:sz w:val="20"/>
                      <w:szCs w:val="20"/>
                    </w:rPr>
                    <w:t>业，不属于码头、</w:t>
                  </w:r>
                  <w:r>
                    <w:rPr>
                      <w:sz w:val="20"/>
                      <w:szCs w:val="20"/>
                    </w:rPr>
                    <w:t xml:space="preserve"> </w:t>
                  </w:r>
                  <w:r>
                    <w:rPr>
                      <w:spacing w:val="8"/>
                      <w:sz w:val="20"/>
                      <w:szCs w:val="20"/>
                    </w:rPr>
                    <w:t>过长江通道项目</w:t>
                  </w:r>
                </w:p>
              </w:tc>
              <w:tc>
                <w:tcPr>
                  <w:tcW w:w="737"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5" w:line="228" w:lineRule="auto"/>
                    <w:ind w:left="66"/>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5" w:hRule="atLeast"/>
              </w:trPr>
              <w:tc>
                <w:tcPr>
                  <w:tcW w:w="2407" w:type="dxa"/>
                  <w:vMerge w:val="continue"/>
                  <w:tcBorders>
                    <w:top w:val="nil"/>
                  </w:tcBorders>
                  <w:vAlign w:val="top"/>
                </w:tcPr>
                <w:p>
                  <w:pPr>
                    <w:rPr>
                      <w:rFonts w:ascii="Arial"/>
                      <w:sz w:val="21"/>
                    </w:rPr>
                  </w:pPr>
                </w:p>
              </w:tc>
              <w:tc>
                <w:tcPr>
                  <w:tcW w:w="7484" w:type="dxa"/>
                  <w:vAlign w:val="top"/>
                </w:tcPr>
                <w:p>
                  <w:pPr>
                    <w:spacing w:line="326" w:lineRule="auto"/>
                    <w:rPr>
                      <w:rFonts w:ascii="Arial"/>
                      <w:sz w:val="21"/>
                    </w:rPr>
                  </w:pPr>
                </w:p>
                <w:p>
                  <w:pPr>
                    <w:pStyle w:val="6"/>
                    <w:spacing w:before="65" w:line="261" w:lineRule="auto"/>
                    <w:ind w:left="60" w:right="53" w:firstLine="12"/>
                    <w:rPr>
                      <w:sz w:val="20"/>
                      <w:szCs w:val="20"/>
                    </w:rPr>
                  </w:pPr>
                  <w:r>
                    <w:rPr>
                      <w:spacing w:val="10"/>
                      <w:sz w:val="20"/>
                      <w:szCs w:val="20"/>
                    </w:rPr>
                    <w:t>除因线位调整原因引起的过江通道选址变更外，禁止建设不符合《长江干线过江</w:t>
                  </w:r>
                  <w:r>
                    <w:rPr>
                      <w:spacing w:val="1"/>
                      <w:sz w:val="20"/>
                      <w:szCs w:val="20"/>
                    </w:rPr>
                    <w:t xml:space="preserve"> </w:t>
                  </w:r>
                  <w:r>
                    <w:rPr>
                      <w:spacing w:val="9"/>
                      <w:sz w:val="20"/>
                      <w:szCs w:val="20"/>
                    </w:rPr>
                    <w:t>通道布局规划》的过长江通道项目</w:t>
                  </w:r>
                </w:p>
              </w:tc>
              <w:tc>
                <w:tcPr>
                  <w:tcW w:w="1891" w:type="dxa"/>
                  <w:vMerge w:val="continue"/>
                  <w:tcBorders>
                    <w:top w:val="nil"/>
                  </w:tcBorders>
                  <w:vAlign w:val="top"/>
                </w:tcPr>
                <w:p>
                  <w:pPr>
                    <w:rPr>
                      <w:rFonts w:ascii="Arial"/>
                      <w:sz w:val="21"/>
                    </w:rPr>
                  </w:pPr>
                </w:p>
              </w:tc>
              <w:tc>
                <w:tcPr>
                  <w:tcW w:w="737" w:type="dxa"/>
                  <w:vMerge w:val="continue"/>
                  <w:tcBorders>
                    <w:top w:val="nil"/>
                  </w:tcBorders>
                  <w:vAlign w:val="top"/>
                </w:tcPr>
                <w:p>
                  <w:pPr>
                    <w:rPr>
                      <w:rFonts w:ascii="Arial"/>
                      <w:sz w:val="21"/>
                    </w:rPr>
                  </w:pPr>
                </w:p>
              </w:tc>
            </w:tr>
          </w:tbl>
          <w:p>
            <w:pPr>
              <w:spacing w:line="181" w:lineRule="exact"/>
              <w:rPr>
                <w:rFonts w:ascii="Arial"/>
                <w:sz w:val="15"/>
              </w:rPr>
            </w:pPr>
          </w:p>
        </w:tc>
      </w:tr>
    </w:tbl>
    <w:p>
      <w:pPr>
        <w:spacing w:before="88" w:line="188" w:lineRule="auto"/>
        <w:ind w:left="7026"/>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14</w:t>
      </w:r>
    </w:p>
    <w:p>
      <w:pPr>
        <w:spacing w:line="188" w:lineRule="auto"/>
        <w:rPr>
          <w:rFonts w:ascii="Times New Roman" w:hAnsi="Times New Roman" w:eastAsia="Times New Roman" w:cs="Times New Roman"/>
          <w:sz w:val="18"/>
          <w:szCs w:val="18"/>
        </w:rPr>
        <w:sectPr>
          <w:footerReference r:id="rId17" w:type="default"/>
          <w:pgSz w:w="16839" w:h="11906"/>
          <w:pgMar w:top="400" w:right="1322" w:bottom="400" w:left="1322" w:header="0" w:footer="0" w:gutter="0"/>
          <w:cols w:space="720" w:num="1"/>
        </w:sectPr>
      </w:pPr>
    </w:p>
    <w:p>
      <w:pPr>
        <w:spacing w:before="99"/>
      </w:pPr>
      <w:r>
        <mc:AlternateContent>
          <mc:Choice Requires="wps">
            <w:drawing>
              <wp:anchor distT="0" distB="0" distL="0" distR="0" simplePos="0" relativeHeight="251665408" behindDoc="1" locked="0" layoutInCell="0" allowOverlap="1">
                <wp:simplePos x="0" y="0"/>
                <wp:positionH relativeFrom="page">
                  <wp:posOffset>1536065</wp:posOffset>
                </wp:positionH>
                <wp:positionV relativeFrom="page">
                  <wp:posOffset>6646545</wp:posOffset>
                </wp:positionV>
                <wp:extent cx="7953375" cy="6350"/>
                <wp:effectExtent l="0" t="0" r="0" b="0"/>
                <wp:wrapNone/>
                <wp:docPr id="14" name="Rect 14"/>
                <wp:cNvGraphicFramePr/>
                <a:graphic xmlns:a="http://schemas.openxmlformats.org/drawingml/2006/main">
                  <a:graphicData uri="http://schemas.microsoft.com/office/word/2010/wordprocessingShape">
                    <wps:wsp>
                      <wps:cNvSpPr/>
                      <wps:spPr>
                        <a:xfrm>
                          <a:off x="1536191" y="6647179"/>
                          <a:ext cx="7953375" cy="635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4" o:spid="_x0000_s1026" o:spt="1" style="position:absolute;left:0pt;margin-left:120.95pt;margin-top:523.35pt;height:0.5pt;width:626.25pt;mso-position-horizontal-relative:page;mso-position-vertical-relative:page;z-index:-251651072;mso-width-relative:page;mso-height-relative:page;" fillcolor="#000000" filled="t" stroked="f" coordsize="21600,21600" o:allowincell="f" o:gfxdata="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b43UY2gAAAA4BAAAPAAAAAAAAAAEAIAAAACIAAABkcnMvZG93bnJldi54&#10;bWxQSwECFAAUAAAACACHTuJAWDTiqDECAABuBAAADgAAAAAAAAABACAAAAApAQAAZHJzL2Uyb0Rv&#10;Yy54bWxQSwUGAAAAAAYABgBZAQAAzAUAAAAA&#10;">
                <v:fill on="t" focussize="0,0"/>
                <v:stroke on="f" weight="0pt"/>
                <v:imagedata o:title=""/>
                <o:lock v:ext="edit" aspectratio="f"/>
                <v:textbox inset="0mm,0mm,0mm,0mm"/>
              </v:rect>
            </w:pict>
          </mc:Fallback>
        </mc:AlternateContent>
      </w:r>
    </w:p>
    <w:p>
      <w:pPr>
        <w:spacing w:before="98"/>
      </w:pPr>
    </w:p>
    <w:tbl>
      <w:tblPr>
        <w:tblStyle w:val="5"/>
        <w:tblW w:w="1417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4"/>
        <w:gridCol w:w="566"/>
        <w:gridCol w:w="2401"/>
        <w:gridCol w:w="7479"/>
        <w:gridCol w:w="1890"/>
        <w:gridCol w:w="732"/>
        <w:gridCol w:w="5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534" w:type="dxa"/>
            <w:vMerge w:val="restart"/>
            <w:tcBorders>
              <w:top w:val="single" w:color="000000" w:sz="6" w:space="0"/>
              <w:left w:val="single" w:color="000000" w:sz="6" w:space="0"/>
              <w:bottom w:val="nil"/>
            </w:tcBorders>
            <w:textDirection w:val="tbRlV"/>
            <w:vAlign w:val="top"/>
          </w:tcPr>
          <w:p>
            <w:pPr>
              <w:pStyle w:val="6"/>
              <w:spacing w:before="147" w:line="206" w:lineRule="auto"/>
              <w:ind w:left="3631"/>
            </w:pPr>
            <w:r>
              <w:rPr>
                <w:spacing w:val="19"/>
                <w:w w:val="117"/>
              </w:rPr>
              <w:t>其他符合性分析</w:t>
            </w:r>
          </w:p>
        </w:tc>
        <w:tc>
          <w:tcPr>
            <w:tcW w:w="566" w:type="dxa"/>
            <w:vMerge w:val="restart"/>
            <w:tcBorders>
              <w:top w:val="single" w:color="000000" w:sz="6" w:space="0"/>
              <w:bottom w:val="nil"/>
            </w:tcBorders>
            <w:vAlign w:val="top"/>
          </w:tcPr>
          <w:p>
            <w:pPr>
              <w:rPr>
                <w:rFonts w:ascii="Arial"/>
                <w:sz w:val="21"/>
              </w:rPr>
            </w:pPr>
          </w:p>
        </w:tc>
        <w:tc>
          <w:tcPr>
            <w:tcW w:w="2401" w:type="dxa"/>
            <w:vMerge w:val="restart"/>
            <w:tcBorders>
              <w:top w:val="single" w:color="000000" w:sz="6" w:space="0"/>
              <w:bottom w:val="nil"/>
            </w:tcBorders>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5" w:line="262" w:lineRule="auto"/>
              <w:ind w:left="72" w:right="59" w:hanging="15"/>
              <w:rPr>
                <w:sz w:val="20"/>
                <w:szCs w:val="20"/>
              </w:rPr>
            </w:pPr>
            <w:r>
              <w:rPr>
                <w:spacing w:val="27"/>
                <w:sz w:val="20"/>
                <w:szCs w:val="20"/>
              </w:rPr>
              <w:t>禁止在自然保护区核心</w:t>
            </w:r>
            <w:r>
              <w:rPr>
                <w:spacing w:val="8"/>
                <w:sz w:val="20"/>
                <w:szCs w:val="20"/>
              </w:rPr>
              <w:t xml:space="preserve"> </w:t>
            </w:r>
            <w:r>
              <w:rPr>
                <w:spacing w:val="5"/>
                <w:sz w:val="20"/>
                <w:szCs w:val="20"/>
              </w:rPr>
              <w:t>区、缓冲区的岸线和河段</w:t>
            </w:r>
          </w:p>
          <w:p>
            <w:pPr>
              <w:pStyle w:val="6"/>
              <w:spacing w:before="73" w:line="284" w:lineRule="auto"/>
              <w:ind w:left="59" w:right="59" w:firstLine="3"/>
              <w:jc w:val="both"/>
              <w:rPr>
                <w:sz w:val="20"/>
                <w:szCs w:val="20"/>
              </w:rPr>
            </w:pPr>
            <w:r>
              <w:rPr>
                <w:spacing w:val="27"/>
                <w:sz w:val="20"/>
                <w:szCs w:val="20"/>
              </w:rPr>
              <w:t>范围内投资建设旅游和</w:t>
            </w:r>
            <w:r>
              <w:rPr>
                <w:spacing w:val="3"/>
                <w:sz w:val="20"/>
                <w:szCs w:val="20"/>
              </w:rPr>
              <w:t xml:space="preserve"> </w:t>
            </w:r>
            <w:r>
              <w:rPr>
                <w:spacing w:val="6"/>
                <w:sz w:val="20"/>
                <w:szCs w:val="20"/>
              </w:rPr>
              <w:t>生产经营项目。禁止在风</w:t>
            </w:r>
            <w:r>
              <w:rPr>
                <w:spacing w:val="8"/>
                <w:sz w:val="20"/>
                <w:szCs w:val="20"/>
              </w:rPr>
              <w:t xml:space="preserve"> </w:t>
            </w:r>
            <w:r>
              <w:rPr>
                <w:spacing w:val="27"/>
                <w:sz w:val="20"/>
                <w:szCs w:val="20"/>
              </w:rPr>
              <w:t>景名胜区核心景区的岸</w:t>
            </w:r>
            <w:r>
              <w:rPr>
                <w:spacing w:val="6"/>
                <w:sz w:val="20"/>
                <w:szCs w:val="20"/>
              </w:rPr>
              <w:t xml:space="preserve"> </w:t>
            </w:r>
            <w:r>
              <w:rPr>
                <w:spacing w:val="27"/>
                <w:sz w:val="20"/>
                <w:szCs w:val="20"/>
              </w:rPr>
              <w:t>线和河段范围内投资建</w:t>
            </w:r>
            <w:r>
              <w:rPr>
                <w:spacing w:val="6"/>
                <w:sz w:val="20"/>
                <w:szCs w:val="20"/>
              </w:rPr>
              <w:t xml:space="preserve"> </w:t>
            </w:r>
            <w:r>
              <w:rPr>
                <w:spacing w:val="27"/>
                <w:sz w:val="20"/>
                <w:szCs w:val="20"/>
              </w:rPr>
              <w:t>设与风景名胜资源保护</w:t>
            </w:r>
            <w:r>
              <w:rPr>
                <w:spacing w:val="6"/>
                <w:sz w:val="20"/>
                <w:szCs w:val="20"/>
              </w:rPr>
              <w:t xml:space="preserve"> </w:t>
            </w:r>
            <w:r>
              <w:rPr>
                <w:spacing w:val="7"/>
                <w:sz w:val="20"/>
                <w:szCs w:val="20"/>
              </w:rPr>
              <w:t>无关的项目</w:t>
            </w:r>
          </w:p>
        </w:tc>
        <w:tc>
          <w:tcPr>
            <w:tcW w:w="7479" w:type="dxa"/>
            <w:tcBorders>
              <w:top w:val="single" w:color="000000" w:sz="6" w:space="0"/>
            </w:tcBorders>
            <w:vAlign w:val="top"/>
          </w:tcPr>
          <w:p>
            <w:pPr>
              <w:pStyle w:val="6"/>
              <w:spacing w:before="82" w:line="257" w:lineRule="auto"/>
              <w:ind w:left="58" w:right="50"/>
              <w:rPr>
                <w:sz w:val="20"/>
                <w:szCs w:val="20"/>
              </w:rPr>
            </w:pPr>
            <w:r>
              <w:rPr>
                <w:spacing w:val="10"/>
                <w:sz w:val="20"/>
                <w:szCs w:val="20"/>
              </w:rPr>
              <w:t>禁止在自然保护区核心区和缓冲区内开展任何形式的开发建设活动、建设任何生</w:t>
            </w:r>
            <w:r>
              <w:rPr>
                <w:spacing w:val="13"/>
                <w:sz w:val="20"/>
                <w:szCs w:val="20"/>
              </w:rPr>
              <w:t xml:space="preserve"> </w:t>
            </w:r>
            <w:r>
              <w:rPr>
                <w:spacing w:val="6"/>
                <w:sz w:val="20"/>
                <w:szCs w:val="20"/>
              </w:rPr>
              <w:t>产设施</w:t>
            </w:r>
          </w:p>
        </w:tc>
        <w:tc>
          <w:tcPr>
            <w:tcW w:w="1890" w:type="dxa"/>
            <w:vMerge w:val="restart"/>
            <w:tcBorders>
              <w:top w:val="single" w:color="000000" w:sz="6" w:space="0"/>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5" w:line="282" w:lineRule="auto"/>
              <w:ind w:left="66" w:right="49" w:firstLine="4"/>
              <w:jc w:val="both"/>
              <w:rPr>
                <w:sz w:val="20"/>
                <w:szCs w:val="20"/>
              </w:rPr>
            </w:pPr>
            <w:r>
              <w:rPr>
                <w:spacing w:val="20"/>
                <w:sz w:val="20"/>
                <w:szCs w:val="20"/>
              </w:rPr>
              <w:t>项目位于重庆市铜</w:t>
            </w:r>
            <w:r>
              <w:rPr>
                <w:spacing w:val="3"/>
                <w:sz w:val="20"/>
                <w:szCs w:val="20"/>
              </w:rPr>
              <w:t xml:space="preserve"> </w:t>
            </w:r>
            <w:r>
              <w:rPr>
                <w:spacing w:val="21"/>
                <w:sz w:val="20"/>
                <w:szCs w:val="20"/>
              </w:rPr>
              <w:t>梁区镇域工业集聚</w:t>
            </w:r>
            <w:r>
              <w:rPr>
                <w:sz w:val="20"/>
                <w:szCs w:val="20"/>
              </w:rPr>
              <w:t xml:space="preserve"> </w:t>
            </w:r>
            <w:r>
              <w:rPr>
                <w:spacing w:val="21"/>
                <w:sz w:val="20"/>
                <w:szCs w:val="20"/>
              </w:rPr>
              <w:t>区，属于塑料制品</w:t>
            </w:r>
            <w:r>
              <w:rPr>
                <w:sz w:val="20"/>
                <w:szCs w:val="20"/>
              </w:rPr>
              <w:t xml:space="preserve"> </w:t>
            </w:r>
            <w:r>
              <w:rPr>
                <w:spacing w:val="21"/>
                <w:sz w:val="20"/>
                <w:szCs w:val="20"/>
              </w:rPr>
              <w:t>业，不属于禁止开</w:t>
            </w:r>
            <w:r>
              <w:rPr>
                <w:sz w:val="20"/>
                <w:szCs w:val="20"/>
              </w:rPr>
              <w:t xml:space="preserve"> </w:t>
            </w:r>
            <w:r>
              <w:rPr>
                <w:spacing w:val="8"/>
                <w:sz w:val="20"/>
                <w:szCs w:val="20"/>
              </w:rPr>
              <w:t>发建设类项目</w:t>
            </w:r>
          </w:p>
        </w:tc>
        <w:tc>
          <w:tcPr>
            <w:tcW w:w="732" w:type="dxa"/>
            <w:vMerge w:val="restart"/>
            <w:tcBorders>
              <w:top w:val="single" w:color="000000" w:sz="6" w:space="0"/>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5" w:line="228" w:lineRule="auto"/>
              <w:ind w:left="70"/>
              <w:rPr>
                <w:sz w:val="20"/>
                <w:szCs w:val="20"/>
              </w:rPr>
            </w:pPr>
            <w:r>
              <w:rPr>
                <w:spacing w:val="3"/>
                <w:sz w:val="20"/>
                <w:szCs w:val="20"/>
              </w:rPr>
              <w:t>符合</w:t>
            </w:r>
          </w:p>
        </w:tc>
        <w:tc>
          <w:tcPr>
            <w:tcW w:w="576" w:type="dxa"/>
            <w:vMerge w:val="restart"/>
            <w:tcBorders>
              <w:top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534" w:type="dxa"/>
            <w:vMerge w:val="continue"/>
            <w:tcBorders>
              <w:top w:val="nil"/>
              <w:left w:val="single" w:color="000000" w:sz="6" w:space="0"/>
              <w:bottom w:val="nil"/>
            </w:tcBorders>
            <w:textDirection w:val="tbRlV"/>
            <w:vAlign w:val="top"/>
          </w:tcPr>
          <w:p>
            <w:pPr>
              <w:rPr>
                <w:rFonts w:ascii="Arial"/>
                <w:sz w:val="21"/>
              </w:rPr>
            </w:pPr>
          </w:p>
        </w:tc>
        <w:tc>
          <w:tcPr>
            <w:tcW w:w="566" w:type="dxa"/>
            <w:vMerge w:val="continue"/>
            <w:tcBorders>
              <w:top w:val="nil"/>
              <w:bottom w:val="nil"/>
            </w:tcBorders>
            <w:vAlign w:val="top"/>
          </w:tcPr>
          <w:p>
            <w:pPr>
              <w:rPr>
                <w:rFonts w:ascii="Arial"/>
                <w:sz w:val="21"/>
              </w:rPr>
            </w:pPr>
          </w:p>
        </w:tc>
        <w:tc>
          <w:tcPr>
            <w:tcW w:w="2401" w:type="dxa"/>
            <w:vMerge w:val="continue"/>
            <w:tcBorders>
              <w:top w:val="nil"/>
              <w:bottom w:val="nil"/>
            </w:tcBorders>
            <w:vAlign w:val="top"/>
          </w:tcPr>
          <w:p>
            <w:pPr>
              <w:rPr>
                <w:rFonts w:ascii="Arial"/>
                <w:sz w:val="21"/>
              </w:rPr>
            </w:pPr>
          </w:p>
        </w:tc>
        <w:tc>
          <w:tcPr>
            <w:tcW w:w="7479" w:type="dxa"/>
            <w:vAlign w:val="top"/>
          </w:tcPr>
          <w:p>
            <w:pPr>
              <w:pStyle w:val="6"/>
              <w:spacing w:before="77" w:line="257" w:lineRule="auto"/>
              <w:ind w:left="57" w:right="85"/>
              <w:rPr>
                <w:sz w:val="20"/>
                <w:szCs w:val="20"/>
              </w:rPr>
            </w:pPr>
            <w:r>
              <w:rPr>
                <w:spacing w:val="9"/>
                <w:sz w:val="20"/>
                <w:szCs w:val="20"/>
              </w:rPr>
              <w:t>禁止在自然保护区内进行砍伐、放牧、狩猎、捕捞、采药、开垦、烧荒、开矿、</w:t>
            </w:r>
            <w:r>
              <w:rPr>
                <w:spacing w:val="13"/>
                <w:sz w:val="20"/>
                <w:szCs w:val="20"/>
              </w:rPr>
              <w:t xml:space="preserve"> </w:t>
            </w:r>
            <w:r>
              <w:rPr>
                <w:spacing w:val="8"/>
                <w:sz w:val="20"/>
                <w:szCs w:val="20"/>
              </w:rPr>
              <w:t>采石、挖沙等活动</w:t>
            </w:r>
          </w:p>
        </w:tc>
        <w:tc>
          <w:tcPr>
            <w:tcW w:w="1890" w:type="dxa"/>
            <w:vMerge w:val="continue"/>
            <w:tcBorders>
              <w:top w:val="nil"/>
              <w:bottom w:val="nil"/>
            </w:tcBorders>
            <w:vAlign w:val="top"/>
          </w:tcPr>
          <w:p>
            <w:pPr>
              <w:rPr>
                <w:rFonts w:ascii="Arial"/>
                <w:sz w:val="21"/>
              </w:rPr>
            </w:pPr>
          </w:p>
        </w:tc>
        <w:tc>
          <w:tcPr>
            <w:tcW w:w="732" w:type="dxa"/>
            <w:vMerge w:val="continue"/>
            <w:tcBorders>
              <w:top w:val="nil"/>
              <w:bottom w:val="nil"/>
            </w:tcBorders>
            <w:vAlign w:val="top"/>
          </w:tcPr>
          <w:p>
            <w:pPr>
              <w:rPr>
                <w:rFonts w:ascii="Arial"/>
                <w:sz w:val="21"/>
              </w:rPr>
            </w:pPr>
          </w:p>
        </w:tc>
        <w:tc>
          <w:tcPr>
            <w:tcW w:w="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2" w:hRule="atLeast"/>
        </w:trPr>
        <w:tc>
          <w:tcPr>
            <w:tcW w:w="534" w:type="dxa"/>
            <w:vMerge w:val="continue"/>
            <w:tcBorders>
              <w:top w:val="nil"/>
              <w:left w:val="single" w:color="000000" w:sz="6" w:space="0"/>
              <w:bottom w:val="nil"/>
            </w:tcBorders>
            <w:textDirection w:val="tbRlV"/>
            <w:vAlign w:val="top"/>
          </w:tcPr>
          <w:p>
            <w:pPr>
              <w:rPr>
                <w:rFonts w:ascii="Arial"/>
                <w:sz w:val="21"/>
              </w:rPr>
            </w:pPr>
          </w:p>
        </w:tc>
        <w:tc>
          <w:tcPr>
            <w:tcW w:w="566" w:type="dxa"/>
            <w:vMerge w:val="continue"/>
            <w:tcBorders>
              <w:top w:val="nil"/>
              <w:bottom w:val="nil"/>
            </w:tcBorders>
            <w:vAlign w:val="top"/>
          </w:tcPr>
          <w:p>
            <w:pPr>
              <w:rPr>
                <w:rFonts w:ascii="Arial"/>
                <w:sz w:val="21"/>
              </w:rPr>
            </w:pPr>
          </w:p>
        </w:tc>
        <w:tc>
          <w:tcPr>
            <w:tcW w:w="2401" w:type="dxa"/>
            <w:vMerge w:val="continue"/>
            <w:tcBorders>
              <w:top w:val="nil"/>
              <w:bottom w:val="nil"/>
            </w:tcBorders>
            <w:vAlign w:val="top"/>
          </w:tcPr>
          <w:p>
            <w:pPr>
              <w:rPr>
                <w:rFonts w:ascii="Arial"/>
                <w:sz w:val="21"/>
              </w:rPr>
            </w:pPr>
          </w:p>
        </w:tc>
        <w:tc>
          <w:tcPr>
            <w:tcW w:w="7479" w:type="dxa"/>
            <w:vAlign w:val="top"/>
          </w:tcPr>
          <w:p>
            <w:pPr>
              <w:pStyle w:val="6"/>
              <w:spacing w:before="79" w:line="282" w:lineRule="auto"/>
              <w:ind w:left="57"/>
              <w:jc w:val="both"/>
              <w:rPr>
                <w:sz w:val="20"/>
                <w:szCs w:val="20"/>
              </w:rPr>
            </w:pPr>
            <w:r>
              <w:rPr>
                <w:spacing w:val="6"/>
                <w:sz w:val="20"/>
                <w:szCs w:val="20"/>
              </w:rPr>
              <w:t>禁止在自然保护区修筑以下设施：光伏发电、风力发电、火力发电等项目的设</w:t>
            </w:r>
            <w:r>
              <w:rPr>
                <w:spacing w:val="5"/>
                <w:sz w:val="20"/>
                <w:szCs w:val="20"/>
              </w:rPr>
              <w:t>施；</w:t>
            </w:r>
            <w:r>
              <w:rPr>
                <w:sz w:val="20"/>
                <w:szCs w:val="20"/>
              </w:rPr>
              <w:t xml:space="preserve"> </w:t>
            </w:r>
            <w:r>
              <w:rPr>
                <w:spacing w:val="9"/>
                <w:sz w:val="20"/>
                <w:szCs w:val="20"/>
              </w:rPr>
              <w:t xml:space="preserve">高尔夫球场开发、房地产开发、会所建设等项目的设施；社会资金进行商业性探 </w:t>
            </w:r>
            <w:r>
              <w:rPr>
                <w:spacing w:val="8"/>
                <w:sz w:val="20"/>
                <w:szCs w:val="20"/>
              </w:rPr>
              <w:t>矿勘查，</w:t>
            </w:r>
            <w:r>
              <w:rPr>
                <w:spacing w:val="-53"/>
                <w:sz w:val="20"/>
                <w:szCs w:val="20"/>
              </w:rPr>
              <w:t xml:space="preserve"> </w:t>
            </w:r>
            <w:r>
              <w:rPr>
                <w:spacing w:val="8"/>
                <w:sz w:val="20"/>
                <w:szCs w:val="20"/>
              </w:rPr>
              <w:t xml:space="preserve">以及不属于国家紧缺矿种资源的基础地质调查和矿产公益性远景调查的 </w:t>
            </w:r>
            <w:r>
              <w:rPr>
                <w:spacing w:val="9"/>
                <w:sz w:val="20"/>
                <w:szCs w:val="20"/>
              </w:rPr>
              <w:t xml:space="preserve">设施；野生动物驯养繁殖、展览基地建设项目；污染环境、破坏自然资源或者自 </w:t>
            </w:r>
            <w:r>
              <w:rPr>
                <w:spacing w:val="6"/>
                <w:sz w:val="20"/>
                <w:szCs w:val="20"/>
              </w:rPr>
              <w:t>然景观的设施；对自然保护区主要保护对象产生重大影响、改变自然资源完整性、</w:t>
            </w:r>
            <w:r>
              <w:rPr>
                <w:sz w:val="20"/>
                <w:szCs w:val="20"/>
              </w:rPr>
              <w:t xml:space="preserve"> </w:t>
            </w:r>
            <w:r>
              <w:rPr>
                <w:spacing w:val="9"/>
                <w:sz w:val="20"/>
                <w:szCs w:val="20"/>
              </w:rPr>
              <w:t>自然景观的设施；其他不符合自然保护区主体功能定位的设施</w:t>
            </w:r>
          </w:p>
        </w:tc>
        <w:tc>
          <w:tcPr>
            <w:tcW w:w="1890" w:type="dxa"/>
            <w:vMerge w:val="continue"/>
            <w:tcBorders>
              <w:top w:val="nil"/>
              <w:bottom w:val="nil"/>
            </w:tcBorders>
            <w:vAlign w:val="top"/>
          </w:tcPr>
          <w:p>
            <w:pPr>
              <w:rPr>
                <w:rFonts w:ascii="Arial"/>
                <w:sz w:val="21"/>
              </w:rPr>
            </w:pPr>
          </w:p>
        </w:tc>
        <w:tc>
          <w:tcPr>
            <w:tcW w:w="732" w:type="dxa"/>
            <w:vMerge w:val="continue"/>
            <w:tcBorders>
              <w:top w:val="nil"/>
              <w:bottom w:val="nil"/>
            </w:tcBorders>
            <w:vAlign w:val="top"/>
          </w:tcPr>
          <w:p>
            <w:pPr>
              <w:rPr>
                <w:rFonts w:ascii="Arial"/>
                <w:sz w:val="21"/>
              </w:rPr>
            </w:pPr>
          </w:p>
        </w:tc>
        <w:tc>
          <w:tcPr>
            <w:tcW w:w="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534" w:type="dxa"/>
            <w:vMerge w:val="continue"/>
            <w:tcBorders>
              <w:top w:val="nil"/>
              <w:left w:val="single" w:color="000000" w:sz="6" w:space="0"/>
              <w:bottom w:val="nil"/>
            </w:tcBorders>
            <w:textDirection w:val="tbRlV"/>
            <w:vAlign w:val="top"/>
          </w:tcPr>
          <w:p>
            <w:pPr>
              <w:rPr>
                <w:rFonts w:ascii="Arial"/>
                <w:sz w:val="21"/>
              </w:rPr>
            </w:pPr>
          </w:p>
        </w:tc>
        <w:tc>
          <w:tcPr>
            <w:tcW w:w="566" w:type="dxa"/>
            <w:vMerge w:val="continue"/>
            <w:tcBorders>
              <w:top w:val="nil"/>
              <w:bottom w:val="nil"/>
            </w:tcBorders>
            <w:vAlign w:val="top"/>
          </w:tcPr>
          <w:p>
            <w:pPr>
              <w:rPr>
                <w:rFonts w:ascii="Arial"/>
                <w:sz w:val="21"/>
              </w:rPr>
            </w:pPr>
          </w:p>
        </w:tc>
        <w:tc>
          <w:tcPr>
            <w:tcW w:w="2401" w:type="dxa"/>
            <w:vMerge w:val="continue"/>
            <w:tcBorders>
              <w:top w:val="nil"/>
              <w:bottom w:val="nil"/>
            </w:tcBorders>
            <w:vAlign w:val="top"/>
          </w:tcPr>
          <w:p>
            <w:pPr>
              <w:rPr>
                <w:rFonts w:ascii="Arial"/>
                <w:sz w:val="21"/>
              </w:rPr>
            </w:pPr>
          </w:p>
        </w:tc>
        <w:tc>
          <w:tcPr>
            <w:tcW w:w="7479" w:type="dxa"/>
            <w:vAlign w:val="top"/>
          </w:tcPr>
          <w:p>
            <w:pPr>
              <w:pStyle w:val="6"/>
              <w:spacing w:before="79" w:line="269" w:lineRule="auto"/>
              <w:ind w:left="58" w:right="50"/>
              <w:jc w:val="both"/>
              <w:rPr>
                <w:sz w:val="20"/>
                <w:szCs w:val="20"/>
              </w:rPr>
            </w:pPr>
            <w:r>
              <w:rPr>
                <w:spacing w:val="8"/>
                <w:sz w:val="20"/>
                <w:szCs w:val="20"/>
              </w:rPr>
              <w:t>禁止在全市</w:t>
            </w:r>
            <w:r>
              <w:rPr>
                <w:spacing w:val="-34"/>
                <w:sz w:val="20"/>
                <w:szCs w:val="20"/>
              </w:rPr>
              <w:t xml:space="preserve"> </w:t>
            </w:r>
            <w:r>
              <w:rPr>
                <w:spacing w:val="8"/>
                <w:sz w:val="20"/>
                <w:szCs w:val="20"/>
              </w:rPr>
              <w:t>7</w:t>
            </w:r>
            <w:r>
              <w:rPr>
                <w:spacing w:val="-38"/>
                <w:sz w:val="20"/>
                <w:szCs w:val="20"/>
              </w:rPr>
              <w:t xml:space="preserve"> </w:t>
            </w:r>
            <w:r>
              <w:rPr>
                <w:spacing w:val="8"/>
                <w:sz w:val="20"/>
                <w:szCs w:val="20"/>
              </w:rPr>
              <w:t>个国家级、29</w:t>
            </w:r>
            <w:r>
              <w:rPr>
                <w:spacing w:val="-40"/>
                <w:sz w:val="20"/>
                <w:szCs w:val="20"/>
              </w:rPr>
              <w:t xml:space="preserve"> </w:t>
            </w:r>
            <w:r>
              <w:rPr>
                <w:spacing w:val="8"/>
                <w:sz w:val="20"/>
                <w:szCs w:val="20"/>
              </w:rPr>
              <w:t>个市级风景名胜区</w:t>
            </w:r>
            <w:r>
              <w:rPr>
                <w:spacing w:val="7"/>
                <w:sz w:val="20"/>
                <w:szCs w:val="20"/>
              </w:rPr>
              <w:t>内开山、采石、开矿、开荒、修坟</w:t>
            </w:r>
            <w:r>
              <w:rPr>
                <w:sz w:val="20"/>
                <w:szCs w:val="20"/>
              </w:rPr>
              <w:t xml:space="preserve"> </w:t>
            </w:r>
            <w:r>
              <w:rPr>
                <w:spacing w:val="10"/>
                <w:sz w:val="20"/>
                <w:szCs w:val="20"/>
              </w:rPr>
              <w:t>立碑等破坏景观、植被和地形地貌的活动；禁止修建储存爆炸性、易燃性、放射</w:t>
            </w:r>
            <w:r>
              <w:rPr>
                <w:spacing w:val="13"/>
                <w:sz w:val="20"/>
                <w:szCs w:val="20"/>
              </w:rPr>
              <w:t xml:space="preserve"> </w:t>
            </w:r>
            <w:r>
              <w:rPr>
                <w:spacing w:val="10"/>
                <w:sz w:val="20"/>
                <w:szCs w:val="20"/>
              </w:rPr>
              <w:t>性、毒害性、腐蚀性物品的设施；禁止设立各类开</w:t>
            </w:r>
            <w:r>
              <w:rPr>
                <w:spacing w:val="9"/>
                <w:sz w:val="20"/>
                <w:szCs w:val="20"/>
              </w:rPr>
              <w:t>发区；禁止建设风电场项目</w:t>
            </w:r>
          </w:p>
        </w:tc>
        <w:tc>
          <w:tcPr>
            <w:tcW w:w="1890" w:type="dxa"/>
            <w:vMerge w:val="continue"/>
            <w:tcBorders>
              <w:top w:val="nil"/>
              <w:bottom w:val="nil"/>
            </w:tcBorders>
            <w:vAlign w:val="top"/>
          </w:tcPr>
          <w:p>
            <w:pPr>
              <w:rPr>
                <w:rFonts w:ascii="Arial"/>
                <w:sz w:val="21"/>
              </w:rPr>
            </w:pPr>
          </w:p>
        </w:tc>
        <w:tc>
          <w:tcPr>
            <w:tcW w:w="732" w:type="dxa"/>
            <w:vMerge w:val="continue"/>
            <w:tcBorders>
              <w:top w:val="nil"/>
              <w:bottom w:val="nil"/>
            </w:tcBorders>
            <w:vAlign w:val="top"/>
          </w:tcPr>
          <w:p>
            <w:pPr>
              <w:rPr>
                <w:rFonts w:ascii="Arial"/>
                <w:sz w:val="21"/>
              </w:rPr>
            </w:pPr>
          </w:p>
        </w:tc>
        <w:tc>
          <w:tcPr>
            <w:tcW w:w="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534" w:type="dxa"/>
            <w:vMerge w:val="continue"/>
            <w:tcBorders>
              <w:top w:val="nil"/>
              <w:left w:val="single" w:color="000000" w:sz="6" w:space="0"/>
              <w:bottom w:val="nil"/>
            </w:tcBorders>
            <w:textDirection w:val="tbRlV"/>
            <w:vAlign w:val="top"/>
          </w:tcPr>
          <w:p>
            <w:pPr>
              <w:rPr>
                <w:rFonts w:ascii="Arial"/>
                <w:sz w:val="21"/>
              </w:rPr>
            </w:pPr>
          </w:p>
        </w:tc>
        <w:tc>
          <w:tcPr>
            <w:tcW w:w="566" w:type="dxa"/>
            <w:vMerge w:val="continue"/>
            <w:tcBorders>
              <w:top w:val="nil"/>
              <w:bottom w:val="nil"/>
            </w:tcBorders>
            <w:vAlign w:val="top"/>
          </w:tcPr>
          <w:p>
            <w:pPr>
              <w:rPr>
                <w:rFonts w:ascii="Arial"/>
                <w:sz w:val="21"/>
              </w:rPr>
            </w:pPr>
          </w:p>
        </w:tc>
        <w:tc>
          <w:tcPr>
            <w:tcW w:w="2401" w:type="dxa"/>
            <w:vMerge w:val="continue"/>
            <w:tcBorders>
              <w:top w:val="nil"/>
              <w:bottom w:val="nil"/>
            </w:tcBorders>
            <w:vAlign w:val="top"/>
          </w:tcPr>
          <w:p>
            <w:pPr>
              <w:rPr>
                <w:rFonts w:ascii="Arial"/>
                <w:sz w:val="21"/>
              </w:rPr>
            </w:pPr>
          </w:p>
        </w:tc>
        <w:tc>
          <w:tcPr>
            <w:tcW w:w="7479" w:type="dxa"/>
            <w:vAlign w:val="top"/>
          </w:tcPr>
          <w:p>
            <w:pPr>
              <w:pStyle w:val="6"/>
              <w:spacing w:before="83" w:line="254" w:lineRule="auto"/>
              <w:ind w:left="58" w:right="50"/>
              <w:rPr>
                <w:sz w:val="20"/>
                <w:szCs w:val="20"/>
              </w:rPr>
            </w:pPr>
            <w:r>
              <w:rPr>
                <w:spacing w:val="10"/>
                <w:sz w:val="20"/>
                <w:szCs w:val="20"/>
              </w:rPr>
              <w:t>禁止在核心景区内建设宾馆、招待所、培训中心、疗养院以及与风景名胜资源保</w:t>
            </w:r>
            <w:r>
              <w:rPr>
                <w:spacing w:val="13"/>
                <w:sz w:val="20"/>
                <w:szCs w:val="20"/>
              </w:rPr>
              <w:t xml:space="preserve"> </w:t>
            </w:r>
            <w:r>
              <w:rPr>
                <w:spacing w:val="8"/>
                <w:sz w:val="20"/>
                <w:szCs w:val="20"/>
              </w:rPr>
              <w:t>护无关的其他建筑物</w:t>
            </w:r>
          </w:p>
        </w:tc>
        <w:tc>
          <w:tcPr>
            <w:tcW w:w="1890" w:type="dxa"/>
            <w:vMerge w:val="continue"/>
            <w:tcBorders>
              <w:top w:val="nil"/>
              <w:bottom w:val="nil"/>
            </w:tcBorders>
            <w:vAlign w:val="top"/>
          </w:tcPr>
          <w:p>
            <w:pPr>
              <w:rPr>
                <w:rFonts w:ascii="Arial"/>
                <w:sz w:val="21"/>
              </w:rPr>
            </w:pPr>
          </w:p>
        </w:tc>
        <w:tc>
          <w:tcPr>
            <w:tcW w:w="732" w:type="dxa"/>
            <w:vMerge w:val="continue"/>
            <w:tcBorders>
              <w:top w:val="nil"/>
              <w:bottom w:val="nil"/>
            </w:tcBorders>
            <w:vAlign w:val="top"/>
          </w:tcPr>
          <w:p>
            <w:pPr>
              <w:rPr>
                <w:rFonts w:ascii="Arial"/>
                <w:sz w:val="21"/>
              </w:rPr>
            </w:pPr>
          </w:p>
        </w:tc>
        <w:tc>
          <w:tcPr>
            <w:tcW w:w="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534" w:type="dxa"/>
            <w:vMerge w:val="continue"/>
            <w:tcBorders>
              <w:top w:val="nil"/>
              <w:left w:val="single" w:color="000000" w:sz="6" w:space="0"/>
              <w:bottom w:val="nil"/>
            </w:tcBorders>
            <w:textDirection w:val="tbRlV"/>
            <w:vAlign w:val="top"/>
          </w:tcPr>
          <w:p>
            <w:pPr>
              <w:rPr>
                <w:rFonts w:ascii="Arial"/>
                <w:sz w:val="21"/>
              </w:rPr>
            </w:pPr>
          </w:p>
        </w:tc>
        <w:tc>
          <w:tcPr>
            <w:tcW w:w="566" w:type="dxa"/>
            <w:vMerge w:val="continue"/>
            <w:tcBorders>
              <w:top w:val="nil"/>
              <w:bottom w:val="nil"/>
            </w:tcBorders>
            <w:vAlign w:val="top"/>
          </w:tcPr>
          <w:p>
            <w:pPr>
              <w:rPr>
                <w:rFonts w:ascii="Arial"/>
                <w:sz w:val="21"/>
              </w:rPr>
            </w:pPr>
          </w:p>
        </w:tc>
        <w:tc>
          <w:tcPr>
            <w:tcW w:w="2401" w:type="dxa"/>
            <w:vMerge w:val="continue"/>
            <w:tcBorders>
              <w:top w:val="nil"/>
              <w:bottom w:val="nil"/>
            </w:tcBorders>
            <w:vAlign w:val="top"/>
          </w:tcPr>
          <w:p>
            <w:pPr>
              <w:rPr>
                <w:rFonts w:ascii="Arial"/>
                <w:sz w:val="21"/>
              </w:rPr>
            </w:pPr>
          </w:p>
        </w:tc>
        <w:tc>
          <w:tcPr>
            <w:tcW w:w="7479" w:type="dxa"/>
            <w:vAlign w:val="top"/>
          </w:tcPr>
          <w:p>
            <w:pPr>
              <w:pStyle w:val="6"/>
              <w:spacing w:before="81" w:line="268" w:lineRule="auto"/>
              <w:ind w:left="57" w:right="50"/>
              <w:jc w:val="both"/>
              <w:rPr>
                <w:sz w:val="20"/>
                <w:szCs w:val="20"/>
              </w:rPr>
            </w:pPr>
            <w:r>
              <w:rPr>
                <w:spacing w:val="9"/>
                <w:sz w:val="20"/>
                <w:szCs w:val="20"/>
              </w:rPr>
              <w:t>在长江三峡风景名胜区（重庆）</w:t>
            </w:r>
            <w:r>
              <w:rPr>
                <w:spacing w:val="-51"/>
                <w:sz w:val="20"/>
                <w:szCs w:val="20"/>
              </w:rPr>
              <w:t xml:space="preserve"> </w:t>
            </w:r>
            <w:r>
              <w:rPr>
                <w:spacing w:val="9"/>
                <w:sz w:val="20"/>
                <w:szCs w:val="20"/>
              </w:rPr>
              <w:t>内，除船舶污染物接收、转运和处置工程以及清</w:t>
            </w:r>
            <w:r>
              <w:rPr>
                <w:sz w:val="20"/>
                <w:szCs w:val="20"/>
              </w:rPr>
              <w:t xml:space="preserve"> </w:t>
            </w:r>
            <w:r>
              <w:rPr>
                <w:spacing w:val="10"/>
                <w:sz w:val="20"/>
                <w:szCs w:val="20"/>
              </w:rPr>
              <w:t>漂码头等环保设施项目外，禁止建设工业固体废物集中贮存、处置的设施、场所</w:t>
            </w:r>
            <w:r>
              <w:rPr>
                <w:spacing w:val="13"/>
                <w:sz w:val="20"/>
                <w:szCs w:val="20"/>
              </w:rPr>
              <w:t xml:space="preserve"> </w:t>
            </w:r>
            <w:r>
              <w:rPr>
                <w:spacing w:val="8"/>
                <w:sz w:val="20"/>
                <w:szCs w:val="20"/>
              </w:rPr>
              <w:t>和生活垃圾填埋场</w:t>
            </w:r>
          </w:p>
        </w:tc>
        <w:tc>
          <w:tcPr>
            <w:tcW w:w="1890" w:type="dxa"/>
            <w:vMerge w:val="continue"/>
            <w:tcBorders>
              <w:top w:val="nil"/>
              <w:bottom w:val="nil"/>
            </w:tcBorders>
            <w:vAlign w:val="top"/>
          </w:tcPr>
          <w:p>
            <w:pPr>
              <w:rPr>
                <w:rFonts w:ascii="Arial"/>
                <w:sz w:val="21"/>
              </w:rPr>
            </w:pPr>
          </w:p>
        </w:tc>
        <w:tc>
          <w:tcPr>
            <w:tcW w:w="732" w:type="dxa"/>
            <w:vMerge w:val="continue"/>
            <w:tcBorders>
              <w:top w:val="nil"/>
              <w:bottom w:val="nil"/>
            </w:tcBorders>
            <w:vAlign w:val="top"/>
          </w:tcPr>
          <w:p>
            <w:pPr>
              <w:rPr>
                <w:rFonts w:ascii="Arial"/>
                <w:sz w:val="21"/>
              </w:rPr>
            </w:pPr>
          </w:p>
        </w:tc>
        <w:tc>
          <w:tcPr>
            <w:tcW w:w="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534" w:type="dxa"/>
            <w:vMerge w:val="continue"/>
            <w:tcBorders>
              <w:top w:val="nil"/>
              <w:left w:val="single" w:color="000000" w:sz="6" w:space="0"/>
              <w:bottom w:val="nil"/>
            </w:tcBorders>
            <w:textDirection w:val="tbRlV"/>
            <w:vAlign w:val="top"/>
          </w:tcPr>
          <w:p>
            <w:pPr>
              <w:rPr>
                <w:rFonts w:ascii="Arial"/>
                <w:sz w:val="21"/>
              </w:rPr>
            </w:pPr>
          </w:p>
        </w:tc>
        <w:tc>
          <w:tcPr>
            <w:tcW w:w="566" w:type="dxa"/>
            <w:vMerge w:val="continue"/>
            <w:tcBorders>
              <w:top w:val="nil"/>
              <w:bottom w:val="nil"/>
            </w:tcBorders>
            <w:vAlign w:val="top"/>
          </w:tcPr>
          <w:p>
            <w:pPr>
              <w:rPr>
                <w:rFonts w:ascii="Arial"/>
                <w:sz w:val="21"/>
              </w:rPr>
            </w:pPr>
          </w:p>
        </w:tc>
        <w:tc>
          <w:tcPr>
            <w:tcW w:w="2401" w:type="dxa"/>
            <w:vMerge w:val="continue"/>
            <w:tcBorders>
              <w:top w:val="nil"/>
              <w:bottom w:val="nil"/>
            </w:tcBorders>
            <w:vAlign w:val="top"/>
          </w:tcPr>
          <w:p>
            <w:pPr>
              <w:rPr>
                <w:rFonts w:ascii="Arial"/>
                <w:sz w:val="21"/>
              </w:rPr>
            </w:pPr>
          </w:p>
        </w:tc>
        <w:tc>
          <w:tcPr>
            <w:tcW w:w="7479" w:type="dxa"/>
            <w:vAlign w:val="top"/>
          </w:tcPr>
          <w:p>
            <w:pPr>
              <w:pStyle w:val="6"/>
              <w:spacing w:before="85" w:line="267" w:lineRule="auto"/>
              <w:ind w:left="58" w:right="50" w:hanging="1"/>
              <w:jc w:val="both"/>
              <w:rPr>
                <w:sz w:val="20"/>
                <w:szCs w:val="20"/>
              </w:rPr>
            </w:pPr>
            <w:r>
              <w:rPr>
                <w:spacing w:val="9"/>
                <w:sz w:val="20"/>
                <w:szCs w:val="20"/>
              </w:rPr>
              <w:t>在长江三峡风景名胜区（重庆）</w:t>
            </w:r>
            <w:r>
              <w:rPr>
                <w:spacing w:val="-51"/>
                <w:sz w:val="20"/>
                <w:szCs w:val="20"/>
              </w:rPr>
              <w:t xml:space="preserve"> </w:t>
            </w:r>
            <w:r>
              <w:rPr>
                <w:spacing w:val="9"/>
                <w:sz w:val="20"/>
                <w:szCs w:val="20"/>
              </w:rPr>
              <w:t>内，除风景名胜区必要的交通等配套设施外，禁</w:t>
            </w:r>
            <w:r>
              <w:rPr>
                <w:sz w:val="20"/>
                <w:szCs w:val="20"/>
              </w:rPr>
              <w:t xml:space="preserve"> </w:t>
            </w:r>
            <w:r>
              <w:rPr>
                <w:spacing w:val="10"/>
                <w:sz w:val="20"/>
                <w:szCs w:val="20"/>
              </w:rPr>
              <w:t>止违反风景名胜区规划，设立各类开发区和在核心景区内建设宾馆、招待所、培</w:t>
            </w:r>
            <w:r>
              <w:rPr>
                <w:spacing w:val="12"/>
                <w:sz w:val="20"/>
                <w:szCs w:val="20"/>
              </w:rPr>
              <w:t xml:space="preserve"> </w:t>
            </w:r>
            <w:r>
              <w:rPr>
                <w:spacing w:val="9"/>
                <w:sz w:val="20"/>
                <w:szCs w:val="20"/>
              </w:rPr>
              <w:t>训中心、疗养院以及与风景名胜资源保护无关的其他建筑物</w:t>
            </w:r>
          </w:p>
        </w:tc>
        <w:tc>
          <w:tcPr>
            <w:tcW w:w="1890" w:type="dxa"/>
            <w:vMerge w:val="continue"/>
            <w:tcBorders>
              <w:top w:val="nil"/>
              <w:bottom w:val="nil"/>
            </w:tcBorders>
            <w:vAlign w:val="top"/>
          </w:tcPr>
          <w:p>
            <w:pPr>
              <w:rPr>
                <w:rFonts w:ascii="Arial"/>
                <w:sz w:val="21"/>
              </w:rPr>
            </w:pPr>
          </w:p>
        </w:tc>
        <w:tc>
          <w:tcPr>
            <w:tcW w:w="732" w:type="dxa"/>
            <w:vMerge w:val="continue"/>
            <w:tcBorders>
              <w:top w:val="nil"/>
              <w:bottom w:val="nil"/>
            </w:tcBorders>
            <w:vAlign w:val="top"/>
          </w:tcPr>
          <w:p>
            <w:pPr>
              <w:rPr>
                <w:rFonts w:ascii="Arial"/>
                <w:sz w:val="21"/>
              </w:rPr>
            </w:pPr>
          </w:p>
        </w:tc>
        <w:tc>
          <w:tcPr>
            <w:tcW w:w="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534" w:type="dxa"/>
            <w:vMerge w:val="continue"/>
            <w:tcBorders>
              <w:top w:val="nil"/>
              <w:left w:val="single" w:color="000000" w:sz="6" w:space="0"/>
              <w:bottom w:val="nil"/>
            </w:tcBorders>
            <w:textDirection w:val="tbRlV"/>
            <w:vAlign w:val="top"/>
          </w:tcPr>
          <w:p>
            <w:pPr>
              <w:rPr>
                <w:rFonts w:ascii="Arial"/>
                <w:sz w:val="21"/>
              </w:rPr>
            </w:pPr>
          </w:p>
        </w:tc>
        <w:tc>
          <w:tcPr>
            <w:tcW w:w="566" w:type="dxa"/>
            <w:vMerge w:val="continue"/>
            <w:tcBorders>
              <w:top w:val="nil"/>
              <w:bottom w:val="nil"/>
            </w:tcBorders>
            <w:vAlign w:val="top"/>
          </w:tcPr>
          <w:p>
            <w:pPr>
              <w:rPr>
                <w:rFonts w:ascii="Arial"/>
                <w:sz w:val="21"/>
              </w:rPr>
            </w:pPr>
          </w:p>
        </w:tc>
        <w:tc>
          <w:tcPr>
            <w:tcW w:w="2401" w:type="dxa"/>
            <w:vMerge w:val="continue"/>
            <w:tcBorders>
              <w:top w:val="nil"/>
              <w:bottom w:val="nil"/>
            </w:tcBorders>
            <w:vAlign w:val="top"/>
          </w:tcPr>
          <w:p>
            <w:pPr>
              <w:rPr>
                <w:rFonts w:ascii="Arial"/>
                <w:sz w:val="21"/>
              </w:rPr>
            </w:pPr>
          </w:p>
        </w:tc>
        <w:tc>
          <w:tcPr>
            <w:tcW w:w="7479" w:type="dxa"/>
            <w:vAlign w:val="top"/>
          </w:tcPr>
          <w:p>
            <w:pPr>
              <w:pStyle w:val="6"/>
              <w:spacing w:before="87" w:line="252" w:lineRule="auto"/>
              <w:ind w:left="74" w:right="52" w:firstLine="4"/>
              <w:rPr>
                <w:sz w:val="20"/>
                <w:szCs w:val="20"/>
              </w:rPr>
            </w:pPr>
            <w:r>
              <w:rPr>
                <w:spacing w:val="9"/>
                <w:sz w:val="20"/>
                <w:szCs w:val="20"/>
              </w:rPr>
              <w:t>中国南方喀斯特武隆喀斯特世界自然遗产等</w:t>
            </w:r>
            <w:r>
              <w:rPr>
                <w:spacing w:val="-34"/>
                <w:sz w:val="20"/>
                <w:szCs w:val="20"/>
              </w:rPr>
              <w:t xml:space="preserve"> </w:t>
            </w:r>
            <w:r>
              <w:rPr>
                <w:spacing w:val="9"/>
                <w:sz w:val="20"/>
                <w:szCs w:val="20"/>
              </w:rPr>
              <w:t>2</w:t>
            </w:r>
            <w:r>
              <w:rPr>
                <w:spacing w:val="-36"/>
                <w:sz w:val="20"/>
                <w:szCs w:val="20"/>
              </w:rPr>
              <w:t xml:space="preserve"> </w:t>
            </w:r>
            <w:r>
              <w:rPr>
                <w:spacing w:val="9"/>
                <w:sz w:val="20"/>
                <w:szCs w:val="20"/>
              </w:rPr>
              <w:t>处世界自然遗产，参照《</w:t>
            </w:r>
            <w:r>
              <w:rPr>
                <w:spacing w:val="8"/>
                <w:sz w:val="20"/>
                <w:szCs w:val="20"/>
              </w:rPr>
              <w:t>风景名胜</w:t>
            </w:r>
            <w:r>
              <w:rPr>
                <w:sz w:val="20"/>
                <w:szCs w:val="20"/>
              </w:rPr>
              <w:t xml:space="preserve"> </w:t>
            </w:r>
            <w:r>
              <w:rPr>
                <w:spacing w:val="7"/>
                <w:sz w:val="20"/>
                <w:szCs w:val="20"/>
              </w:rPr>
              <w:t>区条例》执行有关禁止项目</w:t>
            </w:r>
          </w:p>
        </w:tc>
        <w:tc>
          <w:tcPr>
            <w:tcW w:w="1890" w:type="dxa"/>
            <w:vMerge w:val="continue"/>
            <w:tcBorders>
              <w:top w:val="nil"/>
              <w:bottom w:val="nil"/>
            </w:tcBorders>
            <w:vAlign w:val="top"/>
          </w:tcPr>
          <w:p>
            <w:pPr>
              <w:rPr>
                <w:rFonts w:ascii="Arial"/>
                <w:sz w:val="21"/>
              </w:rPr>
            </w:pPr>
          </w:p>
        </w:tc>
        <w:tc>
          <w:tcPr>
            <w:tcW w:w="732" w:type="dxa"/>
            <w:vMerge w:val="continue"/>
            <w:tcBorders>
              <w:top w:val="nil"/>
              <w:bottom w:val="nil"/>
            </w:tcBorders>
            <w:vAlign w:val="top"/>
          </w:tcPr>
          <w:p>
            <w:pPr>
              <w:rPr>
                <w:rFonts w:ascii="Arial"/>
                <w:sz w:val="21"/>
              </w:rPr>
            </w:pPr>
          </w:p>
        </w:tc>
        <w:tc>
          <w:tcPr>
            <w:tcW w:w="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534" w:type="dxa"/>
            <w:vMerge w:val="continue"/>
            <w:tcBorders>
              <w:top w:val="nil"/>
              <w:left w:val="single" w:color="000000" w:sz="6" w:space="0"/>
              <w:bottom w:val="nil"/>
            </w:tcBorders>
            <w:textDirection w:val="tbRlV"/>
            <w:vAlign w:val="top"/>
          </w:tcPr>
          <w:p>
            <w:pPr>
              <w:rPr>
                <w:rFonts w:ascii="Arial"/>
                <w:sz w:val="21"/>
              </w:rPr>
            </w:pPr>
          </w:p>
        </w:tc>
        <w:tc>
          <w:tcPr>
            <w:tcW w:w="566" w:type="dxa"/>
            <w:vMerge w:val="continue"/>
            <w:tcBorders>
              <w:top w:val="nil"/>
              <w:bottom w:val="nil"/>
            </w:tcBorders>
            <w:vAlign w:val="top"/>
          </w:tcPr>
          <w:p>
            <w:pPr>
              <w:rPr>
                <w:rFonts w:ascii="Arial"/>
                <w:sz w:val="21"/>
              </w:rPr>
            </w:pPr>
          </w:p>
        </w:tc>
        <w:tc>
          <w:tcPr>
            <w:tcW w:w="2401" w:type="dxa"/>
            <w:vMerge w:val="continue"/>
            <w:tcBorders>
              <w:top w:val="nil"/>
              <w:bottom w:val="nil"/>
            </w:tcBorders>
            <w:vAlign w:val="top"/>
          </w:tcPr>
          <w:p>
            <w:pPr>
              <w:rPr>
                <w:rFonts w:ascii="Arial"/>
                <w:sz w:val="21"/>
              </w:rPr>
            </w:pPr>
          </w:p>
        </w:tc>
        <w:tc>
          <w:tcPr>
            <w:tcW w:w="7479" w:type="dxa"/>
            <w:vAlign w:val="top"/>
          </w:tcPr>
          <w:p>
            <w:pPr>
              <w:pStyle w:val="6"/>
              <w:spacing w:before="88" w:line="266" w:lineRule="auto"/>
              <w:ind w:left="73" w:right="50" w:hanging="16"/>
              <w:jc w:val="both"/>
              <w:rPr>
                <w:sz w:val="20"/>
                <w:szCs w:val="20"/>
              </w:rPr>
            </w:pPr>
            <w:r>
              <w:rPr>
                <w:spacing w:val="10"/>
                <w:sz w:val="20"/>
                <w:szCs w:val="20"/>
              </w:rPr>
              <w:t>在长江上游珍稀特有鱼类国家级自然保护区（重庆）核心区、缓冲区的岸线，除</w:t>
            </w:r>
            <w:r>
              <w:rPr>
                <w:spacing w:val="14"/>
                <w:sz w:val="20"/>
                <w:szCs w:val="20"/>
              </w:rPr>
              <w:t xml:space="preserve"> </w:t>
            </w:r>
            <w:r>
              <w:rPr>
                <w:spacing w:val="10"/>
                <w:sz w:val="20"/>
                <w:szCs w:val="20"/>
              </w:rPr>
              <w:t>区域重点环保搬迁置换项目和重大战略配套岸线开发项目，在满足生态环保</w:t>
            </w:r>
            <w:r>
              <w:rPr>
                <w:spacing w:val="9"/>
                <w:sz w:val="20"/>
                <w:szCs w:val="20"/>
              </w:rPr>
              <w:t>要求</w:t>
            </w:r>
            <w:r>
              <w:rPr>
                <w:sz w:val="20"/>
                <w:szCs w:val="20"/>
              </w:rPr>
              <w:t xml:space="preserve"> </w:t>
            </w:r>
            <w:r>
              <w:rPr>
                <w:spacing w:val="8"/>
                <w:sz w:val="20"/>
                <w:szCs w:val="20"/>
              </w:rPr>
              <w:t>的前提下给予支持外，原则不得新建任何生产设施</w:t>
            </w:r>
          </w:p>
        </w:tc>
        <w:tc>
          <w:tcPr>
            <w:tcW w:w="1890" w:type="dxa"/>
            <w:vMerge w:val="continue"/>
            <w:tcBorders>
              <w:top w:val="nil"/>
              <w:bottom w:val="nil"/>
            </w:tcBorders>
            <w:vAlign w:val="top"/>
          </w:tcPr>
          <w:p>
            <w:pPr>
              <w:rPr>
                <w:rFonts w:ascii="Arial"/>
                <w:sz w:val="21"/>
              </w:rPr>
            </w:pPr>
          </w:p>
        </w:tc>
        <w:tc>
          <w:tcPr>
            <w:tcW w:w="732" w:type="dxa"/>
            <w:vMerge w:val="continue"/>
            <w:tcBorders>
              <w:top w:val="nil"/>
              <w:bottom w:val="nil"/>
            </w:tcBorders>
            <w:vAlign w:val="top"/>
          </w:tcPr>
          <w:p>
            <w:pPr>
              <w:rPr>
                <w:rFonts w:ascii="Arial"/>
                <w:sz w:val="21"/>
              </w:rPr>
            </w:pPr>
          </w:p>
        </w:tc>
        <w:tc>
          <w:tcPr>
            <w:tcW w:w="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6" w:hRule="atLeast"/>
        </w:trPr>
        <w:tc>
          <w:tcPr>
            <w:tcW w:w="534" w:type="dxa"/>
            <w:vMerge w:val="continue"/>
            <w:tcBorders>
              <w:top w:val="nil"/>
              <w:left w:val="single" w:color="000000" w:sz="6" w:space="0"/>
              <w:bottom w:val="single" w:color="000000" w:sz="6" w:space="0"/>
            </w:tcBorders>
            <w:textDirection w:val="tbRlV"/>
            <w:vAlign w:val="top"/>
          </w:tcPr>
          <w:p>
            <w:pPr>
              <w:rPr>
                <w:rFonts w:ascii="Arial"/>
                <w:sz w:val="21"/>
              </w:rPr>
            </w:pPr>
          </w:p>
        </w:tc>
        <w:tc>
          <w:tcPr>
            <w:tcW w:w="566" w:type="dxa"/>
            <w:vMerge w:val="continue"/>
            <w:tcBorders>
              <w:top w:val="nil"/>
              <w:bottom w:val="single" w:color="000000" w:sz="6" w:space="0"/>
            </w:tcBorders>
            <w:vAlign w:val="top"/>
          </w:tcPr>
          <w:p>
            <w:pPr>
              <w:rPr>
                <w:rFonts w:ascii="Arial"/>
                <w:sz w:val="21"/>
              </w:rPr>
            </w:pPr>
          </w:p>
        </w:tc>
        <w:tc>
          <w:tcPr>
            <w:tcW w:w="2401" w:type="dxa"/>
            <w:vMerge w:val="continue"/>
            <w:tcBorders>
              <w:top w:val="nil"/>
              <w:bottom w:val="single" w:color="000000" w:sz="6" w:space="0"/>
            </w:tcBorders>
            <w:vAlign w:val="top"/>
          </w:tcPr>
          <w:p>
            <w:pPr>
              <w:rPr>
                <w:rFonts w:ascii="Arial"/>
                <w:sz w:val="21"/>
              </w:rPr>
            </w:pPr>
          </w:p>
        </w:tc>
        <w:tc>
          <w:tcPr>
            <w:tcW w:w="7479" w:type="dxa"/>
            <w:tcBorders>
              <w:bottom w:val="single" w:color="000000" w:sz="6" w:space="0"/>
            </w:tcBorders>
            <w:vAlign w:val="top"/>
          </w:tcPr>
          <w:p>
            <w:pPr>
              <w:pStyle w:val="6"/>
              <w:spacing w:before="90" w:line="273" w:lineRule="auto"/>
              <w:ind w:left="58" w:right="50"/>
              <w:jc w:val="both"/>
              <w:rPr>
                <w:sz w:val="20"/>
                <w:szCs w:val="20"/>
              </w:rPr>
            </w:pPr>
            <w:r>
              <w:rPr>
                <w:spacing w:val="9"/>
                <w:sz w:val="20"/>
                <w:szCs w:val="20"/>
              </w:rPr>
              <w:t>禁止在长江上游珍稀特有鱼类国家级自然保护区（重庆）</w:t>
            </w:r>
            <w:r>
              <w:rPr>
                <w:spacing w:val="-52"/>
                <w:sz w:val="20"/>
                <w:szCs w:val="20"/>
              </w:rPr>
              <w:t xml:space="preserve"> </w:t>
            </w:r>
            <w:r>
              <w:rPr>
                <w:spacing w:val="9"/>
                <w:sz w:val="20"/>
                <w:szCs w:val="20"/>
              </w:rPr>
              <w:t>内新建及改扩建（除按</w:t>
            </w:r>
            <w:r>
              <w:rPr>
                <w:sz w:val="20"/>
                <w:szCs w:val="20"/>
              </w:rPr>
              <w:t xml:space="preserve"> </w:t>
            </w:r>
            <w:r>
              <w:rPr>
                <w:spacing w:val="10"/>
                <w:sz w:val="20"/>
                <w:szCs w:val="20"/>
              </w:rPr>
              <w:t>现有等级维护外）公路、铁路和其他基础设施损害自然保护区核心区、缓冲区生</w:t>
            </w:r>
            <w:r>
              <w:rPr>
                <w:spacing w:val="13"/>
                <w:sz w:val="20"/>
                <w:szCs w:val="20"/>
              </w:rPr>
              <w:t xml:space="preserve"> </w:t>
            </w:r>
            <w:r>
              <w:rPr>
                <w:spacing w:val="6"/>
                <w:sz w:val="20"/>
                <w:szCs w:val="20"/>
              </w:rPr>
              <w:t>态功能</w:t>
            </w:r>
          </w:p>
        </w:tc>
        <w:tc>
          <w:tcPr>
            <w:tcW w:w="1890" w:type="dxa"/>
            <w:vMerge w:val="continue"/>
            <w:tcBorders>
              <w:top w:val="nil"/>
              <w:bottom w:val="single" w:color="000000" w:sz="6" w:space="0"/>
            </w:tcBorders>
            <w:vAlign w:val="top"/>
          </w:tcPr>
          <w:p>
            <w:pPr>
              <w:rPr>
                <w:rFonts w:ascii="Arial"/>
                <w:sz w:val="21"/>
              </w:rPr>
            </w:pPr>
          </w:p>
        </w:tc>
        <w:tc>
          <w:tcPr>
            <w:tcW w:w="732" w:type="dxa"/>
            <w:vMerge w:val="continue"/>
            <w:tcBorders>
              <w:top w:val="nil"/>
              <w:bottom w:val="single" w:color="000000" w:sz="6" w:space="0"/>
            </w:tcBorders>
            <w:vAlign w:val="top"/>
          </w:tcPr>
          <w:p>
            <w:pPr>
              <w:rPr>
                <w:rFonts w:ascii="Arial"/>
                <w:sz w:val="21"/>
              </w:rPr>
            </w:pPr>
          </w:p>
        </w:tc>
        <w:tc>
          <w:tcPr>
            <w:tcW w:w="576" w:type="dxa"/>
            <w:vMerge w:val="continue"/>
            <w:tcBorders>
              <w:top w:val="nil"/>
              <w:bottom w:val="single" w:color="000000" w:sz="6" w:space="0"/>
              <w:right w:val="single" w:color="000000" w:sz="6" w:space="0"/>
            </w:tcBorders>
            <w:vAlign w:val="top"/>
          </w:tcPr>
          <w:p>
            <w:pPr>
              <w:rPr>
                <w:rFonts w:ascii="Arial"/>
                <w:sz w:val="21"/>
              </w:rPr>
            </w:pPr>
          </w:p>
        </w:tc>
      </w:tr>
    </w:tbl>
    <w:p>
      <w:pPr>
        <w:pStyle w:val="2"/>
        <w:rPr>
          <w:sz w:val="21"/>
        </w:rPr>
      </w:pPr>
    </w:p>
    <w:p>
      <w:pPr>
        <w:rPr>
          <w:sz w:val="21"/>
          <w:szCs w:val="21"/>
        </w:rPr>
        <w:sectPr>
          <w:footerReference r:id="rId18" w:type="default"/>
          <w:pgSz w:w="16839" w:h="11906"/>
          <w:pgMar w:top="400" w:right="1322" w:bottom="1094" w:left="1322" w:header="0" w:footer="931" w:gutter="0"/>
          <w:cols w:space="720" w:num="1"/>
        </w:sectPr>
      </w:pPr>
    </w:p>
    <w:p>
      <w:pPr>
        <w:spacing w:before="99"/>
      </w:pPr>
    </w:p>
    <w:p>
      <w:pPr>
        <w:spacing w:before="98"/>
      </w:pPr>
    </w:p>
    <w:tbl>
      <w:tblPr>
        <w:tblStyle w:val="5"/>
        <w:tblW w:w="1417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4"/>
        <w:gridCol w:w="566"/>
        <w:gridCol w:w="2401"/>
        <w:gridCol w:w="7479"/>
        <w:gridCol w:w="1890"/>
        <w:gridCol w:w="732"/>
        <w:gridCol w:w="5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8" w:hRule="atLeast"/>
        </w:trPr>
        <w:tc>
          <w:tcPr>
            <w:tcW w:w="534" w:type="dxa"/>
            <w:vMerge w:val="restart"/>
            <w:tcBorders>
              <w:top w:val="single" w:color="000000" w:sz="6" w:space="0"/>
              <w:left w:val="single" w:color="000000" w:sz="6" w:space="0"/>
              <w:bottom w:val="nil"/>
            </w:tcBorders>
            <w:vAlign w:val="top"/>
          </w:tcPr>
          <w:p>
            <w:pPr>
              <w:rPr>
                <w:rFonts w:ascii="Arial"/>
                <w:sz w:val="21"/>
              </w:rPr>
            </w:pPr>
          </w:p>
        </w:tc>
        <w:tc>
          <w:tcPr>
            <w:tcW w:w="566" w:type="dxa"/>
            <w:vMerge w:val="restart"/>
            <w:tcBorders>
              <w:top w:val="single" w:color="000000" w:sz="6" w:space="0"/>
              <w:bottom w:val="nil"/>
            </w:tcBorders>
            <w:vAlign w:val="top"/>
          </w:tcPr>
          <w:p>
            <w:pPr>
              <w:rPr>
                <w:rFonts w:ascii="Arial"/>
                <w:sz w:val="21"/>
              </w:rPr>
            </w:pPr>
          </w:p>
        </w:tc>
        <w:tc>
          <w:tcPr>
            <w:tcW w:w="2401" w:type="dxa"/>
            <w:vMerge w:val="restart"/>
            <w:tcBorders>
              <w:top w:val="single" w:color="000000" w:sz="6" w:space="0"/>
              <w:bottom w:val="nil"/>
            </w:tcBorders>
            <w:vAlign w:val="top"/>
          </w:tcPr>
          <w:p>
            <w:pPr>
              <w:rPr>
                <w:rFonts w:ascii="Arial"/>
                <w:sz w:val="21"/>
              </w:rPr>
            </w:pPr>
          </w:p>
        </w:tc>
        <w:tc>
          <w:tcPr>
            <w:tcW w:w="7479" w:type="dxa"/>
            <w:tcBorders>
              <w:top w:val="single" w:color="000000" w:sz="6" w:space="0"/>
            </w:tcBorders>
            <w:vAlign w:val="top"/>
          </w:tcPr>
          <w:p>
            <w:pPr>
              <w:pStyle w:val="6"/>
              <w:spacing w:before="83" w:line="269" w:lineRule="auto"/>
              <w:ind w:left="59" w:right="50" w:hanging="2"/>
              <w:jc w:val="both"/>
              <w:rPr>
                <w:sz w:val="20"/>
                <w:szCs w:val="20"/>
              </w:rPr>
            </w:pPr>
            <w:r>
              <w:rPr>
                <w:spacing w:val="10"/>
                <w:sz w:val="20"/>
                <w:szCs w:val="20"/>
              </w:rPr>
              <w:t>在重庆市金佛山国家级自然保护区等</w:t>
            </w:r>
            <w:r>
              <w:rPr>
                <w:spacing w:val="-37"/>
                <w:sz w:val="20"/>
                <w:szCs w:val="20"/>
              </w:rPr>
              <w:t xml:space="preserve"> </w:t>
            </w:r>
            <w:r>
              <w:rPr>
                <w:spacing w:val="10"/>
                <w:sz w:val="20"/>
                <w:szCs w:val="20"/>
              </w:rPr>
              <w:t>6</w:t>
            </w:r>
            <w:r>
              <w:rPr>
                <w:spacing w:val="-38"/>
                <w:sz w:val="20"/>
                <w:szCs w:val="20"/>
              </w:rPr>
              <w:t xml:space="preserve"> </w:t>
            </w:r>
            <w:r>
              <w:rPr>
                <w:spacing w:val="10"/>
                <w:sz w:val="20"/>
                <w:szCs w:val="20"/>
              </w:rPr>
              <w:t>个自然保护</w:t>
            </w:r>
            <w:r>
              <w:rPr>
                <w:spacing w:val="9"/>
                <w:sz w:val="20"/>
                <w:szCs w:val="20"/>
              </w:rPr>
              <w:t>区内，除公路、铁路等重大民</w:t>
            </w:r>
            <w:r>
              <w:rPr>
                <w:sz w:val="20"/>
                <w:szCs w:val="20"/>
              </w:rPr>
              <w:t xml:space="preserve"> </w:t>
            </w:r>
            <w:r>
              <w:rPr>
                <w:spacing w:val="10"/>
                <w:sz w:val="20"/>
                <w:szCs w:val="20"/>
              </w:rPr>
              <w:t>生基础设施类线性工程项目可采取无害化穿越方式以外，新建及改扩建其他基础</w:t>
            </w:r>
            <w:r>
              <w:rPr>
                <w:spacing w:val="11"/>
                <w:sz w:val="20"/>
                <w:szCs w:val="20"/>
              </w:rPr>
              <w:t xml:space="preserve"> </w:t>
            </w:r>
            <w:r>
              <w:rPr>
                <w:spacing w:val="9"/>
                <w:sz w:val="20"/>
                <w:szCs w:val="20"/>
              </w:rPr>
              <w:t>设施不得占用自然保护区核心区、缓冲区</w:t>
            </w:r>
          </w:p>
        </w:tc>
        <w:tc>
          <w:tcPr>
            <w:tcW w:w="1890" w:type="dxa"/>
            <w:vMerge w:val="restart"/>
            <w:tcBorders>
              <w:top w:val="single" w:color="000000" w:sz="6" w:space="0"/>
              <w:bottom w:val="nil"/>
            </w:tcBorders>
            <w:vAlign w:val="top"/>
          </w:tcPr>
          <w:p>
            <w:pPr>
              <w:rPr>
                <w:rFonts w:ascii="Arial"/>
                <w:sz w:val="21"/>
              </w:rPr>
            </w:pPr>
          </w:p>
        </w:tc>
        <w:tc>
          <w:tcPr>
            <w:tcW w:w="732" w:type="dxa"/>
            <w:vMerge w:val="restart"/>
            <w:tcBorders>
              <w:top w:val="single" w:color="000000" w:sz="6" w:space="0"/>
              <w:bottom w:val="nil"/>
            </w:tcBorders>
            <w:vAlign w:val="top"/>
          </w:tcPr>
          <w:p>
            <w:pPr>
              <w:rPr>
                <w:rFonts w:ascii="Arial"/>
                <w:sz w:val="21"/>
              </w:rPr>
            </w:pPr>
          </w:p>
        </w:tc>
        <w:tc>
          <w:tcPr>
            <w:tcW w:w="576" w:type="dxa"/>
            <w:vMerge w:val="restart"/>
            <w:tcBorders>
              <w:top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2" w:hRule="atLeast"/>
        </w:trPr>
        <w:tc>
          <w:tcPr>
            <w:tcW w:w="534" w:type="dxa"/>
            <w:vMerge w:val="continue"/>
            <w:tcBorders>
              <w:top w:val="nil"/>
              <w:left w:val="single" w:color="000000" w:sz="6" w:space="0"/>
              <w:bottom w:val="nil"/>
            </w:tcBorders>
            <w:vAlign w:val="top"/>
          </w:tcPr>
          <w:p>
            <w:pPr>
              <w:rPr>
                <w:rFonts w:ascii="Arial"/>
                <w:sz w:val="21"/>
              </w:rPr>
            </w:pPr>
          </w:p>
        </w:tc>
        <w:tc>
          <w:tcPr>
            <w:tcW w:w="566" w:type="dxa"/>
            <w:vMerge w:val="continue"/>
            <w:tcBorders>
              <w:top w:val="nil"/>
              <w:bottom w:val="nil"/>
            </w:tcBorders>
            <w:vAlign w:val="top"/>
          </w:tcPr>
          <w:p>
            <w:pPr>
              <w:rPr>
                <w:rFonts w:ascii="Arial"/>
                <w:sz w:val="21"/>
              </w:rPr>
            </w:pPr>
          </w:p>
        </w:tc>
        <w:tc>
          <w:tcPr>
            <w:tcW w:w="2401" w:type="dxa"/>
            <w:vMerge w:val="continue"/>
            <w:tcBorders>
              <w:top w:val="nil"/>
              <w:bottom w:val="nil"/>
            </w:tcBorders>
            <w:vAlign w:val="top"/>
          </w:tcPr>
          <w:p>
            <w:pPr>
              <w:rPr>
                <w:rFonts w:ascii="Arial"/>
                <w:sz w:val="21"/>
              </w:rPr>
            </w:pPr>
          </w:p>
        </w:tc>
        <w:tc>
          <w:tcPr>
            <w:tcW w:w="7479" w:type="dxa"/>
            <w:vAlign w:val="top"/>
          </w:tcPr>
          <w:p>
            <w:pPr>
              <w:pStyle w:val="6"/>
              <w:spacing w:before="80" w:line="279" w:lineRule="auto"/>
              <w:ind w:left="58" w:right="50"/>
              <w:jc w:val="both"/>
              <w:rPr>
                <w:sz w:val="20"/>
                <w:szCs w:val="20"/>
              </w:rPr>
            </w:pPr>
            <w:r>
              <w:rPr>
                <w:spacing w:val="10"/>
                <w:sz w:val="20"/>
                <w:szCs w:val="20"/>
              </w:rPr>
              <w:t>禁止在国家湿地公园内开（围）垦、填埋或者排干湿地；禁止截断湿地水源；禁</w:t>
            </w:r>
            <w:r>
              <w:rPr>
                <w:spacing w:val="13"/>
                <w:sz w:val="20"/>
                <w:szCs w:val="20"/>
              </w:rPr>
              <w:t xml:space="preserve"> </w:t>
            </w:r>
            <w:r>
              <w:rPr>
                <w:spacing w:val="10"/>
                <w:sz w:val="20"/>
                <w:szCs w:val="20"/>
              </w:rPr>
              <w:t>止挖沙、采矿；禁止倾倒有毒有害物质、废弃物、垃圾；禁止从事房地产、度假</w:t>
            </w:r>
            <w:r>
              <w:rPr>
                <w:spacing w:val="12"/>
                <w:sz w:val="20"/>
                <w:szCs w:val="20"/>
              </w:rPr>
              <w:t xml:space="preserve"> </w:t>
            </w:r>
            <w:r>
              <w:rPr>
                <w:spacing w:val="10"/>
                <w:sz w:val="20"/>
                <w:szCs w:val="20"/>
              </w:rPr>
              <w:t>村、高尔夫球场、风力发电、光伏发电等任何不符合主体功能定位的建设项目和</w:t>
            </w:r>
            <w:r>
              <w:rPr>
                <w:spacing w:val="12"/>
                <w:sz w:val="20"/>
                <w:szCs w:val="20"/>
              </w:rPr>
              <w:t xml:space="preserve"> </w:t>
            </w:r>
            <w:r>
              <w:rPr>
                <w:spacing w:val="10"/>
                <w:sz w:val="20"/>
                <w:szCs w:val="20"/>
              </w:rPr>
              <w:t>开发活动；禁止破坏野生动物栖息地和迁徙通道、鱼类洄游通道，滥采滥捕野生</w:t>
            </w:r>
            <w:r>
              <w:rPr>
                <w:spacing w:val="12"/>
                <w:sz w:val="20"/>
                <w:szCs w:val="20"/>
              </w:rPr>
              <w:t xml:space="preserve"> </w:t>
            </w:r>
            <w:r>
              <w:rPr>
                <w:spacing w:val="9"/>
                <w:sz w:val="20"/>
                <w:szCs w:val="20"/>
              </w:rPr>
              <w:t>动植物；禁止引入外来物种；禁止其他破坏湿地及其生态功能的活动</w:t>
            </w:r>
          </w:p>
        </w:tc>
        <w:tc>
          <w:tcPr>
            <w:tcW w:w="1890" w:type="dxa"/>
            <w:vMerge w:val="continue"/>
            <w:tcBorders>
              <w:top w:val="nil"/>
              <w:bottom w:val="nil"/>
            </w:tcBorders>
            <w:vAlign w:val="top"/>
          </w:tcPr>
          <w:p>
            <w:pPr>
              <w:rPr>
                <w:rFonts w:ascii="Arial"/>
                <w:sz w:val="21"/>
              </w:rPr>
            </w:pPr>
          </w:p>
        </w:tc>
        <w:tc>
          <w:tcPr>
            <w:tcW w:w="732" w:type="dxa"/>
            <w:vMerge w:val="continue"/>
            <w:tcBorders>
              <w:top w:val="nil"/>
              <w:bottom w:val="nil"/>
            </w:tcBorders>
            <w:vAlign w:val="top"/>
          </w:tcPr>
          <w:p>
            <w:pPr>
              <w:rPr>
                <w:rFonts w:ascii="Arial"/>
                <w:sz w:val="21"/>
              </w:rPr>
            </w:pPr>
          </w:p>
        </w:tc>
        <w:tc>
          <w:tcPr>
            <w:tcW w:w="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534" w:type="dxa"/>
            <w:vMerge w:val="continue"/>
            <w:tcBorders>
              <w:top w:val="nil"/>
              <w:left w:val="single" w:color="000000" w:sz="6" w:space="0"/>
              <w:bottom w:val="nil"/>
            </w:tcBorders>
            <w:vAlign w:val="top"/>
          </w:tcPr>
          <w:p>
            <w:pPr>
              <w:rPr>
                <w:rFonts w:ascii="Arial"/>
                <w:sz w:val="21"/>
              </w:rPr>
            </w:pPr>
          </w:p>
        </w:tc>
        <w:tc>
          <w:tcPr>
            <w:tcW w:w="566" w:type="dxa"/>
            <w:vMerge w:val="continue"/>
            <w:tcBorders>
              <w:top w:val="nil"/>
              <w:bottom w:val="nil"/>
            </w:tcBorders>
            <w:vAlign w:val="top"/>
          </w:tcPr>
          <w:p>
            <w:pPr>
              <w:rPr>
                <w:rFonts w:ascii="Arial"/>
                <w:sz w:val="21"/>
              </w:rPr>
            </w:pPr>
          </w:p>
        </w:tc>
        <w:tc>
          <w:tcPr>
            <w:tcW w:w="2401" w:type="dxa"/>
            <w:vMerge w:val="continue"/>
            <w:tcBorders>
              <w:top w:val="nil"/>
              <w:bottom w:val="nil"/>
            </w:tcBorders>
            <w:vAlign w:val="top"/>
          </w:tcPr>
          <w:p>
            <w:pPr>
              <w:rPr>
                <w:rFonts w:ascii="Arial"/>
                <w:sz w:val="21"/>
              </w:rPr>
            </w:pPr>
          </w:p>
        </w:tc>
        <w:tc>
          <w:tcPr>
            <w:tcW w:w="7479" w:type="dxa"/>
            <w:vAlign w:val="top"/>
          </w:tcPr>
          <w:p>
            <w:pPr>
              <w:pStyle w:val="6"/>
              <w:spacing w:before="81" w:line="255" w:lineRule="auto"/>
              <w:ind w:left="60" w:right="50" w:hanging="2"/>
              <w:rPr>
                <w:sz w:val="20"/>
                <w:szCs w:val="20"/>
              </w:rPr>
            </w:pPr>
            <w:r>
              <w:rPr>
                <w:spacing w:val="10"/>
                <w:sz w:val="20"/>
                <w:szCs w:val="20"/>
              </w:rPr>
              <w:t>禁止在市级以上森林公园内开展毁林开垦、开矿、采石、采砂、采土活动；禁止</w:t>
            </w:r>
            <w:r>
              <w:rPr>
                <w:spacing w:val="13"/>
                <w:sz w:val="20"/>
                <w:szCs w:val="20"/>
              </w:rPr>
              <w:t xml:space="preserve"> </w:t>
            </w:r>
            <w:r>
              <w:rPr>
                <w:spacing w:val="9"/>
                <w:sz w:val="20"/>
                <w:szCs w:val="20"/>
              </w:rPr>
              <w:t>从事污染环境、破坏自然资源或自然景观的活动</w:t>
            </w:r>
          </w:p>
        </w:tc>
        <w:tc>
          <w:tcPr>
            <w:tcW w:w="1890" w:type="dxa"/>
            <w:vMerge w:val="continue"/>
            <w:tcBorders>
              <w:top w:val="nil"/>
              <w:bottom w:val="nil"/>
            </w:tcBorders>
            <w:vAlign w:val="top"/>
          </w:tcPr>
          <w:p>
            <w:pPr>
              <w:rPr>
                <w:rFonts w:ascii="Arial"/>
                <w:sz w:val="21"/>
              </w:rPr>
            </w:pPr>
          </w:p>
        </w:tc>
        <w:tc>
          <w:tcPr>
            <w:tcW w:w="732" w:type="dxa"/>
            <w:vMerge w:val="continue"/>
            <w:tcBorders>
              <w:top w:val="nil"/>
              <w:bottom w:val="nil"/>
            </w:tcBorders>
            <w:vAlign w:val="top"/>
          </w:tcPr>
          <w:p>
            <w:pPr>
              <w:rPr>
                <w:rFonts w:ascii="Arial"/>
                <w:sz w:val="21"/>
              </w:rPr>
            </w:pPr>
          </w:p>
        </w:tc>
        <w:tc>
          <w:tcPr>
            <w:tcW w:w="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534" w:type="dxa"/>
            <w:vMerge w:val="continue"/>
            <w:tcBorders>
              <w:top w:val="nil"/>
              <w:left w:val="single" w:color="000000" w:sz="6" w:space="0"/>
              <w:bottom w:val="nil"/>
            </w:tcBorders>
            <w:vAlign w:val="top"/>
          </w:tcPr>
          <w:p>
            <w:pPr>
              <w:rPr>
                <w:rFonts w:ascii="Arial"/>
                <w:sz w:val="21"/>
              </w:rPr>
            </w:pPr>
          </w:p>
        </w:tc>
        <w:tc>
          <w:tcPr>
            <w:tcW w:w="566" w:type="dxa"/>
            <w:vMerge w:val="continue"/>
            <w:tcBorders>
              <w:top w:val="nil"/>
              <w:bottom w:val="nil"/>
            </w:tcBorders>
            <w:vAlign w:val="top"/>
          </w:tcPr>
          <w:p>
            <w:pPr>
              <w:rPr>
                <w:rFonts w:ascii="Arial"/>
                <w:sz w:val="21"/>
              </w:rPr>
            </w:pPr>
          </w:p>
        </w:tc>
        <w:tc>
          <w:tcPr>
            <w:tcW w:w="2401" w:type="dxa"/>
            <w:vMerge w:val="continue"/>
            <w:tcBorders>
              <w:top w:val="nil"/>
            </w:tcBorders>
            <w:vAlign w:val="top"/>
          </w:tcPr>
          <w:p>
            <w:pPr>
              <w:rPr>
                <w:rFonts w:ascii="Arial"/>
                <w:sz w:val="21"/>
              </w:rPr>
            </w:pPr>
          </w:p>
        </w:tc>
        <w:tc>
          <w:tcPr>
            <w:tcW w:w="7479" w:type="dxa"/>
            <w:vAlign w:val="top"/>
          </w:tcPr>
          <w:p>
            <w:pPr>
              <w:pStyle w:val="6"/>
              <w:spacing w:before="81" w:line="255" w:lineRule="auto"/>
              <w:ind w:left="58" w:right="50"/>
              <w:rPr>
                <w:sz w:val="20"/>
                <w:szCs w:val="20"/>
              </w:rPr>
            </w:pPr>
            <w:r>
              <w:rPr>
                <w:spacing w:val="10"/>
                <w:sz w:val="20"/>
                <w:szCs w:val="20"/>
              </w:rPr>
              <w:t>禁止在市级以上森林公园核心景观区内规划建设宾馆、招待所等住宿类建设项目</w:t>
            </w:r>
            <w:r>
              <w:rPr>
                <w:spacing w:val="13"/>
                <w:sz w:val="20"/>
                <w:szCs w:val="20"/>
              </w:rPr>
              <w:t xml:space="preserve"> </w:t>
            </w:r>
            <w:r>
              <w:rPr>
                <w:spacing w:val="9"/>
                <w:sz w:val="20"/>
                <w:szCs w:val="20"/>
              </w:rPr>
              <w:t>和餐饮、购物、娱乐、疗养院等工程设施</w:t>
            </w:r>
          </w:p>
        </w:tc>
        <w:tc>
          <w:tcPr>
            <w:tcW w:w="1890" w:type="dxa"/>
            <w:vMerge w:val="continue"/>
            <w:tcBorders>
              <w:top w:val="nil"/>
            </w:tcBorders>
            <w:vAlign w:val="top"/>
          </w:tcPr>
          <w:p>
            <w:pPr>
              <w:rPr>
                <w:rFonts w:ascii="Arial"/>
                <w:sz w:val="21"/>
              </w:rPr>
            </w:pPr>
          </w:p>
        </w:tc>
        <w:tc>
          <w:tcPr>
            <w:tcW w:w="732" w:type="dxa"/>
            <w:vMerge w:val="continue"/>
            <w:tcBorders>
              <w:top w:val="nil"/>
            </w:tcBorders>
            <w:vAlign w:val="top"/>
          </w:tcPr>
          <w:p>
            <w:pPr>
              <w:rPr>
                <w:rFonts w:ascii="Arial"/>
                <w:sz w:val="21"/>
              </w:rPr>
            </w:pPr>
          </w:p>
        </w:tc>
        <w:tc>
          <w:tcPr>
            <w:tcW w:w="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534" w:type="dxa"/>
            <w:vMerge w:val="continue"/>
            <w:tcBorders>
              <w:top w:val="nil"/>
              <w:left w:val="single" w:color="000000" w:sz="6" w:space="0"/>
              <w:bottom w:val="nil"/>
            </w:tcBorders>
            <w:vAlign w:val="top"/>
          </w:tcPr>
          <w:p>
            <w:pPr>
              <w:rPr>
                <w:rFonts w:ascii="Arial"/>
                <w:sz w:val="21"/>
              </w:rPr>
            </w:pPr>
          </w:p>
        </w:tc>
        <w:tc>
          <w:tcPr>
            <w:tcW w:w="566" w:type="dxa"/>
            <w:vMerge w:val="continue"/>
            <w:tcBorders>
              <w:top w:val="nil"/>
              <w:bottom w:val="nil"/>
            </w:tcBorders>
            <w:vAlign w:val="top"/>
          </w:tcPr>
          <w:p>
            <w:pPr>
              <w:rPr>
                <w:rFonts w:ascii="Arial"/>
                <w:sz w:val="21"/>
              </w:rPr>
            </w:pPr>
          </w:p>
        </w:tc>
        <w:tc>
          <w:tcPr>
            <w:tcW w:w="2401" w:type="dxa"/>
            <w:vMerge w:val="restart"/>
            <w:tcBorders>
              <w:bottom w:val="nil"/>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5" w:line="290" w:lineRule="auto"/>
              <w:ind w:left="57" w:right="59"/>
              <w:rPr>
                <w:sz w:val="20"/>
                <w:szCs w:val="20"/>
              </w:rPr>
            </w:pPr>
            <w:r>
              <w:rPr>
                <w:spacing w:val="27"/>
                <w:sz w:val="20"/>
                <w:szCs w:val="20"/>
              </w:rPr>
              <w:t>禁止在饮用水水源一级</w:t>
            </w:r>
            <w:r>
              <w:rPr>
                <w:spacing w:val="8"/>
                <w:sz w:val="20"/>
                <w:szCs w:val="20"/>
              </w:rPr>
              <w:t xml:space="preserve"> </w:t>
            </w:r>
            <w:r>
              <w:rPr>
                <w:spacing w:val="27"/>
                <w:sz w:val="20"/>
                <w:szCs w:val="20"/>
              </w:rPr>
              <w:t>保护区的岸线和河段范</w:t>
            </w:r>
            <w:r>
              <w:rPr>
                <w:spacing w:val="8"/>
                <w:sz w:val="20"/>
                <w:szCs w:val="20"/>
              </w:rPr>
              <w:t xml:space="preserve"> </w:t>
            </w:r>
            <w:r>
              <w:rPr>
                <w:spacing w:val="7"/>
                <w:sz w:val="20"/>
                <w:szCs w:val="20"/>
              </w:rPr>
              <w:t>围内新建、改建、扩建与</w:t>
            </w:r>
            <w:r>
              <w:rPr>
                <w:spacing w:val="1"/>
                <w:sz w:val="20"/>
                <w:szCs w:val="20"/>
              </w:rPr>
              <w:t xml:space="preserve"> </w:t>
            </w:r>
            <w:r>
              <w:rPr>
                <w:spacing w:val="27"/>
                <w:sz w:val="20"/>
                <w:szCs w:val="20"/>
              </w:rPr>
              <w:t>供水设施和保护水源无</w:t>
            </w:r>
            <w:r>
              <w:rPr>
                <w:spacing w:val="8"/>
                <w:sz w:val="20"/>
                <w:szCs w:val="20"/>
              </w:rPr>
              <w:t xml:space="preserve"> </w:t>
            </w:r>
            <w:r>
              <w:rPr>
                <w:spacing w:val="17"/>
                <w:sz w:val="20"/>
                <w:szCs w:val="20"/>
              </w:rPr>
              <w:t>关的项目</w:t>
            </w:r>
            <w:r>
              <w:rPr>
                <w:spacing w:val="-52"/>
                <w:sz w:val="20"/>
                <w:szCs w:val="20"/>
              </w:rPr>
              <w:t xml:space="preserve"> </w:t>
            </w:r>
            <w:r>
              <w:rPr>
                <w:spacing w:val="17"/>
                <w:sz w:val="20"/>
                <w:szCs w:val="20"/>
              </w:rPr>
              <w:t>，</w:t>
            </w:r>
            <w:r>
              <w:rPr>
                <w:spacing w:val="-40"/>
                <w:sz w:val="20"/>
                <w:szCs w:val="20"/>
              </w:rPr>
              <w:t xml:space="preserve"> </w:t>
            </w:r>
            <w:r>
              <w:rPr>
                <w:spacing w:val="17"/>
                <w:sz w:val="20"/>
                <w:szCs w:val="20"/>
              </w:rPr>
              <w:t>以及网箱养</w:t>
            </w:r>
            <w:r>
              <w:rPr>
                <w:sz w:val="20"/>
                <w:szCs w:val="20"/>
              </w:rPr>
              <w:t xml:space="preserve"> </w:t>
            </w:r>
            <w:r>
              <w:rPr>
                <w:spacing w:val="7"/>
                <w:sz w:val="20"/>
                <w:szCs w:val="20"/>
              </w:rPr>
              <w:t>殖、旅游等可能污染饮用</w:t>
            </w:r>
            <w:r>
              <w:rPr>
                <w:spacing w:val="1"/>
                <w:sz w:val="20"/>
                <w:szCs w:val="20"/>
              </w:rPr>
              <w:t xml:space="preserve"> </w:t>
            </w:r>
            <w:r>
              <w:rPr>
                <w:spacing w:val="7"/>
                <w:sz w:val="20"/>
                <w:szCs w:val="20"/>
              </w:rPr>
              <w:t>水水体的投资建设项目。</w:t>
            </w:r>
            <w:r>
              <w:rPr>
                <w:spacing w:val="1"/>
                <w:sz w:val="20"/>
                <w:szCs w:val="20"/>
              </w:rPr>
              <w:t xml:space="preserve"> </w:t>
            </w:r>
            <w:r>
              <w:rPr>
                <w:spacing w:val="27"/>
                <w:sz w:val="20"/>
                <w:szCs w:val="20"/>
              </w:rPr>
              <w:t>禁止在饮用水水源二级</w:t>
            </w:r>
            <w:r>
              <w:rPr>
                <w:spacing w:val="8"/>
                <w:sz w:val="20"/>
                <w:szCs w:val="20"/>
              </w:rPr>
              <w:t xml:space="preserve"> </w:t>
            </w:r>
            <w:r>
              <w:rPr>
                <w:spacing w:val="27"/>
                <w:sz w:val="20"/>
                <w:szCs w:val="20"/>
              </w:rPr>
              <w:t>保护区的岸线和河段范</w:t>
            </w:r>
            <w:r>
              <w:rPr>
                <w:spacing w:val="8"/>
                <w:sz w:val="20"/>
                <w:szCs w:val="20"/>
              </w:rPr>
              <w:t xml:space="preserve"> </w:t>
            </w:r>
            <w:r>
              <w:rPr>
                <w:spacing w:val="7"/>
                <w:sz w:val="20"/>
                <w:szCs w:val="20"/>
              </w:rPr>
              <w:t>围内新建、改建、扩建排</w:t>
            </w:r>
            <w:r>
              <w:rPr>
                <w:spacing w:val="1"/>
                <w:sz w:val="20"/>
                <w:szCs w:val="20"/>
              </w:rPr>
              <w:t xml:space="preserve"> </w:t>
            </w:r>
            <w:r>
              <w:rPr>
                <w:spacing w:val="27"/>
                <w:sz w:val="20"/>
                <w:szCs w:val="20"/>
              </w:rPr>
              <w:t>放污染物的投资建设项</w:t>
            </w:r>
            <w:r>
              <w:rPr>
                <w:spacing w:val="8"/>
                <w:sz w:val="20"/>
                <w:szCs w:val="20"/>
              </w:rPr>
              <w:t xml:space="preserve"> </w:t>
            </w:r>
            <w:r>
              <w:rPr>
                <w:sz w:val="20"/>
                <w:szCs w:val="20"/>
              </w:rPr>
              <w:t>目</w:t>
            </w:r>
          </w:p>
        </w:tc>
        <w:tc>
          <w:tcPr>
            <w:tcW w:w="7479" w:type="dxa"/>
            <w:vAlign w:val="top"/>
          </w:tcPr>
          <w:p>
            <w:pPr>
              <w:pStyle w:val="6"/>
              <w:spacing w:before="83" w:line="268" w:lineRule="auto"/>
              <w:ind w:left="59" w:right="50" w:hanging="2"/>
              <w:jc w:val="both"/>
              <w:rPr>
                <w:sz w:val="20"/>
                <w:szCs w:val="20"/>
              </w:rPr>
            </w:pPr>
            <w:r>
              <w:rPr>
                <w:spacing w:val="10"/>
                <w:sz w:val="20"/>
                <w:szCs w:val="20"/>
              </w:rPr>
              <w:t>在集中式饮用水水源准保护区内禁止下列行为：设置排污口；新建、扩建对水体</w:t>
            </w:r>
            <w:r>
              <w:rPr>
                <w:spacing w:val="14"/>
                <w:sz w:val="20"/>
                <w:szCs w:val="20"/>
              </w:rPr>
              <w:t xml:space="preserve"> </w:t>
            </w:r>
            <w:r>
              <w:rPr>
                <w:spacing w:val="10"/>
                <w:sz w:val="20"/>
                <w:szCs w:val="20"/>
              </w:rPr>
              <w:t>污染严重的建设项目，改建增加排污量的建设项目；堆放、存贮可能造成水体污</w:t>
            </w:r>
            <w:r>
              <w:rPr>
                <w:spacing w:val="11"/>
                <w:sz w:val="20"/>
                <w:szCs w:val="20"/>
              </w:rPr>
              <w:t xml:space="preserve"> </w:t>
            </w:r>
            <w:r>
              <w:rPr>
                <w:spacing w:val="9"/>
                <w:sz w:val="20"/>
                <w:szCs w:val="20"/>
              </w:rPr>
              <w:t>染的物品；违反法律、法规规定的其他行为</w:t>
            </w:r>
          </w:p>
        </w:tc>
        <w:tc>
          <w:tcPr>
            <w:tcW w:w="1890" w:type="dxa"/>
            <w:vMerge w:val="restart"/>
            <w:tcBorders>
              <w:bottom w:val="nil"/>
            </w:tcBorders>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line="284" w:lineRule="auto"/>
              <w:ind w:left="66" w:right="49" w:firstLine="4"/>
              <w:jc w:val="both"/>
              <w:rPr>
                <w:sz w:val="20"/>
                <w:szCs w:val="20"/>
              </w:rPr>
            </w:pPr>
            <w:r>
              <w:rPr>
                <w:spacing w:val="20"/>
                <w:sz w:val="20"/>
                <w:szCs w:val="20"/>
              </w:rPr>
              <w:t>项目位于重庆市铜</w:t>
            </w:r>
            <w:r>
              <w:rPr>
                <w:spacing w:val="3"/>
                <w:sz w:val="20"/>
                <w:szCs w:val="20"/>
              </w:rPr>
              <w:t xml:space="preserve"> </w:t>
            </w:r>
            <w:r>
              <w:rPr>
                <w:spacing w:val="21"/>
                <w:sz w:val="20"/>
                <w:szCs w:val="20"/>
              </w:rPr>
              <w:t>梁区镇域工业集聚</w:t>
            </w:r>
            <w:r>
              <w:rPr>
                <w:sz w:val="20"/>
                <w:szCs w:val="20"/>
              </w:rPr>
              <w:t xml:space="preserve"> </w:t>
            </w:r>
            <w:r>
              <w:rPr>
                <w:spacing w:val="21"/>
                <w:sz w:val="20"/>
                <w:szCs w:val="20"/>
              </w:rPr>
              <w:t>区，不在饮用水水</w:t>
            </w:r>
            <w:r>
              <w:rPr>
                <w:sz w:val="20"/>
                <w:szCs w:val="20"/>
              </w:rPr>
              <w:t xml:space="preserve"> </w:t>
            </w:r>
            <w:r>
              <w:rPr>
                <w:spacing w:val="21"/>
                <w:sz w:val="20"/>
                <w:szCs w:val="20"/>
              </w:rPr>
              <w:t>源一级保护区和二</w:t>
            </w:r>
            <w:r>
              <w:rPr>
                <w:sz w:val="20"/>
                <w:szCs w:val="20"/>
              </w:rPr>
              <w:t xml:space="preserve"> </w:t>
            </w:r>
            <w:r>
              <w:rPr>
                <w:spacing w:val="21"/>
                <w:sz w:val="20"/>
                <w:szCs w:val="20"/>
              </w:rPr>
              <w:t>级保护区的岸线和</w:t>
            </w:r>
            <w:r>
              <w:rPr>
                <w:sz w:val="20"/>
                <w:szCs w:val="20"/>
              </w:rPr>
              <w:t xml:space="preserve"> </w:t>
            </w:r>
            <w:r>
              <w:rPr>
                <w:spacing w:val="6"/>
                <w:sz w:val="20"/>
                <w:szCs w:val="20"/>
              </w:rPr>
              <w:t>河段范围内。</w:t>
            </w:r>
          </w:p>
        </w:tc>
        <w:tc>
          <w:tcPr>
            <w:tcW w:w="732"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5" w:line="228" w:lineRule="auto"/>
              <w:ind w:left="70"/>
              <w:rPr>
                <w:sz w:val="20"/>
                <w:szCs w:val="20"/>
              </w:rPr>
            </w:pPr>
            <w:r>
              <w:rPr>
                <w:spacing w:val="3"/>
                <w:sz w:val="20"/>
                <w:szCs w:val="20"/>
              </w:rPr>
              <w:t>符合</w:t>
            </w:r>
          </w:p>
        </w:tc>
        <w:tc>
          <w:tcPr>
            <w:tcW w:w="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0" w:hRule="atLeast"/>
        </w:trPr>
        <w:tc>
          <w:tcPr>
            <w:tcW w:w="534" w:type="dxa"/>
            <w:vMerge w:val="continue"/>
            <w:tcBorders>
              <w:top w:val="nil"/>
              <w:left w:val="single" w:color="000000" w:sz="6" w:space="0"/>
              <w:bottom w:val="nil"/>
            </w:tcBorders>
            <w:vAlign w:val="top"/>
          </w:tcPr>
          <w:p>
            <w:pPr>
              <w:rPr>
                <w:rFonts w:ascii="Arial"/>
                <w:sz w:val="21"/>
              </w:rPr>
            </w:pPr>
          </w:p>
        </w:tc>
        <w:tc>
          <w:tcPr>
            <w:tcW w:w="566" w:type="dxa"/>
            <w:vMerge w:val="continue"/>
            <w:tcBorders>
              <w:top w:val="nil"/>
              <w:bottom w:val="nil"/>
            </w:tcBorders>
            <w:vAlign w:val="top"/>
          </w:tcPr>
          <w:p>
            <w:pPr>
              <w:rPr>
                <w:rFonts w:ascii="Arial"/>
                <w:sz w:val="21"/>
              </w:rPr>
            </w:pPr>
          </w:p>
        </w:tc>
        <w:tc>
          <w:tcPr>
            <w:tcW w:w="2401" w:type="dxa"/>
            <w:vMerge w:val="continue"/>
            <w:tcBorders>
              <w:top w:val="nil"/>
              <w:bottom w:val="nil"/>
            </w:tcBorders>
            <w:vAlign w:val="top"/>
          </w:tcPr>
          <w:p>
            <w:pPr>
              <w:rPr>
                <w:rFonts w:ascii="Arial"/>
                <w:sz w:val="21"/>
              </w:rPr>
            </w:pPr>
          </w:p>
        </w:tc>
        <w:tc>
          <w:tcPr>
            <w:tcW w:w="7479" w:type="dxa"/>
            <w:vAlign w:val="top"/>
          </w:tcPr>
          <w:p>
            <w:pPr>
              <w:pStyle w:val="6"/>
              <w:spacing w:before="80" w:line="287" w:lineRule="auto"/>
              <w:ind w:left="57"/>
              <w:rPr>
                <w:sz w:val="20"/>
                <w:szCs w:val="20"/>
              </w:rPr>
            </w:pPr>
            <w:r>
              <w:rPr>
                <w:spacing w:val="9"/>
                <w:sz w:val="20"/>
                <w:szCs w:val="20"/>
              </w:rPr>
              <w:t xml:space="preserve">在集中式饮用水水源二级保护区内，除遵守准保护区管理规定外，还应当禁止下 </w:t>
            </w:r>
            <w:r>
              <w:rPr>
                <w:spacing w:val="8"/>
                <w:sz w:val="20"/>
                <w:szCs w:val="20"/>
              </w:rPr>
              <w:t>列行为：新建、改建、扩建排放污染物的建设项目；</w:t>
            </w:r>
            <w:r>
              <w:rPr>
                <w:spacing w:val="-53"/>
                <w:sz w:val="20"/>
                <w:szCs w:val="20"/>
              </w:rPr>
              <w:t xml:space="preserve"> </w:t>
            </w:r>
            <w:r>
              <w:rPr>
                <w:spacing w:val="8"/>
                <w:sz w:val="20"/>
                <w:szCs w:val="20"/>
              </w:rPr>
              <w:t xml:space="preserve">已建成的排放污染物的建设 </w:t>
            </w:r>
            <w:r>
              <w:rPr>
                <w:spacing w:val="9"/>
                <w:sz w:val="20"/>
                <w:szCs w:val="20"/>
              </w:rPr>
              <w:t xml:space="preserve">项目，由区县（自治县）人民政府责令拆除或者关闭；设立从事危险化学品、煤 炭、矿砂、水泥等装卸作业的货运码头等与供水无关的构（建）筑物；设置经营 </w:t>
            </w:r>
            <w:r>
              <w:rPr>
                <w:spacing w:val="6"/>
                <w:sz w:val="20"/>
                <w:szCs w:val="20"/>
              </w:rPr>
              <w:t>性餐饮、娱乐设施；从事采砂、水产养殖等活动；建设畜禽养殖场、养殖专业户。</w:t>
            </w:r>
            <w:r>
              <w:rPr>
                <w:sz w:val="20"/>
                <w:szCs w:val="20"/>
              </w:rPr>
              <w:t xml:space="preserve"> </w:t>
            </w:r>
            <w:r>
              <w:rPr>
                <w:spacing w:val="9"/>
                <w:sz w:val="20"/>
                <w:szCs w:val="20"/>
              </w:rPr>
              <w:t xml:space="preserve">散养户产生的养殖废物应当全部资源化利用，未经处理不得向水体直接倾倒畜禽 </w:t>
            </w:r>
            <w:r>
              <w:rPr>
                <w:spacing w:val="10"/>
                <w:sz w:val="20"/>
                <w:szCs w:val="20"/>
              </w:rPr>
              <w:t>粪便或者排放养殖污水；使用土壤净化污水；新增使用农药、化肥的农业种植。</w:t>
            </w:r>
            <w:r>
              <w:rPr>
                <w:spacing w:val="16"/>
                <w:sz w:val="20"/>
                <w:szCs w:val="20"/>
              </w:rPr>
              <w:t xml:space="preserve"> </w:t>
            </w:r>
            <w:r>
              <w:rPr>
                <w:spacing w:val="9"/>
                <w:sz w:val="20"/>
                <w:szCs w:val="20"/>
              </w:rPr>
              <w:t xml:space="preserve">已有农业种植应当有序调整为生态有机农业，实施科学种植和污染防治。在饮用 水水源二级保护区内从事旅游活动的，应当按照规定采取措施，防止污染饮用水 </w:t>
            </w:r>
            <w:r>
              <w:rPr>
                <w:spacing w:val="4"/>
                <w:sz w:val="20"/>
                <w:szCs w:val="20"/>
              </w:rPr>
              <w:t>水体</w:t>
            </w:r>
          </w:p>
        </w:tc>
        <w:tc>
          <w:tcPr>
            <w:tcW w:w="1890" w:type="dxa"/>
            <w:vMerge w:val="continue"/>
            <w:tcBorders>
              <w:top w:val="nil"/>
              <w:bottom w:val="nil"/>
            </w:tcBorders>
            <w:vAlign w:val="top"/>
          </w:tcPr>
          <w:p>
            <w:pPr>
              <w:rPr>
                <w:rFonts w:ascii="Arial"/>
                <w:sz w:val="21"/>
              </w:rPr>
            </w:pPr>
          </w:p>
        </w:tc>
        <w:tc>
          <w:tcPr>
            <w:tcW w:w="732" w:type="dxa"/>
            <w:vMerge w:val="continue"/>
            <w:tcBorders>
              <w:top w:val="nil"/>
              <w:bottom w:val="nil"/>
            </w:tcBorders>
            <w:vAlign w:val="top"/>
          </w:tcPr>
          <w:p>
            <w:pPr>
              <w:rPr>
                <w:rFonts w:ascii="Arial"/>
                <w:sz w:val="21"/>
              </w:rPr>
            </w:pPr>
          </w:p>
        </w:tc>
        <w:tc>
          <w:tcPr>
            <w:tcW w:w="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5" w:hRule="atLeast"/>
        </w:trPr>
        <w:tc>
          <w:tcPr>
            <w:tcW w:w="534" w:type="dxa"/>
            <w:vMerge w:val="continue"/>
            <w:tcBorders>
              <w:top w:val="nil"/>
              <w:left w:val="single" w:color="000000" w:sz="6" w:space="0"/>
              <w:bottom w:val="single" w:color="000000" w:sz="6" w:space="0"/>
            </w:tcBorders>
            <w:vAlign w:val="top"/>
          </w:tcPr>
          <w:p>
            <w:pPr>
              <w:rPr>
                <w:rFonts w:ascii="Arial"/>
                <w:sz w:val="21"/>
              </w:rPr>
            </w:pPr>
          </w:p>
        </w:tc>
        <w:tc>
          <w:tcPr>
            <w:tcW w:w="566" w:type="dxa"/>
            <w:vMerge w:val="continue"/>
            <w:tcBorders>
              <w:top w:val="nil"/>
              <w:bottom w:val="single" w:color="000000" w:sz="6" w:space="0"/>
            </w:tcBorders>
            <w:vAlign w:val="top"/>
          </w:tcPr>
          <w:p>
            <w:pPr>
              <w:rPr>
                <w:rFonts w:ascii="Arial"/>
                <w:sz w:val="21"/>
              </w:rPr>
            </w:pPr>
          </w:p>
        </w:tc>
        <w:tc>
          <w:tcPr>
            <w:tcW w:w="2401" w:type="dxa"/>
            <w:vMerge w:val="continue"/>
            <w:tcBorders>
              <w:top w:val="nil"/>
              <w:bottom w:val="single" w:color="000000" w:sz="6" w:space="0"/>
            </w:tcBorders>
            <w:vAlign w:val="top"/>
          </w:tcPr>
          <w:p>
            <w:pPr>
              <w:rPr>
                <w:rFonts w:ascii="Arial"/>
                <w:sz w:val="21"/>
              </w:rPr>
            </w:pPr>
          </w:p>
        </w:tc>
        <w:tc>
          <w:tcPr>
            <w:tcW w:w="7479" w:type="dxa"/>
            <w:tcBorders>
              <w:bottom w:val="single" w:color="000000" w:sz="6" w:space="0"/>
            </w:tcBorders>
            <w:vAlign w:val="top"/>
          </w:tcPr>
          <w:p>
            <w:pPr>
              <w:pStyle w:val="6"/>
              <w:spacing w:before="90" w:line="278" w:lineRule="auto"/>
              <w:ind w:left="57"/>
              <w:rPr>
                <w:sz w:val="20"/>
                <w:szCs w:val="20"/>
              </w:rPr>
            </w:pPr>
            <w:r>
              <w:rPr>
                <w:spacing w:val="10"/>
                <w:sz w:val="20"/>
                <w:szCs w:val="20"/>
              </w:rPr>
              <w:t>在集中式饮用水水源一级保护区内，除遵守准保护区、二级保护区管理规定外，</w:t>
            </w:r>
            <w:r>
              <w:rPr>
                <w:spacing w:val="13"/>
                <w:sz w:val="20"/>
                <w:szCs w:val="20"/>
              </w:rPr>
              <w:t xml:space="preserve"> </w:t>
            </w:r>
            <w:r>
              <w:rPr>
                <w:spacing w:val="6"/>
                <w:sz w:val="20"/>
                <w:szCs w:val="20"/>
              </w:rPr>
              <w:t>还应当禁止下列行为：新建、改建、扩建与供水设施和保护水源无关的建设项目。</w:t>
            </w:r>
            <w:r>
              <w:rPr>
                <w:sz w:val="20"/>
                <w:szCs w:val="20"/>
              </w:rPr>
              <w:t xml:space="preserve"> </w:t>
            </w:r>
            <w:r>
              <w:rPr>
                <w:spacing w:val="9"/>
                <w:sz w:val="20"/>
                <w:szCs w:val="20"/>
              </w:rPr>
              <w:t xml:space="preserve">已建成的旅游码头和航运、海事等管理部门工作码头等与供水设施和保护水源无 </w:t>
            </w:r>
            <w:r>
              <w:rPr>
                <w:spacing w:val="10"/>
                <w:sz w:val="20"/>
                <w:szCs w:val="20"/>
              </w:rPr>
              <w:t>关的建设项目，由区县（自治县）人民政府责令拆除或者关闭；旅游、</w:t>
            </w:r>
            <w:r>
              <w:rPr>
                <w:spacing w:val="9"/>
                <w:sz w:val="20"/>
                <w:szCs w:val="20"/>
              </w:rPr>
              <w:t>游泳、垂</w:t>
            </w:r>
          </w:p>
        </w:tc>
        <w:tc>
          <w:tcPr>
            <w:tcW w:w="1890" w:type="dxa"/>
            <w:vMerge w:val="continue"/>
            <w:tcBorders>
              <w:top w:val="nil"/>
              <w:bottom w:val="single" w:color="000000" w:sz="6" w:space="0"/>
            </w:tcBorders>
            <w:vAlign w:val="top"/>
          </w:tcPr>
          <w:p>
            <w:pPr>
              <w:rPr>
                <w:rFonts w:ascii="Arial"/>
                <w:sz w:val="21"/>
              </w:rPr>
            </w:pPr>
          </w:p>
        </w:tc>
        <w:tc>
          <w:tcPr>
            <w:tcW w:w="732" w:type="dxa"/>
            <w:vMerge w:val="continue"/>
            <w:tcBorders>
              <w:top w:val="nil"/>
              <w:bottom w:val="single" w:color="000000" w:sz="6" w:space="0"/>
            </w:tcBorders>
            <w:vAlign w:val="top"/>
          </w:tcPr>
          <w:p>
            <w:pPr>
              <w:rPr>
                <w:rFonts w:ascii="Arial"/>
                <w:sz w:val="21"/>
              </w:rPr>
            </w:pPr>
          </w:p>
        </w:tc>
        <w:tc>
          <w:tcPr>
            <w:tcW w:w="576" w:type="dxa"/>
            <w:vMerge w:val="continue"/>
            <w:tcBorders>
              <w:top w:val="nil"/>
              <w:bottom w:val="single" w:color="000000" w:sz="6" w:space="0"/>
              <w:right w:val="single" w:color="000000" w:sz="6" w:space="0"/>
            </w:tcBorders>
            <w:vAlign w:val="top"/>
          </w:tcPr>
          <w:p>
            <w:pPr>
              <w:rPr>
                <w:rFonts w:ascii="Arial"/>
                <w:sz w:val="21"/>
              </w:rPr>
            </w:pPr>
          </w:p>
        </w:tc>
      </w:tr>
    </w:tbl>
    <w:p>
      <w:pPr>
        <w:pStyle w:val="2"/>
        <w:rPr>
          <w:sz w:val="21"/>
        </w:rPr>
      </w:pPr>
    </w:p>
    <w:p>
      <w:pPr>
        <w:rPr>
          <w:sz w:val="21"/>
          <w:szCs w:val="21"/>
        </w:rPr>
        <w:sectPr>
          <w:footerReference r:id="rId19" w:type="default"/>
          <w:pgSz w:w="16839" w:h="11906"/>
          <w:pgMar w:top="400" w:right="1322" w:bottom="1094" w:left="1322" w:header="0" w:footer="931" w:gutter="0"/>
          <w:cols w:space="720" w:num="1"/>
        </w:sectPr>
      </w:pPr>
    </w:p>
    <w:p>
      <w:pPr>
        <w:spacing w:before="99"/>
      </w:pPr>
      <w:r>
        <mc:AlternateContent>
          <mc:Choice Requires="wps">
            <w:drawing>
              <wp:anchor distT="0" distB="0" distL="0" distR="0" simplePos="0" relativeHeight="251666432" behindDoc="1" locked="0" layoutInCell="0" allowOverlap="1">
                <wp:simplePos x="0" y="0"/>
                <wp:positionH relativeFrom="page">
                  <wp:posOffset>1536065</wp:posOffset>
                </wp:positionH>
                <wp:positionV relativeFrom="page">
                  <wp:posOffset>6633845</wp:posOffset>
                </wp:positionV>
                <wp:extent cx="7953375" cy="6350"/>
                <wp:effectExtent l="0" t="0" r="0" b="0"/>
                <wp:wrapNone/>
                <wp:docPr id="16" name="Rect 16"/>
                <wp:cNvGraphicFramePr/>
                <a:graphic xmlns:a="http://schemas.openxmlformats.org/drawingml/2006/main">
                  <a:graphicData uri="http://schemas.microsoft.com/office/word/2010/wordprocessingShape">
                    <wps:wsp>
                      <wps:cNvSpPr/>
                      <wps:spPr>
                        <a:xfrm>
                          <a:off x="1536191" y="6634479"/>
                          <a:ext cx="7953375" cy="635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6" o:spid="_x0000_s1026" o:spt="1" style="position:absolute;left:0pt;margin-left:120.95pt;margin-top:522.35pt;height:0.5pt;width:626.25pt;mso-position-horizontal-relative:page;mso-position-vertical-relative:page;z-index:-251650048;mso-width-relative:page;mso-height-relative:page;" fillcolor="#000000" filled="t" stroked="f" coordsize="21600,21600" o:allowincell="f" o:gfxdata="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i3Q1faAAAADgEAAA8AAAAAAAAAAQAgAAAAIgAAAGRycy9kb3ducmV2Lnht&#10;bFBLAQIUABQAAAAIAIdO4kAKcpSsMAIAAG4EAAAOAAAAAAAAAAEAIAAAACkBAABkcnMvZTJvRG9j&#10;LnhtbFBLBQYAAAAABgAGAFkBAADLBQAAAAA=&#10;">
                <v:fill on="t" focussize="0,0"/>
                <v:stroke on="f" weight="0pt"/>
                <v:imagedata o:title=""/>
                <o:lock v:ext="edit" aspectratio="f"/>
                <v:textbox inset="0mm,0mm,0mm,0mm"/>
              </v:rect>
            </w:pict>
          </mc:Fallback>
        </mc:AlternateContent>
      </w:r>
    </w:p>
    <w:p>
      <w:pPr>
        <w:spacing w:before="98"/>
      </w:pPr>
    </w:p>
    <w:tbl>
      <w:tblPr>
        <w:tblStyle w:val="5"/>
        <w:tblW w:w="1417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4"/>
        <w:gridCol w:w="566"/>
        <w:gridCol w:w="2401"/>
        <w:gridCol w:w="7479"/>
        <w:gridCol w:w="1890"/>
        <w:gridCol w:w="732"/>
        <w:gridCol w:w="5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534" w:type="dxa"/>
            <w:vMerge w:val="restart"/>
            <w:tcBorders>
              <w:top w:val="single" w:color="000000" w:sz="6" w:space="0"/>
              <w:left w:val="single" w:color="000000" w:sz="6" w:space="0"/>
              <w:bottom w:val="nil"/>
            </w:tcBorders>
            <w:vAlign w:val="top"/>
          </w:tcPr>
          <w:p>
            <w:pPr>
              <w:rPr>
                <w:rFonts w:ascii="Arial"/>
                <w:sz w:val="21"/>
              </w:rPr>
            </w:pPr>
          </w:p>
        </w:tc>
        <w:tc>
          <w:tcPr>
            <w:tcW w:w="566" w:type="dxa"/>
            <w:vMerge w:val="restart"/>
            <w:tcBorders>
              <w:top w:val="single" w:color="000000" w:sz="6" w:space="0"/>
              <w:bottom w:val="nil"/>
            </w:tcBorders>
            <w:vAlign w:val="top"/>
          </w:tcPr>
          <w:p>
            <w:pPr>
              <w:rPr>
                <w:rFonts w:ascii="Arial"/>
                <w:sz w:val="21"/>
              </w:rPr>
            </w:pPr>
          </w:p>
        </w:tc>
        <w:tc>
          <w:tcPr>
            <w:tcW w:w="2401" w:type="dxa"/>
            <w:tcBorders>
              <w:top w:val="single" w:color="000000" w:sz="6" w:space="0"/>
            </w:tcBorders>
            <w:vAlign w:val="top"/>
          </w:tcPr>
          <w:p>
            <w:pPr>
              <w:rPr>
                <w:rFonts w:ascii="Arial"/>
                <w:sz w:val="21"/>
              </w:rPr>
            </w:pPr>
          </w:p>
        </w:tc>
        <w:tc>
          <w:tcPr>
            <w:tcW w:w="7479" w:type="dxa"/>
            <w:tcBorders>
              <w:top w:val="single" w:color="000000" w:sz="6" w:space="0"/>
            </w:tcBorders>
            <w:vAlign w:val="top"/>
          </w:tcPr>
          <w:p>
            <w:pPr>
              <w:pStyle w:val="6"/>
              <w:spacing w:before="82" w:line="257" w:lineRule="auto"/>
              <w:ind w:left="58" w:right="50" w:firstLine="1"/>
              <w:rPr>
                <w:sz w:val="20"/>
                <w:szCs w:val="20"/>
              </w:rPr>
            </w:pPr>
            <w:r>
              <w:rPr>
                <w:spacing w:val="10"/>
                <w:sz w:val="20"/>
                <w:szCs w:val="20"/>
              </w:rPr>
              <w:t>钓、畜禽养殖或者其他可能污染饮用水水源的活动；从事农业种植。已有的农业</w:t>
            </w:r>
            <w:r>
              <w:rPr>
                <w:spacing w:val="11"/>
                <w:sz w:val="20"/>
                <w:szCs w:val="20"/>
              </w:rPr>
              <w:t xml:space="preserve"> </w:t>
            </w:r>
            <w:r>
              <w:rPr>
                <w:spacing w:val="9"/>
                <w:sz w:val="20"/>
                <w:szCs w:val="20"/>
              </w:rPr>
              <w:t>种植，区县（自治县）人民政府应当制定限期退出计划，并组织实施</w:t>
            </w:r>
          </w:p>
        </w:tc>
        <w:tc>
          <w:tcPr>
            <w:tcW w:w="1890" w:type="dxa"/>
            <w:tcBorders>
              <w:top w:val="single" w:color="000000" w:sz="6" w:space="0"/>
            </w:tcBorders>
            <w:vAlign w:val="top"/>
          </w:tcPr>
          <w:p>
            <w:pPr>
              <w:rPr>
                <w:rFonts w:ascii="Arial"/>
                <w:sz w:val="21"/>
              </w:rPr>
            </w:pPr>
          </w:p>
        </w:tc>
        <w:tc>
          <w:tcPr>
            <w:tcW w:w="732" w:type="dxa"/>
            <w:tcBorders>
              <w:top w:val="single" w:color="000000" w:sz="6" w:space="0"/>
            </w:tcBorders>
            <w:vAlign w:val="top"/>
          </w:tcPr>
          <w:p>
            <w:pPr>
              <w:rPr>
                <w:rFonts w:ascii="Arial"/>
                <w:sz w:val="21"/>
              </w:rPr>
            </w:pPr>
          </w:p>
        </w:tc>
        <w:tc>
          <w:tcPr>
            <w:tcW w:w="576" w:type="dxa"/>
            <w:vMerge w:val="restart"/>
            <w:tcBorders>
              <w:top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534" w:type="dxa"/>
            <w:vMerge w:val="continue"/>
            <w:tcBorders>
              <w:top w:val="nil"/>
              <w:left w:val="single" w:color="000000" w:sz="6" w:space="0"/>
              <w:bottom w:val="nil"/>
            </w:tcBorders>
            <w:vAlign w:val="top"/>
          </w:tcPr>
          <w:p>
            <w:pPr>
              <w:rPr>
                <w:rFonts w:ascii="Arial"/>
                <w:sz w:val="21"/>
              </w:rPr>
            </w:pPr>
          </w:p>
        </w:tc>
        <w:tc>
          <w:tcPr>
            <w:tcW w:w="566" w:type="dxa"/>
            <w:vMerge w:val="continue"/>
            <w:tcBorders>
              <w:top w:val="nil"/>
              <w:bottom w:val="nil"/>
            </w:tcBorders>
            <w:vAlign w:val="top"/>
          </w:tcPr>
          <w:p>
            <w:pPr>
              <w:rPr>
                <w:rFonts w:ascii="Arial"/>
                <w:sz w:val="21"/>
              </w:rPr>
            </w:pPr>
          </w:p>
        </w:tc>
        <w:tc>
          <w:tcPr>
            <w:tcW w:w="2401" w:type="dxa"/>
            <w:vMerge w:val="restart"/>
            <w:tcBorders>
              <w:bottom w:val="nil"/>
            </w:tcBorders>
            <w:vAlign w:val="top"/>
          </w:tcPr>
          <w:p>
            <w:pPr>
              <w:pStyle w:val="6"/>
              <w:spacing w:before="71" w:line="287" w:lineRule="auto"/>
              <w:ind w:left="56" w:right="59"/>
              <w:rPr>
                <w:sz w:val="20"/>
                <w:szCs w:val="20"/>
              </w:rPr>
            </w:pPr>
            <w:r>
              <w:rPr>
                <w:spacing w:val="27"/>
                <w:sz w:val="20"/>
                <w:szCs w:val="20"/>
              </w:rPr>
              <w:t>禁止在水产种质资源保</w:t>
            </w:r>
            <w:r>
              <w:rPr>
                <w:spacing w:val="8"/>
                <w:sz w:val="20"/>
                <w:szCs w:val="20"/>
              </w:rPr>
              <w:t xml:space="preserve"> </w:t>
            </w:r>
            <w:r>
              <w:rPr>
                <w:spacing w:val="28"/>
                <w:sz w:val="20"/>
                <w:szCs w:val="20"/>
              </w:rPr>
              <w:t>护区的岸线和河段范围</w:t>
            </w:r>
            <w:r>
              <w:rPr>
                <w:sz w:val="20"/>
                <w:szCs w:val="20"/>
              </w:rPr>
              <w:t xml:space="preserve"> </w:t>
            </w:r>
            <w:r>
              <w:rPr>
                <w:spacing w:val="7"/>
                <w:sz w:val="20"/>
                <w:szCs w:val="20"/>
              </w:rPr>
              <w:t>内新建排污口，以及围湖</w:t>
            </w:r>
            <w:r>
              <w:rPr>
                <w:sz w:val="20"/>
                <w:szCs w:val="20"/>
              </w:rPr>
              <w:t xml:space="preserve"> </w:t>
            </w:r>
            <w:r>
              <w:rPr>
                <w:spacing w:val="7"/>
                <w:sz w:val="20"/>
                <w:szCs w:val="20"/>
              </w:rPr>
              <w:t>造田、围海造地或围填海</w:t>
            </w:r>
            <w:r>
              <w:rPr>
                <w:sz w:val="20"/>
                <w:szCs w:val="20"/>
              </w:rPr>
              <w:t xml:space="preserve"> </w:t>
            </w:r>
            <w:r>
              <w:rPr>
                <w:spacing w:val="7"/>
                <w:sz w:val="20"/>
                <w:szCs w:val="20"/>
              </w:rPr>
              <w:t>等投资建设项目。禁止在</w:t>
            </w:r>
            <w:r>
              <w:rPr>
                <w:spacing w:val="2"/>
                <w:sz w:val="20"/>
                <w:szCs w:val="20"/>
              </w:rPr>
              <w:t xml:space="preserve"> </w:t>
            </w:r>
            <w:r>
              <w:rPr>
                <w:spacing w:val="28"/>
                <w:sz w:val="20"/>
                <w:szCs w:val="20"/>
              </w:rPr>
              <w:t>国家湿地公园的岸线和</w:t>
            </w:r>
            <w:r>
              <w:rPr>
                <w:sz w:val="20"/>
                <w:szCs w:val="20"/>
              </w:rPr>
              <w:t xml:space="preserve"> </w:t>
            </w:r>
            <w:r>
              <w:rPr>
                <w:spacing w:val="7"/>
                <w:sz w:val="20"/>
                <w:szCs w:val="20"/>
              </w:rPr>
              <w:t>河段范围内挖砂、采矿，</w:t>
            </w:r>
            <w:r>
              <w:rPr>
                <w:spacing w:val="2"/>
                <w:sz w:val="20"/>
                <w:szCs w:val="20"/>
              </w:rPr>
              <w:t xml:space="preserve"> </w:t>
            </w:r>
            <w:r>
              <w:rPr>
                <w:spacing w:val="28"/>
                <w:sz w:val="20"/>
                <w:szCs w:val="20"/>
              </w:rPr>
              <w:t>以及任何不符合主体功</w:t>
            </w:r>
            <w:r>
              <w:rPr>
                <w:sz w:val="20"/>
                <w:szCs w:val="20"/>
              </w:rPr>
              <w:t xml:space="preserve"> </w:t>
            </w:r>
            <w:r>
              <w:rPr>
                <w:spacing w:val="9"/>
                <w:sz w:val="20"/>
                <w:szCs w:val="20"/>
              </w:rPr>
              <w:t>能定位的投资建设项目</w:t>
            </w:r>
          </w:p>
        </w:tc>
        <w:tc>
          <w:tcPr>
            <w:tcW w:w="7479" w:type="dxa"/>
            <w:vAlign w:val="top"/>
          </w:tcPr>
          <w:p>
            <w:pPr>
              <w:pStyle w:val="6"/>
              <w:spacing w:before="75" w:line="270" w:lineRule="auto"/>
              <w:ind w:left="57"/>
              <w:jc w:val="both"/>
              <w:rPr>
                <w:sz w:val="20"/>
                <w:szCs w:val="20"/>
              </w:rPr>
            </w:pPr>
            <w:r>
              <w:rPr>
                <w:spacing w:val="8"/>
                <w:sz w:val="20"/>
                <w:szCs w:val="20"/>
              </w:rPr>
              <w:t>禁止在水产种质资源保护区的岸线和河段范围内新建排污口，</w:t>
            </w:r>
            <w:r>
              <w:rPr>
                <w:spacing w:val="-54"/>
                <w:sz w:val="20"/>
                <w:szCs w:val="20"/>
              </w:rPr>
              <w:t xml:space="preserve"> </w:t>
            </w:r>
            <w:r>
              <w:rPr>
                <w:spacing w:val="8"/>
                <w:sz w:val="20"/>
                <w:szCs w:val="20"/>
              </w:rPr>
              <w:t xml:space="preserve">以及围湖造田、围 </w:t>
            </w:r>
            <w:r>
              <w:rPr>
                <w:spacing w:val="6"/>
                <w:sz w:val="20"/>
                <w:szCs w:val="20"/>
              </w:rPr>
              <w:t>海造地或围填海等投资建设项目。禁止在国家湿地公园的岸线和河段范围内挖砂、</w:t>
            </w:r>
            <w:r>
              <w:rPr>
                <w:sz w:val="20"/>
                <w:szCs w:val="20"/>
              </w:rPr>
              <w:t xml:space="preserve"> </w:t>
            </w:r>
            <w:r>
              <w:rPr>
                <w:spacing w:val="9"/>
                <w:sz w:val="20"/>
                <w:szCs w:val="20"/>
              </w:rPr>
              <w:t>采矿，以及任何不符合主体功能定位的投资建设项目</w:t>
            </w:r>
          </w:p>
        </w:tc>
        <w:tc>
          <w:tcPr>
            <w:tcW w:w="1890" w:type="dxa"/>
            <w:vMerge w:val="restart"/>
            <w:tcBorders>
              <w:bottom w:val="nil"/>
            </w:tcBorders>
            <w:vAlign w:val="top"/>
          </w:tcPr>
          <w:p>
            <w:pPr>
              <w:spacing w:line="245" w:lineRule="auto"/>
              <w:rPr>
                <w:rFonts w:ascii="Arial"/>
                <w:sz w:val="21"/>
              </w:rPr>
            </w:pPr>
          </w:p>
          <w:p>
            <w:pPr>
              <w:spacing w:line="245" w:lineRule="auto"/>
              <w:rPr>
                <w:rFonts w:ascii="Arial"/>
                <w:sz w:val="21"/>
              </w:rPr>
            </w:pPr>
          </w:p>
          <w:p>
            <w:pPr>
              <w:pStyle w:val="6"/>
              <w:spacing w:before="65" w:line="284" w:lineRule="auto"/>
              <w:ind w:left="66" w:right="49" w:firstLine="4"/>
              <w:jc w:val="both"/>
              <w:rPr>
                <w:sz w:val="20"/>
                <w:szCs w:val="20"/>
              </w:rPr>
            </w:pPr>
            <w:r>
              <w:rPr>
                <w:spacing w:val="20"/>
                <w:sz w:val="20"/>
                <w:szCs w:val="20"/>
              </w:rPr>
              <w:t>项目位于重庆市铜</w:t>
            </w:r>
            <w:r>
              <w:rPr>
                <w:spacing w:val="3"/>
                <w:sz w:val="20"/>
                <w:szCs w:val="20"/>
              </w:rPr>
              <w:t xml:space="preserve"> </w:t>
            </w:r>
            <w:r>
              <w:rPr>
                <w:spacing w:val="21"/>
                <w:sz w:val="20"/>
                <w:szCs w:val="20"/>
              </w:rPr>
              <w:t>梁区镇域工业集聚</w:t>
            </w:r>
            <w:r>
              <w:rPr>
                <w:sz w:val="20"/>
                <w:szCs w:val="20"/>
              </w:rPr>
              <w:t xml:space="preserve"> </w:t>
            </w:r>
            <w:r>
              <w:rPr>
                <w:spacing w:val="21"/>
                <w:sz w:val="20"/>
                <w:szCs w:val="20"/>
              </w:rPr>
              <w:t>区，属于塑料制品</w:t>
            </w:r>
            <w:r>
              <w:rPr>
                <w:sz w:val="20"/>
                <w:szCs w:val="20"/>
              </w:rPr>
              <w:t xml:space="preserve"> </w:t>
            </w:r>
            <w:r>
              <w:rPr>
                <w:spacing w:val="21"/>
                <w:sz w:val="20"/>
                <w:szCs w:val="20"/>
              </w:rPr>
              <w:t>业，不属于任何不</w:t>
            </w:r>
            <w:r>
              <w:rPr>
                <w:sz w:val="20"/>
                <w:szCs w:val="20"/>
              </w:rPr>
              <w:t xml:space="preserve"> </w:t>
            </w:r>
            <w:r>
              <w:rPr>
                <w:spacing w:val="21"/>
                <w:sz w:val="20"/>
                <w:szCs w:val="20"/>
              </w:rPr>
              <w:t>符合主体功能定位</w:t>
            </w:r>
            <w:r>
              <w:rPr>
                <w:sz w:val="20"/>
                <w:szCs w:val="20"/>
              </w:rPr>
              <w:t xml:space="preserve"> </w:t>
            </w:r>
            <w:r>
              <w:rPr>
                <w:spacing w:val="5"/>
                <w:sz w:val="20"/>
                <w:szCs w:val="20"/>
              </w:rPr>
              <w:t>的项目。</w:t>
            </w:r>
          </w:p>
        </w:tc>
        <w:tc>
          <w:tcPr>
            <w:tcW w:w="732" w:type="dxa"/>
            <w:vMerge w:val="restart"/>
            <w:tcBorders>
              <w:bottom w:val="nil"/>
            </w:tcBorders>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5" w:line="228" w:lineRule="auto"/>
              <w:ind w:left="70"/>
              <w:rPr>
                <w:sz w:val="20"/>
                <w:szCs w:val="20"/>
              </w:rPr>
            </w:pPr>
            <w:r>
              <w:rPr>
                <w:spacing w:val="3"/>
                <w:sz w:val="20"/>
                <w:szCs w:val="20"/>
              </w:rPr>
              <w:t>符合</w:t>
            </w:r>
          </w:p>
        </w:tc>
        <w:tc>
          <w:tcPr>
            <w:tcW w:w="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2" w:hRule="atLeast"/>
        </w:trPr>
        <w:tc>
          <w:tcPr>
            <w:tcW w:w="534" w:type="dxa"/>
            <w:vMerge w:val="continue"/>
            <w:tcBorders>
              <w:top w:val="nil"/>
              <w:left w:val="single" w:color="000000" w:sz="6" w:space="0"/>
              <w:bottom w:val="nil"/>
            </w:tcBorders>
            <w:vAlign w:val="top"/>
          </w:tcPr>
          <w:p>
            <w:pPr>
              <w:rPr>
                <w:rFonts w:ascii="Arial"/>
                <w:sz w:val="21"/>
              </w:rPr>
            </w:pPr>
          </w:p>
        </w:tc>
        <w:tc>
          <w:tcPr>
            <w:tcW w:w="566" w:type="dxa"/>
            <w:vMerge w:val="continue"/>
            <w:tcBorders>
              <w:top w:val="nil"/>
              <w:bottom w:val="nil"/>
            </w:tcBorders>
            <w:vAlign w:val="top"/>
          </w:tcPr>
          <w:p>
            <w:pPr>
              <w:rPr>
                <w:rFonts w:ascii="Arial"/>
                <w:sz w:val="21"/>
              </w:rPr>
            </w:pPr>
          </w:p>
        </w:tc>
        <w:tc>
          <w:tcPr>
            <w:tcW w:w="2401" w:type="dxa"/>
            <w:vMerge w:val="continue"/>
            <w:tcBorders>
              <w:top w:val="nil"/>
            </w:tcBorders>
            <w:vAlign w:val="top"/>
          </w:tcPr>
          <w:p>
            <w:pPr>
              <w:rPr>
                <w:rFonts w:ascii="Arial"/>
                <w:sz w:val="21"/>
              </w:rPr>
            </w:pPr>
          </w:p>
        </w:tc>
        <w:tc>
          <w:tcPr>
            <w:tcW w:w="7479" w:type="dxa"/>
            <w:vAlign w:val="top"/>
          </w:tcPr>
          <w:p>
            <w:pPr>
              <w:spacing w:line="243" w:lineRule="auto"/>
              <w:rPr>
                <w:rFonts w:ascii="Arial"/>
                <w:sz w:val="21"/>
              </w:rPr>
            </w:pPr>
          </w:p>
          <w:p>
            <w:pPr>
              <w:spacing w:line="243" w:lineRule="auto"/>
              <w:rPr>
                <w:rFonts w:ascii="Arial"/>
                <w:sz w:val="21"/>
              </w:rPr>
            </w:pPr>
          </w:p>
          <w:p>
            <w:pPr>
              <w:pStyle w:val="6"/>
              <w:spacing w:before="65" w:line="273" w:lineRule="auto"/>
              <w:ind w:left="57" w:right="50"/>
              <w:jc w:val="both"/>
              <w:rPr>
                <w:sz w:val="20"/>
                <w:szCs w:val="20"/>
              </w:rPr>
            </w:pPr>
            <w:r>
              <w:rPr>
                <w:spacing w:val="10"/>
                <w:sz w:val="20"/>
                <w:szCs w:val="20"/>
              </w:rPr>
              <w:t>禁止在长江重庆段四大家鱼国家级水产种质资源保护区内新建排污口。水产种质</w:t>
            </w:r>
            <w:r>
              <w:rPr>
                <w:spacing w:val="13"/>
                <w:sz w:val="20"/>
                <w:szCs w:val="20"/>
              </w:rPr>
              <w:t xml:space="preserve"> </w:t>
            </w:r>
            <w:r>
              <w:rPr>
                <w:spacing w:val="10"/>
                <w:sz w:val="20"/>
                <w:szCs w:val="20"/>
              </w:rPr>
              <w:t>资源保护区内需建设港口码头等岸线利用项目的，应开展建设项目对水产种质资</w:t>
            </w:r>
            <w:r>
              <w:rPr>
                <w:spacing w:val="14"/>
                <w:sz w:val="20"/>
                <w:szCs w:val="20"/>
              </w:rPr>
              <w:t xml:space="preserve"> </w:t>
            </w:r>
            <w:r>
              <w:rPr>
                <w:spacing w:val="9"/>
                <w:sz w:val="20"/>
                <w:szCs w:val="20"/>
              </w:rPr>
              <w:t>源保护区的影响专题论证工作</w:t>
            </w:r>
          </w:p>
        </w:tc>
        <w:tc>
          <w:tcPr>
            <w:tcW w:w="1890" w:type="dxa"/>
            <w:vMerge w:val="continue"/>
            <w:tcBorders>
              <w:top w:val="nil"/>
            </w:tcBorders>
            <w:vAlign w:val="top"/>
          </w:tcPr>
          <w:p>
            <w:pPr>
              <w:rPr>
                <w:rFonts w:ascii="Arial"/>
                <w:sz w:val="21"/>
              </w:rPr>
            </w:pPr>
          </w:p>
        </w:tc>
        <w:tc>
          <w:tcPr>
            <w:tcW w:w="732" w:type="dxa"/>
            <w:vMerge w:val="continue"/>
            <w:tcBorders>
              <w:top w:val="nil"/>
            </w:tcBorders>
            <w:vAlign w:val="top"/>
          </w:tcPr>
          <w:p>
            <w:pPr>
              <w:rPr>
                <w:rFonts w:ascii="Arial"/>
                <w:sz w:val="21"/>
              </w:rPr>
            </w:pPr>
          </w:p>
        </w:tc>
        <w:tc>
          <w:tcPr>
            <w:tcW w:w="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534" w:type="dxa"/>
            <w:vMerge w:val="continue"/>
            <w:tcBorders>
              <w:top w:val="nil"/>
              <w:left w:val="single" w:color="000000" w:sz="6" w:space="0"/>
              <w:bottom w:val="nil"/>
            </w:tcBorders>
            <w:vAlign w:val="top"/>
          </w:tcPr>
          <w:p>
            <w:pPr>
              <w:rPr>
                <w:rFonts w:ascii="Arial"/>
                <w:sz w:val="21"/>
              </w:rPr>
            </w:pPr>
          </w:p>
        </w:tc>
        <w:tc>
          <w:tcPr>
            <w:tcW w:w="566" w:type="dxa"/>
            <w:vMerge w:val="continue"/>
            <w:tcBorders>
              <w:top w:val="nil"/>
              <w:bottom w:val="nil"/>
            </w:tcBorders>
            <w:vAlign w:val="top"/>
          </w:tcPr>
          <w:p>
            <w:pPr>
              <w:rPr>
                <w:rFonts w:ascii="Arial"/>
                <w:sz w:val="21"/>
              </w:rPr>
            </w:pPr>
          </w:p>
        </w:tc>
        <w:tc>
          <w:tcPr>
            <w:tcW w:w="2401" w:type="dxa"/>
            <w:vMerge w:val="restart"/>
            <w:tcBorders>
              <w:bottom w:val="nil"/>
            </w:tcBorders>
            <w:vAlign w:val="top"/>
          </w:tcPr>
          <w:p>
            <w:pPr>
              <w:pStyle w:val="6"/>
              <w:spacing w:before="275" w:line="291" w:lineRule="auto"/>
              <w:ind w:left="56" w:right="50"/>
              <w:jc w:val="both"/>
              <w:rPr>
                <w:sz w:val="20"/>
                <w:szCs w:val="20"/>
              </w:rPr>
            </w:pPr>
            <w:r>
              <w:rPr>
                <w:spacing w:val="7"/>
                <w:sz w:val="20"/>
                <w:szCs w:val="20"/>
              </w:rPr>
              <w:t>禁止在《长江岸线保护和</w:t>
            </w:r>
            <w:r>
              <w:rPr>
                <w:spacing w:val="1"/>
                <w:sz w:val="20"/>
                <w:szCs w:val="20"/>
              </w:rPr>
              <w:t xml:space="preserve"> </w:t>
            </w:r>
            <w:r>
              <w:rPr>
                <w:spacing w:val="7"/>
                <w:sz w:val="20"/>
                <w:szCs w:val="20"/>
              </w:rPr>
              <w:t>开发利用总体规划》划定</w:t>
            </w:r>
            <w:r>
              <w:rPr>
                <w:sz w:val="20"/>
                <w:szCs w:val="20"/>
              </w:rPr>
              <w:t xml:space="preserve"> </w:t>
            </w:r>
            <w:r>
              <w:rPr>
                <w:spacing w:val="28"/>
                <w:sz w:val="20"/>
                <w:szCs w:val="20"/>
              </w:rPr>
              <w:t>的岸线保护区内投资建</w:t>
            </w:r>
            <w:r>
              <w:rPr>
                <w:sz w:val="20"/>
                <w:szCs w:val="20"/>
              </w:rPr>
              <w:t xml:space="preserve"> </w:t>
            </w:r>
            <w:r>
              <w:rPr>
                <w:spacing w:val="7"/>
                <w:sz w:val="20"/>
                <w:szCs w:val="20"/>
              </w:rPr>
              <w:t>设除保障防洪安全、河势</w:t>
            </w:r>
            <w:r>
              <w:rPr>
                <w:sz w:val="20"/>
                <w:szCs w:val="20"/>
              </w:rPr>
              <w:t xml:space="preserve"> </w:t>
            </w:r>
            <w:r>
              <w:rPr>
                <w:spacing w:val="7"/>
                <w:sz w:val="20"/>
                <w:szCs w:val="20"/>
              </w:rPr>
              <w:t>稳定、供水安全以及保护</w:t>
            </w:r>
            <w:r>
              <w:rPr>
                <w:sz w:val="20"/>
                <w:szCs w:val="20"/>
              </w:rPr>
              <w:t xml:space="preserve"> </w:t>
            </w:r>
            <w:r>
              <w:rPr>
                <w:spacing w:val="7"/>
                <w:sz w:val="20"/>
                <w:szCs w:val="20"/>
              </w:rPr>
              <w:t>生态环境、已建重要枢纽</w:t>
            </w:r>
            <w:r>
              <w:rPr>
                <w:sz w:val="20"/>
                <w:szCs w:val="20"/>
              </w:rPr>
              <w:t xml:space="preserve"> </w:t>
            </w:r>
            <w:r>
              <w:rPr>
                <w:spacing w:val="7"/>
                <w:sz w:val="20"/>
                <w:szCs w:val="20"/>
              </w:rPr>
              <w:t>工程以外的项目，禁止在</w:t>
            </w:r>
            <w:r>
              <w:rPr>
                <w:spacing w:val="2"/>
                <w:sz w:val="20"/>
                <w:szCs w:val="20"/>
              </w:rPr>
              <w:t xml:space="preserve"> </w:t>
            </w:r>
            <w:r>
              <w:rPr>
                <w:spacing w:val="28"/>
                <w:sz w:val="20"/>
                <w:szCs w:val="20"/>
              </w:rPr>
              <w:t>岸线保留区内投资建设</w:t>
            </w:r>
            <w:r>
              <w:rPr>
                <w:sz w:val="20"/>
                <w:szCs w:val="20"/>
              </w:rPr>
              <w:t xml:space="preserve"> </w:t>
            </w:r>
            <w:r>
              <w:rPr>
                <w:spacing w:val="7"/>
                <w:sz w:val="20"/>
                <w:szCs w:val="20"/>
              </w:rPr>
              <w:t>除保障防洪安全、河势稳</w:t>
            </w:r>
            <w:r>
              <w:rPr>
                <w:spacing w:val="2"/>
                <w:sz w:val="20"/>
                <w:szCs w:val="20"/>
              </w:rPr>
              <w:t xml:space="preserve"> </w:t>
            </w:r>
            <w:r>
              <w:rPr>
                <w:spacing w:val="7"/>
                <w:sz w:val="20"/>
                <w:szCs w:val="20"/>
              </w:rPr>
              <w:t>定、供水安全、航道稳定</w:t>
            </w:r>
            <w:r>
              <w:rPr>
                <w:sz w:val="20"/>
                <w:szCs w:val="20"/>
              </w:rPr>
              <w:t xml:space="preserve"> </w:t>
            </w:r>
            <w:r>
              <w:rPr>
                <w:spacing w:val="28"/>
                <w:sz w:val="20"/>
                <w:szCs w:val="20"/>
              </w:rPr>
              <w:t>以及保护生态环境以外</w:t>
            </w:r>
            <w:r>
              <w:rPr>
                <w:sz w:val="20"/>
                <w:szCs w:val="20"/>
              </w:rPr>
              <w:t xml:space="preserve"> </w:t>
            </w:r>
            <w:r>
              <w:rPr>
                <w:spacing w:val="7"/>
                <w:sz w:val="20"/>
                <w:szCs w:val="20"/>
              </w:rPr>
              <w:t>的项目。禁止在《全国重</w:t>
            </w:r>
            <w:r>
              <w:rPr>
                <w:spacing w:val="2"/>
                <w:sz w:val="20"/>
                <w:szCs w:val="20"/>
              </w:rPr>
              <w:t xml:space="preserve"> </w:t>
            </w:r>
            <w:r>
              <w:rPr>
                <w:spacing w:val="8"/>
                <w:sz w:val="20"/>
                <w:szCs w:val="20"/>
              </w:rPr>
              <w:t>要江河湖泊水功能区划》</w:t>
            </w:r>
            <w:r>
              <w:rPr>
                <w:sz w:val="20"/>
                <w:szCs w:val="20"/>
              </w:rPr>
              <w:t xml:space="preserve"> </w:t>
            </w:r>
            <w:r>
              <w:rPr>
                <w:spacing w:val="7"/>
                <w:sz w:val="20"/>
                <w:szCs w:val="20"/>
              </w:rPr>
              <w:t>划定的河段保护区、保留</w:t>
            </w:r>
            <w:r>
              <w:rPr>
                <w:sz w:val="20"/>
                <w:szCs w:val="20"/>
              </w:rPr>
              <w:t xml:space="preserve"> </w:t>
            </w:r>
            <w:r>
              <w:rPr>
                <w:spacing w:val="28"/>
                <w:sz w:val="20"/>
                <w:szCs w:val="20"/>
              </w:rPr>
              <w:t>区内投资建设不利于水</w:t>
            </w:r>
            <w:r>
              <w:rPr>
                <w:sz w:val="20"/>
                <w:szCs w:val="20"/>
              </w:rPr>
              <w:t xml:space="preserve"> </w:t>
            </w:r>
            <w:r>
              <w:rPr>
                <w:spacing w:val="28"/>
                <w:sz w:val="20"/>
                <w:szCs w:val="20"/>
              </w:rPr>
              <w:t>资源及自然生态保护的</w:t>
            </w:r>
            <w:r>
              <w:rPr>
                <w:sz w:val="20"/>
                <w:szCs w:val="20"/>
              </w:rPr>
              <w:t xml:space="preserve"> </w:t>
            </w:r>
            <w:r>
              <w:rPr>
                <w:spacing w:val="5"/>
                <w:sz w:val="20"/>
                <w:szCs w:val="20"/>
              </w:rPr>
              <w:t>项目</w:t>
            </w:r>
          </w:p>
        </w:tc>
        <w:tc>
          <w:tcPr>
            <w:tcW w:w="7479" w:type="dxa"/>
            <w:vAlign w:val="top"/>
          </w:tcPr>
          <w:p>
            <w:pPr>
              <w:pStyle w:val="6"/>
              <w:spacing w:before="83" w:line="254" w:lineRule="auto"/>
              <w:ind w:left="57"/>
              <w:rPr>
                <w:sz w:val="20"/>
                <w:szCs w:val="20"/>
              </w:rPr>
            </w:pPr>
            <w:r>
              <w:rPr>
                <w:spacing w:val="6"/>
                <w:sz w:val="20"/>
                <w:szCs w:val="20"/>
              </w:rPr>
              <w:t>在为保障防洪安全和河势稳定划定的岸线保护区内，禁止建设可能影响防洪安全、</w:t>
            </w:r>
            <w:r>
              <w:rPr>
                <w:sz w:val="20"/>
                <w:szCs w:val="20"/>
              </w:rPr>
              <w:t xml:space="preserve"> </w:t>
            </w:r>
            <w:r>
              <w:rPr>
                <w:spacing w:val="8"/>
                <w:sz w:val="20"/>
                <w:szCs w:val="20"/>
              </w:rPr>
              <w:t>河势稳定及分蓄洪区正常运用的建设项目</w:t>
            </w:r>
          </w:p>
        </w:tc>
        <w:tc>
          <w:tcPr>
            <w:tcW w:w="1890" w:type="dxa"/>
            <w:vMerge w:val="restart"/>
            <w:tcBorders>
              <w:bottom w:val="nil"/>
            </w:tcBorders>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5" w:line="289" w:lineRule="auto"/>
              <w:ind w:left="66" w:right="49" w:firstLine="4"/>
              <w:rPr>
                <w:sz w:val="20"/>
                <w:szCs w:val="20"/>
              </w:rPr>
            </w:pPr>
            <w:r>
              <w:rPr>
                <w:spacing w:val="20"/>
                <w:sz w:val="20"/>
                <w:szCs w:val="20"/>
              </w:rPr>
              <w:t>项目位于重庆市铜</w:t>
            </w:r>
            <w:r>
              <w:rPr>
                <w:spacing w:val="3"/>
                <w:sz w:val="20"/>
                <w:szCs w:val="20"/>
              </w:rPr>
              <w:t xml:space="preserve"> </w:t>
            </w:r>
            <w:r>
              <w:rPr>
                <w:spacing w:val="21"/>
                <w:sz w:val="20"/>
                <w:szCs w:val="20"/>
              </w:rPr>
              <w:t>梁区镇域工业集聚</w:t>
            </w:r>
            <w:r>
              <w:rPr>
                <w:sz w:val="20"/>
                <w:szCs w:val="20"/>
              </w:rPr>
              <w:t xml:space="preserve"> </w:t>
            </w:r>
            <w:r>
              <w:rPr>
                <w:spacing w:val="21"/>
                <w:sz w:val="20"/>
                <w:szCs w:val="20"/>
              </w:rPr>
              <w:t>区，不在《长江岸</w:t>
            </w:r>
            <w:r>
              <w:rPr>
                <w:sz w:val="20"/>
                <w:szCs w:val="20"/>
              </w:rPr>
              <w:t xml:space="preserve"> </w:t>
            </w:r>
            <w:r>
              <w:rPr>
                <w:spacing w:val="21"/>
                <w:sz w:val="20"/>
                <w:szCs w:val="20"/>
              </w:rPr>
              <w:t>线保护和开发利用</w:t>
            </w:r>
            <w:r>
              <w:rPr>
                <w:sz w:val="20"/>
                <w:szCs w:val="20"/>
              </w:rPr>
              <w:t xml:space="preserve"> </w:t>
            </w:r>
            <w:r>
              <w:rPr>
                <w:spacing w:val="15"/>
                <w:sz w:val="20"/>
                <w:szCs w:val="20"/>
              </w:rPr>
              <w:t>总体规划》</w:t>
            </w:r>
            <w:r>
              <w:rPr>
                <w:spacing w:val="-53"/>
                <w:sz w:val="20"/>
                <w:szCs w:val="20"/>
              </w:rPr>
              <w:t xml:space="preserve"> </w:t>
            </w:r>
            <w:r>
              <w:rPr>
                <w:spacing w:val="15"/>
                <w:sz w:val="20"/>
                <w:szCs w:val="20"/>
              </w:rPr>
              <w:t>划定的</w:t>
            </w:r>
            <w:r>
              <w:rPr>
                <w:sz w:val="20"/>
                <w:szCs w:val="20"/>
              </w:rPr>
              <w:t xml:space="preserve"> </w:t>
            </w:r>
            <w:r>
              <w:rPr>
                <w:spacing w:val="21"/>
                <w:sz w:val="20"/>
                <w:szCs w:val="20"/>
              </w:rPr>
              <w:t>岸线保护区内，不</w:t>
            </w:r>
            <w:r>
              <w:rPr>
                <w:sz w:val="20"/>
                <w:szCs w:val="20"/>
              </w:rPr>
              <w:t xml:space="preserve"> </w:t>
            </w:r>
            <w:r>
              <w:rPr>
                <w:spacing w:val="21"/>
                <w:sz w:val="20"/>
                <w:szCs w:val="20"/>
              </w:rPr>
              <w:t>在《全国重要江河</w:t>
            </w:r>
            <w:r>
              <w:rPr>
                <w:sz w:val="20"/>
                <w:szCs w:val="20"/>
              </w:rPr>
              <w:t xml:space="preserve"> </w:t>
            </w:r>
            <w:r>
              <w:rPr>
                <w:spacing w:val="19"/>
                <w:sz w:val="20"/>
                <w:szCs w:val="20"/>
              </w:rPr>
              <w:t>湖泊水功能区划》</w:t>
            </w:r>
            <w:r>
              <w:rPr>
                <w:spacing w:val="3"/>
                <w:sz w:val="20"/>
                <w:szCs w:val="20"/>
              </w:rPr>
              <w:t xml:space="preserve"> </w:t>
            </w:r>
            <w:r>
              <w:rPr>
                <w:spacing w:val="-3"/>
                <w:sz w:val="20"/>
                <w:szCs w:val="20"/>
              </w:rPr>
              <w:t>划</w:t>
            </w:r>
            <w:r>
              <w:rPr>
                <w:spacing w:val="-32"/>
                <w:sz w:val="20"/>
                <w:szCs w:val="20"/>
              </w:rPr>
              <w:t xml:space="preserve"> </w:t>
            </w:r>
            <w:r>
              <w:rPr>
                <w:spacing w:val="-3"/>
                <w:sz w:val="20"/>
                <w:szCs w:val="20"/>
              </w:rPr>
              <w:t>定</w:t>
            </w:r>
            <w:r>
              <w:rPr>
                <w:spacing w:val="-22"/>
                <w:sz w:val="20"/>
                <w:szCs w:val="20"/>
              </w:rPr>
              <w:t xml:space="preserve"> </w:t>
            </w:r>
            <w:r>
              <w:rPr>
                <w:spacing w:val="-3"/>
                <w:sz w:val="20"/>
                <w:szCs w:val="20"/>
              </w:rPr>
              <w:t>的</w:t>
            </w:r>
            <w:r>
              <w:rPr>
                <w:spacing w:val="-40"/>
                <w:sz w:val="20"/>
                <w:szCs w:val="20"/>
              </w:rPr>
              <w:t xml:space="preserve"> </w:t>
            </w:r>
            <w:r>
              <w:rPr>
                <w:spacing w:val="-3"/>
                <w:sz w:val="20"/>
                <w:szCs w:val="20"/>
              </w:rPr>
              <w:t>河</w:t>
            </w:r>
            <w:r>
              <w:rPr>
                <w:spacing w:val="-38"/>
                <w:sz w:val="20"/>
                <w:szCs w:val="20"/>
              </w:rPr>
              <w:t xml:space="preserve"> </w:t>
            </w:r>
            <w:r>
              <w:rPr>
                <w:spacing w:val="-3"/>
                <w:sz w:val="20"/>
                <w:szCs w:val="20"/>
              </w:rPr>
              <w:t>段</w:t>
            </w:r>
            <w:r>
              <w:rPr>
                <w:spacing w:val="-41"/>
                <w:sz w:val="20"/>
                <w:szCs w:val="20"/>
              </w:rPr>
              <w:t xml:space="preserve"> </w:t>
            </w:r>
            <w:r>
              <w:rPr>
                <w:spacing w:val="-3"/>
                <w:sz w:val="20"/>
                <w:szCs w:val="20"/>
              </w:rPr>
              <w:t>保</w:t>
            </w:r>
            <w:r>
              <w:rPr>
                <w:spacing w:val="-39"/>
                <w:sz w:val="20"/>
                <w:szCs w:val="20"/>
              </w:rPr>
              <w:t xml:space="preserve"> </w:t>
            </w:r>
            <w:r>
              <w:rPr>
                <w:spacing w:val="-3"/>
                <w:sz w:val="20"/>
                <w:szCs w:val="20"/>
              </w:rPr>
              <w:t>护</w:t>
            </w:r>
            <w:r>
              <w:rPr>
                <w:sz w:val="20"/>
                <w:szCs w:val="20"/>
              </w:rPr>
              <w:t xml:space="preserve"> </w:t>
            </w:r>
            <w:r>
              <w:rPr>
                <w:spacing w:val="7"/>
                <w:sz w:val="20"/>
                <w:szCs w:val="20"/>
              </w:rPr>
              <w:t>区、保留区内。</w:t>
            </w:r>
          </w:p>
        </w:tc>
        <w:tc>
          <w:tcPr>
            <w:tcW w:w="732"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28" w:lineRule="auto"/>
              <w:ind w:left="70"/>
              <w:rPr>
                <w:sz w:val="20"/>
                <w:szCs w:val="20"/>
              </w:rPr>
            </w:pPr>
            <w:r>
              <w:rPr>
                <w:spacing w:val="3"/>
                <w:sz w:val="20"/>
                <w:szCs w:val="20"/>
              </w:rPr>
              <w:t>符合</w:t>
            </w:r>
          </w:p>
        </w:tc>
        <w:tc>
          <w:tcPr>
            <w:tcW w:w="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534" w:type="dxa"/>
            <w:vMerge w:val="continue"/>
            <w:tcBorders>
              <w:top w:val="nil"/>
              <w:left w:val="single" w:color="000000" w:sz="6" w:space="0"/>
              <w:bottom w:val="nil"/>
            </w:tcBorders>
            <w:vAlign w:val="top"/>
          </w:tcPr>
          <w:p>
            <w:pPr>
              <w:rPr>
                <w:rFonts w:ascii="Arial"/>
                <w:sz w:val="21"/>
              </w:rPr>
            </w:pPr>
          </w:p>
        </w:tc>
        <w:tc>
          <w:tcPr>
            <w:tcW w:w="566" w:type="dxa"/>
            <w:vMerge w:val="continue"/>
            <w:tcBorders>
              <w:top w:val="nil"/>
              <w:bottom w:val="nil"/>
            </w:tcBorders>
            <w:vAlign w:val="top"/>
          </w:tcPr>
          <w:p>
            <w:pPr>
              <w:rPr>
                <w:rFonts w:ascii="Arial"/>
                <w:sz w:val="21"/>
              </w:rPr>
            </w:pPr>
          </w:p>
        </w:tc>
        <w:tc>
          <w:tcPr>
            <w:tcW w:w="2401" w:type="dxa"/>
            <w:vMerge w:val="continue"/>
            <w:tcBorders>
              <w:top w:val="nil"/>
              <w:bottom w:val="nil"/>
            </w:tcBorders>
            <w:vAlign w:val="top"/>
          </w:tcPr>
          <w:p>
            <w:pPr>
              <w:rPr>
                <w:rFonts w:ascii="Arial"/>
                <w:sz w:val="21"/>
              </w:rPr>
            </w:pPr>
          </w:p>
        </w:tc>
        <w:tc>
          <w:tcPr>
            <w:tcW w:w="7479" w:type="dxa"/>
            <w:vAlign w:val="top"/>
          </w:tcPr>
          <w:p>
            <w:pPr>
              <w:pStyle w:val="6"/>
              <w:spacing w:before="81" w:line="255" w:lineRule="auto"/>
              <w:ind w:left="59" w:right="50" w:hanging="2"/>
              <w:rPr>
                <w:sz w:val="20"/>
                <w:szCs w:val="20"/>
              </w:rPr>
            </w:pPr>
            <w:r>
              <w:rPr>
                <w:spacing w:val="10"/>
                <w:sz w:val="20"/>
                <w:szCs w:val="20"/>
              </w:rPr>
              <w:t>在为保障供水安全划定的岸线保护区内，禁止新建、扩建与供水设施和保护水源</w:t>
            </w:r>
            <w:r>
              <w:rPr>
                <w:spacing w:val="14"/>
                <w:sz w:val="20"/>
                <w:szCs w:val="20"/>
              </w:rPr>
              <w:t xml:space="preserve"> </w:t>
            </w:r>
            <w:r>
              <w:rPr>
                <w:spacing w:val="8"/>
                <w:sz w:val="20"/>
                <w:szCs w:val="20"/>
              </w:rPr>
              <w:t>无关的建设项目</w:t>
            </w:r>
          </w:p>
        </w:tc>
        <w:tc>
          <w:tcPr>
            <w:tcW w:w="1890" w:type="dxa"/>
            <w:vMerge w:val="continue"/>
            <w:tcBorders>
              <w:top w:val="nil"/>
              <w:bottom w:val="nil"/>
            </w:tcBorders>
            <w:vAlign w:val="top"/>
          </w:tcPr>
          <w:p>
            <w:pPr>
              <w:rPr>
                <w:rFonts w:ascii="Arial"/>
                <w:sz w:val="21"/>
              </w:rPr>
            </w:pPr>
          </w:p>
        </w:tc>
        <w:tc>
          <w:tcPr>
            <w:tcW w:w="732" w:type="dxa"/>
            <w:vMerge w:val="continue"/>
            <w:tcBorders>
              <w:top w:val="nil"/>
              <w:bottom w:val="nil"/>
            </w:tcBorders>
            <w:vAlign w:val="top"/>
          </w:tcPr>
          <w:p>
            <w:pPr>
              <w:rPr>
                <w:rFonts w:ascii="Arial"/>
                <w:sz w:val="21"/>
              </w:rPr>
            </w:pPr>
          </w:p>
        </w:tc>
        <w:tc>
          <w:tcPr>
            <w:tcW w:w="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2" w:hRule="atLeast"/>
        </w:trPr>
        <w:tc>
          <w:tcPr>
            <w:tcW w:w="534" w:type="dxa"/>
            <w:vMerge w:val="continue"/>
            <w:tcBorders>
              <w:top w:val="nil"/>
              <w:left w:val="single" w:color="000000" w:sz="6" w:space="0"/>
              <w:bottom w:val="nil"/>
            </w:tcBorders>
            <w:vAlign w:val="top"/>
          </w:tcPr>
          <w:p>
            <w:pPr>
              <w:rPr>
                <w:rFonts w:ascii="Arial"/>
                <w:sz w:val="21"/>
              </w:rPr>
            </w:pPr>
          </w:p>
        </w:tc>
        <w:tc>
          <w:tcPr>
            <w:tcW w:w="566" w:type="dxa"/>
            <w:vMerge w:val="continue"/>
            <w:tcBorders>
              <w:top w:val="nil"/>
              <w:bottom w:val="nil"/>
            </w:tcBorders>
            <w:vAlign w:val="top"/>
          </w:tcPr>
          <w:p>
            <w:pPr>
              <w:rPr>
                <w:rFonts w:ascii="Arial"/>
                <w:sz w:val="21"/>
              </w:rPr>
            </w:pPr>
          </w:p>
        </w:tc>
        <w:tc>
          <w:tcPr>
            <w:tcW w:w="2401" w:type="dxa"/>
            <w:vMerge w:val="continue"/>
            <w:tcBorders>
              <w:top w:val="nil"/>
              <w:bottom w:val="nil"/>
            </w:tcBorders>
            <w:vAlign w:val="top"/>
          </w:tcPr>
          <w:p>
            <w:pPr>
              <w:rPr>
                <w:rFonts w:ascii="Arial"/>
                <w:sz w:val="21"/>
              </w:rPr>
            </w:pPr>
          </w:p>
        </w:tc>
        <w:tc>
          <w:tcPr>
            <w:tcW w:w="7479" w:type="dxa"/>
            <w:vAlign w:val="top"/>
          </w:tcPr>
          <w:p>
            <w:pPr>
              <w:pStyle w:val="6"/>
              <w:spacing w:before="86" w:line="278" w:lineRule="auto"/>
              <w:ind w:left="59" w:right="50" w:firstLine="1"/>
              <w:jc w:val="both"/>
              <w:rPr>
                <w:sz w:val="20"/>
                <w:szCs w:val="20"/>
              </w:rPr>
            </w:pPr>
            <w:r>
              <w:rPr>
                <w:spacing w:val="10"/>
                <w:sz w:val="20"/>
                <w:szCs w:val="20"/>
              </w:rPr>
              <w:t>为保护生态环境划定的岸线保护区内不得从事以下活动：长江珍稀特有鱼类国家 级自然保护区的岸线保护区建设任何生产设施，嘉陵江南方大口鲶国家级水产种</w:t>
            </w:r>
            <w:r>
              <w:rPr>
                <w:spacing w:val="12"/>
                <w:sz w:val="20"/>
                <w:szCs w:val="20"/>
              </w:rPr>
              <w:t xml:space="preserve"> </w:t>
            </w:r>
            <w:r>
              <w:rPr>
                <w:spacing w:val="10"/>
                <w:sz w:val="20"/>
                <w:szCs w:val="20"/>
              </w:rPr>
              <w:t>质资源保护区的岸线保护区围垦和建设排污口，在缙云山风景名胜区核心区的岸</w:t>
            </w:r>
            <w:r>
              <w:rPr>
                <w:spacing w:val="12"/>
                <w:sz w:val="20"/>
                <w:szCs w:val="20"/>
              </w:rPr>
              <w:t xml:space="preserve"> </w:t>
            </w:r>
            <w:r>
              <w:rPr>
                <w:spacing w:val="10"/>
                <w:sz w:val="20"/>
                <w:szCs w:val="20"/>
              </w:rPr>
              <w:t>线保护区建设违反风景名胜区规划以及风景名胜资源保护无关的项目，在湿地范</w:t>
            </w:r>
            <w:r>
              <w:rPr>
                <w:spacing w:val="12"/>
                <w:sz w:val="20"/>
                <w:szCs w:val="20"/>
              </w:rPr>
              <w:t xml:space="preserve"> </w:t>
            </w:r>
            <w:r>
              <w:rPr>
                <w:spacing w:val="9"/>
                <w:sz w:val="20"/>
                <w:szCs w:val="20"/>
              </w:rPr>
              <w:t>围内的岸线保护区建设破坏湿地及其生态功能的项目</w:t>
            </w:r>
          </w:p>
        </w:tc>
        <w:tc>
          <w:tcPr>
            <w:tcW w:w="1890" w:type="dxa"/>
            <w:vMerge w:val="continue"/>
            <w:tcBorders>
              <w:top w:val="nil"/>
              <w:bottom w:val="nil"/>
            </w:tcBorders>
            <w:vAlign w:val="top"/>
          </w:tcPr>
          <w:p>
            <w:pPr>
              <w:rPr>
                <w:rFonts w:ascii="Arial"/>
                <w:sz w:val="21"/>
              </w:rPr>
            </w:pPr>
          </w:p>
        </w:tc>
        <w:tc>
          <w:tcPr>
            <w:tcW w:w="732" w:type="dxa"/>
            <w:vMerge w:val="continue"/>
            <w:tcBorders>
              <w:top w:val="nil"/>
              <w:bottom w:val="nil"/>
            </w:tcBorders>
            <w:vAlign w:val="top"/>
          </w:tcPr>
          <w:p>
            <w:pPr>
              <w:rPr>
                <w:rFonts w:ascii="Arial"/>
                <w:sz w:val="21"/>
              </w:rPr>
            </w:pPr>
          </w:p>
        </w:tc>
        <w:tc>
          <w:tcPr>
            <w:tcW w:w="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534" w:type="dxa"/>
            <w:vMerge w:val="continue"/>
            <w:tcBorders>
              <w:top w:val="nil"/>
              <w:left w:val="single" w:color="000000" w:sz="6" w:space="0"/>
              <w:bottom w:val="nil"/>
            </w:tcBorders>
            <w:vAlign w:val="top"/>
          </w:tcPr>
          <w:p>
            <w:pPr>
              <w:rPr>
                <w:rFonts w:ascii="Arial"/>
                <w:sz w:val="21"/>
              </w:rPr>
            </w:pPr>
          </w:p>
        </w:tc>
        <w:tc>
          <w:tcPr>
            <w:tcW w:w="566" w:type="dxa"/>
            <w:vMerge w:val="continue"/>
            <w:tcBorders>
              <w:top w:val="nil"/>
              <w:bottom w:val="nil"/>
            </w:tcBorders>
            <w:vAlign w:val="top"/>
          </w:tcPr>
          <w:p>
            <w:pPr>
              <w:rPr>
                <w:rFonts w:ascii="Arial"/>
                <w:sz w:val="21"/>
              </w:rPr>
            </w:pPr>
          </w:p>
        </w:tc>
        <w:tc>
          <w:tcPr>
            <w:tcW w:w="2401" w:type="dxa"/>
            <w:vMerge w:val="continue"/>
            <w:tcBorders>
              <w:top w:val="nil"/>
              <w:bottom w:val="nil"/>
            </w:tcBorders>
            <w:vAlign w:val="top"/>
          </w:tcPr>
          <w:p>
            <w:pPr>
              <w:rPr>
                <w:rFonts w:ascii="Arial"/>
                <w:sz w:val="21"/>
              </w:rPr>
            </w:pPr>
          </w:p>
        </w:tc>
        <w:tc>
          <w:tcPr>
            <w:tcW w:w="7479" w:type="dxa"/>
            <w:vAlign w:val="top"/>
          </w:tcPr>
          <w:p>
            <w:pPr>
              <w:pStyle w:val="6"/>
              <w:spacing w:before="87" w:line="252" w:lineRule="auto"/>
              <w:ind w:left="62" w:right="50" w:hanging="5"/>
              <w:rPr>
                <w:sz w:val="20"/>
                <w:szCs w:val="20"/>
              </w:rPr>
            </w:pPr>
            <w:r>
              <w:rPr>
                <w:spacing w:val="10"/>
                <w:sz w:val="20"/>
                <w:szCs w:val="20"/>
              </w:rPr>
              <w:t>在为保护重要枢纽工程划定的岸线保护区内，禁止建设可能影响重要枢纽安全与</w:t>
            </w:r>
            <w:r>
              <w:rPr>
                <w:spacing w:val="14"/>
                <w:sz w:val="20"/>
                <w:szCs w:val="20"/>
              </w:rPr>
              <w:t xml:space="preserve"> </w:t>
            </w:r>
            <w:r>
              <w:rPr>
                <w:spacing w:val="8"/>
                <w:sz w:val="20"/>
                <w:szCs w:val="20"/>
              </w:rPr>
              <w:t>正常运行的项目</w:t>
            </w:r>
          </w:p>
        </w:tc>
        <w:tc>
          <w:tcPr>
            <w:tcW w:w="1890" w:type="dxa"/>
            <w:vMerge w:val="continue"/>
            <w:tcBorders>
              <w:top w:val="nil"/>
              <w:bottom w:val="nil"/>
            </w:tcBorders>
            <w:vAlign w:val="top"/>
          </w:tcPr>
          <w:p>
            <w:pPr>
              <w:rPr>
                <w:rFonts w:ascii="Arial"/>
                <w:sz w:val="21"/>
              </w:rPr>
            </w:pPr>
          </w:p>
        </w:tc>
        <w:tc>
          <w:tcPr>
            <w:tcW w:w="732" w:type="dxa"/>
            <w:vMerge w:val="continue"/>
            <w:tcBorders>
              <w:top w:val="nil"/>
              <w:bottom w:val="nil"/>
            </w:tcBorders>
            <w:vAlign w:val="top"/>
          </w:tcPr>
          <w:p>
            <w:pPr>
              <w:rPr>
                <w:rFonts w:ascii="Arial"/>
                <w:sz w:val="21"/>
              </w:rPr>
            </w:pPr>
          </w:p>
        </w:tc>
        <w:tc>
          <w:tcPr>
            <w:tcW w:w="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534" w:type="dxa"/>
            <w:vMerge w:val="continue"/>
            <w:tcBorders>
              <w:top w:val="nil"/>
              <w:left w:val="single" w:color="000000" w:sz="6" w:space="0"/>
              <w:bottom w:val="nil"/>
            </w:tcBorders>
            <w:vAlign w:val="top"/>
          </w:tcPr>
          <w:p>
            <w:pPr>
              <w:rPr>
                <w:rFonts w:ascii="Arial"/>
                <w:sz w:val="21"/>
              </w:rPr>
            </w:pPr>
          </w:p>
        </w:tc>
        <w:tc>
          <w:tcPr>
            <w:tcW w:w="566" w:type="dxa"/>
            <w:vMerge w:val="continue"/>
            <w:tcBorders>
              <w:top w:val="nil"/>
              <w:bottom w:val="nil"/>
            </w:tcBorders>
            <w:vAlign w:val="top"/>
          </w:tcPr>
          <w:p>
            <w:pPr>
              <w:rPr>
                <w:rFonts w:ascii="Arial"/>
                <w:sz w:val="21"/>
              </w:rPr>
            </w:pPr>
          </w:p>
        </w:tc>
        <w:tc>
          <w:tcPr>
            <w:tcW w:w="2401" w:type="dxa"/>
            <w:vMerge w:val="continue"/>
            <w:tcBorders>
              <w:top w:val="nil"/>
              <w:bottom w:val="nil"/>
            </w:tcBorders>
            <w:vAlign w:val="top"/>
          </w:tcPr>
          <w:p>
            <w:pPr>
              <w:rPr>
                <w:rFonts w:ascii="Arial"/>
                <w:sz w:val="21"/>
              </w:rPr>
            </w:pPr>
          </w:p>
        </w:tc>
        <w:tc>
          <w:tcPr>
            <w:tcW w:w="7479" w:type="dxa"/>
            <w:vAlign w:val="top"/>
          </w:tcPr>
          <w:p>
            <w:pPr>
              <w:pStyle w:val="6"/>
              <w:spacing w:before="89" w:line="266" w:lineRule="auto"/>
              <w:ind w:left="58" w:right="50" w:hanging="1"/>
              <w:jc w:val="both"/>
              <w:rPr>
                <w:sz w:val="20"/>
                <w:szCs w:val="20"/>
              </w:rPr>
            </w:pPr>
            <w:r>
              <w:rPr>
                <w:spacing w:val="10"/>
                <w:sz w:val="20"/>
                <w:szCs w:val="20"/>
              </w:rPr>
              <w:t>对因暂不具备开发利用条件划定的岸线保留区，待河势趋于稳定，具备岸线开发</w:t>
            </w:r>
            <w:r>
              <w:rPr>
                <w:spacing w:val="14"/>
                <w:sz w:val="20"/>
                <w:szCs w:val="20"/>
              </w:rPr>
              <w:t xml:space="preserve"> </w:t>
            </w:r>
            <w:r>
              <w:rPr>
                <w:spacing w:val="10"/>
                <w:sz w:val="20"/>
                <w:szCs w:val="20"/>
              </w:rPr>
              <w:t>利用条件后，或不影响后续防洪治理、河道治理及航道整治前提下，方可开发利</w:t>
            </w:r>
            <w:r>
              <w:rPr>
                <w:spacing w:val="12"/>
                <w:sz w:val="20"/>
                <w:szCs w:val="20"/>
              </w:rPr>
              <w:t xml:space="preserve"> </w:t>
            </w:r>
            <w:r>
              <w:rPr>
                <w:sz w:val="20"/>
                <w:szCs w:val="20"/>
              </w:rPr>
              <w:t>用</w:t>
            </w:r>
          </w:p>
        </w:tc>
        <w:tc>
          <w:tcPr>
            <w:tcW w:w="1890" w:type="dxa"/>
            <w:vMerge w:val="continue"/>
            <w:tcBorders>
              <w:top w:val="nil"/>
              <w:bottom w:val="nil"/>
            </w:tcBorders>
            <w:vAlign w:val="top"/>
          </w:tcPr>
          <w:p>
            <w:pPr>
              <w:rPr>
                <w:rFonts w:ascii="Arial"/>
                <w:sz w:val="21"/>
              </w:rPr>
            </w:pPr>
          </w:p>
        </w:tc>
        <w:tc>
          <w:tcPr>
            <w:tcW w:w="732" w:type="dxa"/>
            <w:vMerge w:val="continue"/>
            <w:tcBorders>
              <w:top w:val="nil"/>
              <w:bottom w:val="nil"/>
            </w:tcBorders>
            <w:vAlign w:val="top"/>
          </w:tcPr>
          <w:p>
            <w:pPr>
              <w:rPr>
                <w:rFonts w:ascii="Arial"/>
                <w:sz w:val="21"/>
              </w:rPr>
            </w:pPr>
          </w:p>
        </w:tc>
        <w:tc>
          <w:tcPr>
            <w:tcW w:w="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5" w:hRule="atLeast"/>
        </w:trPr>
        <w:tc>
          <w:tcPr>
            <w:tcW w:w="534" w:type="dxa"/>
            <w:vMerge w:val="continue"/>
            <w:tcBorders>
              <w:top w:val="nil"/>
              <w:left w:val="single" w:color="000000" w:sz="6" w:space="0"/>
              <w:bottom w:val="single" w:color="000000" w:sz="6" w:space="0"/>
            </w:tcBorders>
            <w:vAlign w:val="top"/>
          </w:tcPr>
          <w:p>
            <w:pPr>
              <w:rPr>
                <w:rFonts w:ascii="Arial"/>
                <w:sz w:val="21"/>
              </w:rPr>
            </w:pPr>
          </w:p>
        </w:tc>
        <w:tc>
          <w:tcPr>
            <w:tcW w:w="566" w:type="dxa"/>
            <w:vMerge w:val="continue"/>
            <w:tcBorders>
              <w:top w:val="nil"/>
              <w:bottom w:val="single" w:color="000000" w:sz="6" w:space="0"/>
            </w:tcBorders>
            <w:vAlign w:val="top"/>
          </w:tcPr>
          <w:p>
            <w:pPr>
              <w:rPr>
                <w:rFonts w:ascii="Arial"/>
                <w:sz w:val="21"/>
              </w:rPr>
            </w:pPr>
          </w:p>
        </w:tc>
        <w:tc>
          <w:tcPr>
            <w:tcW w:w="2401" w:type="dxa"/>
            <w:vMerge w:val="continue"/>
            <w:tcBorders>
              <w:top w:val="nil"/>
              <w:bottom w:val="single" w:color="000000" w:sz="6" w:space="0"/>
            </w:tcBorders>
            <w:vAlign w:val="top"/>
          </w:tcPr>
          <w:p>
            <w:pPr>
              <w:rPr>
                <w:rFonts w:ascii="Arial"/>
                <w:sz w:val="21"/>
              </w:rPr>
            </w:pPr>
          </w:p>
        </w:tc>
        <w:tc>
          <w:tcPr>
            <w:tcW w:w="7479" w:type="dxa"/>
            <w:tcBorders>
              <w:bottom w:val="single" w:color="000000" w:sz="6" w:space="0"/>
            </w:tcBorders>
            <w:vAlign w:val="top"/>
          </w:tcPr>
          <w:p>
            <w:pPr>
              <w:pStyle w:val="6"/>
              <w:spacing w:before="91" w:line="278" w:lineRule="auto"/>
              <w:ind w:left="60" w:right="50"/>
              <w:jc w:val="both"/>
              <w:rPr>
                <w:sz w:val="20"/>
                <w:szCs w:val="20"/>
              </w:rPr>
            </w:pPr>
            <w:r>
              <w:rPr>
                <w:spacing w:val="9"/>
                <w:sz w:val="20"/>
                <w:szCs w:val="20"/>
              </w:rPr>
              <w:t>为生态环境保护划定的岸线保留区内不得从事以下活动：</w:t>
            </w:r>
            <w:r>
              <w:rPr>
                <w:spacing w:val="-45"/>
                <w:sz w:val="20"/>
                <w:szCs w:val="20"/>
              </w:rPr>
              <w:t xml:space="preserve"> </w:t>
            </w:r>
            <w:r>
              <w:rPr>
                <w:spacing w:val="8"/>
                <w:sz w:val="20"/>
                <w:szCs w:val="20"/>
              </w:rPr>
              <w:t>自然保护区缓冲区内划</w:t>
            </w:r>
            <w:r>
              <w:rPr>
                <w:sz w:val="20"/>
                <w:szCs w:val="20"/>
              </w:rPr>
              <w:t xml:space="preserve"> </w:t>
            </w:r>
            <w:r>
              <w:rPr>
                <w:spacing w:val="9"/>
                <w:sz w:val="20"/>
                <w:szCs w:val="20"/>
              </w:rPr>
              <w:t>定的岸线保留区建设任何生产设施；</w:t>
            </w:r>
            <w:r>
              <w:rPr>
                <w:spacing w:val="-45"/>
                <w:sz w:val="20"/>
                <w:szCs w:val="20"/>
              </w:rPr>
              <w:t xml:space="preserve"> </w:t>
            </w:r>
            <w:r>
              <w:rPr>
                <w:spacing w:val="9"/>
                <w:sz w:val="20"/>
                <w:szCs w:val="20"/>
              </w:rPr>
              <w:t>自然保护区实验区内划</w:t>
            </w:r>
            <w:r>
              <w:rPr>
                <w:spacing w:val="8"/>
                <w:sz w:val="20"/>
                <w:szCs w:val="20"/>
              </w:rPr>
              <w:t>定的岸线保留区建设</w:t>
            </w:r>
            <w:r>
              <w:rPr>
                <w:sz w:val="20"/>
                <w:szCs w:val="20"/>
              </w:rPr>
              <w:t xml:space="preserve"> </w:t>
            </w:r>
            <w:r>
              <w:rPr>
                <w:spacing w:val="10"/>
                <w:sz w:val="20"/>
                <w:szCs w:val="20"/>
              </w:rPr>
              <w:t>污染环境、破坏资源的生产设施和其他项目，饮用水水源二级保护区内的岸线保</w:t>
            </w:r>
            <w:r>
              <w:rPr>
                <w:spacing w:val="11"/>
                <w:sz w:val="20"/>
                <w:szCs w:val="20"/>
              </w:rPr>
              <w:t xml:space="preserve"> </w:t>
            </w:r>
            <w:r>
              <w:rPr>
                <w:spacing w:val="10"/>
                <w:sz w:val="20"/>
                <w:szCs w:val="20"/>
              </w:rPr>
              <w:t>留区建设排放污染物的建设项目，水产种质资源保护区内的岸线保留区禁止围垦</w:t>
            </w:r>
          </w:p>
        </w:tc>
        <w:tc>
          <w:tcPr>
            <w:tcW w:w="1890" w:type="dxa"/>
            <w:vMerge w:val="continue"/>
            <w:tcBorders>
              <w:top w:val="nil"/>
              <w:bottom w:val="single" w:color="000000" w:sz="6" w:space="0"/>
            </w:tcBorders>
            <w:vAlign w:val="top"/>
          </w:tcPr>
          <w:p>
            <w:pPr>
              <w:rPr>
                <w:rFonts w:ascii="Arial"/>
                <w:sz w:val="21"/>
              </w:rPr>
            </w:pPr>
          </w:p>
        </w:tc>
        <w:tc>
          <w:tcPr>
            <w:tcW w:w="732" w:type="dxa"/>
            <w:vMerge w:val="continue"/>
            <w:tcBorders>
              <w:top w:val="nil"/>
              <w:bottom w:val="single" w:color="000000" w:sz="6" w:space="0"/>
            </w:tcBorders>
            <w:vAlign w:val="top"/>
          </w:tcPr>
          <w:p>
            <w:pPr>
              <w:rPr>
                <w:rFonts w:ascii="Arial"/>
                <w:sz w:val="21"/>
              </w:rPr>
            </w:pPr>
          </w:p>
        </w:tc>
        <w:tc>
          <w:tcPr>
            <w:tcW w:w="576" w:type="dxa"/>
            <w:vMerge w:val="continue"/>
            <w:tcBorders>
              <w:top w:val="nil"/>
              <w:bottom w:val="single" w:color="000000" w:sz="6" w:space="0"/>
              <w:right w:val="single" w:color="000000" w:sz="6" w:space="0"/>
            </w:tcBorders>
            <w:vAlign w:val="top"/>
          </w:tcPr>
          <w:p>
            <w:pPr>
              <w:rPr>
                <w:rFonts w:ascii="Arial"/>
                <w:sz w:val="21"/>
              </w:rPr>
            </w:pPr>
          </w:p>
        </w:tc>
      </w:tr>
    </w:tbl>
    <w:p>
      <w:pPr>
        <w:pStyle w:val="2"/>
        <w:rPr>
          <w:sz w:val="21"/>
        </w:rPr>
      </w:pPr>
    </w:p>
    <w:p>
      <w:pPr>
        <w:rPr>
          <w:sz w:val="21"/>
          <w:szCs w:val="21"/>
        </w:rPr>
        <w:sectPr>
          <w:footerReference r:id="rId20" w:type="default"/>
          <w:pgSz w:w="16839" w:h="11906"/>
          <w:pgMar w:top="400" w:right="1322" w:bottom="1094" w:left="1322" w:header="0" w:footer="931" w:gutter="0"/>
          <w:cols w:space="720" w:num="1"/>
        </w:sectPr>
      </w:pPr>
    </w:p>
    <w:p>
      <w:pPr>
        <w:spacing w:before="99"/>
      </w:pPr>
    </w:p>
    <w:p>
      <w:pPr>
        <w:spacing w:before="98"/>
      </w:pPr>
    </w:p>
    <w:tbl>
      <w:tblPr>
        <w:tblStyle w:val="5"/>
        <w:tblW w:w="1417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4"/>
        <w:gridCol w:w="566"/>
        <w:gridCol w:w="2401"/>
        <w:gridCol w:w="7479"/>
        <w:gridCol w:w="1890"/>
        <w:gridCol w:w="732"/>
        <w:gridCol w:w="5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534" w:type="dxa"/>
            <w:vMerge w:val="restart"/>
            <w:tcBorders>
              <w:top w:val="single" w:color="000000" w:sz="6" w:space="0"/>
              <w:left w:val="single" w:color="000000" w:sz="6" w:space="0"/>
              <w:bottom w:val="nil"/>
            </w:tcBorders>
            <w:vAlign w:val="top"/>
          </w:tcPr>
          <w:p>
            <w:pPr>
              <w:rPr>
                <w:rFonts w:ascii="Arial"/>
                <w:sz w:val="21"/>
              </w:rPr>
            </w:pPr>
          </w:p>
        </w:tc>
        <w:tc>
          <w:tcPr>
            <w:tcW w:w="566" w:type="dxa"/>
            <w:vMerge w:val="restart"/>
            <w:tcBorders>
              <w:top w:val="single" w:color="000000" w:sz="6" w:space="0"/>
              <w:bottom w:val="nil"/>
            </w:tcBorders>
            <w:vAlign w:val="top"/>
          </w:tcPr>
          <w:p>
            <w:pPr>
              <w:rPr>
                <w:rFonts w:ascii="Arial"/>
                <w:sz w:val="21"/>
              </w:rPr>
            </w:pPr>
          </w:p>
        </w:tc>
        <w:tc>
          <w:tcPr>
            <w:tcW w:w="2401" w:type="dxa"/>
            <w:vMerge w:val="restart"/>
            <w:tcBorders>
              <w:top w:val="single" w:color="000000" w:sz="6" w:space="0"/>
              <w:bottom w:val="nil"/>
            </w:tcBorders>
            <w:vAlign w:val="top"/>
          </w:tcPr>
          <w:p>
            <w:pPr>
              <w:rPr>
                <w:rFonts w:ascii="Arial"/>
                <w:sz w:val="21"/>
              </w:rPr>
            </w:pPr>
          </w:p>
        </w:tc>
        <w:tc>
          <w:tcPr>
            <w:tcW w:w="7479" w:type="dxa"/>
            <w:tcBorders>
              <w:top w:val="single" w:color="000000" w:sz="6" w:space="0"/>
            </w:tcBorders>
            <w:vAlign w:val="top"/>
          </w:tcPr>
          <w:p>
            <w:pPr>
              <w:pStyle w:val="6"/>
              <w:spacing w:before="82" w:line="257" w:lineRule="auto"/>
              <w:ind w:left="75" w:right="50" w:hanging="16"/>
              <w:rPr>
                <w:sz w:val="20"/>
                <w:szCs w:val="20"/>
              </w:rPr>
            </w:pPr>
            <w:r>
              <w:rPr>
                <w:spacing w:val="10"/>
                <w:sz w:val="20"/>
                <w:szCs w:val="20"/>
              </w:rPr>
              <w:t>和建设排污口，国家湿地公园等生态敏感区内的岸线保留区建设影响其保护目标</w:t>
            </w:r>
            <w:r>
              <w:rPr>
                <w:spacing w:val="12"/>
                <w:sz w:val="20"/>
                <w:szCs w:val="20"/>
              </w:rPr>
              <w:t xml:space="preserve"> </w:t>
            </w:r>
            <w:r>
              <w:rPr>
                <w:spacing w:val="1"/>
                <w:sz w:val="20"/>
                <w:szCs w:val="20"/>
              </w:rPr>
              <w:t>的项目</w:t>
            </w:r>
          </w:p>
        </w:tc>
        <w:tc>
          <w:tcPr>
            <w:tcW w:w="1890" w:type="dxa"/>
            <w:vMerge w:val="restart"/>
            <w:tcBorders>
              <w:top w:val="single" w:color="000000" w:sz="6" w:space="0"/>
              <w:bottom w:val="nil"/>
            </w:tcBorders>
            <w:vAlign w:val="top"/>
          </w:tcPr>
          <w:p>
            <w:pPr>
              <w:rPr>
                <w:rFonts w:ascii="Arial"/>
                <w:sz w:val="21"/>
              </w:rPr>
            </w:pPr>
          </w:p>
        </w:tc>
        <w:tc>
          <w:tcPr>
            <w:tcW w:w="732" w:type="dxa"/>
            <w:vMerge w:val="restart"/>
            <w:tcBorders>
              <w:top w:val="single" w:color="000000" w:sz="6" w:space="0"/>
              <w:bottom w:val="nil"/>
            </w:tcBorders>
            <w:vAlign w:val="top"/>
          </w:tcPr>
          <w:p>
            <w:pPr>
              <w:rPr>
                <w:rFonts w:ascii="Arial"/>
                <w:sz w:val="21"/>
              </w:rPr>
            </w:pPr>
          </w:p>
        </w:tc>
        <w:tc>
          <w:tcPr>
            <w:tcW w:w="576" w:type="dxa"/>
            <w:vMerge w:val="restart"/>
            <w:tcBorders>
              <w:top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534" w:type="dxa"/>
            <w:vMerge w:val="continue"/>
            <w:tcBorders>
              <w:top w:val="nil"/>
              <w:left w:val="single" w:color="000000" w:sz="6" w:space="0"/>
              <w:bottom w:val="nil"/>
            </w:tcBorders>
            <w:vAlign w:val="top"/>
          </w:tcPr>
          <w:p>
            <w:pPr>
              <w:rPr>
                <w:rFonts w:ascii="Arial"/>
                <w:sz w:val="21"/>
              </w:rPr>
            </w:pPr>
          </w:p>
        </w:tc>
        <w:tc>
          <w:tcPr>
            <w:tcW w:w="566" w:type="dxa"/>
            <w:vMerge w:val="continue"/>
            <w:tcBorders>
              <w:top w:val="nil"/>
              <w:bottom w:val="nil"/>
            </w:tcBorders>
            <w:vAlign w:val="top"/>
          </w:tcPr>
          <w:p>
            <w:pPr>
              <w:rPr>
                <w:rFonts w:ascii="Arial"/>
                <w:sz w:val="21"/>
              </w:rPr>
            </w:pPr>
          </w:p>
        </w:tc>
        <w:tc>
          <w:tcPr>
            <w:tcW w:w="2401" w:type="dxa"/>
            <w:vMerge w:val="continue"/>
            <w:tcBorders>
              <w:top w:val="nil"/>
              <w:bottom w:val="nil"/>
            </w:tcBorders>
            <w:vAlign w:val="top"/>
          </w:tcPr>
          <w:p>
            <w:pPr>
              <w:rPr>
                <w:rFonts w:ascii="Arial"/>
                <w:sz w:val="21"/>
              </w:rPr>
            </w:pPr>
          </w:p>
        </w:tc>
        <w:tc>
          <w:tcPr>
            <w:tcW w:w="7479" w:type="dxa"/>
            <w:vAlign w:val="top"/>
          </w:tcPr>
          <w:p>
            <w:pPr>
              <w:pStyle w:val="6"/>
              <w:spacing w:before="77" w:line="257" w:lineRule="auto"/>
              <w:ind w:left="60" w:right="50"/>
              <w:rPr>
                <w:sz w:val="20"/>
                <w:szCs w:val="20"/>
              </w:rPr>
            </w:pPr>
            <w:r>
              <w:rPr>
                <w:spacing w:val="10"/>
                <w:sz w:val="20"/>
                <w:szCs w:val="20"/>
              </w:rPr>
              <w:t xml:space="preserve">为满足生活生态岸线开发需要划定的岸线保留区，除建设生态公园、江滩风光带 </w:t>
            </w:r>
            <w:r>
              <w:rPr>
                <w:spacing w:val="9"/>
                <w:sz w:val="20"/>
                <w:szCs w:val="20"/>
              </w:rPr>
              <w:t>等项目外，不得建设其他生产设施</w:t>
            </w:r>
          </w:p>
        </w:tc>
        <w:tc>
          <w:tcPr>
            <w:tcW w:w="1890" w:type="dxa"/>
            <w:vMerge w:val="continue"/>
            <w:tcBorders>
              <w:top w:val="nil"/>
              <w:bottom w:val="nil"/>
            </w:tcBorders>
            <w:vAlign w:val="top"/>
          </w:tcPr>
          <w:p>
            <w:pPr>
              <w:rPr>
                <w:rFonts w:ascii="Arial"/>
                <w:sz w:val="21"/>
              </w:rPr>
            </w:pPr>
          </w:p>
        </w:tc>
        <w:tc>
          <w:tcPr>
            <w:tcW w:w="732" w:type="dxa"/>
            <w:vMerge w:val="continue"/>
            <w:tcBorders>
              <w:top w:val="nil"/>
              <w:bottom w:val="nil"/>
            </w:tcBorders>
            <w:vAlign w:val="top"/>
          </w:tcPr>
          <w:p>
            <w:pPr>
              <w:rPr>
                <w:rFonts w:ascii="Arial"/>
                <w:sz w:val="21"/>
              </w:rPr>
            </w:pPr>
          </w:p>
        </w:tc>
        <w:tc>
          <w:tcPr>
            <w:tcW w:w="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534" w:type="dxa"/>
            <w:vMerge w:val="continue"/>
            <w:tcBorders>
              <w:top w:val="nil"/>
              <w:left w:val="single" w:color="000000" w:sz="6" w:space="0"/>
              <w:bottom w:val="nil"/>
            </w:tcBorders>
            <w:vAlign w:val="top"/>
          </w:tcPr>
          <w:p>
            <w:pPr>
              <w:rPr>
                <w:rFonts w:ascii="Arial"/>
                <w:sz w:val="21"/>
              </w:rPr>
            </w:pPr>
          </w:p>
        </w:tc>
        <w:tc>
          <w:tcPr>
            <w:tcW w:w="566" w:type="dxa"/>
            <w:vMerge w:val="continue"/>
            <w:tcBorders>
              <w:top w:val="nil"/>
              <w:bottom w:val="nil"/>
            </w:tcBorders>
            <w:vAlign w:val="top"/>
          </w:tcPr>
          <w:p>
            <w:pPr>
              <w:rPr>
                <w:rFonts w:ascii="Arial"/>
                <w:sz w:val="21"/>
              </w:rPr>
            </w:pPr>
          </w:p>
        </w:tc>
        <w:tc>
          <w:tcPr>
            <w:tcW w:w="2401" w:type="dxa"/>
            <w:vMerge w:val="continue"/>
            <w:tcBorders>
              <w:top w:val="nil"/>
              <w:bottom w:val="nil"/>
            </w:tcBorders>
            <w:vAlign w:val="top"/>
          </w:tcPr>
          <w:p>
            <w:pPr>
              <w:rPr>
                <w:rFonts w:ascii="Arial"/>
                <w:sz w:val="21"/>
              </w:rPr>
            </w:pPr>
          </w:p>
        </w:tc>
        <w:tc>
          <w:tcPr>
            <w:tcW w:w="7479" w:type="dxa"/>
            <w:vAlign w:val="top"/>
          </w:tcPr>
          <w:p>
            <w:pPr>
              <w:pStyle w:val="6"/>
              <w:spacing w:before="78" w:line="269" w:lineRule="auto"/>
              <w:ind w:left="57" w:right="50" w:firstLine="17"/>
              <w:jc w:val="both"/>
              <w:rPr>
                <w:sz w:val="20"/>
                <w:szCs w:val="20"/>
              </w:rPr>
            </w:pPr>
            <w:r>
              <w:rPr>
                <w:spacing w:val="10"/>
                <w:sz w:val="20"/>
                <w:szCs w:val="20"/>
              </w:rPr>
              <w:t>因规划期内暂无开发利用需求划定的岸线保留区，因经济社会发展确需开</w:t>
            </w:r>
            <w:r>
              <w:rPr>
                <w:spacing w:val="9"/>
                <w:sz w:val="20"/>
                <w:szCs w:val="20"/>
              </w:rPr>
              <w:t>发利用</w:t>
            </w:r>
            <w:r>
              <w:rPr>
                <w:sz w:val="20"/>
                <w:szCs w:val="20"/>
              </w:rPr>
              <w:t xml:space="preserve"> </w:t>
            </w:r>
            <w:r>
              <w:rPr>
                <w:spacing w:val="10"/>
                <w:sz w:val="20"/>
                <w:szCs w:val="20"/>
              </w:rPr>
              <w:t>的，经充分论证并按照法律法规要求履行相关手续后，可参照岸线开发利用区或</w:t>
            </w:r>
            <w:r>
              <w:rPr>
                <w:spacing w:val="14"/>
                <w:sz w:val="20"/>
                <w:szCs w:val="20"/>
              </w:rPr>
              <w:t xml:space="preserve"> </w:t>
            </w:r>
            <w:r>
              <w:rPr>
                <w:spacing w:val="8"/>
                <w:sz w:val="20"/>
                <w:szCs w:val="20"/>
              </w:rPr>
              <w:t>控制利用区管理</w:t>
            </w:r>
          </w:p>
        </w:tc>
        <w:tc>
          <w:tcPr>
            <w:tcW w:w="1890" w:type="dxa"/>
            <w:vMerge w:val="continue"/>
            <w:tcBorders>
              <w:top w:val="nil"/>
              <w:bottom w:val="nil"/>
            </w:tcBorders>
            <w:vAlign w:val="top"/>
          </w:tcPr>
          <w:p>
            <w:pPr>
              <w:rPr>
                <w:rFonts w:ascii="Arial"/>
                <w:sz w:val="21"/>
              </w:rPr>
            </w:pPr>
          </w:p>
        </w:tc>
        <w:tc>
          <w:tcPr>
            <w:tcW w:w="732" w:type="dxa"/>
            <w:vMerge w:val="continue"/>
            <w:tcBorders>
              <w:top w:val="nil"/>
              <w:bottom w:val="nil"/>
            </w:tcBorders>
            <w:vAlign w:val="top"/>
          </w:tcPr>
          <w:p>
            <w:pPr>
              <w:rPr>
                <w:rFonts w:ascii="Arial"/>
                <w:sz w:val="21"/>
              </w:rPr>
            </w:pPr>
          </w:p>
        </w:tc>
        <w:tc>
          <w:tcPr>
            <w:tcW w:w="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3" w:hRule="atLeast"/>
        </w:trPr>
        <w:tc>
          <w:tcPr>
            <w:tcW w:w="534" w:type="dxa"/>
            <w:vMerge w:val="continue"/>
            <w:tcBorders>
              <w:top w:val="nil"/>
              <w:left w:val="single" w:color="000000" w:sz="6" w:space="0"/>
              <w:bottom w:val="nil"/>
            </w:tcBorders>
            <w:vAlign w:val="top"/>
          </w:tcPr>
          <w:p>
            <w:pPr>
              <w:rPr>
                <w:rFonts w:ascii="Arial"/>
                <w:sz w:val="21"/>
              </w:rPr>
            </w:pPr>
          </w:p>
        </w:tc>
        <w:tc>
          <w:tcPr>
            <w:tcW w:w="566" w:type="dxa"/>
            <w:vMerge w:val="continue"/>
            <w:tcBorders>
              <w:top w:val="nil"/>
              <w:bottom w:val="nil"/>
            </w:tcBorders>
            <w:vAlign w:val="top"/>
          </w:tcPr>
          <w:p>
            <w:pPr>
              <w:rPr>
                <w:rFonts w:ascii="Arial"/>
                <w:sz w:val="21"/>
              </w:rPr>
            </w:pPr>
          </w:p>
        </w:tc>
        <w:tc>
          <w:tcPr>
            <w:tcW w:w="2401" w:type="dxa"/>
            <w:vMerge w:val="continue"/>
            <w:tcBorders>
              <w:top w:val="nil"/>
            </w:tcBorders>
            <w:vAlign w:val="top"/>
          </w:tcPr>
          <w:p>
            <w:pPr>
              <w:rPr>
                <w:rFonts w:ascii="Arial"/>
                <w:sz w:val="21"/>
              </w:rPr>
            </w:pPr>
          </w:p>
        </w:tc>
        <w:tc>
          <w:tcPr>
            <w:tcW w:w="7479" w:type="dxa"/>
            <w:vAlign w:val="top"/>
          </w:tcPr>
          <w:p>
            <w:pPr>
              <w:pStyle w:val="6"/>
              <w:spacing w:before="81" w:line="275" w:lineRule="auto"/>
              <w:ind w:left="57"/>
              <w:jc w:val="both"/>
              <w:rPr>
                <w:sz w:val="20"/>
                <w:szCs w:val="20"/>
              </w:rPr>
            </w:pPr>
            <w:r>
              <w:rPr>
                <w:spacing w:val="10"/>
                <w:sz w:val="20"/>
                <w:szCs w:val="20"/>
              </w:rPr>
              <w:t>禁止在《全国重要江河湖泊水功能区划》划定的河段保护区内新建、改建、扩建</w:t>
            </w:r>
            <w:r>
              <w:rPr>
                <w:spacing w:val="11"/>
                <w:sz w:val="20"/>
                <w:szCs w:val="20"/>
              </w:rPr>
              <w:t xml:space="preserve"> </w:t>
            </w:r>
            <w:r>
              <w:rPr>
                <w:spacing w:val="10"/>
                <w:sz w:val="20"/>
                <w:szCs w:val="20"/>
              </w:rPr>
              <w:t>与保护无关的建设项目和从事与保护无关的涉水活动；保留区内应当控制经济社</w:t>
            </w:r>
            <w:r>
              <w:rPr>
                <w:spacing w:val="12"/>
                <w:sz w:val="20"/>
                <w:szCs w:val="20"/>
              </w:rPr>
              <w:t xml:space="preserve"> </w:t>
            </w:r>
            <w:r>
              <w:rPr>
                <w:spacing w:val="6"/>
                <w:sz w:val="20"/>
                <w:szCs w:val="20"/>
              </w:rPr>
              <w:t>会活动对水的影响，严格限制可能对其水量、水质、水生态造成重大影响的活动，</w:t>
            </w:r>
            <w:r>
              <w:rPr>
                <w:sz w:val="20"/>
                <w:szCs w:val="20"/>
              </w:rPr>
              <w:t xml:space="preserve"> </w:t>
            </w:r>
            <w:r>
              <w:rPr>
                <w:spacing w:val="9"/>
                <w:sz w:val="20"/>
                <w:szCs w:val="20"/>
              </w:rPr>
              <w:t>禁止投资建设不利于水资源及自然生态保护的项目</w:t>
            </w:r>
          </w:p>
        </w:tc>
        <w:tc>
          <w:tcPr>
            <w:tcW w:w="1890" w:type="dxa"/>
            <w:vMerge w:val="continue"/>
            <w:tcBorders>
              <w:top w:val="nil"/>
            </w:tcBorders>
            <w:vAlign w:val="top"/>
          </w:tcPr>
          <w:p>
            <w:pPr>
              <w:rPr>
                <w:rFonts w:ascii="Arial"/>
                <w:sz w:val="21"/>
              </w:rPr>
            </w:pPr>
          </w:p>
        </w:tc>
        <w:tc>
          <w:tcPr>
            <w:tcW w:w="732" w:type="dxa"/>
            <w:vMerge w:val="continue"/>
            <w:tcBorders>
              <w:top w:val="nil"/>
            </w:tcBorders>
            <w:vAlign w:val="top"/>
          </w:tcPr>
          <w:p>
            <w:pPr>
              <w:rPr>
                <w:rFonts w:ascii="Arial"/>
                <w:sz w:val="21"/>
              </w:rPr>
            </w:pPr>
          </w:p>
        </w:tc>
        <w:tc>
          <w:tcPr>
            <w:tcW w:w="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4" w:type="dxa"/>
            <w:vMerge w:val="continue"/>
            <w:tcBorders>
              <w:top w:val="nil"/>
              <w:left w:val="single" w:color="000000" w:sz="6" w:space="0"/>
              <w:bottom w:val="nil"/>
            </w:tcBorders>
            <w:vAlign w:val="top"/>
          </w:tcPr>
          <w:p>
            <w:pPr>
              <w:rPr>
                <w:rFonts w:ascii="Arial"/>
                <w:sz w:val="21"/>
              </w:rPr>
            </w:pPr>
          </w:p>
        </w:tc>
        <w:tc>
          <w:tcPr>
            <w:tcW w:w="566" w:type="dxa"/>
            <w:vMerge w:val="continue"/>
            <w:tcBorders>
              <w:top w:val="nil"/>
              <w:bottom w:val="nil"/>
            </w:tcBorders>
            <w:vAlign w:val="top"/>
          </w:tcPr>
          <w:p>
            <w:pPr>
              <w:rPr>
                <w:rFonts w:ascii="Arial"/>
                <w:sz w:val="21"/>
              </w:rPr>
            </w:pPr>
          </w:p>
        </w:tc>
        <w:tc>
          <w:tcPr>
            <w:tcW w:w="2401" w:type="dxa"/>
            <w:vMerge w:val="restart"/>
            <w:tcBorders>
              <w:bottom w:val="nil"/>
            </w:tcBorders>
            <w:vAlign w:val="top"/>
          </w:tcPr>
          <w:p>
            <w:pPr>
              <w:spacing w:line="261" w:lineRule="auto"/>
              <w:rPr>
                <w:rFonts w:ascii="Arial"/>
                <w:sz w:val="21"/>
              </w:rPr>
            </w:pPr>
          </w:p>
          <w:p>
            <w:pPr>
              <w:spacing w:line="262" w:lineRule="auto"/>
              <w:rPr>
                <w:rFonts w:ascii="Arial"/>
                <w:sz w:val="21"/>
              </w:rPr>
            </w:pPr>
          </w:p>
          <w:p>
            <w:pPr>
              <w:pStyle w:val="6"/>
              <w:spacing w:before="65" w:line="288" w:lineRule="auto"/>
              <w:ind w:left="57" w:right="59"/>
              <w:jc w:val="both"/>
              <w:rPr>
                <w:sz w:val="20"/>
                <w:szCs w:val="20"/>
              </w:rPr>
            </w:pPr>
            <w:r>
              <w:rPr>
                <w:spacing w:val="27"/>
                <w:sz w:val="20"/>
                <w:szCs w:val="20"/>
              </w:rPr>
              <w:t>禁止在生态保护红线和</w:t>
            </w:r>
            <w:r>
              <w:rPr>
                <w:spacing w:val="8"/>
                <w:sz w:val="20"/>
                <w:szCs w:val="20"/>
              </w:rPr>
              <w:t xml:space="preserve"> </w:t>
            </w:r>
            <w:r>
              <w:rPr>
                <w:spacing w:val="27"/>
                <w:sz w:val="20"/>
                <w:szCs w:val="20"/>
              </w:rPr>
              <w:t>永久基本农田范围内投</w:t>
            </w:r>
            <w:r>
              <w:rPr>
                <w:spacing w:val="8"/>
                <w:sz w:val="20"/>
                <w:szCs w:val="20"/>
              </w:rPr>
              <w:t xml:space="preserve"> </w:t>
            </w:r>
            <w:r>
              <w:rPr>
                <w:spacing w:val="27"/>
                <w:sz w:val="20"/>
                <w:szCs w:val="20"/>
              </w:rPr>
              <w:t>资建设除国家重大战略</w:t>
            </w:r>
            <w:r>
              <w:rPr>
                <w:spacing w:val="8"/>
                <w:sz w:val="20"/>
                <w:szCs w:val="20"/>
              </w:rPr>
              <w:t xml:space="preserve"> </w:t>
            </w:r>
            <w:r>
              <w:rPr>
                <w:spacing w:val="6"/>
                <w:sz w:val="20"/>
                <w:szCs w:val="20"/>
              </w:rPr>
              <w:t>资源勘查项目、生态保护</w:t>
            </w:r>
            <w:r>
              <w:rPr>
                <w:spacing w:val="9"/>
                <w:sz w:val="20"/>
                <w:szCs w:val="20"/>
              </w:rPr>
              <w:t xml:space="preserve"> </w:t>
            </w:r>
            <w:r>
              <w:rPr>
                <w:spacing w:val="7"/>
                <w:sz w:val="20"/>
                <w:szCs w:val="20"/>
              </w:rPr>
              <w:t>修复和环境治理项目、重</w:t>
            </w:r>
            <w:r>
              <w:rPr>
                <w:spacing w:val="1"/>
                <w:sz w:val="20"/>
                <w:szCs w:val="20"/>
              </w:rPr>
              <w:t xml:space="preserve"> </w:t>
            </w:r>
            <w:r>
              <w:rPr>
                <w:spacing w:val="7"/>
                <w:sz w:val="20"/>
                <w:szCs w:val="20"/>
              </w:rPr>
              <w:t>大基础设施项目、军事国</w:t>
            </w:r>
            <w:r>
              <w:rPr>
                <w:spacing w:val="1"/>
                <w:sz w:val="20"/>
                <w:szCs w:val="20"/>
              </w:rPr>
              <w:t xml:space="preserve"> </w:t>
            </w:r>
            <w:r>
              <w:rPr>
                <w:spacing w:val="27"/>
                <w:sz w:val="20"/>
                <w:szCs w:val="20"/>
              </w:rPr>
              <w:t>防项目以及农牧民基本</w:t>
            </w:r>
            <w:r>
              <w:rPr>
                <w:spacing w:val="8"/>
                <w:sz w:val="20"/>
                <w:szCs w:val="20"/>
              </w:rPr>
              <w:t xml:space="preserve"> </w:t>
            </w:r>
            <w:r>
              <w:rPr>
                <w:spacing w:val="27"/>
                <w:sz w:val="20"/>
                <w:szCs w:val="20"/>
              </w:rPr>
              <w:t>生产生活等必要的民生</w:t>
            </w:r>
            <w:r>
              <w:rPr>
                <w:spacing w:val="8"/>
                <w:sz w:val="20"/>
                <w:szCs w:val="20"/>
              </w:rPr>
              <w:t xml:space="preserve"> 项目以外的项目</w:t>
            </w:r>
          </w:p>
        </w:tc>
        <w:tc>
          <w:tcPr>
            <w:tcW w:w="7479" w:type="dxa"/>
            <w:vAlign w:val="top"/>
          </w:tcPr>
          <w:p>
            <w:pPr>
              <w:pStyle w:val="6"/>
              <w:spacing w:before="82" w:line="214" w:lineRule="auto"/>
              <w:ind w:left="58"/>
              <w:rPr>
                <w:sz w:val="20"/>
                <w:szCs w:val="20"/>
              </w:rPr>
            </w:pPr>
            <w:r>
              <w:rPr>
                <w:spacing w:val="9"/>
                <w:sz w:val="20"/>
                <w:szCs w:val="20"/>
              </w:rPr>
              <w:t>禁止在生态保护红线内开展矿产资源开发、房地产开发活动</w:t>
            </w:r>
          </w:p>
        </w:tc>
        <w:tc>
          <w:tcPr>
            <w:tcW w:w="1890" w:type="dxa"/>
            <w:vMerge w:val="restart"/>
            <w:tcBorders>
              <w:bottom w:val="nil"/>
            </w:tcBorders>
            <w:vAlign w:val="top"/>
          </w:tcPr>
          <w:p>
            <w:pPr>
              <w:spacing w:line="342" w:lineRule="auto"/>
              <w:rPr>
                <w:rFonts w:ascii="Arial"/>
                <w:sz w:val="21"/>
              </w:rPr>
            </w:pPr>
          </w:p>
          <w:p>
            <w:pPr>
              <w:spacing w:line="342" w:lineRule="auto"/>
              <w:rPr>
                <w:rFonts w:ascii="Arial"/>
                <w:sz w:val="21"/>
              </w:rPr>
            </w:pPr>
          </w:p>
          <w:p>
            <w:pPr>
              <w:pStyle w:val="6"/>
              <w:spacing w:before="65" w:line="287" w:lineRule="auto"/>
              <w:ind w:left="66" w:right="49" w:firstLine="4"/>
              <w:jc w:val="both"/>
              <w:rPr>
                <w:sz w:val="20"/>
                <w:szCs w:val="20"/>
              </w:rPr>
            </w:pPr>
            <w:r>
              <w:rPr>
                <w:spacing w:val="20"/>
                <w:sz w:val="20"/>
                <w:szCs w:val="20"/>
              </w:rPr>
              <w:t>项目位于重庆市铜</w:t>
            </w:r>
            <w:r>
              <w:rPr>
                <w:spacing w:val="3"/>
                <w:sz w:val="20"/>
                <w:szCs w:val="20"/>
              </w:rPr>
              <w:t xml:space="preserve"> </w:t>
            </w:r>
            <w:r>
              <w:rPr>
                <w:spacing w:val="21"/>
                <w:sz w:val="20"/>
                <w:szCs w:val="20"/>
              </w:rPr>
              <w:t>梁区镇域工业集聚</w:t>
            </w:r>
            <w:r>
              <w:rPr>
                <w:sz w:val="20"/>
                <w:szCs w:val="20"/>
              </w:rPr>
              <w:t xml:space="preserve"> </w:t>
            </w:r>
            <w:r>
              <w:rPr>
                <w:spacing w:val="21"/>
                <w:sz w:val="20"/>
                <w:szCs w:val="20"/>
              </w:rPr>
              <w:t>区，属于塑料制品</w:t>
            </w:r>
            <w:r>
              <w:rPr>
                <w:sz w:val="20"/>
                <w:szCs w:val="20"/>
              </w:rPr>
              <w:t xml:space="preserve"> </w:t>
            </w:r>
            <w:r>
              <w:rPr>
                <w:spacing w:val="21"/>
                <w:sz w:val="20"/>
                <w:szCs w:val="20"/>
              </w:rPr>
              <w:t>业，不在生态保护</w:t>
            </w:r>
            <w:r>
              <w:rPr>
                <w:sz w:val="20"/>
                <w:szCs w:val="20"/>
              </w:rPr>
              <w:t xml:space="preserve"> </w:t>
            </w:r>
            <w:r>
              <w:rPr>
                <w:spacing w:val="21"/>
                <w:sz w:val="20"/>
                <w:szCs w:val="20"/>
              </w:rPr>
              <w:t>红线和永久基本农</w:t>
            </w:r>
            <w:r>
              <w:rPr>
                <w:sz w:val="20"/>
                <w:szCs w:val="20"/>
              </w:rPr>
              <w:t xml:space="preserve"> </w:t>
            </w:r>
            <w:r>
              <w:rPr>
                <w:spacing w:val="21"/>
                <w:sz w:val="20"/>
                <w:szCs w:val="20"/>
              </w:rPr>
              <w:t>田范围内，不属于</w:t>
            </w:r>
            <w:r>
              <w:rPr>
                <w:sz w:val="20"/>
                <w:szCs w:val="20"/>
              </w:rPr>
              <w:t xml:space="preserve"> </w:t>
            </w:r>
            <w:r>
              <w:rPr>
                <w:spacing w:val="21"/>
                <w:sz w:val="20"/>
                <w:szCs w:val="20"/>
              </w:rPr>
              <w:t>禁止开发建设类项</w:t>
            </w:r>
            <w:r>
              <w:rPr>
                <w:sz w:val="20"/>
                <w:szCs w:val="20"/>
              </w:rPr>
              <w:t xml:space="preserve"> </w:t>
            </w:r>
            <w:r>
              <w:rPr>
                <w:spacing w:val="1"/>
                <w:sz w:val="20"/>
                <w:szCs w:val="20"/>
              </w:rPr>
              <w:t>目</w:t>
            </w:r>
          </w:p>
        </w:tc>
        <w:tc>
          <w:tcPr>
            <w:tcW w:w="732"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5" w:line="228" w:lineRule="auto"/>
              <w:ind w:left="70"/>
              <w:rPr>
                <w:sz w:val="20"/>
                <w:szCs w:val="20"/>
              </w:rPr>
            </w:pPr>
            <w:r>
              <w:rPr>
                <w:spacing w:val="3"/>
                <w:sz w:val="20"/>
                <w:szCs w:val="20"/>
              </w:rPr>
              <w:t>符合</w:t>
            </w:r>
          </w:p>
        </w:tc>
        <w:tc>
          <w:tcPr>
            <w:tcW w:w="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534" w:type="dxa"/>
            <w:vMerge w:val="continue"/>
            <w:tcBorders>
              <w:top w:val="nil"/>
              <w:left w:val="single" w:color="000000" w:sz="6" w:space="0"/>
              <w:bottom w:val="nil"/>
            </w:tcBorders>
            <w:vAlign w:val="top"/>
          </w:tcPr>
          <w:p>
            <w:pPr>
              <w:rPr>
                <w:rFonts w:ascii="Arial"/>
                <w:sz w:val="21"/>
              </w:rPr>
            </w:pPr>
          </w:p>
        </w:tc>
        <w:tc>
          <w:tcPr>
            <w:tcW w:w="566" w:type="dxa"/>
            <w:vMerge w:val="continue"/>
            <w:tcBorders>
              <w:top w:val="nil"/>
              <w:bottom w:val="nil"/>
            </w:tcBorders>
            <w:vAlign w:val="top"/>
          </w:tcPr>
          <w:p>
            <w:pPr>
              <w:rPr>
                <w:rFonts w:ascii="Arial"/>
                <w:sz w:val="21"/>
              </w:rPr>
            </w:pPr>
          </w:p>
        </w:tc>
        <w:tc>
          <w:tcPr>
            <w:tcW w:w="2401" w:type="dxa"/>
            <w:vMerge w:val="continue"/>
            <w:tcBorders>
              <w:top w:val="nil"/>
              <w:bottom w:val="nil"/>
            </w:tcBorders>
            <w:vAlign w:val="top"/>
          </w:tcPr>
          <w:p>
            <w:pPr>
              <w:rPr>
                <w:rFonts w:ascii="Arial"/>
                <w:sz w:val="21"/>
              </w:rPr>
            </w:pPr>
          </w:p>
        </w:tc>
        <w:tc>
          <w:tcPr>
            <w:tcW w:w="7479" w:type="dxa"/>
            <w:vAlign w:val="top"/>
          </w:tcPr>
          <w:p>
            <w:pPr>
              <w:pStyle w:val="6"/>
              <w:spacing w:before="82" w:line="215" w:lineRule="auto"/>
              <w:ind w:left="58"/>
              <w:rPr>
                <w:sz w:val="20"/>
                <w:szCs w:val="20"/>
              </w:rPr>
            </w:pPr>
            <w:r>
              <w:rPr>
                <w:spacing w:val="9"/>
                <w:sz w:val="20"/>
                <w:szCs w:val="20"/>
              </w:rPr>
              <w:t>禁止在生态保护红线内开展围田湖、采砂等破坏河湖岸线等活动</w:t>
            </w:r>
          </w:p>
        </w:tc>
        <w:tc>
          <w:tcPr>
            <w:tcW w:w="1890" w:type="dxa"/>
            <w:vMerge w:val="continue"/>
            <w:tcBorders>
              <w:top w:val="nil"/>
              <w:bottom w:val="nil"/>
            </w:tcBorders>
            <w:vAlign w:val="top"/>
          </w:tcPr>
          <w:p>
            <w:pPr>
              <w:rPr>
                <w:rFonts w:ascii="Arial"/>
                <w:sz w:val="21"/>
              </w:rPr>
            </w:pPr>
          </w:p>
        </w:tc>
        <w:tc>
          <w:tcPr>
            <w:tcW w:w="732" w:type="dxa"/>
            <w:vMerge w:val="continue"/>
            <w:tcBorders>
              <w:top w:val="nil"/>
              <w:bottom w:val="nil"/>
            </w:tcBorders>
            <w:vAlign w:val="top"/>
          </w:tcPr>
          <w:p>
            <w:pPr>
              <w:rPr>
                <w:rFonts w:ascii="Arial"/>
                <w:sz w:val="21"/>
              </w:rPr>
            </w:pPr>
          </w:p>
        </w:tc>
        <w:tc>
          <w:tcPr>
            <w:tcW w:w="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534" w:type="dxa"/>
            <w:vMerge w:val="continue"/>
            <w:tcBorders>
              <w:top w:val="nil"/>
              <w:left w:val="single" w:color="000000" w:sz="6" w:space="0"/>
              <w:bottom w:val="nil"/>
            </w:tcBorders>
            <w:vAlign w:val="top"/>
          </w:tcPr>
          <w:p>
            <w:pPr>
              <w:rPr>
                <w:rFonts w:ascii="Arial"/>
                <w:sz w:val="21"/>
              </w:rPr>
            </w:pPr>
          </w:p>
        </w:tc>
        <w:tc>
          <w:tcPr>
            <w:tcW w:w="566" w:type="dxa"/>
            <w:vMerge w:val="continue"/>
            <w:tcBorders>
              <w:top w:val="nil"/>
              <w:bottom w:val="nil"/>
            </w:tcBorders>
            <w:vAlign w:val="top"/>
          </w:tcPr>
          <w:p>
            <w:pPr>
              <w:rPr>
                <w:rFonts w:ascii="Arial"/>
                <w:sz w:val="21"/>
              </w:rPr>
            </w:pPr>
          </w:p>
        </w:tc>
        <w:tc>
          <w:tcPr>
            <w:tcW w:w="2401" w:type="dxa"/>
            <w:vMerge w:val="continue"/>
            <w:tcBorders>
              <w:top w:val="nil"/>
              <w:bottom w:val="nil"/>
            </w:tcBorders>
            <w:vAlign w:val="top"/>
          </w:tcPr>
          <w:p>
            <w:pPr>
              <w:rPr>
                <w:rFonts w:ascii="Arial"/>
                <w:sz w:val="21"/>
              </w:rPr>
            </w:pPr>
          </w:p>
        </w:tc>
        <w:tc>
          <w:tcPr>
            <w:tcW w:w="7479" w:type="dxa"/>
            <w:vAlign w:val="top"/>
          </w:tcPr>
          <w:p>
            <w:pPr>
              <w:pStyle w:val="6"/>
              <w:spacing w:before="83" w:line="254" w:lineRule="auto"/>
              <w:ind w:left="57"/>
              <w:rPr>
                <w:sz w:val="20"/>
                <w:szCs w:val="20"/>
              </w:rPr>
            </w:pPr>
            <w:r>
              <w:rPr>
                <w:spacing w:val="6"/>
                <w:sz w:val="20"/>
                <w:szCs w:val="20"/>
              </w:rPr>
              <w:t>禁止在生态保护红线内开展大规模农业开发活动，包括大面积开荒，规模化养</w:t>
            </w:r>
            <w:r>
              <w:rPr>
                <w:spacing w:val="5"/>
                <w:sz w:val="20"/>
                <w:szCs w:val="20"/>
              </w:rPr>
              <w:t>殖、</w:t>
            </w:r>
            <w:r>
              <w:rPr>
                <w:sz w:val="20"/>
                <w:szCs w:val="20"/>
              </w:rPr>
              <w:t xml:space="preserve"> </w:t>
            </w:r>
            <w:r>
              <w:rPr>
                <w:spacing w:val="7"/>
                <w:sz w:val="20"/>
                <w:szCs w:val="20"/>
              </w:rPr>
              <w:t>捕捞活动</w:t>
            </w:r>
          </w:p>
        </w:tc>
        <w:tc>
          <w:tcPr>
            <w:tcW w:w="1890" w:type="dxa"/>
            <w:vMerge w:val="continue"/>
            <w:tcBorders>
              <w:top w:val="nil"/>
              <w:bottom w:val="nil"/>
            </w:tcBorders>
            <w:vAlign w:val="top"/>
          </w:tcPr>
          <w:p>
            <w:pPr>
              <w:rPr>
                <w:rFonts w:ascii="Arial"/>
                <w:sz w:val="21"/>
              </w:rPr>
            </w:pPr>
          </w:p>
        </w:tc>
        <w:tc>
          <w:tcPr>
            <w:tcW w:w="732" w:type="dxa"/>
            <w:vMerge w:val="continue"/>
            <w:tcBorders>
              <w:top w:val="nil"/>
              <w:bottom w:val="nil"/>
            </w:tcBorders>
            <w:vAlign w:val="top"/>
          </w:tcPr>
          <w:p>
            <w:pPr>
              <w:rPr>
                <w:rFonts w:ascii="Arial"/>
                <w:sz w:val="21"/>
              </w:rPr>
            </w:pPr>
          </w:p>
        </w:tc>
        <w:tc>
          <w:tcPr>
            <w:tcW w:w="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534" w:type="dxa"/>
            <w:vMerge w:val="continue"/>
            <w:tcBorders>
              <w:top w:val="nil"/>
              <w:left w:val="single" w:color="000000" w:sz="6" w:space="0"/>
              <w:bottom w:val="nil"/>
            </w:tcBorders>
            <w:vAlign w:val="top"/>
          </w:tcPr>
          <w:p>
            <w:pPr>
              <w:rPr>
                <w:rFonts w:ascii="Arial"/>
                <w:sz w:val="21"/>
              </w:rPr>
            </w:pPr>
          </w:p>
        </w:tc>
        <w:tc>
          <w:tcPr>
            <w:tcW w:w="566" w:type="dxa"/>
            <w:vMerge w:val="continue"/>
            <w:tcBorders>
              <w:top w:val="nil"/>
              <w:bottom w:val="nil"/>
            </w:tcBorders>
            <w:vAlign w:val="top"/>
          </w:tcPr>
          <w:p>
            <w:pPr>
              <w:rPr>
                <w:rFonts w:ascii="Arial"/>
                <w:sz w:val="21"/>
              </w:rPr>
            </w:pPr>
          </w:p>
        </w:tc>
        <w:tc>
          <w:tcPr>
            <w:tcW w:w="2401" w:type="dxa"/>
            <w:vMerge w:val="continue"/>
            <w:tcBorders>
              <w:top w:val="nil"/>
              <w:bottom w:val="nil"/>
            </w:tcBorders>
            <w:vAlign w:val="top"/>
          </w:tcPr>
          <w:p>
            <w:pPr>
              <w:rPr>
                <w:rFonts w:ascii="Arial"/>
                <w:sz w:val="21"/>
              </w:rPr>
            </w:pPr>
          </w:p>
        </w:tc>
        <w:tc>
          <w:tcPr>
            <w:tcW w:w="7479" w:type="dxa"/>
            <w:vAlign w:val="top"/>
          </w:tcPr>
          <w:p>
            <w:pPr>
              <w:pStyle w:val="6"/>
              <w:spacing w:before="85" w:line="253" w:lineRule="auto"/>
              <w:ind w:left="59" w:right="50" w:hanging="1"/>
              <w:rPr>
                <w:sz w:val="20"/>
                <w:szCs w:val="20"/>
              </w:rPr>
            </w:pPr>
            <w:r>
              <w:rPr>
                <w:spacing w:val="10"/>
                <w:sz w:val="20"/>
                <w:szCs w:val="20"/>
              </w:rPr>
              <w:t>禁止在生态保护红线内开展纺织印染、制革、造纸印刷、石化、化工、医药、非</w:t>
            </w:r>
            <w:r>
              <w:rPr>
                <w:spacing w:val="13"/>
                <w:sz w:val="20"/>
                <w:szCs w:val="20"/>
              </w:rPr>
              <w:t xml:space="preserve"> </w:t>
            </w:r>
            <w:r>
              <w:rPr>
                <w:spacing w:val="9"/>
                <w:sz w:val="20"/>
                <w:szCs w:val="20"/>
              </w:rPr>
              <w:t>金属、黑色金属、有色金属等制造业活动</w:t>
            </w:r>
          </w:p>
        </w:tc>
        <w:tc>
          <w:tcPr>
            <w:tcW w:w="1890" w:type="dxa"/>
            <w:vMerge w:val="continue"/>
            <w:tcBorders>
              <w:top w:val="nil"/>
              <w:bottom w:val="nil"/>
            </w:tcBorders>
            <w:vAlign w:val="top"/>
          </w:tcPr>
          <w:p>
            <w:pPr>
              <w:rPr>
                <w:rFonts w:ascii="Arial"/>
                <w:sz w:val="21"/>
              </w:rPr>
            </w:pPr>
          </w:p>
        </w:tc>
        <w:tc>
          <w:tcPr>
            <w:tcW w:w="732" w:type="dxa"/>
            <w:vMerge w:val="continue"/>
            <w:tcBorders>
              <w:top w:val="nil"/>
              <w:bottom w:val="nil"/>
            </w:tcBorders>
            <w:vAlign w:val="top"/>
          </w:tcPr>
          <w:p>
            <w:pPr>
              <w:rPr>
                <w:rFonts w:ascii="Arial"/>
                <w:sz w:val="21"/>
              </w:rPr>
            </w:pPr>
          </w:p>
        </w:tc>
        <w:tc>
          <w:tcPr>
            <w:tcW w:w="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534" w:type="dxa"/>
            <w:vMerge w:val="continue"/>
            <w:tcBorders>
              <w:top w:val="nil"/>
              <w:left w:val="single" w:color="000000" w:sz="6" w:space="0"/>
              <w:bottom w:val="nil"/>
            </w:tcBorders>
            <w:vAlign w:val="top"/>
          </w:tcPr>
          <w:p>
            <w:pPr>
              <w:rPr>
                <w:rFonts w:ascii="Arial"/>
                <w:sz w:val="21"/>
              </w:rPr>
            </w:pPr>
          </w:p>
        </w:tc>
        <w:tc>
          <w:tcPr>
            <w:tcW w:w="566" w:type="dxa"/>
            <w:vMerge w:val="continue"/>
            <w:tcBorders>
              <w:top w:val="nil"/>
              <w:bottom w:val="nil"/>
            </w:tcBorders>
            <w:vAlign w:val="top"/>
          </w:tcPr>
          <w:p>
            <w:pPr>
              <w:rPr>
                <w:rFonts w:ascii="Arial"/>
                <w:sz w:val="21"/>
              </w:rPr>
            </w:pPr>
          </w:p>
        </w:tc>
        <w:tc>
          <w:tcPr>
            <w:tcW w:w="2401" w:type="dxa"/>
            <w:vMerge w:val="continue"/>
            <w:tcBorders>
              <w:top w:val="nil"/>
              <w:bottom w:val="nil"/>
            </w:tcBorders>
            <w:vAlign w:val="top"/>
          </w:tcPr>
          <w:p>
            <w:pPr>
              <w:rPr>
                <w:rFonts w:ascii="Arial"/>
                <w:sz w:val="21"/>
              </w:rPr>
            </w:pPr>
          </w:p>
        </w:tc>
        <w:tc>
          <w:tcPr>
            <w:tcW w:w="7479" w:type="dxa"/>
            <w:vAlign w:val="top"/>
          </w:tcPr>
          <w:p>
            <w:pPr>
              <w:pStyle w:val="6"/>
              <w:spacing w:before="85" w:line="253" w:lineRule="auto"/>
              <w:ind w:left="60" w:right="85" w:hanging="2"/>
              <w:rPr>
                <w:sz w:val="20"/>
                <w:szCs w:val="20"/>
              </w:rPr>
            </w:pPr>
            <w:r>
              <w:rPr>
                <w:spacing w:val="9"/>
                <w:sz w:val="20"/>
                <w:szCs w:val="20"/>
              </w:rPr>
              <w:t>禁止在生态保护红线内开展客（货）运车站、港口、机场建设活动，火力发电、</w:t>
            </w:r>
            <w:r>
              <w:rPr>
                <w:spacing w:val="13"/>
                <w:sz w:val="20"/>
                <w:szCs w:val="20"/>
              </w:rPr>
              <w:t xml:space="preserve"> </w:t>
            </w:r>
            <w:r>
              <w:rPr>
                <w:spacing w:val="9"/>
                <w:sz w:val="20"/>
                <w:szCs w:val="20"/>
              </w:rPr>
              <w:t>核力发电活动，以及危险品仓储活动等</w:t>
            </w:r>
          </w:p>
        </w:tc>
        <w:tc>
          <w:tcPr>
            <w:tcW w:w="1890" w:type="dxa"/>
            <w:vMerge w:val="continue"/>
            <w:tcBorders>
              <w:top w:val="nil"/>
              <w:bottom w:val="nil"/>
            </w:tcBorders>
            <w:vAlign w:val="top"/>
          </w:tcPr>
          <w:p>
            <w:pPr>
              <w:rPr>
                <w:rFonts w:ascii="Arial"/>
                <w:sz w:val="21"/>
              </w:rPr>
            </w:pPr>
          </w:p>
        </w:tc>
        <w:tc>
          <w:tcPr>
            <w:tcW w:w="732" w:type="dxa"/>
            <w:vMerge w:val="continue"/>
            <w:tcBorders>
              <w:top w:val="nil"/>
              <w:bottom w:val="nil"/>
            </w:tcBorders>
            <w:vAlign w:val="top"/>
          </w:tcPr>
          <w:p>
            <w:pPr>
              <w:rPr>
                <w:rFonts w:ascii="Arial"/>
                <w:sz w:val="21"/>
              </w:rPr>
            </w:pPr>
          </w:p>
        </w:tc>
        <w:tc>
          <w:tcPr>
            <w:tcW w:w="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534" w:type="dxa"/>
            <w:vMerge w:val="continue"/>
            <w:tcBorders>
              <w:top w:val="nil"/>
              <w:left w:val="single" w:color="000000" w:sz="6" w:space="0"/>
              <w:bottom w:val="nil"/>
            </w:tcBorders>
            <w:vAlign w:val="top"/>
          </w:tcPr>
          <w:p>
            <w:pPr>
              <w:rPr>
                <w:rFonts w:ascii="Arial"/>
                <w:sz w:val="21"/>
              </w:rPr>
            </w:pPr>
          </w:p>
        </w:tc>
        <w:tc>
          <w:tcPr>
            <w:tcW w:w="566" w:type="dxa"/>
            <w:vMerge w:val="continue"/>
            <w:tcBorders>
              <w:top w:val="nil"/>
              <w:bottom w:val="nil"/>
            </w:tcBorders>
            <w:vAlign w:val="top"/>
          </w:tcPr>
          <w:p>
            <w:pPr>
              <w:rPr>
                <w:rFonts w:ascii="Arial"/>
                <w:sz w:val="21"/>
              </w:rPr>
            </w:pPr>
          </w:p>
        </w:tc>
        <w:tc>
          <w:tcPr>
            <w:tcW w:w="2401" w:type="dxa"/>
            <w:vMerge w:val="continue"/>
            <w:tcBorders>
              <w:top w:val="nil"/>
              <w:bottom w:val="nil"/>
            </w:tcBorders>
            <w:vAlign w:val="top"/>
          </w:tcPr>
          <w:p>
            <w:pPr>
              <w:rPr>
                <w:rFonts w:ascii="Arial"/>
                <w:sz w:val="21"/>
              </w:rPr>
            </w:pPr>
          </w:p>
        </w:tc>
        <w:tc>
          <w:tcPr>
            <w:tcW w:w="7479" w:type="dxa"/>
            <w:vAlign w:val="top"/>
          </w:tcPr>
          <w:p>
            <w:pPr>
              <w:pStyle w:val="6"/>
              <w:spacing w:before="85" w:line="253" w:lineRule="auto"/>
              <w:ind w:left="61" w:right="52" w:hanging="3"/>
              <w:rPr>
                <w:sz w:val="20"/>
                <w:szCs w:val="20"/>
              </w:rPr>
            </w:pPr>
            <w:r>
              <w:rPr>
                <w:spacing w:val="8"/>
                <w:sz w:val="20"/>
                <w:szCs w:val="20"/>
              </w:rPr>
              <w:t>禁止在生态保护红线内开展生产《环境保护综合名录（2017</w:t>
            </w:r>
            <w:r>
              <w:rPr>
                <w:spacing w:val="-35"/>
                <w:sz w:val="20"/>
                <w:szCs w:val="20"/>
              </w:rPr>
              <w:t xml:space="preserve"> </w:t>
            </w:r>
            <w:r>
              <w:rPr>
                <w:spacing w:val="8"/>
                <w:sz w:val="20"/>
                <w:szCs w:val="20"/>
              </w:rPr>
              <w:t>年版）》所列“高污</w:t>
            </w:r>
            <w:r>
              <w:rPr>
                <w:sz w:val="20"/>
                <w:szCs w:val="20"/>
              </w:rPr>
              <w:t xml:space="preserve"> </w:t>
            </w:r>
            <w:r>
              <w:rPr>
                <w:spacing w:val="6"/>
                <w:sz w:val="20"/>
                <w:szCs w:val="20"/>
              </w:rPr>
              <w:t>染、高环境风险</w:t>
            </w:r>
            <w:r>
              <w:rPr>
                <w:spacing w:val="-62"/>
                <w:sz w:val="20"/>
                <w:szCs w:val="20"/>
              </w:rPr>
              <w:t xml:space="preserve"> </w:t>
            </w:r>
            <w:r>
              <w:rPr>
                <w:spacing w:val="6"/>
                <w:sz w:val="20"/>
                <w:szCs w:val="20"/>
              </w:rPr>
              <w:t>”产品的活动</w:t>
            </w:r>
          </w:p>
        </w:tc>
        <w:tc>
          <w:tcPr>
            <w:tcW w:w="1890" w:type="dxa"/>
            <w:vMerge w:val="continue"/>
            <w:tcBorders>
              <w:top w:val="nil"/>
              <w:bottom w:val="nil"/>
            </w:tcBorders>
            <w:vAlign w:val="top"/>
          </w:tcPr>
          <w:p>
            <w:pPr>
              <w:rPr>
                <w:rFonts w:ascii="Arial"/>
                <w:sz w:val="21"/>
              </w:rPr>
            </w:pPr>
          </w:p>
        </w:tc>
        <w:tc>
          <w:tcPr>
            <w:tcW w:w="732" w:type="dxa"/>
            <w:vMerge w:val="continue"/>
            <w:tcBorders>
              <w:top w:val="nil"/>
              <w:bottom w:val="nil"/>
            </w:tcBorders>
            <w:vAlign w:val="top"/>
          </w:tcPr>
          <w:p>
            <w:pPr>
              <w:rPr>
                <w:rFonts w:ascii="Arial"/>
                <w:sz w:val="21"/>
              </w:rPr>
            </w:pPr>
          </w:p>
        </w:tc>
        <w:tc>
          <w:tcPr>
            <w:tcW w:w="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534" w:type="dxa"/>
            <w:vMerge w:val="continue"/>
            <w:tcBorders>
              <w:top w:val="nil"/>
              <w:left w:val="single" w:color="000000" w:sz="6" w:space="0"/>
              <w:bottom w:val="nil"/>
            </w:tcBorders>
            <w:vAlign w:val="top"/>
          </w:tcPr>
          <w:p>
            <w:pPr>
              <w:rPr>
                <w:rFonts w:ascii="Arial"/>
                <w:sz w:val="21"/>
              </w:rPr>
            </w:pPr>
          </w:p>
        </w:tc>
        <w:tc>
          <w:tcPr>
            <w:tcW w:w="566" w:type="dxa"/>
            <w:vMerge w:val="continue"/>
            <w:tcBorders>
              <w:top w:val="nil"/>
              <w:bottom w:val="nil"/>
            </w:tcBorders>
            <w:vAlign w:val="top"/>
          </w:tcPr>
          <w:p>
            <w:pPr>
              <w:rPr>
                <w:rFonts w:ascii="Arial"/>
                <w:sz w:val="21"/>
              </w:rPr>
            </w:pPr>
          </w:p>
        </w:tc>
        <w:tc>
          <w:tcPr>
            <w:tcW w:w="2401" w:type="dxa"/>
            <w:vMerge w:val="continue"/>
            <w:tcBorders>
              <w:top w:val="nil"/>
            </w:tcBorders>
            <w:vAlign w:val="top"/>
          </w:tcPr>
          <w:p>
            <w:pPr>
              <w:rPr>
                <w:rFonts w:ascii="Arial"/>
                <w:sz w:val="21"/>
              </w:rPr>
            </w:pPr>
          </w:p>
        </w:tc>
        <w:tc>
          <w:tcPr>
            <w:tcW w:w="7479" w:type="dxa"/>
            <w:vAlign w:val="top"/>
          </w:tcPr>
          <w:p>
            <w:pPr>
              <w:pStyle w:val="6"/>
              <w:spacing w:before="85" w:line="253" w:lineRule="auto"/>
              <w:ind w:left="69" w:right="50" w:hanging="11"/>
              <w:rPr>
                <w:sz w:val="20"/>
                <w:szCs w:val="20"/>
              </w:rPr>
            </w:pPr>
            <w:r>
              <w:rPr>
                <w:spacing w:val="10"/>
                <w:sz w:val="20"/>
                <w:szCs w:val="20"/>
              </w:rPr>
              <w:t>禁止在生态保护红线内开展《环境污染强制责任保险管理办法》所指的环境高风</w:t>
            </w:r>
            <w:r>
              <w:rPr>
                <w:spacing w:val="13"/>
                <w:sz w:val="20"/>
                <w:szCs w:val="20"/>
              </w:rPr>
              <w:t xml:space="preserve"> </w:t>
            </w:r>
            <w:r>
              <w:rPr>
                <w:spacing w:val="7"/>
                <w:sz w:val="20"/>
                <w:szCs w:val="20"/>
              </w:rPr>
              <w:t>险生产经营活动</w:t>
            </w:r>
          </w:p>
        </w:tc>
        <w:tc>
          <w:tcPr>
            <w:tcW w:w="1890" w:type="dxa"/>
            <w:vMerge w:val="continue"/>
            <w:tcBorders>
              <w:top w:val="nil"/>
            </w:tcBorders>
            <w:vAlign w:val="top"/>
          </w:tcPr>
          <w:p>
            <w:pPr>
              <w:rPr>
                <w:rFonts w:ascii="Arial"/>
                <w:sz w:val="21"/>
              </w:rPr>
            </w:pPr>
          </w:p>
        </w:tc>
        <w:tc>
          <w:tcPr>
            <w:tcW w:w="732" w:type="dxa"/>
            <w:vMerge w:val="continue"/>
            <w:tcBorders>
              <w:top w:val="nil"/>
            </w:tcBorders>
            <w:vAlign w:val="top"/>
          </w:tcPr>
          <w:p>
            <w:pPr>
              <w:rPr>
                <w:rFonts w:ascii="Arial"/>
                <w:sz w:val="21"/>
              </w:rPr>
            </w:pPr>
          </w:p>
        </w:tc>
        <w:tc>
          <w:tcPr>
            <w:tcW w:w="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2" w:hRule="atLeast"/>
        </w:trPr>
        <w:tc>
          <w:tcPr>
            <w:tcW w:w="534" w:type="dxa"/>
            <w:vMerge w:val="continue"/>
            <w:tcBorders>
              <w:top w:val="nil"/>
              <w:left w:val="single" w:color="000000" w:sz="6" w:space="0"/>
              <w:bottom w:val="nil"/>
            </w:tcBorders>
            <w:vAlign w:val="top"/>
          </w:tcPr>
          <w:p>
            <w:pPr>
              <w:rPr>
                <w:rFonts w:ascii="Arial"/>
                <w:sz w:val="21"/>
              </w:rPr>
            </w:pPr>
          </w:p>
        </w:tc>
        <w:tc>
          <w:tcPr>
            <w:tcW w:w="566" w:type="dxa"/>
            <w:vMerge w:val="continue"/>
            <w:tcBorders>
              <w:top w:val="nil"/>
              <w:bottom w:val="nil"/>
            </w:tcBorders>
            <w:vAlign w:val="top"/>
          </w:tcPr>
          <w:p>
            <w:pPr>
              <w:rPr>
                <w:rFonts w:ascii="Arial"/>
                <w:sz w:val="21"/>
              </w:rPr>
            </w:pPr>
          </w:p>
        </w:tc>
        <w:tc>
          <w:tcPr>
            <w:tcW w:w="2401" w:type="dxa"/>
            <w:vMerge w:val="restart"/>
            <w:tcBorders>
              <w:bottom w:val="nil"/>
            </w:tcBorders>
            <w:vAlign w:val="top"/>
          </w:tcPr>
          <w:p>
            <w:pPr>
              <w:pStyle w:val="6"/>
              <w:spacing w:before="93" w:line="284" w:lineRule="auto"/>
              <w:ind w:left="56" w:right="59"/>
              <w:rPr>
                <w:sz w:val="20"/>
                <w:szCs w:val="20"/>
              </w:rPr>
            </w:pPr>
            <w:r>
              <w:rPr>
                <w:spacing w:val="4"/>
                <w:sz w:val="20"/>
                <w:szCs w:val="20"/>
              </w:rPr>
              <w:t>禁止在长江干支流</w:t>
            </w:r>
            <w:r>
              <w:rPr>
                <w:spacing w:val="-25"/>
                <w:sz w:val="20"/>
                <w:szCs w:val="20"/>
              </w:rPr>
              <w:t xml:space="preserve"> </w:t>
            </w:r>
            <w:r>
              <w:rPr>
                <w:spacing w:val="4"/>
                <w:sz w:val="20"/>
                <w:szCs w:val="20"/>
              </w:rPr>
              <w:t>1</w:t>
            </w:r>
            <w:r>
              <w:rPr>
                <w:spacing w:val="-44"/>
                <w:sz w:val="20"/>
                <w:szCs w:val="20"/>
              </w:rPr>
              <w:t xml:space="preserve"> </w:t>
            </w:r>
            <w:r>
              <w:rPr>
                <w:spacing w:val="4"/>
                <w:sz w:val="20"/>
                <w:szCs w:val="20"/>
              </w:rPr>
              <w:t>公里</w:t>
            </w:r>
            <w:r>
              <w:rPr>
                <w:sz w:val="20"/>
                <w:szCs w:val="20"/>
              </w:rPr>
              <w:t xml:space="preserve"> </w:t>
            </w:r>
            <w:r>
              <w:rPr>
                <w:spacing w:val="7"/>
                <w:sz w:val="20"/>
                <w:szCs w:val="20"/>
              </w:rPr>
              <w:t>范围内新建、扩建化工园</w:t>
            </w:r>
            <w:r>
              <w:rPr>
                <w:spacing w:val="2"/>
                <w:sz w:val="20"/>
                <w:szCs w:val="20"/>
              </w:rPr>
              <w:t xml:space="preserve"> </w:t>
            </w:r>
            <w:r>
              <w:rPr>
                <w:spacing w:val="7"/>
                <w:sz w:val="20"/>
                <w:szCs w:val="20"/>
              </w:rPr>
              <w:t>区和化工项目。禁止在合</w:t>
            </w:r>
            <w:r>
              <w:rPr>
                <w:sz w:val="20"/>
                <w:szCs w:val="20"/>
              </w:rPr>
              <w:t xml:space="preserve"> </w:t>
            </w:r>
            <w:r>
              <w:rPr>
                <w:spacing w:val="23"/>
                <w:sz w:val="20"/>
                <w:szCs w:val="20"/>
              </w:rPr>
              <w:t>规园区外新建</w:t>
            </w:r>
            <w:r>
              <w:rPr>
                <w:spacing w:val="-51"/>
                <w:sz w:val="20"/>
                <w:szCs w:val="20"/>
              </w:rPr>
              <w:t xml:space="preserve"> </w:t>
            </w:r>
            <w:r>
              <w:rPr>
                <w:spacing w:val="23"/>
                <w:sz w:val="20"/>
                <w:szCs w:val="20"/>
              </w:rPr>
              <w:t>、扩建钢</w:t>
            </w:r>
            <w:r>
              <w:rPr>
                <w:sz w:val="20"/>
                <w:szCs w:val="20"/>
              </w:rPr>
              <w:t xml:space="preserve"> </w:t>
            </w:r>
            <w:r>
              <w:rPr>
                <w:spacing w:val="7"/>
                <w:sz w:val="20"/>
                <w:szCs w:val="20"/>
              </w:rPr>
              <w:t>铁、石化、化工、焦化、</w:t>
            </w:r>
            <w:r>
              <w:rPr>
                <w:spacing w:val="2"/>
                <w:sz w:val="20"/>
                <w:szCs w:val="20"/>
              </w:rPr>
              <w:t xml:space="preserve"> </w:t>
            </w:r>
            <w:r>
              <w:rPr>
                <w:spacing w:val="7"/>
                <w:sz w:val="20"/>
                <w:szCs w:val="20"/>
              </w:rPr>
              <w:t>建材、有色等高污染项目</w:t>
            </w:r>
          </w:p>
        </w:tc>
        <w:tc>
          <w:tcPr>
            <w:tcW w:w="7479" w:type="dxa"/>
            <w:vAlign w:val="top"/>
          </w:tcPr>
          <w:p>
            <w:pPr>
              <w:pStyle w:val="6"/>
              <w:spacing w:before="86" w:line="278" w:lineRule="auto"/>
              <w:ind w:left="57" w:right="52"/>
              <w:rPr>
                <w:sz w:val="20"/>
                <w:szCs w:val="20"/>
              </w:rPr>
            </w:pPr>
            <w:r>
              <w:rPr>
                <w:spacing w:val="9"/>
                <w:sz w:val="20"/>
                <w:szCs w:val="20"/>
              </w:rPr>
              <w:t>对长江干支流</w:t>
            </w:r>
            <w:r>
              <w:rPr>
                <w:spacing w:val="-22"/>
                <w:sz w:val="20"/>
                <w:szCs w:val="20"/>
              </w:rPr>
              <w:t xml:space="preserve"> </w:t>
            </w:r>
            <w:r>
              <w:rPr>
                <w:spacing w:val="9"/>
                <w:sz w:val="20"/>
                <w:szCs w:val="20"/>
              </w:rPr>
              <w:t>1</w:t>
            </w:r>
            <w:r>
              <w:rPr>
                <w:spacing w:val="-31"/>
                <w:sz w:val="20"/>
                <w:szCs w:val="20"/>
              </w:rPr>
              <w:t xml:space="preserve"> </w:t>
            </w:r>
            <w:r>
              <w:rPr>
                <w:spacing w:val="9"/>
                <w:sz w:val="20"/>
                <w:szCs w:val="20"/>
              </w:rPr>
              <w:t>公里范围内新建、扩建化工、纺织、造纸等存在污染风险的工业</w:t>
            </w:r>
            <w:r>
              <w:rPr>
                <w:sz w:val="20"/>
                <w:szCs w:val="20"/>
              </w:rPr>
              <w:t xml:space="preserve"> </w:t>
            </w:r>
            <w:r>
              <w:rPr>
                <w:spacing w:val="10"/>
                <w:sz w:val="20"/>
                <w:szCs w:val="20"/>
              </w:rPr>
              <w:t>项目，各级发展改革部门不得予以核准、备案，各级规划自然资源、生态环境、</w:t>
            </w:r>
            <w:r>
              <w:rPr>
                <w:spacing w:val="12"/>
                <w:sz w:val="20"/>
                <w:szCs w:val="20"/>
              </w:rPr>
              <w:t xml:space="preserve"> </w:t>
            </w:r>
            <w:r>
              <w:rPr>
                <w:spacing w:val="9"/>
                <w:sz w:val="20"/>
                <w:szCs w:val="20"/>
              </w:rPr>
              <w:t>市场监管、应急管理部门不得办理有关手续。对长江干支流</w:t>
            </w:r>
            <w:r>
              <w:rPr>
                <w:spacing w:val="-22"/>
                <w:sz w:val="20"/>
                <w:szCs w:val="20"/>
              </w:rPr>
              <w:t xml:space="preserve"> </w:t>
            </w:r>
            <w:r>
              <w:rPr>
                <w:spacing w:val="9"/>
                <w:sz w:val="20"/>
                <w:szCs w:val="20"/>
              </w:rPr>
              <w:t>5</w:t>
            </w:r>
            <w:r>
              <w:rPr>
                <w:spacing w:val="-31"/>
                <w:sz w:val="20"/>
                <w:szCs w:val="20"/>
              </w:rPr>
              <w:t xml:space="preserve"> </w:t>
            </w:r>
            <w:r>
              <w:rPr>
                <w:spacing w:val="9"/>
                <w:sz w:val="20"/>
                <w:szCs w:val="20"/>
              </w:rPr>
              <w:t>公里范围内新建工</w:t>
            </w:r>
            <w:r>
              <w:rPr>
                <w:sz w:val="20"/>
                <w:szCs w:val="20"/>
              </w:rPr>
              <w:t xml:space="preserve"> </w:t>
            </w:r>
            <w:r>
              <w:rPr>
                <w:spacing w:val="9"/>
                <w:sz w:val="20"/>
                <w:szCs w:val="20"/>
              </w:rPr>
              <w:t>业园区、以及现有化工园区在长江干支流</w:t>
            </w:r>
            <w:r>
              <w:rPr>
                <w:spacing w:val="-19"/>
                <w:sz w:val="20"/>
                <w:szCs w:val="20"/>
              </w:rPr>
              <w:t xml:space="preserve"> </w:t>
            </w:r>
            <w:r>
              <w:rPr>
                <w:spacing w:val="9"/>
                <w:sz w:val="20"/>
                <w:szCs w:val="20"/>
              </w:rPr>
              <w:t>1</w:t>
            </w:r>
            <w:r>
              <w:rPr>
                <w:spacing w:val="-34"/>
                <w:sz w:val="20"/>
                <w:szCs w:val="20"/>
              </w:rPr>
              <w:t xml:space="preserve"> </w:t>
            </w:r>
            <w:r>
              <w:rPr>
                <w:spacing w:val="9"/>
                <w:sz w:val="20"/>
                <w:szCs w:val="20"/>
              </w:rPr>
              <w:t>公里范围内进行拓展的，市经济信息</w:t>
            </w:r>
            <w:r>
              <w:rPr>
                <w:sz w:val="20"/>
                <w:szCs w:val="20"/>
              </w:rPr>
              <w:t xml:space="preserve"> </w:t>
            </w:r>
            <w:r>
              <w:rPr>
                <w:spacing w:val="10"/>
                <w:sz w:val="20"/>
                <w:szCs w:val="20"/>
              </w:rPr>
              <w:t>委、市商务委、市科技局、市规划自然资源局按</w:t>
            </w:r>
            <w:r>
              <w:rPr>
                <w:spacing w:val="9"/>
                <w:sz w:val="20"/>
                <w:szCs w:val="20"/>
              </w:rPr>
              <w:t>职责不得办理相关手续</w:t>
            </w:r>
          </w:p>
        </w:tc>
        <w:tc>
          <w:tcPr>
            <w:tcW w:w="1890" w:type="dxa"/>
            <w:vMerge w:val="restart"/>
            <w:tcBorders>
              <w:bottom w:val="nil"/>
            </w:tcBorders>
            <w:vAlign w:val="top"/>
          </w:tcPr>
          <w:p>
            <w:pPr>
              <w:pStyle w:val="6"/>
              <w:spacing w:before="95" w:line="284" w:lineRule="auto"/>
              <w:ind w:left="66" w:firstLine="4"/>
              <w:rPr>
                <w:sz w:val="20"/>
                <w:szCs w:val="20"/>
              </w:rPr>
            </w:pPr>
            <w:r>
              <w:rPr>
                <w:spacing w:val="17"/>
                <w:sz w:val="20"/>
                <w:szCs w:val="20"/>
              </w:rPr>
              <w:t>项目属于塑料制品</w:t>
            </w:r>
            <w:r>
              <w:rPr>
                <w:spacing w:val="6"/>
                <w:sz w:val="20"/>
                <w:szCs w:val="20"/>
              </w:rPr>
              <w:t xml:space="preserve"> </w:t>
            </w:r>
            <w:r>
              <w:rPr>
                <w:spacing w:val="18"/>
                <w:sz w:val="20"/>
                <w:szCs w:val="20"/>
              </w:rPr>
              <w:t>业，不属于化工项</w:t>
            </w:r>
            <w:r>
              <w:rPr>
                <w:spacing w:val="3"/>
                <w:sz w:val="20"/>
                <w:szCs w:val="20"/>
              </w:rPr>
              <w:t xml:space="preserve"> </w:t>
            </w:r>
            <w:r>
              <w:rPr>
                <w:spacing w:val="20"/>
                <w:sz w:val="20"/>
                <w:szCs w:val="20"/>
              </w:rPr>
              <w:t>目，不属于钢铁、</w:t>
            </w:r>
            <w:r>
              <w:rPr>
                <w:spacing w:val="3"/>
                <w:sz w:val="20"/>
                <w:szCs w:val="20"/>
              </w:rPr>
              <w:t xml:space="preserve"> </w:t>
            </w:r>
            <w:r>
              <w:rPr>
                <w:spacing w:val="2"/>
                <w:sz w:val="20"/>
                <w:szCs w:val="20"/>
              </w:rPr>
              <w:t>石化、化工、焦化、</w:t>
            </w:r>
            <w:r>
              <w:rPr>
                <w:sz w:val="20"/>
                <w:szCs w:val="20"/>
              </w:rPr>
              <w:t xml:space="preserve"> </w:t>
            </w:r>
            <w:r>
              <w:rPr>
                <w:spacing w:val="18"/>
                <w:sz w:val="20"/>
                <w:szCs w:val="20"/>
              </w:rPr>
              <w:t>建材、有色等高污</w:t>
            </w:r>
            <w:r>
              <w:rPr>
                <w:spacing w:val="3"/>
                <w:sz w:val="20"/>
                <w:szCs w:val="20"/>
              </w:rPr>
              <w:t xml:space="preserve"> </w:t>
            </w:r>
            <w:r>
              <w:rPr>
                <w:spacing w:val="4"/>
                <w:sz w:val="20"/>
                <w:szCs w:val="20"/>
              </w:rPr>
              <w:t>染项目</w:t>
            </w:r>
          </w:p>
        </w:tc>
        <w:tc>
          <w:tcPr>
            <w:tcW w:w="732" w:type="dxa"/>
            <w:vMerge w:val="restart"/>
            <w:tcBorders>
              <w:bottom w:val="nil"/>
            </w:tcBorders>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5" w:line="228" w:lineRule="auto"/>
              <w:ind w:left="70"/>
              <w:rPr>
                <w:sz w:val="20"/>
                <w:szCs w:val="20"/>
              </w:rPr>
            </w:pPr>
            <w:r>
              <w:rPr>
                <w:spacing w:val="3"/>
                <w:sz w:val="20"/>
                <w:szCs w:val="20"/>
              </w:rPr>
              <w:t>符合</w:t>
            </w:r>
          </w:p>
        </w:tc>
        <w:tc>
          <w:tcPr>
            <w:tcW w:w="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534" w:type="dxa"/>
            <w:vMerge w:val="continue"/>
            <w:tcBorders>
              <w:top w:val="nil"/>
              <w:left w:val="single" w:color="000000" w:sz="6" w:space="0"/>
              <w:bottom w:val="single" w:color="000000" w:sz="6" w:space="0"/>
            </w:tcBorders>
            <w:vAlign w:val="top"/>
          </w:tcPr>
          <w:p>
            <w:pPr>
              <w:rPr>
                <w:rFonts w:ascii="Arial"/>
                <w:sz w:val="21"/>
              </w:rPr>
            </w:pPr>
          </w:p>
        </w:tc>
        <w:tc>
          <w:tcPr>
            <w:tcW w:w="566" w:type="dxa"/>
            <w:vMerge w:val="continue"/>
            <w:tcBorders>
              <w:top w:val="nil"/>
              <w:bottom w:val="single" w:color="000000" w:sz="6" w:space="0"/>
            </w:tcBorders>
            <w:vAlign w:val="top"/>
          </w:tcPr>
          <w:p>
            <w:pPr>
              <w:rPr>
                <w:rFonts w:ascii="Arial"/>
                <w:sz w:val="21"/>
              </w:rPr>
            </w:pPr>
          </w:p>
        </w:tc>
        <w:tc>
          <w:tcPr>
            <w:tcW w:w="2401" w:type="dxa"/>
            <w:vMerge w:val="continue"/>
            <w:tcBorders>
              <w:top w:val="nil"/>
              <w:bottom w:val="single" w:color="000000" w:sz="6" w:space="0"/>
            </w:tcBorders>
            <w:vAlign w:val="top"/>
          </w:tcPr>
          <w:p>
            <w:pPr>
              <w:rPr>
                <w:rFonts w:ascii="Arial"/>
                <w:sz w:val="21"/>
              </w:rPr>
            </w:pPr>
          </w:p>
        </w:tc>
        <w:tc>
          <w:tcPr>
            <w:tcW w:w="7479" w:type="dxa"/>
            <w:tcBorders>
              <w:bottom w:val="single" w:color="000000" w:sz="6" w:space="0"/>
            </w:tcBorders>
            <w:vAlign w:val="top"/>
          </w:tcPr>
          <w:p>
            <w:pPr>
              <w:pStyle w:val="6"/>
              <w:spacing w:before="91" w:line="226" w:lineRule="auto"/>
              <w:ind w:left="57"/>
              <w:rPr>
                <w:sz w:val="20"/>
                <w:szCs w:val="20"/>
              </w:rPr>
            </w:pPr>
            <w:r>
              <w:rPr>
                <w:spacing w:val="8"/>
                <w:sz w:val="20"/>
                <w:szCs w:val="20"/>
              </w:rPr>
              <w:t>对在《中国开发区审核公告目录（2018</w:t>
            </w:r>
            <w:r>
              <w:rPr>
                <w:spacing w:val="-34"/>
                <w:sz w:val="20"/>
                <w:szCs w:val="20"/>
              </w:rPr>
              <w:t xml:space="preserve"> </w:t>
            </w:r>
            <w:r>
              <w:rPr>
                <w:spacing w:val="8"/>
                <w:sz w:val="20"/>
                <w:szCs w:val="20"/>
              </w:rPr>
              <w:t>年版）》以外实施的新建、扩建钢铁、石</w:t>
            </w:r>
          </w:p>
        </w:tc>
        <w:tc>
          <w:tcPr>
            <w:tcW w:w="1890" w:type="dxa"/>
            <w:vMerge w:val="continue"/>
            <w:tcBorders>
              <w:top w:val="nil"/>
              <w:bottom w:val="single" w:color="000000" w:sz="6" w:space="0"/>
            </w:tcBorders>
            <w:vAlign w:val="top"/>
          </w:tcPr>
          <w:p>
            <w:pPr>
              <w:rPr>
                <w:rFonts w:ascii="Arial"/>
                <w:sz w:val="21"/>
              </w:rPr>
            </w:pPr>
          </w:p>
        </w:tc>
        <w:tc>
          <w:tcPr>
            <w:tcW w:w="732" w:type="dxa"/>
            <w:vMerge w:val="continue"/>
            <w:tcBorders>
              <w:top w:val="nil"/>
              <w:bottom w:val="single" w:color="000000" w:sz="6" w:space="0"/>
            </w:tcBorders>
            <w:vAlign w:val="top"/>
          </w:tcPr>
          <w:p>
            <w:pPr>
              <w:rPr>
                <w:rFonts w:ascii="Arial"/>
                <w:sz w:val="21"/>
              </w:rPr>
            </w:pPr>
          </w:p>
        </w:tc>
        <w:tc>
          <w:tcPr>
            <w:tcW w:w="576" w:type="dxa"/>
            <w:vMerge w:val="continue"/>
            <w:tcBorders>
              <w:top w:val="nil"/>
              <w:bottom w:val="single" w:color="000000" w:sz="6" w:space="0"/>
              <w:right w:val="single" w:color="000000" w:sz="6" w:space="0"/>
            </w:tcBorders>
            <w:vAlign w:val="top"/>
          </w:tcPr>
          <w:p>
            <w:pPr>
              <w:rPr>
                <w:rFonts w:ascii="Arial"/>
                <w:sz w:val="21"/>
              </w:rPr>
            </w:pPr>
          </w:p>
        </w:tc>
      </w:tr>
    </w:tbl>
    <w:p>
      <w:pPr>
        <w:pStyle w:val="2"/>
        <w:rPr>
          <w:sz w:val="21"/>
        </w:rPr>
      </w:pPr>
    </w:p>
    <w:p>
      <w:pPr>
        <w:rPr>
          <w:sz w:val="21"/>
          <w:szCs w:val="21"/>
        </w:rPr>
        <w:sectPr>
          <w:footerReference r:id="rId21" w:type="default"/>
          <w:pgSz w:w="16839" w:h="11906"/>
          <w:pgMar w:top="400" w:right="1322" w:bottom="1094" w:left="1322" w:header="0" w:footer="931" w:gutter="0"/>
          <w:cols w:space="720" w:num="1"/>
        </w:sectPr>
      </w:pPr>
    </w:p>
    <w:p>
      <w:pPr>
        <w:spacing w:before="99"/>
      </w:pPr>
    </w:p>
    <w:p>
      <w:pPr>
        <w:spacing w:before="98"/>
      </w:pPr>
    </w:p>
    <w:tbl>
      <w:tblPr>
        <w:tblStyle w:val="5"/>
        <w:tblW w:w="1417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4"/>
        <w:gridCol w:w="566"/>
        <w:gridCol w:w="1041"/>
        <w:gridCol w:w="1360"/>
        <w:gridCol w:w="6824"/>
        <w:gridCol w:w="655"/>
        <w:gridCol w:w="1890"/>
        <w:gridCol w:w="732"/>
        <w:gridCol w:w="5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8" w:hRule="atLeast"/>
        </w:trPr>
        <w:tc>
          <w:tcPr>
            <w:tcW w:w="534" w:type="dxa"/>
            <w:vMerge w:val="restart"/>
            <w:tcBorders>
              <w:top w:val="single" w:color="000000" w:sz="6" w:space="0"/>
              <w:left w:val="single" w:color="000000" w:sz="6" w:space="0"/>
              <w:bottom w:val="nil"/>
            </w:tcBorders>
            <w:vAlign w:val="top"/>
          </w:tcPr>
          <w:p>
            <w:pPr>
              <w:rPr>
                <w:rFonts w:ascii="Arial"/>
                <w:sz w:val="21"/>
              </w:rPr>
            </w:pPr>
          </w:p>
        </w:tc>
        <w:tc>
          <w:tcPr>
            <w:tcW w:w="566" w:type="dxa"/>
            <w:vMerge w:val="restart"/>
            <w:tcBorders>
              <w:top w:val="single" w:color="000000" w:sz="6" w:space="0"/>
              <w:bottom w:val="nil"/>
            </w:tcBorders>
            <w:vAlign w:val="top"/>
          </w:tcPr>
          <w:p>
            <w:pPr>
              <w:rPr>
                <w:rFonts w:ascii="Arial"/>
                <w:sz w:val="21"/>
              </w:rPr>
            </w:pPr>
          </w:p>
        </w:tc>
        <w:tc>
          <w:tcPr>
            <w:tcW w:w="2401" w:type="dxa"/>
            <w:gridSpan w:val="2"/>
            <w:tcBorders>
              <w:top w:val="single" w:color="000000" w:sz="6" w:space="0"/>
            </w:tcBorders>
            <w:vAlign w:val="top"/>
          </w:tcPr>
          <w:p>
            <w:pPr>
              <w:rPr>
                <w:rFonts w:ascii="Arial"/>
                <w:sz w:val="21"/>
              </w:rPr>
            </w:pPr>
          </w:p>
        </w:tc>
        <w:tc>
          <w:tcPr>
            <w:tcW w:w="7479" w:type="dxa"/>
            <w:gridSpan w:val="2"/>
            <w:tcBorders>
              <w:top w:val="single" w:color="000000" w:sz="6" w:space="0"/>
            </w:tcBorders>
            <w:vAlign w:val="top"/>
          </w:tcPr>
          <w:p>
            <w:pPr>
              <w:pStyle w:val="6"/>
              <w:spacing w:before="83" w:line="269" w:lineRule="auto"/>
              <w:ind w:left="57" w:right="50" w:firstLine="1"/>
              <w:jc w:val="both"/>
              <w:rPr>
                <w:sz w:val="20"/>
                <w:szCs w:val="20"/>
              </w:rPr>
            </w:pPr>
            <w:r>
              <w:rPr>
                <w:spacing w:val="9"/>
                <w:sz w:val="20"/>
                <w:szCs w:val="20"/>
              </w:rPr>
              <w:t>化、化工、焦化、建材、有色等高污染项目，</w:t>
            </w:r>
            <w:r>
              <w:rPr>
                <w:spacing w:val="-53"/>
                <w:sz w:val="20"/>
                <w:szCs w:val="20"/>
              </w:rPr>
              <w:t xml:space="preserve"> </w:t>
            </w:r>
            <w:r>
              <w:rPr>
                <w:spacing w:val="9"/>
                <w:sz w:val="20"/>
                <w:szCs w:val="20"/>
              </w:rPr>
              <w:t>以及其他单纯增加产能的工业技改</w:t>
            </w:r>
            <w:r>
              <w:rPr>
                <w:sz w:val="20"/>
                <w:szCs w:val="20"/>
              </w:rPr>
              <w:t xml:space="preserve"> </w:t>
            </w:r>
            <w:r>
              <w:rPr>
                <w:spacing w:val="10"/>
                <w:sz w:val="20"/>
                <w:szCs w:val="20"/>
              </w:rPr>
              <w:t>（扩建）项目，各级发展改革部门、经济信息部门不得予以核准、备案，各级规</w:t>
            </w:r>
            <w:r>
              <w:rPr>
                <w:spacing w:val="14"/>
                <w:sz w:val="20"/>
                <w:szCs w:val="20"/>
              </w:rPr>
              <w:t xml:space="preserve"> </w:t>
            </w:r>
            <w:r>
              <w:rPr>
                <w:spacing w:val="10"/>
                <w:sz w:val="20"/>
                <w:szCs w:val="20"/>
              </w:rPr>
              <w:t>划自然资源、生态环境、市场监管、应急管</w:t>
            </w:r>
            <w:r>
              <w:rPr>
                <w:spacing w:val="9"/>
                <w:sz w:val="20"/>
                <w:szCs w:val="20"/>
              </w:rPr>
              <w:t>理部门不得办理有关手续</w:t>
            </w:r>
          </w:p>
        </w:tc>
        <w:tc>
          <w:tcPr>
            <w:tcW w:w="1890" w:type="dxa"/>
            <w:tcBorders>
              <w:top w:val="single" w:color="000000" w:sz="6" w:space="0"/>
            </w:tcBorders>
            <w:vAlign w:val="top"/>
          </w:tcPr>
          <w:p>
            <w:pPr>
              <w:rPr>
                <w:rFonts w:ascii="Arial"/>
                <w:sz w:val="21"/>
              </w:rPr>
            </w:pPr>
          </w:p>
        </w:tc>
        <w:tc>
          <w:tcPr>
            <w:tcW w:w="732" w:type="dxa"/>
            <w:tcBorders>
              <w:top w:val="single" w:color="000000" w:sz="6" w:space="0"/>
            </w:tcBorders>
            <w:vAlign w:val="top"/>
          </w:tcPr>
          <w:p>
            <w:pPr>
              <w:rPr>
                <w:rFonts w:ascii="Arial"/>
                <w:sz w:val="21"/>
              </w:rPr>
            </w:pPr>
          </w:p>
        </w:tc>
        <w:tc>
          <w:tcPr>
            <w:tcW w:w="576" w:type="dxa"/>
            <w:vMerge w:val="restart"/>
            <w:tcBorders>
              <w:top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3" w:hRule="atLeast"/>
        </w:trPr>
        <w:tc>
          <w:tcPr>
            <w:tcW w:w="534" w:type="dxa"/>
            <w:vMerge w:val="continue"/>
            <w:tcBorders>
              <w:top w:val="nil"/>
              <w:left w:val="single" w:color="000000" w:sz="6" w:space="0"/>
              <w:bottom w:val="nil"/>
            </w:tcBorders>
            <w:vAlign w:val="top"/>
          </w:tcPr>
          <w:p>
            <w:pPr>
              <w:rPr>
                <w:rFonts w:ascii="Arial"/>
                <w:sz w:val="21"/>
              </w:rPr>
            </w:pPr>
          </w:p>
        </w:tc>
        <w:tc>
          <w:tcPr>
            <w:tcW w:w="566" w:type="dxa"/>
            <w:vMerge w:val="continue"/>
            <w:tcBorders>
              <w:top w:val="nil"/>
              <w:bottom w:val="nil"/>
            </w:tcBorders>
            <w:vAlign w:val="top"/>
          </w:tcPr>
          <w:p>
            <w:pPr>
              <w:rPr>
                <w:rFonts w:ascii="Arial"/>
                <w:sz w:val="21"/>
              </w:rPr>
            </w:pPr>
          </w:p>
        </w:tc>
        <w:tc>
          <w:tcPr>
            <w:tcW w:w="2401" w:type="dxa"/>
            <w:gridSpan w:val="2"/>
            <w:vAlign w:val="top"/>
          </w:tcPr>
          <w:p>
            <w:pPr>
              <w:spacing w:line="330" w:lineRule="auto"/>
              <w:rPr>
                <w:rFonts w:ascii="Arial"/>
                <w:sz w:val="21"/>
              </w:rPr>
            </w:pPr>
          </w:p>
          <w:p>
            <w:pPr>
              <w:pStyle w:val="6"/>
              <w:spacing w:before="65" w:line="273" w:lineRule="auto"/>
              <w:ind w:left="56" w:right="59"/>
              <w:jc w:val="both"/>
              <w:rPr>
                <w:sz w:val="20"/>
                <w:szCs w:val="20"/>
              </w:rPr>
            </w:pPr>
            <w:r>
              <w:rPr>
                <w:spacing w:val="6"/>
                <w:sz w:val="20"/>
                <w:szCs w:val="20"/>
              </w:rPr>
              <w:t>禁止新建、扩建不符合国</w:t>
            </w:r>
            <w:r>
              <w:rPr>
                <w:spacing w:val="9"/>
                <w:sz w:val="20"/>
                <w:szCs w:val="20"/>
              </w:rPr>
              <w:t xml:space="preserve"> </w:t>
            </w:r>
            <w:r>
              <w:rPr>
                <w:spacing w:val="7"/>
                <w:sz w:val="20"/>
                <w:szCs w:val="20"/>
              </w:rPr>
              <w:t>家石化、现代煤化工等产</w:t>
            </w:r>
            <w:r>
              <w:rPr>
                <w:spacing w:val="2"/>
                <w:sz w:val="20"/>
                <w:szCs w:val="20"/>
              </w:rPr>
              <w:t xml:space="preserve"> </w:t>
            </w:r>
            <w:r>
              <w:rPr>
                <w:spacing w:val="8"/>
                <w:sz w:val="20"/>
                <w:szCs w:val="20"/>
              </w:rPr>
              <w:t>业布局规划的项目</w:t>
            </w:r>
          </w:p>
        </w:tc>
        <w:tc>
          <w:tcPr>
            <w:tcW w:w="7479" w:type="dxa"/>
            <w:gridSpan w:val="2"/>
            <w:vAlign w:val="top"/>
          </w:tcPr>
          <w:p>
            <w:pPr>
              <w:pStyle w:val="6"/>
              <w:spacing w:before="81" w:line="279" w:lineRule="auto"/>
              <w:ind w:left="58" w:right="50" w:hanging="1"/>
              <w:rPr>
                <w:sz w:val="20"/>
                <w:szCs w:val="20"/>
              </w:rPr>
            </w:pPr>
            <w:r>
              <w:rPr>
                <w:spacing w:val="10"/>
                <w:sz w:val="20"/>
                <w:szCs w:val="20"/>
              </w:rPr>
              <w:t>对不符合《石化产业规划布局方案（修订版）》的新建、扩建石化项目，各级发</w:t>
            </w:r>
            <w:r>
              <w:rPr>
                <w:spacing w:val="14"/>
                <w:sz w:val="20"/>
                <w:szCs w:val="20"/>
              </w:rPr>
              <w:t xml:space="preserve"> </w:t>
            </w:r>
            <w:r>
              <w:rPr>
                <w:spacing w:val="10"/>
                <w:sz w:val="20"/>
                <w:szCs w:val="20"/>
              </w:rPr>
              <w:t>展改革部门不得予以核准、备案，各级规划自然资源、生态环境、市场监管、应</w:t>
            </w:r>
            <w:r>
              <w:rPr>
                <w:spacing w:val="12"/>
                <w:sz w:val="20"/>
                <w:szCs w:val="20"/>
              </w:rPr>
              <w:t xml:space="preserve"> </w:t>
            </w:r>
            <w:r>
              <w:rPr>
                <w:spacing w:val="10"/>
                <w:sz w:val="20"/>
                <w:szCs w:val="20"/>
              </w:rPr>
              <w:t>急管理部门不得办理有关手续。对不符合《现代煤化工产业创新发展布局方案》</w:t>
            </w:r>
            <w:r>
              <w:rPr>
                <w:sz w:val="20"/>
                <w:szCs w:val="20"/>
              </w:rPr>
              <w:t xml:space="preserve"> </w:t>
            </w:r>
            <w:r>
              <w:rPr>
                <w:spacing w:val="10"/>
                <w:sz w:val="20"/>
                <w:szCs w:val="20"/>
              </w:rPr>
              <w:t>的新建、扩建煤化工项目，各级发展改革部门不得予以核准、备案，各级规划自</w:t>
            </w:r>
            <w:r>
              <w:rPr>
                <w:spacing w:val="12"/>
                <w:sz w:val="20"/>
                <w:szCs w:val="20"/>
              </w:rPr>
              <w:t xml:space="preserve"> </w:t>
            </w:r>
            <w:r>
              <w:rPr>
                <w:spacing w:val="9"/>
                <w:sz w:val="20"/>
                <w:szCs w:val="20"/>
              </w:rPr>
              <w:t>然资源、生态环境、市场监管、应急管理部门不得办理有关手续</w:t>
            </w:r>
          </w:p>
        </w:tc>
        <w:tc>
          <w:tcPr>
            <w:tcW w:w="1890" w:type="dxa"/>
            <w:vAlign w:val="top"/>
          </w:tcPr>
          <w:p>
            <w:pPr>
              <w:spacing w:line="245" w:lineRule="auto"/>
              <w:rPr>
                <w:rFonts w:ascii="Arial"/>
                <w:sz w:val="21"/>
              </w:rPr>
            </w:pPr>
          </w:p>
          <w:p>
            <w:pPr>
              <w:spacing w:line="245" w:lineRule="auto"/>
              <w:rPr>
                <w:rFonts w:ascii="Arial"/>
                <w:sz w:val="21"/>
              </w:rPr>
            </w:pPr>
          </w:p>
          <w:p>
            <w:pPr>
              <w:pStyle w:val="6"/>
              <w:spacing w:before="65" w:line="263" w:lineRule="auto"/>
              <w:ind w:left="107" w:right="49" w:hanging="36"/>
              <w:rPr>
                <w:sz w:val="20"/>
                <w:szCs w:val="20"/>
              </w:rPr>
            </w:pPr>
            <w:r>
              <w:rPr>
                <w:spacing w:val="20"/>
                <w:sz w:val="20"/>
                <w:szCs w:val="20"/>
              </w:rPr>
              <w:t>项目不属于化工项</w:t>
            </w:r>
            <w:r>
              <w:rPr>
                <w:spacing w:val="3"/>
                <w:sz w:val="20"/>
                <w:szCs w:val="20"/>
              </w:rPr>
              <w:t xml:space="preserve"> </w:t>
            </w:r>
            <w:r>
              <w:rPr>
                <w:sz w:val="20"/>
                <w:szCs w:val="20"/>
              </w:rPr>
              <w:t>目</w:t>
            </w:r>
          </w:p>
        </w:tc>
        <w:tc>
          <w:tcPr>
            <w:tcW w:w="732" w:type="dxa"/>
            <w:vAlign w:val="top"/>
          </w:tcPr>
          <w:p>
            <w:pPr>
              <w:spacing w:line="324" w:lineRule="auto"/>
              <w:rPr>
                <w:rFonts w:ascii="Arial"/>
                <w:sz w:val="21"/>
              </w:rPr>
            </w:pPr>
          </w:p>
          <w:p>
            <w:pPr>
              <w:spacing w:line="324" w:lineRule="auto"/>
              <w:rPr>
                <w:rFonts w:ascii="Arial"/>
                <w:sz w:val="21"/>
              </w:rPr>
            </w:pPr>
          </w:p>
          <w:p>
            <w:pPr>
              <w:pStyle w:val="6"/>
              <w:spacing w:before="65" w:line="228" w:lineRule="auto"/>
              <w:ind w:left="70"/>
              <w:rPr>
                <w:sz w:val="20"/>
                <w:szCs w:val="20"/>
              </w:rPr>
            </w:pPr>
            <w:r>
              <w:rPr>
                <w:spacing w:val="3"/>
                <w:sz w:val="20"/>
                <w:szCs w:val="20"/>
              </w:rPr>
              <w:t>符合</w:t>
            </w:r>
          </w:p>
        </w:tc>
        <w:tc>
          <w:tcPr>
            <w:tcW w:w="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534" w:type="dxa"/>
            <w:vMerge w:val="continue"/>
            <w:tcBorders>
              <w:top w:val="nil"/>
              <w:left w:val="single" w:color="000000" w:sz="6" w:space="0"/>
              <w:bottom w:val="nil"/>
            </w:tcBorders>
            <w:vAlign w:val="top"/>
          </w:tcPr>
          <w:p>
            <w:pPr>
              <w:rPr>
                <w:rFonts w:ascii="Arial"/>
                <w:sz w:val="21"/>
              </w:rPr>
            </w:pPr>
          </w:p>
        </w:tc>
        <w:tc>
          <w:tcPr>
            <w:tcW w:w="566" w:type="dxa"/>
            <w:vMerge w:val="continue"/>
            <w:tcBorders>
              <w:top w:val="nil"/>
              <w:bottom w:val="nil"/>
            </w:tcBorders>
            <w:vAlign w:val="top"/>
          </w:tcPr>
          <w:p>
            <w:pPr>
              <w:rPr>
                <w:rFonts w:ascii="Arial"/>
                <w:sz w:val="21"/>
              </w:rPr>
            </w:pPr>
          </w:p>
        </w:tc>
        <w:tc>
          <w:tcPr>
            <w:tcW w:w="2401" w:type="dxa"/>
            <w:gridSpan w:val="2"/>
            <w:vMerge w:val="restart"/>
            <w:tcBorders>
              <w:bottom w:val="nil"/>
            </w:tcBorders>
            <w:vAlign w:val="top"/>
          </w:tcPr>
          <w:p>
            <w:pPr>
              <w:spacing w:line="249" w:lineRule="auto"/>
              <w:rPr>
                <w:rFonts w:ascii="Arial"/>
                <w:sz w:val="21"/>
              </w:rPr>
            </w:pPr>
          </w:p>
          <w:p>
            <w:pPr>
              <w:spacing w:line="250" w:lineRule="auto"/>
              <w:rPr>
                <w:rFonts w:ascii="Arial"/>
                <w:sz w:val="21"/>
              </w:rPr>
            </w:pPr>
          </w:p>
          <w:p>
            <w:pPr>
              <w:pStyle w:val="6"/>
              <w:spacing w:before="65" w:line="272" w:lineRule="auto"/>
              <w:ind w:left="57" w:right="59"/>
              <w:jc w:val="both"/>
              <w:rPr>
                <w:sz w:val="20"/>
                <w:szCs w:val="20"/>
              </w:rPr>
            </w:pPr>
            <w:r>
              <w:rPr>
                <w:spacing w:val="6"/>
                <w:sz w:val="20"/>
                <w:szCs w:val="20"/>
              </w:rPr>
              <w:t>禁止新建、扩建法律法规</w:t>
            </w:r>
            <w:r>
              <w:rPr>
                <w:spacing w:val="9"/>
                <w:sz w:val="20"/>
                <w:szCs w:val="20"/>
              </w:rPr>
              <w:t xml:space="preserve"> </w:t>
            </w:r>
            <w:r>
              <w:rPr>
                <w:spacing w:val="27"/>
                <w:sz w:val="20"/>
                <w:szCs w:val="20"/>
              </w:rPr>
              <w:t>和相关政策明令禁止的</w:t>
            </w:r>
            <w:r>
              <w:rPr>
                <w:spacing w:val="7"/>
                <w:sz w:val="20"/>
                <w:szCs w:val="20"/>
              </w:rPr>
              <w:t xml:space="preserve"> </w:t>
            </w:r>
            <w:r>
              <w:rPr>
                <w:spacing w:val="8"/>
                <w:sz w:val="20"/>
                <w:szCs w:val="20"/>
              </w:rPr>
              <w:t>落后产能项目</w:t>
            </w:r>
          </w:p>
        </w:tc>
        <w:tc>
          <w:tcPr>
            <w:tcW w:w="7479" w:type="dxa"/>
            <w:gridSpan w:val="2"/>
            <w:vAlign w:val="top"/>
          </w:tcPr>
          <w:p>
            <w:pPr>
              <w:pStyle w:val="6"/>
              <w:spacing w:before="81" w:line="268" w:lineRule="auto"/>
              <w:ind w:left="61" w:right="50" w:hanging="4"/>
              <w:jc w:val="both"/>
              <w:rPr>
                <w:sz w:val="20"/>
                <w:szCs w:val="20"/>
              </w:rPr>
            </w:pPr>
            <w:r>
              <w:rPr>
                <w:spacing w:val="10"/>
                <w:sz w:val="20"/>
                <w:szCs w:val="20"/>
              </w:rPr>
              <w:t>对属于《产业结构调整指导目录》限制类的新建、扩建项目，各级发展改革部门</w:t>
            </w:r>
            <w:r>
              <w:rPr>
                <w:spacing w:val="14"/>
                <w:sz w:val="20"/>
                <w:szCs w:val="20"/>
              </w:rPr>
              <w:t xml:space="preserve"> </w:t>
            </w:r>
            <w:r>
              <w:rPr>
                <w:spacing w:val="10"/>
                <w:sz w:val="20"/>
                <w:szCs w:val="20"/>
              </w:rPr>
              <w:t xml:space="preserve">不得予以核准、备案，各级规划自然资源、生态环境、市场监管、应急管理部门 </w:t>
            </w:r>
            <w:r>
              <w:rPr>
                <w:spacing w:val="8"/>
                <w:sz w:val="20"/>
                <w:szCs w:val="20"/>
              </w:rPr>
              <w:t>不得办理有关手续</w:t>
            </w:r>
          </w:p>
        </w:tc>
        <w:tc>
          <w:tcPr>
            <w:tcW w:w="1890" w:type="dxa"/>
            <w:vMerge w:val="restart"/>
            <w:tcBorders>
              <w:bottom w:val="nil"/>
            </w:tcBorders>
            <w:vAlign w:val="top"/>
          </w:tcPr>
          <w:p>
            <w:pPr>
              <w:pStyle w:val="6"/>
              <w:spacing w:before="243" w:line="283" w:lineRule="auto"/>
              <w:ind w:left="66" w:right="49" w:firstLine="4"/>
              <w:jc w:val="both"/>
              <w:rPr>
                <w:sz w:val="20"/>
                <w:szCs w:val="20"/>
              </w:rPr>
            </w:pPr>
            <w:r>
              <w:rPr>
                <w:spacing w:val="20"/>
                <w:sz w:val="20"/>
                <w:szCs w:val="20"/>
              </w:rPr>
              <w:t>项目属于塑料制品</w:t>
            </w:r>
            <w:r>
              <w:rPr>
                <w:spacing w:val="3"/>
                <w:sz w:val="20"/>
                <w:szCs w:val="20"/>
              </w:rPr>
              <w:t xml:space="preserve"> </w:t>
            </w:r>
            <w:r>
              <w:rPr>
                <w:spacing w:val="21"/>
                <w:sz w:val="20"/>
                <w:szCs w:val="20"/>
              </w:rPr>
              <w:t>业，不属于法律法</w:t>
            </w:r>
            <w:r>
              <w:rPr>
                <w:sz w:val="20"/>
                <w:szCs w:val="20"/>
              </w:rPr>
              <w:t xml:space="preserve"> </w:t>
            </w:r>
            <w:r>
              <w:rPr>
                <w:spacing w:val="21"/>
                <w:sz w:val="20"/>
                <w:szCs w:val="20"/>
              </w:rPr>
              <w:t>规和相关政策明令</w:t>
            </w:r>
            <w:r>
              <w:rPr>
                <w:sz w:val="20"/>
                <w:szCs w:val="20"/>
              </w:rPr>
              <w:t xml:space="preserve"> </w:t>
            </w:r>
            <w:r>
              <w:rPr>
                <w:spacing w:val="21"/>
                <w:sz w:val="20"/>
                <w:szCs w:val="20"/>
              </w:rPr>
              <w:t>禁止的落后产能项</w:t>
            </w:r>
            <w:r>
              <w:rPr>
                <w:sz w:val="20"/>
                <w:szCs w:val="20"/>
              </w:rPr>
              <w:t xml:space="preserve"> </w:t>
            </w:r>
            <w:r>
              <w:rPr>
                <w:spacing w:val="1"/>
                <w:sz w:val="20"/>
                <w:szCs w:val="20"/>
              </w:rPr>
              <w:t>目</w:t>
            </w:r>
          </w:p>
        </w:tc>
        <w:tc>
          <w:tcPr>
            <w:tcW w:w="732" w:type="dxa"/>
            <w:vMerge w:val="restart"/>
            <w:tcBorders>
              <w:bottom w:val="nil"/>
            </w:tcBorders>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5" w:line="228" w:lineRule="auto"/>
              <w:ind w:left="70"/>
              <w:rPr>
                <w:sz w:val="20"/>
                <w:szCs w:val="20"/>
              </w:rPr>
            </w:pPr>
            <w:r>
              <w:rPr>
                <w:spacing w:val="3"/>
                <w:sz w:val="20"/>
                <w:szCs w:val="20"/>
              </w:rPr>
              <w:t>符合</w:t>
            </w:r>
          </w:p>
        </w:tc>
        <w:tc>
          <w:tcPr>
            <w:tcW w:w="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534" w:type="dxa"/>
            <w:vMerge w:val="continue"/>
            <w:tcBorders>
              <w:top w:val="nil"/>
              <w:left w:val="single" w:color="000000" w:sz="6" w:space="0"/>
              <w:bottom w:val="nil"/>
            </w:tcBorders>
            <w:vAlign w:val="top"/>
          </w:tcPr>
          <w:p>
            <w:pPr>
              <w:rPr>
                <w:rFonts w:ascii="Arial"/>
                <w:sz w:val="21"/>
              </w:rPr>
            </w:pPr>
          </w:p>
        </w:tc>
        <w:tc>
          <w:tcPr>
            <w:tcW w:w="566" w:type="dxa"/>
            <w:vMerge w:val="continue"/>
            <w:tcBorders>
              <w:top w:val="nil"/>
              <w:bottom w:val="nil"/>
            </w:tcBorders>
            <w:vAlign w:val="top"/>
          </w:tcPr>
          <w:p>
            <w:pPr>
              <w:rPr>
                <w:rFonts w:ascii="Arial"/>
                <w:sz w:val="21"/>
              </w:rPr>
            </w:pPr>
          </w:p>
        </w:tc>
        <w:tc>
          <w:tcPr>
            <w:tcW w:w="2401" w:type="dxa"/>
            <w:gridSpan w:val="2"/>
            <w:vMerge w:val="continue"/>
            <w:tcBorders>
              <w:top w:val="nil"/>
            </w:tcBorders>
            <w:vAlign w:val="top"/>
          </w:tcPr>
          <w:p>
            <w:pPr>
              <w:rPr>
                <w:rFonts w:ascii="Arial"/>
                <w:sz w:val="21"/>
              </w:rPr>
            </w:pPr>
          </w:p>
        </w:tc>
        <w:tc>
          <w:tcPr>
            <w:tcW w:w="7479" w:type="dxa"/>
            <w:gridSpan w:val="2"/>
            <w:vAlign w:val="top"/>
          </w:tcPr>
          <w:p>
            <w:pPr>
              <w:pStyle w:val="6"/>
              <w:spacing w:before="81" w:line="268" w:lineRule="auto"/>
              <w:ind w:left="58" w:right="50" w:hanging="1"/>
              <w:jc w:val="both"/>
              <w:rPr>
                <w:sz w:val="20"/>
                <w:szCs w:val="20"/>
              </w:rPr>
            </w:pPr>
            <w:r>
              <w:rPr>
                <w:spacing w:val="10"/>
                <w:sz w:val="20"/>
                <w:szCs w:val="20"/>
              </w:rPr>
              <w:t>对属于《产业结构调整指导目录》淘汰类的项目，按照国务院《促进产业结构调</w:t>
            </w:r>
            <w:r>
              <w:rPr>
                <w:spacing w:val="14"/>
                <w:sz w:val="20"/>
                <w:szCs w:val="20"/>
              </w:rPr>
              <w:t xml:space="preserve"> </w:t>
            </w:r>
            <w:r>
              <w:rPr>
                <w:spacing w:val="10"/>
                <w:sz w:val="20"/>
                <w:szCs w:val="20"/>
              </w:rPr>
              <w:t>整暂行规定》和《十六部门关于利用综合标准</w:t>
            </w:r>
            <w:bookmarkStart w:id="0" w:name="_GoBack"/>
            <w:bookmarkEnd w:id="0"/>
            <w:r>
              <w:rPr>
                <w:rFonts w:hint="eastAsia"/>
                <w:spacing w:val="10"/>
                <w:sz w:val="20"/>
                <w:szCs w:val="20"/>
                <w:lang w:eastAsia="zh-CN"/>
              </w:rPr>
              <w:t>依法依规</w:t>
            </w:r>
            <w:r>
              <w:rPr>
                <w:spacing w:val="10"/>
                <w:sz w:val="20"/>
                <w:szCs w:val="20"/>
              </w:rPr>
              <w:t>推动落后产能退出的指导</w:t>
            </w:r>
            <w:r>
              <w:rPr>
                <w:spacing w:val="12"/>
                <w:sz w:val="20"/>
                <w:szCs w:val="20"/>
              </w:rPr>
              <w:t xml:space="preserve"> </w:t>
            </w:r>
            <w:r>
              <w:rPr>
                <w:spacing w:val="7"/>
                <w:sz w:val="20"/>
                <w:szCs w:val="20"/>
              </w:rPr>
              <w:t>意见》执行</w:t>
            </w:r>
          </w:p>
        </w:tc>
        <w:tc>
          <w:tcPr>
            <w:tcW w:w="1890" w:type="dxa"/>
            <w:vMerge w:val="continue"/>
            <w:tcBorders>
              <w:top w:val="nil"/>
            </w:tcBorders>
            <w:vAlign w:val="top"/>
          </w:tcPr>
          <w:p>
            <w:pPr>
              <w:rPr>
                <w:rFonts w:ascii="Arial"/>
                <w:sz w:val="21"/>
              </w:rPr>
            </w:pPr>
          </w:p>
        </w:tc>
        <w:tc>
          <w:tcPr>
            <w:tcW w:w="732" w:type="dxa"/>
            <w:vMerge w:val="continue"/>
            <w:tcBorders>
              <w:top w:val="nil"/>
            </w:tcBorders>
            <w:vAlign w:val="top"/>
          </w:tcPr>
          <w:p>
            <w:pPr>
              <w:rPr>
                <w:rFonts w:ascii="Arial"/>
                <w:sz w:val="21"/>
              </w:rPr>
            </w:pPr>
          </w:p>
        </w:tc>
        <w:tc>
          <w:tcPr>
            <w:tcW w:w="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3" w:hRule="atLeast"/>
        </w:trPr>
        <w:tc>
          <w:tcPr>
            <w:tcW w:w="534" w:type="dxa"/>
            <w:vMerge w:val="continue"/>
            <w:tcBorders>
              <w:top w:val="nil"/>
              <w:left w:val="single" w:color="000000" w:sz="6" w:space="0"/>
              <w:bottom w:val="nil"/>
            </w:tcBorders>
            <w:vAlign w:val="top"/>
          </w:tcPr>
          <w:p>
            <w:pPr>
              <w:rPr>
                <w:rFonts w:ascii="Arial"/>
                <w:sz w:val="21"/>
              </w:rPr>
            </w:pPr>
          </w:p>
        </w:tc>
        <w:tc>
          <w:tcPr>
            <w:tcW w:w="566" w:type="dxa"/>
            <w:vMerge w:val="continue"/>
            <w:tcBorders>
              <w:top w:val="nil"/>
              <w:bottom w:val="nil"/>
            </w:tcBorders>
            <w:vAlign w:val="top"/>
          </w:tcPr>
          <w:p>
            <w:pPr>
              <w:rPr>
                <w:rFonts w:ascii="Arial"/>
                <w:sz w:val="21"/>
              </w:rPr>
            </w:pPr>
          </w:p>
        </w:tc>
        <w:tc>
          <w:tcPr>
            <w:tcW w:w="2401" w:type="dxa"/>
            <w:gridSpan w:val="2"/>
            <w:vAlign w:val="top"/>
          </w:tcPr>
          <w:p>
            <w:pPr>
              <w:spacing w:line="336" w:lineRule="auto"/>
              <w:rPr>
                <w:rFonts w:ascii="Arial"/>
                <w:sz w:val="21"/>
              </w:rPr>
            </w:pPr>
          </w:p>
          <w:p>
            <w:pPr>
              <w:pStyle w:val="6"/>
              <w:spacing w:before="65" w:line="273" w:lineRule="auto"/>
              <w:ind w:left="57" w:right="59"/>
              <w:jc w:val="both"/>
              <w:rPr>
                <w:sz w:val="20"/>
                <w:szCs w:val="20"/>
              </w:rPr>
            </w:pPr>
            <w:r>
              <w:rPr>
                <w:spacing w:val="6"/>
                <w:sz w:val="20"/>
                <w:szCs w:val="20"/>
              </w:rPr>
              <w:t>禁止新建、扩建不符合国</w:t>
            </w:r>
            <w:r>
              <w:rPr>
                <w:spacing w:val="9"/>
                <w:sz w:val="20"/>
                <w:szCs w:val="20"/>
              </w:rPr>
              <w:t xml:space="preserve"> </w:t>
            </w:r>
            <w:r>
              <w:rPr>
                <w:spacing w:val="27"/>
                <w:sz w:val="20"/>
                <w:szCs w:val="20"/>
              </w:rPr>
              <w:t>家产能置换要求的严重</w:t>
            </w:r>
            <w:r>
              <w:rPr>
                <w:spacing w:val="7"/>
                <w:sz w:val="20"/>
                <w:szCs w:val="20"/>
              </w:rPr>
              <w:t xml:space="preserve"> </w:t>
            </w:r>
            <w:r>
              <w:rPr>
                <w:spacing w:val="8"/>
                <w:sz w:val="20"/>
                <w:szCs w:val="20"/>
              </w:rPr>
              <w:t>过剩产能行业的项目</w:t>
            </w:r>
          </w:p>
        </w:tc>
        <w:tc>
          <w:tcPr>
            <w:tcW w:w="7479" w:type="dxa"/>
            <w:gridSpan w:val="2"/>
            <w:vAlign w:val="top"/>
          </w:tcPr>
          <w:p>
            <w:pPr>
              <w:pStyle w:val="6"/>
              <w:spacing w:before="243" w:line="279" w:lineRule="auto"/>
              <w:ind w:left="61" w:right="50" w:hanging="4"/>
              <w:rPr>
                <w:sz w:val="20"/>
                <w:szCs w:val="20"/>
              </w:rPr>
            </w:pPr>
            <w:r>
              <w:rPr>
                <w:spacing w:val="9"/>
                <w:sz w:val="20"/>
                <w:szCs w:val="20"/>
              </w:rPr>
              <w:t>钢铁、水泥、</w:t>
            </w:r>
            <w:r>
              <w:rPr>
                <w:spacing w:val="-50"/>
                <w:sz w:val="20"/>
                <w:szCs w:val="20"/>
              </w:rPr>
              <w:t xml:space="preserve"> </w:t>
            </w:r>
            <w:r>
              <w:rPr>
                <w:spacing w:val="9"/>
                <w:sz w:val="20"/>
                <w:szCs w:val="20"/>
              </w:rPr>
              <w:t>电解铝、平板玻璃、船舶等产能严重过剩行业且未按照国家有关规</w:t>
            </w:r>
            <w:r>
              <w:rPr>
                <w:sz w:val="20"/>
                <w:szCs w:val="20"/>
              </w:rPr>
              <w:t xml:space="preserve"> </w:t>
            </w:r>
            <w:r>
              <w:rPr>
                <w:spacing w:val="10"/>
                <w:sz w:val="20"/>
                <w:szCs w:val="20"/>
              </w:rPr>
              <w:t xml:space="preserve">定取得相关产能置换指标的新建、扩建项目，各级发展改革部门不得予以核准、 备案，各级规划自然资源、生态环境、市场监管、应急管理部门不得办理有关手 </w:t>
            </w:r>
            <w:r>
              <w:rPr>
                <w:sz w:val="20"/>
                <w:szCs w:val="20"/>
              </w:rPr>
              <w:t>续</w:t>
            </w:r>
          </w:p>
        </w:tc>
        <w:tc>
          <w:tcPr>
            <w:tcW w:w="1890" w:type="dxa"/>
            <w:vAlign w:val="top"/>
          </w:tcPr>
          <w:p>
            <w:pPr>
              <w:pStyle w:val="6"/>
              <w:spacing w:before="87" w:line="278" w:lineRule="auto"/>
              <w:ind w:left="66" w:right="49" w:firstLine="4"/>
              <w:jc w:val="both"/>
              <w:rPr>
                <w:sz w:val="20"/>
                <w:szCs w:val="20"/>
              </w:rPr>
            </w:pPr>
            <w:r>
              <w:rPr>
                <w:spacing w:val="20"/>
                <w:sz w:val="20"/>
                <w:szCs w:val="20"/>
              </w:rPr>
              <w:t>项目属于塑料制品</w:t>
            </w:r>
            <w:r>
              <w:rPr>
                <w:spacing w:val="3"/>
                <w:sz w:val="20"/>
                <w:szCs w:val="20"/>
              </w:rPr>
              <w:t xml:space="preserve"> </w:t>
            </w:r>
            <w:r>
              <w:rPr>
                <w:spacing w:val="21"/>
                <w:sz w:val="20"/>
                <w:szCs w:val="20"/>
              </w:rPr>
              <w:t>业，不属于国家产</w:t>
            </w:r>
            <w:r>
              <w:rPr>
                <w:sz w:val="20"/>
                <w:szCs w:val="20"/>
              </w:rPr>
              <w:t xml:space="preserve"> </w:t>
            </w:r>
            <w:r>
              <w:rPr>
                <w:spacing w:val="21"/>
                <w:sz w:val="20"/>
                <w:szCs w:val="20"/>
              </w:rPr>
              <w:t>能置换要求的严重</w:t>
            </w:r>
            <w:r>
              <w:rPr>
                <w:sz w:val="20"/>
                <w:szCs w:val="20"/>
              </w:rPr>
              <w:t xml:space="preserve"> </w:t>
            </w:r>
            <w:r>
              <w:rPr>
                <w:spacing w:val="21"/>
                <w:sz w:val="20"/>
                <w:szCs w:val="20"/>
              </w:rPr>
              <w:t>过剩产能行业的项</w:t>
            </w:r>
            <w:r>
              <w:rPr>
                <w:sz w:val="20"/>
                <w:szCs w:val="20"/>
              </w:rPr>
              <w:t xml:space="preserve"> </w:t>
            </w:r>
            <w:r>
              <w:rPr>
                <w:spacing w:val="1"/>
                <w:sz w:val="20"/>
                <w:szCs w:val="20"/>
              </w:rPr>
              <w:t>目</w:t>
            </w:r>
          </w:p>
        </w:tc>
        <w:tc>
          <w:tcPr>
            <w:tcW w:w="732" w:type="dxa"/>
            <w:vAlign w:val="top"/>
          </w:tcPr>
          <w:p>
            <w:pPr>
              <w:spacing w:line="328" w:lineRule="auto"/>
              <w:rPr>
                <w:rFonts w:ascii="Arial"/>
                <w:sz w:val="21"/>
              </w:rPr>
            </w:pPr>
          </w:p>
          <w:p>
            <w:pPr>
              <w:spacing w:line="328" w:lineRule="auto"/>
              <w:rPr>
                <w:rFonts w:ascii="Arial"/>
                <w:sz w:val="21"/>
              </w:rPr>
            </w:pPr>
          </w:p>
          <w:p>
            <w:pPr>
              <w:pStyle w:val="6"/>
              <w:spacing w:before="65" w:line="228" w:lineRule="auto"/>
              <w:ind w:left="70"/>
              <w:rPr>
                <w:sz w:val="20"/>
                <w:szCs w:val="20"/>
              </w:rPr>
            </w:pPr>
            <w:r>
              <w:rPr>
                <w:spacing w:val="3"/>
                <w:sz w:val="20"/>
                <w:szCs w:val="20"/>
              </w:rPr>
              <w:t>符合</w:t>
            </w:r>
          </w:p>
        </w:tc>
        <w:tc>
          <w:tcPr>
            <w:tcW w:w="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1" w:hRule="atLeast"/>
        </w:trPr>
        <w:tc>
          <w:tcPr>
            <w:tcW w:w="534" w:type="dxa"/>
            <w:vMerge w:val="continue"/>
            <w:tcBorders>
              <w:top w:val="nil"/>
              <w:left w:val="single" w:color="000000" w:sz="6" w:space="0"/>
              <w:bottom w:val="nil"/>
            </w:tcBorders>
            <w:vAlign w:val="top"/>
          </w:tcPr>
          <w:p>
            <w:pPr>
              <w:rPr>
                <w:rFonts w:ascii="Arial"/>
                <w:sz w:val="21"/>
              </w:rPr>
            </w:pPr>
          </w:p>
        </w:tc>
        <w:tc>
          <w:tcPr>
            <w:tcW w:w="13644" w:type="dxa"/>
            <w:gridSpan w:val="8"/>
            <w:tcBorders>
              <w:right w:val="single" w:color="000000" w:sz="6" w:space="0"/>
            </w:tcBorders>
            <w:vAlign w:val="top"/>
          </w:tcPr>
          <w:p>
            <w:pPr>
              <w:pStyle w:val="6"/>
              <w:spacing w:before="45" w:line="219" w:lineRule="auto"/>
              <w:ind w:left="617"/>
            </w:pPr>
            <w:r>
              <w:rPr>
                <w:spacing w:val="-1"/>
              </w:rPr>
              <w:t>由上表可知，拟建项目符合《重庆市长江经济带发展负面清单实施细则（试行）》（渝推长办发[2019]40</w:t>
            </w:r>
            <w:r>
              <w:rPr>
                <w:spacing w:val="-43"/>
              </w:rPr>
              <w:t xml:space="preserve"> </w:t>
            </w:r>
            <w:r>
              <w:rPr>
                <w:spacing w:val="-1"/>
              </w:rPr>
              <w:t>号）相关要求。</w:t>
            </w:r>
          </w:p>
          <w:p>
            <w:pPr>
              <w:pStyle w:val="6"/>
              <w:spacing w:before="181" w:line="219" w:lineRule="auto"/>
              <w:ind w:left="126"/>
              <w:outlineLvl w:val="2"/>
            </w:pPr>
            <w:r>
              <w:rPr>
                <w:spacing w:val="-1"/>
              </w:rPr>
              <w:t>1.2.9</w:t>
            </w:r>
            <w:r>
              <w:rPr>
                <w:spacing w:val="-45"/>
              </w:rPr>
              <w:t xml:space="preserve"> </w:t>
            </w:r>
            <w:r>
              <w:rPr>
                <w:spacing w:val="-1"/>
              </w:rPr>
              <w:t>与《长江经济带发展负面清单指南》</w:t>
            </w:r>
            <w:r>
              <w:rPr>
                <w:spacing w:val="-5"/>
              </w:rPr>
              <w:t>（（</w:t>
            </w:r>
            <w:r>
              <w:rPr>
                <w:spacing w:val="-1"/>
              </w:rPr>
              <w:t>试行</w:t>
            </w:r>
            <w:r>
              <w:rPr>
                <w:spacing w:val="-5"/>
              </w:rPr>
              <w:t>），</w:t>
            </w:r>
            <w:r>
              <w:rPr>
                <w:spacing w:val="-1"/>
              </w:rPr>
              <w:t>2022</w:t>
            </w:r>
            <w:r>
              <w:rPr>
                <w:spacing w:val="-50"/>
              </w:rPr>
              <w:t xml:space="preserve"> </w:t>
            </w:r>
            <w:r>
              <w:rPr>
                <w:spacing w:val="-1"/>
              </w:rPr>
              <w:t>版）符合性分析</w:t>
            </w:r>
          </w:p>
          <w:p>
            <w:pPr>
              <w:pStyle w:val="6"/>
              <w:spacing w:before="182" w:line="219" w:lineRule="auto"/>
              <w:ind w:left="588"/>
            </w:pPr>
            <w:r>
              <w:rPr>
                <w:spacing w:val="-1"/>
              </w:rPr>
              <w:t>拟建项目与《长江经济带发展负面清单指南》</w:t>
            </w:r>
            <w:r>
              <w:rPr>
                <w:spacing w:val="-2"/>
              </w:rPr>
              <w:t>（（</w:t>
            </w:r>
            <w:r>
              <w:rPr>
                <w:spacing w:val="-1"/>
              </w:rPr>
              <w:t>试行</w:t>
            </w:r>
            <w:r>
              <w:rPr>
                <w:spacing w:val="-2"/>
              </w:rPr>
              <w:t>），</w:t>
            </w:r>
            <w:r>
              <w:rPr>
                <w:spacing w:val="-1"/>
              </w:rPr>
              <w:t>2022</w:t>
            </w:r>
            <w:r>
              <w:rPr>
                <w:spacing w:val="-49"/>
              </w:rPr>
              <w:t xml:space="preserve"> </w:t>
            </w:r>
            <w:r>
              <w:rPr>
                <w:spacing w:val="-1"/>
              </w:rPr>
              <w:t>版）符合性分析见表</w:t>
            </w:r>
            <w:r>
              <w:rPr>
                <w:spacing w:val="-33"/>
              </w:rPr>
              <w:t xml:space="preserve"> </w:t>
            </w:r>
            <w:r>
              <w:rPr>
                <w:spacing w:val="-1"/>
              </w:rPr>
              <w:t>1.2-7。</w:t>
            </w:r>
          </w:p>
          <w:p>
            <w:pPr>
              <w:pStyle w:val="6"/>
              <w:spacing w:before="176" w:line="228" w:lineRule="auto"/>
              <w:ind w:left="3094"/>
              <w:outlineLvl w:val="3"/>
              <w:rPr>
                <w:sz w:val="20"/>
                <w:szCs w:val="20"/>
              </w:rPr>
            </w:pPr>
            <w:r>
              <w:rPr>
                <w:spacing w:val="8"/>
                <w:sz w:val="20"/>
                <w:szCs w:val="20"/>
              </w:rPr>
              <w:t>表</w:t>
            </w:r>
            <w:r>
              <w:rPr>
                <w:spacing w:val="-21"/>
                <w:sz w:val="20"/>
                <w:szCs w:val="20"/>
              </w:rPr>
              <w:t xml:space="preserve"> </w:t>
            </w:r>
            <w:r>
              <w:rPr>
                <w:spacing w:val="8"/>
                <w:sz w:val="20"/>
                <w:szCs w:val="20"/>
              </w:rPr>
              <w:t>1.2-7 与《长江经济带发展负面清单指南》</w:t>
            </w:r>
            <w:r>
              <w:rPr>
                <w:spacing w:val="7"/>
                <w:sz w:val="20"/>
                <w:szCs w:val="20"/>
              </w:rPr>
              <w:t>（（</w:t>
            </w:r>
            <w:r>
              <w:rPr>
                <w:spacing w:val="8"/>
                <w:sz w:val="20"/>
                <w:szCs w:val="20"/>
              </w:rPr>
              <w:t>试行</w:t>
            </w:r>
            <w:r>
              <w:rPr>
                <w:spacing w:val="7"/>
                <w:sz w:val="20"/>
                <w:szCs w:val="20"/>
              </w:rPr>
              <w:t>），</w:t>
            </w:r>
            <w:r>
              <w:rPr>
                <w:spacing w:val="8"/>
                <w:sz w:val="20"/>
                <w:szCs w:val="20"/>
              </w:rPr>
              <w:t>2</w:t>
            </w:r>
            <w:r>
              <w:rPr>
                <w:spacing w:val="7"/>
                <w:sz w:val="20"/>
                <w:szCs w:val="20"/>
              </w:rPr>
              <w:t>022</w:t>
            </w:r>
            <w:r>
              <w:rPr>
                <w:spacing w:val="-39"/>
                <w:sz w:val="20"/>
                <w:szCs w:val="20"/>
              </w:rPr>
              <w:t xml:space="preserve"> </w:t>
            </w:r>
            <w:r>
              <w:rPr>
                <w:spacing w:val="7"/>
                <w:sz w:val="20"/>
                <w:szCs w:val="20"/>
              </w:rPr>
              <w:t>版）符合性分析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34" w:type="dxa"/>
            <w:vMerge w:val="continue"/>
            <w:tcBorders>
              <w:top w:val="nil"/>
              <w:left w:val="single" w:color="000000" w:sz="6" w:space="0"/>
              <w:bottom w:val="nil"/>
            </w:tcBorders>
            <w:vAlign w:val="top"/>
          </w:tcPr>
          <w:p>
            <w:pPr>
              <w:rPr>
                <w:rFonts w:ascii="Arial"/>
                <w:sz w:val="21"/>
              </w:rPr>
            </w:pPr>
          </w:p>
        </w:tc>
        <w:tc>
          <w:tcPr>
            <w:tcW w:w="566" w:type="dxa"/>
            <w:vMerge w:val="restart"/>
            <w:tcBorders>
              <w:top w:val="nil"/>
              <w:bottom w:val="nil"/>
            </w:tcBorders>
            <w:vAlign w:val="top"/>
          </w:tcPr>
          <w:p>
            <w:pPr>
              <w:rPr>
                <w:rFonts w:ascii="Arial"/>
                <w:sz w:val="21"/>
              </w:rPr>
            </w:pPr>
          </w:p>
        </w:tc>
        <w:tc>
          <w:tcPr>
            <w:tcW w:w="1041" w:type="dxa"/>
            <w:vAlign w:val="top"/>
          </w:tcPr>
          <w:p>
            <w:pPr>
              <w:pStyle w:val="6"/>
              <w:spacing w:before="44" w:line="205" w:lineRule="auto"/>
              <w:ind w:left="310"/>
              <w:rPr>
                <w:sz w:val="20"/>
                <w:szCs w:val="20"/>
              </w:rPr>
            </w:pPr>
            <w:r>
              <w:rPr>
                <w:spacing w:val="5"/>
                <w:sz w:val="20"/>
                <w:szCs w:val="20"/>
              </w:rPr>
              <w:t>序号</w:t>
            </w:r>
          </w:p>
        </w:tc>
        <w:tc>
          <w:tcPr>
            <w:tcW w:w="8184" w:type="dxa"/>
            <w:gridSpan w:val="2"/>
            <w:vAlign w:val="top"/>
          </w:tcPr>
          <w:p>
            <w:pPr>
              <w:pStyle w:val="6"/>
              <w:spacing w:before="44" w:line="205" w:lineRule="auto"/>
              <w:ind w:left="3676"/>
              <w:rPr>
                <w:sz w:val="20"/>
                <w:szCs w:val="20"/>
              </w:rPr>
            </w:pPr>
            <w:r>
              <w:rPr>
                <w:spacing w:val="7"/>
                <w:sz w:val="20"/>
                <w:szCs w:val="20"/>
              </w:rPr>
              <w:t>政策要求</w:t>
            </w:r>
          </w:p>
        </w:tc>
        <w:tc>
          <w:tcPr>
            <w:tcW w:w="3277" w:type="dxa"/>
            <w:gridSpan w:val="3"/>
            <w:vAlign w:val="top"/>
          </w:tcPr>
          <w:p>
            <w:pPr>
              <w:pStyle w:val="6"/>
              <w:spacing w:before="44" w:line="205" w:lineRule="auto"/>
              <w:ind w:left="914"/>
              <w:rPr>
                <w:sz w:val="20"/>
                <w:szCs w:val="20"/>
              </w:rPr>
            </w:pPr>
            <w:r>
              <w:rPr>
                <w:spacing w:val="8"/>
                <w:sz w:val="20"/>
                <w:szCs w:val="20"/>
              </w:rPr>
              <w:t>拟建项目符合性</w:t>
            </w:r>
          </w:p>
        </w:tc>
        <w:tc>
          <w:tcPr>
            <w:tcW w:w="576" w:type="dxa"/>
            <w:vMerge w:val="restart"/>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34" w:type="dxa"/>
            <w:vMerge w:val="continue"/>
            <w:tcBorders>
              <w:top w:val="nil"/>
              <w:left w:val="single" w:color="000000" w:sz="6" w:space="0"/>
              <w:bottom w:val="nil"/>
            </w:tcBorders>
            <w:vAlign w:val="top"/>
          </w:tcPr>
          <w:p>
            <w:pPr>
              <w:rPr>
                <w:rFonts w:ascii="Arial"/>
                <w:sz w:val="21"/>
              </w:rPr>
            </w:pPr>
          </w:p>
        </w:tc>
        <w:tc>
          <w:tcPr>
            <w:tcW w:w="566" w:type="dxa"/>
            <w:vMerge w:val="continue"/>
            <w:tcBorders>
              <w:top w:val="nil"/>
              <w:bottom w:val="nil"/>
            </w:tcBorders>
            <w:vAlign w:val="top"/>
          </w:tcPr>
          <w:p>
            <w:pPr>
              <w:rPr>
                <w:rFonts w:ascii="Arial"/>
                <w:sz w:val="21"/>
              </w:rPr>
            </w:pPr>
          </w:p>
        </w:tc>
        <w:tc>
          <w:tcPr>
            <w:tcW w:w="1041" w:type="dxa"/>
            <w:vAlign w:val="top"/>
          </w:tcPr>
          <w:p>
            <w:pPr>
              <w:pStyle w:val="6"/>
              <w:spacing w:before="258" w:line="156" w:lineRule="exact"/>
              <w:ind w:left="418"/>
              <w:rPr>
                <w:sz w:val="20"/>
                <w:szCs w:val="20"/>
              </w:rPr>
            </w:pPr>
            <w:r>
              <w:rPr>
                <w:position w:val="-4"/>
                <w:sz w:val="20"/>
                <w:szCs w:val="20"/>
              </w:rPr>
              <w:t>一</w:t>
            </w:r>
          </w:p>
        </w:tc>
        <w:tc>
          <w:tcPr>
            <w:tcW w:w="8184" w:type="dxa"/>
            <w:gridSpan w:val="2"/>
            <w:vAlign w:val="top"/>
          </w:tcPr>
          <w:p>
            <w:pPr>
              <w:pStyle w:val="6"/>
              <w:spacing w:before="42" w:line="229" w:lineRule="auto"/>
              <w:ind w:left="1577" w:right="105" w:hanging="1469"/>
              <w:rPr>
                <w:sz w:val="20"/>
                <w:szCs w:val="20"/>
              </w:rPr>
            </w:pPr>
            <w:r>
              <w:rPr>
                <w:spacing w:val="10"/>
                <w:sz w:val="20"/>
                <w:szCs w:val="20"/>
              </w:rPr>
              <w:t>禁止建设不符合全国和省级港口布局规划以及港</w:t>
            </w:r>
            <w:r>
              <w:rPr>
                <w:spacing w:val="9"/>
                <w:sz w:val="20"/>
                <w:szCs w:val="20"/>
              </w:rPr>
              <w:t>口总体规划的码头项目，禁止建设不符</w:t>
            </w:r>
            <w:r>
              <w:rPr>
                <w:sz w:val="20"/>
                <w:szCs w:val="20"/>
              </w:rPr>
              <w:t xml:space="preserve"> </w:t>
            </w:r>
            <w:r>
              <w:rPr>
                <w:spacing w:val="9"/>
                <w:sz w:val="20"/>
                <w:szCs w:val="20"/>
              </w:rPr>
              <w:t>合（长江干线过江通道布局规划）的过长江通道项目。</w:t>
            </w:r>
          </w:p>
        </w:tc>
        <w:tc>
          <w:tcPr>
            <w:tcW w:w="3277" w:type="dxa"/>
            <w:gridSpan w:val="3"/>
            <w:vAlign w:val="top"/>
          </w:tcPr>
          <w:p>
            <w:pPr>
              <w:pStyle w:val="6"/>
              <w:spacing w:before="42" w:line="229" w:lineRule="auto"/>
              <w:ind w:left="1336" w:right="99" w:hanging="1221"/>
              <w:rPr>
                <w:sz w:val="20"/>
                <w:szCs w:val="20"/>
              </w:rPr>
            </w:pPr>
            <w:r>
              <w:rPr>
                <w:spacing w:val="3"/>
                <w:sz w:val="20"/>
                <w:szCs w:val="20"/>
              </w:rPr>
              <w:t>拟建项目为塑料制品业，不属于禁</w:t>
            </w:r>
            <w:r>
              <w:rPr>
                <w:spacing w:val="10"/>
                <w:sz w:val="20"/>
                <w:szCs w:val="20"/>
              </w:rPr>
              <w:t xml:space="preserve"> </w:t>
            </w:r>
            <w:r>
              <w:rPr>
                <w:spacing w:val="6"/>
                <w:sz w:val="20"/>
                <w:szCs w:val="20"/>
              </w:rPr>
              <w:t>建项目</w:t>
            </w:r>
          </w:p>
        </w:tc>
        <w:tc>
          <w:tcPr>
            <w:tcW w:w="57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3" w:hRule="atLeast"/>
        </w:trPr>
        <w:tc>
          <w:tcPr>
            <w:tcW w:w="534" w:type="dxa"/>
            <w:vMerge w:val="continue"/>
            <w:tcBorders>
              <w:top w:val="nil"/>
              <w:left w:val="single" w:color="000000" w:sz="6" w:space="0"/>
              <w:bottom w:val="single" w:color="000000" w:sz="6" w:space="0"/>
            </w:tcBorders>
            <w:vAlign w:val="top"/>
          </w:tcPr>
          <w:p>
            <w:pPr>
              <w:rPr>
                <w:rFonts w:ascii="Arial"/>
                <w:sz w:val="21"/>
              </w:rPr>
            </w:pPr>
          </w:p>
        </w:tc>
        <w:tc>
          <w:tcPr>
            <w:tcW w:w="566" w:type="dxa"/>
            <w:vMerge w:val="continue"/>
            <w:tcBorders>
              <w:top w:val="nil"/>
              <w:bottom w:val="single" w:color="000000" w:sz="6" w:space="0"/>
            </w:tcBorders>
            <w:vAlign w:val="top"/>
          </w:tcPr>
          <w:p>
            <w:pPr>
              <w:rPr>
                <w:rFonts w:ascii="Arial"/>
                <w:sz w:val="21"/>
              </w:rPr>
            </w:pPr>
          </w:p>
        </w:tc>
        <w:tc>
          <w:tcPr>
            <w:tcW w:w="1041" w:type="dxa"/>
            <w:tcBorders>
              <w:bottom w:val="single" w:color="000000" w:sz="6" w:space="0"/>
            </w:tcBorders>
            <w:vAlign w:val="top"/>
          </w:tcPr>
          <w:p>
            <w:pPr>
              <w:spacing w:line="289" w:lineRule="auto"/>
              <w:rPr>
                <w:rFonts w:ascii="Arial"/>
                <w:sz w:val="21"/>
              </w:rPr>
            </w:pPr>
          </w:p>
          <w:p>
            <w:pPr>
              <w:pStyle w:val="6"/>
              <w:spacing w:before="65" w:line="183" w:lineRule="auto"/>
              <w:ind w:left="418"/>
              <w:rPr>
                <w:sz w:val="20"/>
                <w:szCs w:val="20"/>
              </w:rPr>
            </w:pPr>
            <w:r>
              <w:rPr>
                <w:sz w:val="20"/>
                <w:szCs w:val="20"/>
              </w:rPr>
              <w:t>二</w:t>
            </w:r>
          </w:p>
        </w:tc>
        <w:tc>
          <w:tcPr>
            <w:tcW w:w="8184" w:type="dxa"/>
            <w:gridSpan w:val="2"/>
            <w:tcBorders>
              <w:bottom w:val="single" w:color="000000" w:sz="6" w:space="0"/>
            </w:tcBorders>
            <w:vAlign w:val="top"/>
          </w:tcPr>
          <w:p>
            <w:pPr>
              <w:pStyle w:val="6"/>
              <w:spacing w:before="45" w:line="228" w:lineRule="auto"/>
              <w:ind w:left="108"/>
              <w:rPr>
                <w:sz w:val="20"/>
                <w:szCs w:val="20"/>
              </w:rPr>
            </w:pPr>
            <w:r>
              <w:rPr>
                <w:spacing w:val="9"/>
                <w:sz w:val="20"/>
                <w:szCs w:val="20"/>
              </w:rPr>
              <w:t>禁止在自然保护区核心区、缓冲区的岸线和河段范围内投资建设旅游和生产经营项目。</w:t>
            </w:r>
          </w:p>
          <w:p>
            <w:pPr>
              <w:pStyle w:val="6"/>
              <w:spacing w:before="25" w:line="239" w:lineRule="auto"/>
              <w:ind w:left="3785" w:right="206" w:hanging="3574"/>
              <w:rPr>
                <w:sz w:val="20"/>
                <w:szCs w:val="20"/>
              </w:rPr>
            </w:pPr>
            <w:r>
              <w:rPr>
                <w:spacing w:val="10"/>
                <w:sz w:val="20"/>
                <w:szCs w:val="20"/>
              </w:rPr>
              <w:t>禁止在风景名胜区核心景区的岸线和河段范围内投资建设与</w:t>
            </w:r>
            <w:r>
              <w:rPr>
                <w:spacing w:val="9"/>
                <w:sz w:val="20"/>
                <w:szCs w:val="20"/>
              </w:rPr>
              <w:t>风景名胜资源保护无关的</w:t>
            </w:r>
            <w:r>
              <w:rPr>
                <w:sz w:val="20"/>
                <w:szCs w:val="20"/>
              </w:rPr>
              <w:t xml:space="preserve"> </w:t>
            </w:r>
            <w:r>
              <w:rPr>
                <w:spacing w:val="2"/>
                <w:sz w:val="20"/>
                <w:szCs w:val="20"/>
              </w:rPr>
              <w:t>项目。</w:t>
            </w:r>
          </w:p>
        </w:tc>
        <w:tc>
          <w:tcPr>
            <w:tcW w:w="3277" w:type="dxa"/>
            <w:gridSpan w:val="3"/>
            <w:tcBorders>
              <w:bottom w:val="single" w:color="000000" w:sz="6" w:space="0"/>
            </w:tcBorders>
            <w:vAlign w:val="top"/>
          </w:tcPr>
          <w:p>
            <w:pPr>
              <w:pStyle w:val="6"/>
              <w:spacing w:before="46" w:line="227" w:lineRule="auto"/>
              <w:ind w:left="177"/>
              <w:rPr>
                <w:sz w:val="20"/>
                <w:szCs w:val="20"/>
              </w:rPr>
            </w:pPr>
            <w:r>
              <w:rPr>
                <w:spacing w:val="9"/>
                <w:sz w:val="20"/>
                <w:szCs w:val="20"/>
              </w:rPr>
              <w:t>拟建项目位于重庆市铜梁区镇域</w:t>
            </w:r>
          </w:p>
          <w:p>
            <w:pPr>
              <w:pStyle w:val="6"/>
              <w:spacing w:before="24" w:line="228" w:lineRule="auto"/>
              <w:ind w:left="118"/>
              <w:rPr>
                <w:sz w:val="20"/>
                <w:szCs w:val="20"/>
              </w:rPr>
            </w:pPr>
            <w:r>
              <w:rPr>
                <w:spacing w:val="8"/>
                <w:sz w:val="20"/>
                <w:szCs w:val="20"/>
              </w:rPr>
              <w:t>工业集聚区，不涉及自然保护区、</w:t>
            </w:r>
          </w:p>
          <w:p>
            <w:pPr>
              <w:pStyle w:val="6"/>
              <w:spacing w:before="24" w:line="228" w:lineRule="auto"/>
              <w:ind w:left="1124"/>
              <w:rPr>
                <w:sz w:val="20"/>
                <w:szCs w:val="20"/>
              </w:rPr>
            </w:pPr>
            <w:r>
              <w:rPr>
                <w:spacing w:val="7"/>
                <w:sz w:val="20"/>
                <w:szCs w:val="20"/>
              </w:rPr>
              <w:t>风景名胜区</w:t>
            </w:r>
          </w:p>
        </w:tc>
        <w:tc>
          <w:tcPr>
            <w:tcW w:w="576" w:type="dxa"/>
            <w:vMerge w:val="continue"/>
            <w:tcBorders>
              <w:top w:val="nil"/>
              <w:bottom w:val="single" w:color="000000" w:sz="6" w:space="0"/>
              <w:right w:val="single" w:color="000000" w:sz="6" w:space="0"/>
            </w:tcBorders>
            <w:vAlign w:val="top"/>
          </w:tcPr>
          <w:p>
            <w:pPr>
              <w:rPr>
                <w:rFonts w:ascii="Arial"/>
                <w:sz w:val="21"/>
              </w:rPr>
            </w:pPr>
          </w:p>
        </w:tc>
      </w:tr>
    </w:tbl>
    <w:p>
      <w:pPr>
        <w:spacing w:before="71" w:line="188" w:lineRule="auto"/>
        <w:ind w:left="7026"/>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19</w:t>
      </w:r>
    </w:p>
    <w:p>
      <w:pPr>
        <w:spacing w:line="188" w:lineRule="auto"/>
        <w:rPr>
          <w:rFonts w:ascii="Times New Roman" w:hAnsi="Times New Roman" w:eastAsia="Times New Roman" w:cs="Times New Roman"/>
          <w:sz w:val="18"/>
          <w:szCs w:val="18"/>
        </w:rPr>
        <w:sectPr>
          <w:footerReference r:id="rId22" w:type="default"/>
          <w:pgSz w:w="16839" w:h="11906"/>
          <w:pgMar w:top="400" w:right="1322" w:bottom="400" w:left="1322" w:header="0" w:footer="0" w:gutter="0"/>
          <w:cols w:space="720" w:num="1"/>
        </w:sectPr>
      </w:pPr>
    </w:p>
    <w:p>
      <w:pPr>
        <w:spacing w:before="99"/>
      </w:pPr>
    </w:p>
    <w:p>
      <w:pPr>
        <w:spacing w:before="98"/>
      </w:pPr>
    </w:p>
    <w:tbl>
      <w:tblPr>
        <w:tblStyle w:val="5"/>
        <w:tblW w:w="14178" w:type="dxa"/>
        <w:tblInd w:w="7" w:type="dxa"/>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4178"/>
      </w:tblGrid>
      <w:tr>
        <w:tblPrEx>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9465" w:hRule="atLeast"/>
        </w:trPr>
        <w:tc>
          <w:tcPr>
            <w:tcW w:w="14178" w:type="dxa"/>
            <w:vAlign w:val="top"/>
          </w:tcPr>
          <w:tbl>
            <w:tblPr>
              <w:tblStyle w:val="5"/>
              <w:tblW w:w="12519" w:type="dxa"/>
              <w:tblInd w:w="10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6"/>
              <w:gridCol w:w="8189"/>
              <w:gridCol w:w="32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3" w:hRule="atLeast"/>
              </w:trPr>
              <w:tc>
                <w:tcPr>
                  <w:tcW w:w="1046" w:type="dxa"/>
                  <w:tcBorders>
                    <w:top w:val="nil"/>
                  </w:tcBorders>
                  <w:vAlign w:val="top"/>
                </w:tcPr>
                <w:p>
                  <w:pPr>
                    <w:spacing w:line="382" w:lineRule="auto"/>
                    <w:rPr>
                      <w:rFonts w:ascii="Arial"/>
                      <w:sz w:val="21"/>
                    </w:rPr>
                  </w:pPr>
                </w:p>
                <w:p>
                  <w:pPr>
                    <w:pStyle w:val="6"/>
                    <w:spacing w:before="65" w:line="265" w:lineRule="exact"/>
                    <w:ind w:left="423"/>
                    <w:rPr>
                      <w:sz w:val="20"/>
                      <w:szCs w:val="20"/>
                    </w:rPr>
                  </w:pPr>
                  <w:r>
                    <w:rPr>
                      <w:position w:val="1"/>
                      <w:sz w:val="20"/>
                      <w:szCs w:val="20"/>
                    </w:rPr>
                    <w:t>三</w:t>
                  </w:r>
                </w:p>
              </w:tc>
              <w:tc>
                <w:tcPr>
                  <w:tcW w:w="8189" w:type="dxa"/>
                  <w:tcBorders>
                    <w:top w:val="nil"/>
                  </w:tcBorders>
                  <w:vAlign w:val="top"/>
                </w:tcPr>
                <w:p>
                  <w:pPr>
                    <w:pStyle w:val="6"/>
                    <w:spacing w:before="41" w:line="227" w:lineRule="auto"/>
                    <w:ind w:left="111"/>
                    <w:rPr>
                      <w:sz w:val="20"/>
                      <w:szCs w:val="20"/>
                    </w:rPr>
                  </w:pPr>
                  <w:r>
                    <w:rPr>
                      <w:spacing w:val="10"/>
                      <w:sz w:val="20"/>
                      <w:szCs w:val="20"/>
                    </w:rPr>
                    <w:t>禁止在饮用水水源一级保护区的岸线和河段范围</w:t>
                  </w:r>
                  <w:r>
                    <w:rPr>
                      <w:spacing w:val="9"/>
                      <w:sz w:val="20"/>
                      <w:szCs w:val="20"/>
                    </w:rPr>
                    <w:t>内新建、改建、扩建与供水设施和保护</w:t>
                  </w:r>
                </w:p>
                <w:p>
                  <w:pPr>
                    <w:pStyle w:val="6"/>
                    <w:spacing w:before="24" w:line="228" w:lineRule="auto"/>
                    <w:ind w:left="114"/>
                    <w:rPr>
                      <w:sz w:val="20"/>
                      <w:szCs w:val="20"/>
                    </w:rPr>
                  </w:pPr>
                  <w:r>
                    <w:rPr>
                      <w:spacing w:val="10"/>
                      <w:sz w:val="20"/>
                      <w:szCs w:val="20"/>
                    </w:rPr>
                    <w:t>水源无关的项目，以及网箱养殖、畜禽养殖</w:t>
                  </w:r>
                  <w:r>
                    <w:rPr>
                      <w:spacing w:val="9"/>
                      <w:sz w:val="20"/>
                      <w:szCs w:val="20"/>
                    </w:rPr>
                    <w:t>，旅游等可能污染饮用水水体的投资建设项</w:t>
                  </w:r>
                </w:p>
                <w:p>
                  <w:pPr>
                    <w:pStyle w:val="6"/>
                    <w:spacing w:before="24" w:line="235" w:lineRule="auto"/>
                    <w:ind w:left="3367" w:right="107" w:hanging="3216"/>
                    <w:rPr>
                      <w:sz w:val="20"/>
                      <w:szCs w:val="20"/>
                    </w:rPr>
                  </w:pPr>
                  <w:r>
                    <w:rPr>
                      <w:spacing w:val="9"/>
                      <w:sz w:val="20"/>
                      <w:szCs w:val="20"/>
                    </w:rPr>
                    <w:t>目。禁止在饮用水水源二级保护区的岸线和</w:t>
                  </w:r>
                  <w:r>
                    <w:rPr>
                      <w:spacing w:val="8"/>
                      <w:sz w:val="20"/>
                      <w:szCs w:val="20"/>
                    </w:rPr>
                    <w:t>河段范围内新建、改建、扩建排放污染物的</w:t>
                  </w:r>
                  <w:r>
                    <w:rPr>
                      <w:sz w:val="20"/>
                      <w:szCs w:val="20"/>
                    </w:rPr>
                    <w:t xml:space="preserve"> </w:t>
                  </w:r>
                  <w:r>
                    <w:rPr>
                      <w:spacing w:val="6"/>
                      <w:sz w:val="20"/>
                      <w:szCs w:val="20"/>
                    </w:rPr>
                    <w:t>投资建设项目。</w:t>
                  </w:r>
                </w:p>
              </w:tc>
              <w:tc>
                <w:tcPr>
                  <w:tcW w:w="3284" w:type="dxa"/>
                  <w:tcBorders>
                    <w:top w:val="nil"/>
                  </w:tcBorders>
                  <w:vAlign w:val="top"/>
                </w:tcPr>
                <w:p>
                  <w:pPr>
                    <w:pStyle w:val="6"/>
                    <w:spacing w:before="176" w:line="227" w:lineRule="auto"/>
                    <w:ind w:left="176"/>
                    <w:rPr>
                      <w:sz w:val="20"/>
                      <w:szCs w:val="20"/>
                    </w:rPr>
                  </w:pPr>
                  <w:r>
                    <w:rPr>
                      <w:spacing w:val="9"/>
                      <w:sz w:val="20"/>
                      <w:szCs w:val="20"/>
                    </w:rPr>
                    <w:t>拟建项目位于重庆市铜梁区镇域</w:t>
                  </w:r>
                </w:p>
                <w:p>
                  <w:pPr>
                    <w:pStyle w:val="6"/>
                    <w:spacing w:before="24" w:line="228" w:lineRule="auto"/>
                    <w:ind w:left="116"/>
                    <w:rPr>
                      <w:sz w:val="20"/>
                      <w:szCs w:val="20"/>
                    </w:rPr>
                  </w:pPr>
                  <w:r>
                    <w:rPr>
                      <w:spacing w:val="3"/>
                      <w:sz w:val="20"/>
                      <w:szCs w:val="20"/>
                    </w:rPr>
                    <w:t>工业集聚区，不涉及饮用水水源一</w:t>
                  </w:r>
                </w:p>
                <w:p>
                  <w:pPr>
                    <w:pStyle w:val="6"/>
                    <w:spacing w:before="27" w:line="228" w:lineRule="auto"/>
                    <w:ind w:left="599"/>
                    <w:rPr>
                      <w:sz w:val="20"/>
                      <w:szCs w:val="20"/>
                    </w:rPr>
                  </w:pPr>
                  <w:r>
                    <w:rPr>
                      <w:spacing w:val="8"/>
                      <w:sz w:val="20"/>
                      <w:szCs w:val="20"/>
                    </w:rPr>
                    <w:t>级保护区及二级保护区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046" w:type="dxa"/>
                  <w:vAlign w:val="top"/>
                </w:tcPr>
                <w:p>
                  <w:pPr>
                    <w:pStyle w:val="6"/>
                    <w:spacing w:before="303" w:line="231" w:lineRule="auto"/>
                    <w:ind w:left="442"/>
                    <w:rPr>
                      <w:sz w:val="20"/>
                      <w:szCs w:val="20"/>
                    </w:rPr>
                  </w:pPr>
                  <w:r>
                    <w:rPr>
                      <w:sz w:val="20"/>
                      <w:szCs w:val="20"/>
                    </w:rPr>
                    <w:t>四</w:t>
                  </w:r>
                </w:p>
              </w:tc>
              <w:tc>
                <w:tcPr>
                  <w:tcW w:w="8189" w:type="dxa"/>
                  <w:vAlign w:val="top"/>
                </w:tcPr>
                <w:p>
                  <w:pPr>
                    <w:pStyle w:val="6"/>
                    <w:spacing w:before="32" w:line="228" w:lineRule="auto"/>
                    <w:ind w:left="111"/>
                    <w:rPr>
                      <w:sz w:val="20"/>
                      <w:szCs w:val="20"/>
                    </w:rPr>
                  </w:pPr>
                  <w:r>
                    <w:rPr>
                      <w:spacing w:val="10"/>
                      <w:sz w:val="20"/>
                      <w:szCs w:val="20"/>
                    </w:rPr>
                    <w:t>禁止在水产种质资源保护区的岸线和河段范围内</w:t>
                  </w:r>
                  <w:r>
                    <w:rPr>
                      <w:spacing w:val="9"/>
                      <w:sz w:val="20"/>
                      <w:szCs w:val="20"/>
                    </w:rPr>
                    <w:t>新建围湖造田、围海造地或围填海等投</w:t>
                  </w:r>
                </w:p>
                <w:p>
                  <w:pPr>
                    <w:pStyle w:val="6"/>
                    <w:spacing w:before="24" w:line="234" w:lineRule="auto"/>
                    <w:ind w:left="2734" w:right="107" w:hanging="2614"/>
                    <w:rPr>
                      <w:sz w:val="20"/>
                      <w:szCs w:val="20"/>
                    </w:rPr>
                  </w:pPr>
                  <w:r>
                    <w:rPr>
                      <w:spacing w:val="9"/>
                      <w:sz w:val="20"/>
                      <w:szCs w:val="20"/>
                    </w:rPr>
                    <w:t>资建设项目。禁止在国家湿地公园的岸线和河段范围内挖沙、采矿，以及任何不符合主</w:t>
                  </w:r>
                  <w:r>
                    <w:rPr>
                      <w:spacing w:val="12"/>
                      <w:sz w:val="20"/>
                      <w:szCs w:val="20"/>
                    </w:rPr>
                    <w:t xml:space="preserve"> </w:t>
                  </w:r>
                  <w:r>
                    <w:rPr>
                      <w:spacing w:val="8"/>
                      <w:sz w:val="20"/>
                      <w:szCs w:val="20"/>
                    </w:rPr>
                    <w:t>体功能定位的投资建设项目。</w:t>
                  </w:r>
                </w:p>
              </w:tc>
              <w:tc>
                <w:tcPr>
                  <w:tcW w:w="3284" w:type="dxa"/>
                  <w:vAlign w:val="top"/>
                </w:tcPr>
                <w:p>
                  <w:pPr>
                    <w:pStyle w:val="6"/>
                    <w:spacing w:before="168"/>
                    <w:ind w:left="1229" w:right="108" w:hanging="1116"/>
                    <w:rPr>
                      <w:sz w:val="20"/>
                      <w:szCs w:val="20"/>
                    </w:rPr>
                  </w:pPr>
                  <w:r>
                    <w:rPr>
                      <w:spacing w:val="3"/>
                      <w:sz w:val="20"/>
                      <w:szCs w:val="20"/>
                    </w:rPr>
                    <w:t>拟建项目为塑料制品业，不属于禁</w:t>
                  </w:r>
                  <w:r>
                    <w:rPr>
                      <w:spacing w:val="10"/>
                      <w:sz w:val="20"/>
                      <w:szCs w:val="20"/>
                    </w:rPr>
                    <w:t xml:space="preserve"> </w:t>
                  </w:r>
                  <w:r>
                    <w:rPr>
                      <w:spacing w:val="4"/>
                      <w:sz w:val="20"/>
                      <w:szCs w:val="20"/>
                    </w:rPr>
                    <w:t>建项目。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1046" w:type="dxa"/>
                  <w:vAlign w:val="top"/>
                </w:tcPr>
                <w:p>
                  <w:pPr>
                    <w:spacing w:line="254" w:lineRule="auto"/>
                    <w:rPr>
                      <w:rFonts w:ascii="Arial"/>
                      <w:sz w:val="21"/>
                    </w:rPr>
                  </w:pPr>
                </w:p>
                <w:p>
                  <w:pPr>
                    <w:spacing w:line="255" w:lineRule="auto"/>
                    <w:rPr>
                      <w:rFonts w:ascii="Arial"/>
                      <w:sz w:val="21"/>
                    </w:rPr>
                  </w:pPr>
                </w:p>
                <w:p>
                  <w:pPr>
                    <w:pStyle w:val="6"/>
                    <w:spacing w:before="65" w:line="238" w:lineRule="auto"/>
                    <w:ind w:left="426"/>
                    <w:rPr>
                      <w:sz w:val="20"/>
                      <w:szCs w:val="20"/>
                    </w:rPr>
                  </w:pPr>
                  <w:r>
                    <w:rPr>
                      <w:sz w:val="20"/>
                      <w:szCs w:val="20"/>
                    </w:rPr>
                    <w:t>五</w:t>
                  </w:r>
                </w:p>
              </w:tc>
              <w:tc>
                <w:tcPr>
                  <w:tcW w:w="8189" w:type="dxa"/>
                  <w:vAlign w:val="top"/>
                </w:tcPr>
                <w:p>
                  <w:pPr>
                    <w:pStyle w:val="6"/>
                    <w:spacing w:before="31" w:line="246" w:lineRule="auto"/>
                    <w:ind w:left="112" w:right="105" w:firstLine="49"/>
                    <w:jc w:val="both"/>
                    <w:rPr>
                      <w:sz w:val="20"/>
                      <w:szCs w:val="20"/>
                    </w:rPr>
                  </w:pPr>
                  <w:r>
                    <w:rPr>
                      <w:spacing w:val="8"/>
                      <w:sz w:val="20"/>
                      <w:szCs w:val="20"/>
                    </w:rPr>
                    <w:t>禁止违法利用、</w:t>
                  </w:r>
                  <w:r>
                    <w:rPr>
                      <w:spacing w:val="-39"/>
                      <w:sz w:val="20"/>
                      <w:szCs w:val="20"/>
                    </w:rPr>
                    <w:t xml:space="preserve"> </w:t>
                  </w:r>
                  <w:r>
                    <w:rPr>
                      <w:spacing w:val="8"/>
                      <w:sz w:val="20"/>
                      <w:szCs w:val="20"/>
                    </w:rPr>
                    <w:t>占用长江流域河湖岸线。禁止在《长江岸线(长江岸线保护有开发保护</w:t>
                  </w:r>
                  <w:r>
                    <w:rPr>
                      <w:sz w:val="20"/>
                      <w:szCs w:val="20"/>
                    </w:rPr>
                    <w:t xml:space="preserve"> </w:t>
                  </w:r>
                  <w:r>
                    <w:rPr>
                      <w:spacing w:val="10"/>
                      <w:sz w:val="20"/>
                      <w:szCs w:val="20"/>
                    </w:rPr>
                    <w:t>和开发利用总体规划》划定的岸线保护区和保</w:t>
                  </w:r>
                  <w:r>
                    <w:rPr>
                      <w:spacing w:val="9"/>
                      <w:sz w:val="20"/>
                      <w:szCs w:val="20"/>
                    </w:rPr>
                    <w:t>留区内投资建设除事关公共安全及公众利</w:t>
                  </w:r>
                  <w:r>
                    <w:rPr>
                      <w:sz w:val="20"/>
                      <w:szCs w:val="20"/>
                    </w:rPr>
                    <w:t xml:space="preserve"> </w:t>
                  </w:r>
                  <w:r>
                    <w:rPr>
                      <w:spacing w:val="10"/>
                      <w:sz w:val="20"/>
                      <w:szCs w:val="20"/>
                    </w:rPr>
                    <w:t>益的防洪护岸、河道治理、供水、生态环境保护、航</w:t>
                  </w:r>
                  <w:r>
                    <w:rPr>
                      <w:spacing w:val="9"/>
                      <w:sz w:val="20"/>
                      <w:szCs w:val="20"/>
                    </w:rPr>
                    <w:t>道整治、国家重要基础设施以外的</w:t>
                  </w:r>
                  <w:r>
                    <w:rPr>
                      <w:sz w:val="20"/>
                      <w:szCs w:val="20"/>
                    </w:rPr>
                    <w:t xml:space="preserve"> </w:t>
                  </w:r>
                  <w:r>
                    <w:rPr>
                      <w:spacing w:val="10"/>
                      <w:sz w:val="20"/>
                      <w:szCs w:val="20"/>
                    </w:rPr>
                    <w:t>项目。禁止在《全国重要江河湖泊水功能区划》划定</w:t>
                  </w:r>
                  <w:r>
                    <w:rPr>
                      <w:spacing w:val="9"/>
                      <w:sz w:val="20"/>
                      <w:szCs w:val="20"/>
                    </w:rPr>
                    <w:t>的河段及湖泊保护区、保留区内投</w:t>
                  </w:r>
                </w:p>
                <w:p>
                  <w:pPr>
                    <w:pStyle w:val="6"/>
                    <w:spacing w:before="24" w:line="216" w:lineRule="auto"/>
                    <w:ind w:left="2009"/>
                    <w:rPr>
                      <w:sz w:val="20"/>
                      <w:szCs w:val="20"/>
                    </w:rPr>
                  </w:pPr>
                  <w:r>
                    <w:rPr>
                      <w:spacing w:val="8"/>
                      <w:sz w:val="20"/>
                      <w:szCs w:val="20"/>
                    </w:rPr>
                    <w:t>资建设不利于水资源及自然生态保护的项目。</w:t>
                  </w:r>
                </w:p>
              </w:tc>
              <w:tc>
                <w:tcPr>
                  <w:tcW w:w="3284" w:type="dxa"/>
                  <w:vAlign w:val="top"/>
                </w:tcPr>
                <w:p>
                  <w:pPr>
                    <w:spacing w:line="374" w:lineRule="auto"/>
                    <w:rPr>
                      <w:rFonts w:ascii="Arial"/>
                      <w:sz w:val="21"/>
                    </w:rPr>
                  </w:pPr>
                </w:p>
                <w:p>
                  <w:pPr>
                    <w:pStyle w:val="6"/>
                    <w:spacing w:before="65"/>
                    <w:ind w:left="1016" w:right="108" w:hanging="903"/>
                    <w:rPr>
                      <w:sz w:val="20"/>
                      <w:szCs w:val="20"/>
                    </w:rPr>
                  </w:pPr>
                  <w:r>
                    <w:rPr>
                      <w:spacing w:val="3"/>
                      <w:sz w:val="20"/>
                      <w:szCs w:val="20"/>
                    </w:rPr>
                    <w:t>拟建项目不涉及利用、占用长江流</w:t>
                  </w:r>
                  <w:r>
                    <w:rPr>
                      <w:spacing w:val="10"/>
                      <w:sz w:val="20"/>
                      <w:szCs w:val="20"/>
                    </w:rPr>
                    <w:t xml:space="preserve"> </w:t>
                  </w:r>
                  <w:r>
                    <w:rPr>
                      <w:spacing w:val="6"/>
                      <w:sz w:val="20"/>
                      <w:szCs w:val="20"/>
                    </w:rPr>
                    <w:t>域河湖岸线。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046" w:type="dxa"/>
                  <w:vAlign w:val="top"/>
                </w:tcPr>
                <w:p>
                  <w:pPr>
                    <w:pStyle w:val="6"/>
                    <w:spacing w:before="34" w:line="215" w:lineRule="auto"/>
                    <w:ind w:left="424"/>
                    <w:rPr>
                      <w:sz w:val="20"/>
                      <w:szCs w:val="20"/>
                    </w:rPr>
                  </w:pPr>
                  <w:r>
                    <w:rPr>
                      <w:sz w:val="20"/>
                      <w:szCs w:val="20"/>
                    </w:rPr>
                    <w:t>六</w:t>
                  </w:r>
                </w:p>
              </w:tc>
              <w:tc>
                <w:tcPr>
                  <w:tcW w:w="8189" w:type="dxa"/>
                  <w:vAlign w:val="top"/>
                </w:tcPr>
                <w:p>
                  <w:pPr>
                    <w:pStyle w:val="6"/>
                    <w:spacing w:before="34" w:line="215" w:lineRule="auto"/>
                    <w:ind w:left="1369"/>
                    <w:rPr>
                      <w:sz w:val="20"/>
                      <w:szCs w:val="20"/>
                    </w:rPr>
                  </w:pPr>
                  <w:r>
                    <w:rPr>
                      <w:spacing w:val="9"/>
                      <w:sz w:val="20"/>
                      <w:szCs w:val="20"/>
                    </w:rPr>
                    <w:t>禁止未经许可在长江干支流及湖泊新设、改设或扩大排污口</w:t>
                  </w:r>
                </w:p>
              </w:tc>
              <w:tc>
                <w:tcPr>
                  <w:tcW w:w="3284" w:type="dxa"/>
                  <w:vAlign w:val="top"/>
                </w:tcPr>
                <w:p>
                  <w:pPr>
                    <w:pStyle w:val="6"/>
                    <w:spacing w:before="34" w:line="215" w:lineRule="auto"/>
                    <w:ind w:left="281"/>
                    <w:rPr>
                      <w:sz w:val="20"/>
                      <w:szCs w:val="20"/>
                    </w:rPr>
                  </w:pPr>
                  <w:r>
                    <w:rPr>
                      <w:spacing w:val="9"/>
                      <w:sz w:val="20"/>
                      <w:szCs w:val="20"/>
                    </w:rPr>
                    <w:t>拟建项目不在河流建设排污口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046" w:type="dxa"/>
                  <w:vAlign w:val="top"/>
                </w:tcPr>
                <w:p>
                  <w:pPr>
                    <w:pStyle w:val="6"/>
                    <w:spacing w:before="32" w:line="217" w:lineRule="auto"/>
                    <w:ind w:left="422"/>
                    <w:rPr>
                      <w:sz w:val="20"/>
                      <w:szCs w:val="20"/>
                    </w:rPr>
                  </w:pPr>
                  <w:r>
                    <w:rPr>
                      <w:spacing w:val="1"/>
                      <w:sz w:val="20"/>
                      <w:szCs w:val="20"/>
                    </w:rPr>
                    <w:t>七</w:t>
                  </w:r>
                </w:p>
              </w:tc>
              <w:tc>
                <w:tcPr>
                  <w:tcW w:w="8189" w:type="dxa"/>
                  <w:vAlign w:val="top"/>
                </w:tcPr>
                <w:p>
                  <w:pPr>
                    <w:pStyle w:val="6"/>
                    <w:spacing w:before="32" w:line="217" w:lineRule="auto"/>
                    <w:ind w:left="790"/>
                    <w:rPr>
                      <w:sz w:val="20"/>
                      <w:szCs w:val="20"/>
                    </w:rPr>
                  </w:pPr>
                  <w:r>
                    <w:rPr>
                      <w:spacing w:val="7"/>
                      <w:sz w:val="20"/>
                      <w:szCs w:val="20"/>
                    </w:rPr>
                    <w:t>禁止在</w:t>
                  </w:r>
                  <w:r>
                    <w:rPr>
                      <w:spacing w:val="-65"/>
                      <w:sz w:val="20"/>
                      <w:szCs w:val="20"/>
                    </w:rPr>
                    <w:t xml:space="preserve"> </w:t>
                  </w:r>
                  <w:r>
                    <w:rPr>
                      <w:spacing w:val="7"/>
                      <w:sz w:val="20"/>
                      <w:szCs w:val="20"/>
                    </w:rPr>
                    <w:t>”一江一口两湖七河</w:t>
                  </w:r>
                  <w:r>
                    <w:rPr>
                      <w:spacing w:val="-70"/>
                      <w:sz w:val="20"/>
                      <w:szCs w:val="20"/>
                    </w:rPr>
                    <w:t xml:space="preserve"> </w:t>
                  </w:r>
                  <w:r>
                    <w:rPr>
                      <w:spacing w:val="7"/>
                      <w:sz w:val="20"/>
                      <w:szCs w:val="20"/>
                    </w:rPr>
                    <w:t>”和332个水生生物保护区开展生产性捕捞。</w:t>
                  </w:r>
                </w:p>
              </w:tc>
              <w:tc>
                <w:tcPr>
                  <w:tcW w:w="3284" w:type="dxa"/>
                  <w:vAlign w:val="top"/>
                </w:tcPr>
                <w:p>
                  <w:pPr>
                    <w:pStyle w:val="6"/>
                    <w:spacing w:before="32" w:line="217" w:lineRule="auto"/>
                    <w:ind w:left="912"/>
                    <w:rPr>
                      <w:sz w:val="20"/>
                      <w:szCs w:val="20"/>
                    </w:rPr>
                  </w:pPr>
                  <w:r>
                    <w:rPr>
                      <w:spacing w:val="8"/>
                      <w:sz w:val="20"/>
                      <w:szCs w:val="20"/>
                    </w:rPr>
                    <w:t>拟建项目不涉及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046" w:type="dxa"/>
                  <w:vAlign w:val="top"/>
                </w:tcPr>
                <w:p>
                  <w:pPr>
                    <w:pStyle w:val="6"/>
                    <w:spacing w:before="305" w:line="228" w:lineRule="auto"/>
                    <w:ind w:left="426"/>
                    <w:rPr>
                      <w:sz w:val="20"/>
                      <w:szCs w:val="20"/>
                    </w:rPr>
                  </w:pPr>
                  <w:r>
                    <w:rPr>
                      <w:sz w:val="20"/>
                      <w:szCs w:val="20"/>
                    </w:rPr>
                    <w:t>八</w:t>
                  </w:r>
                </w:p>
              </w:tc>
              <w:tc>
                <w:tcPr>
                  <w:tcW w:w="8189" w:type="dxa"/>
                  <w:vAlign w:val="top"/>
                </w:tcPr>
                <w:p>
                  <w:pPr>
                    <w:pStyle w:val="6"/>
                    <w:spacing w:before="33" w:line="227" w:lineRule="auto"/>
                    <w:ind w:left="111"/>
                    <w:rPr>
                      <w:sz w:val="20"/>
                      <w:szCs w:val="20"/>
                    </w:rPr>
                  </w:pPr>
                  <w:r>
                    <w:rPr>
                      <w:spacing w:val="10"/>
                      <w:sz w:val="20"/>
                      <w:szCs w:val="20"/>
                    </w:rPr>
                    <w:t>禁止在长江干支流、重要湖泊岸线一公里范围内</w:t>
                  </w:r>
                  <w:r>
                    <w:rPr>
                      <w:spacing w:val="9"/>
                      <w:sz w:val="20"/>
                      <w:szCs w:val="20"/>
                    </w:rPr>
                    <w:t>新建、扩建化工园区和化工项目。禁止</w:t>
                  </w:r>
                </w:p>
                <w:p>
                  <w:pPr>
                    <w:pStyle w:val="6"/>
                    <w:spacing w:before="25" w:line="227" w:lineRule="auto"/>
                    <w:ind w:left="110"/>
                    <w:rPr>
                      <w:sz w:val="20"/>
                      <w:szCs w:val="20"/>
                    </w:rPr>
                  </w:pPr>
                  <w:r>
                    <w:rPr>
                      <w:spacing w:val="9"/>
                      <w:sz w:val="20"/>
                      <w:szCs w:val="20"/>
                    </w:rPr>
                    <w:t>在长江干流岸线三公里范围内和重要支流岸线一公里范围内新建、改建、扩建尾矿库、</w:t>
                  </w:r>
                </w:p>
                <w:p>
                  <w:pPr>
                    <w:pStyle w:val="6"/>
                    <w:spacing w:before="27" w:line="215" w:lineRule="auto"/>
                    <w:ind w:left="637"/>
                    <w:rPr>
                      <w:sz w:val="20"/>
                      <w:szCs w:val="20"/>
                    </w:rPr>
                  </w:pPr>
                  <w:r>
                    <w:rPr>
                      <w:spacing w:val="8"/>
                      <w:sz w:val="20"/>
                      <w:szCs w:val="20"/>
                    </w:rPr>
                    <w:t>冶炼渣库和磷石膏库，</w:t>
                  </w:r>
                  <w:r>
                    <w:rPr>
                      <w:spacing w:val="-59"/>
                      <w:sz w:val="20"/>
                      <w:szCs w:val="20"/>
                    </w:rPr>
                    <w:t xml:space="preserve"> </w:t>
                  </w:r>
                  <w:r>
                    <w:rPr>
                      <w:spacing w:val="8"/>
                      <w:sz w:val="20"/>
                      <w:szCs w:val="20"/>
                    </w:rPr>
                    <w:t>以提升安全、生态环境保护水平为目的的改建除外。</w:t>
                  </w:r>
                </w:p>
              </w:tc>
              <w:tc>
                <w:tcPr>
                  <w:tcW w:w="3284" w:type="dxa"/>
                  <w:vAlign w:val="top"/>
                </w:tcPr>
                <w:p>
                  <w:pPr>
                    <w:pStyle w:val="6"/>
                    <w:spacing w:before="33" w:line="228" w:lineRule="auto"/>
                    <w:ind w:left="176"/>
                    <w:rPr>
                      <w:sz w:val="20"/>
                      <w:szCs w:val="20"/>
                    </w:rPr>
                  </w:pPr>
                  <w:r>
                    <w:rPr>
                      <w:spacing w:val="9"/>
                      <w:sz w:val="20"/>
                      <w:szCs w:val="20"/>
                    </w:rPr>
                    <w:t>重庆市铜梁区镇域工业集聚区位</w:t>
                  </w:r>
                </w:p>
                <w:p>
                  <w:pPr>
                    <w:pStyle w:val="6"/>
                    <w:spacing w:before="24" w:line="227" w:lineRule="auto"/>
                    <w:ind w:left="117"/>
                    <w:rPr>
                      <w:sz w:val="20"/>
                      <w:szCs w:val="20"/>
                    </w:rPr>
                  </w:pPr>
                  <w:r>
                    <w:rPr>
                      <w:spacing w:val="3"/>
                      <w:sz w:val="20"/>
                      <w:szCs w:val="20"/>
                    </w:rPr>
                    <w:t>于长江干支流、重要湖泊岸线一公</w:t>
                  </w:r>
                </w:p>
                <w:p>
                  <w:pPr>
                    <w:pStyle w:val="6"/>
                    <w:spacing w:before="27" w:line="215" w:lineRule="auto"/>
                    <w:ind w:left="1229"/>
                    <w:rPr>
                      <w:sz w:val="20"/>
                      <w:szCs w:val="20"/>
                    </w:rPr>
                  </w:pPr>
                  <w:r>
                    <w:rPr>
                      <w:spacing w:val="6"/>
                      <w:sz w:val="20"/>
                      <w:szCs w:val="20"/>
                    </w:rPr>
                    <w:t>里范围外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46" w:type="dxa"/>
                  <w:vAlign w:val="top"/>
                </w:tcPr>
                <w:p>
                  <w:pPr>
                    <w:pStyle w:val="6"/>
                    <w:spacing w:before="169" w:line="231" w:lineRule="auto"/>
                    <w:ind w:left="428"/>
                    <w:rPr>
                      <w:sz w:val="20"/>
                      <w:szCs w:val="20"/>
                    </w:rPr>
                  </w:pPr>
                  <w:r>
                    <w:rPr>
                      <w:sz w:val="20"/>
                      <w:szCs w:val="20"/>
                    </w:rPr>
                    <w:t>九</w:t>
                  </w:r>
                </w:p>
              </w:tc>
              <w:tc>
                <w:tcPr>
                  <w:tcW w:w="8189" w:type="dxa"/>
                  <w:vAlign w:val="top"/>
                </w:tcPr>
                <w:p>
                  <w:pPr>
                    <w:pStyle w:val="6"/>
                    <w:spacing w:before="36" w:line="232" w:lineRule="auto"/>
                    <w:ind w:left="3683" w:right="105" w:hanging="3572"/>
                    <w:rPr>
                      <w:sz w:val="20"/>
                      <w:szCs w:val="20"/>
                    </w:rPr>
                  </w:pPr>
                  <w:r>
                    <w:rPr>
                      <w:spacing w:val="10"/>
                      <w:sz w:val="20"/>
                      <w:szCs w:val="20"/>
                    </w:rPr>
                    <w:t>禁止在合规园区外新建、扩建钢铁、石化、化工、焦化</w:t>
                  </w:r>
                  <w:r>
                    <w:rPr>
                      <w:spacing w:val="9"/>
                      <w:sz w:val="20"/>
                      <w:szCs w:val="20"/>
                    </w:rPr>
                    <w:t>、建材、有色、制浆造纸等高污</w:t>
                  </w:r>
                  <w:r>
                    <w:rPr>
                      <w:sz w:val="20"/>
                      <w:szCs w:val="20"/>
                    </w:rPr>
                    <w:t xml:space="preserve"> </w:t>
                  </w:r>
                  <w:r>
                    <w:rPr>
                      <w:spacing w:val="4"/>
                      <w:sz w:val="20"/>
                      <w:szCs w:val="20"/>
                    </w:rPr>
                    <w:t>染项目。</w:t>
                  </w:r>
                </w:p>
              </w:tc>
              <w:tc>
                <w:tcPr>
                  <w:tcW w:w="3284" w:type="dxa"/>
                  <w:vAlign w:val="top"/>
                </w:tcPr>
                <w:p>
                  <w:pPr>
                    <w:pStyle w:val="6"/>
                    <w:spacing w:before="36" w:line="232" w:lineRule="auto"/>
                    <w:ind w:left="1124" w:right="173" w:hanging="948"/>
                    <w:rPr>
                      <w:sz w:val="20"/>
                      <w:szCs w:val="20"/>
                    </w:rPr>
                  </w:pPr>
                  <w:r>
                    <w:rPr>
                      <w:spacing w:val="9"/>
                      <w:sz w:val="20"/>
                      <w:szCs w:val="20"/>
                    </w:rPr>
                    <w:t>拟建项目位于重庆市铜梁区镇域</w:t>
                  </w:r>
                  <w:r>
                    <w:rPr>
                      <w:spacing w:val="2"/>
                      <w:sz w:val="20"/>
                      <w:szCs w:val="20"/>
                    </w:rPr>
                    <w:t xml:space="preserve"> </w:t>
                  </w:r>
                  <w:r>
                    <w:rPr>
                      <w:spacing w:val="7"/>
                      <w:sz w:val="20"/>
                      <w:szCs w:val="20"/>
                    </w:rPr>
                    <w:t>工业集聚区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046" w:type="dxa"/>
                  <w:vAlign w:val="top"/>
                </w:tcPr>
                <w:p>
                  <w:pPr>
                    <w:pStyle w:val="6"/>
                    <w:spacing w:before="36" w:line="213" w:lineRule="auto"/>
                    <w:ind w:left="423"/>
                    <w:rPr>
                      <w:sz w:val="20"/>
                      <w:szCs w:val="20"/>
                    </w:rPr>
                  </w:pPr>
                  <w:r>
                    <w:rPr>
                      <w:sz w:val="20"/>
                      <w:szCs w:val="20"/>
                    </w:rPr>
                    <w:t>十</w:t>
                  </w:r>
                </w:p>
              </w:tc>
              <w:tc>
                <w:tcPr>
                  <w:tcW w:w="8189" w:type="dxa"/>
                  <w:vAlign w:val="top"/>
                </w:tcPr>
                <w:p>
                  <w:pPr>
                    <w:pStyle w:val="6"/>
                    <w:spacing w:before="36" w:line="213" w:lineRule="auto"/>
                    <w:ind w:left="845"/>
                    <w:rPr>
                      <w:sz w:val="20"/>
                      <w:szCs w:val="20"/>
                    </w:rPr>
                  </w:pPr>
                  <w:r>
                    <w:rPr>
                      <w:spacing w:val="9"/>
                      <w:sz w:val="20"/>
                      <w:szCs w:val="20"/>
                    </w:rPr>
                    <w:t>禁止新建、扩建不符合国家石化、现代煤化工等产业布局规划的项目。</w:t>
                  </w:r>
                </w:p>
              </w:tc>
              <w:tc>
                <w:tcPr>
                  <w:tcW w:w="3284" w:type="dxa"/>
                  <w:vAlign w:val="top"/>
                </w:tcPr>
                <w:p>
                  <w:pPr>
                    <w:pStyle w:val="6"/>
                    <w:spacing w:before="36" w:line="213" w:lineRule="auto"/>
                    <w:ind w:left="912"/>
                    <w:rPr>
                      <w:sz w:val="20"/>
                      <w:szCs w:val="20"/>
                    </w:rPr>
                  </w:pPr>
                  <w:r>
                    <w:rPr>
                      <w:spacing w:val="8"/>
                      <w:sz w:val="20"/>
                      <w:szCs w:val="20"/>
                    </w:rPr>
                    <w:t>拟建项目不涉及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1046" w:type="dxa"/>
                  <w:vAlign w:val="top"/>
                </w:tcPr>
                <w:p>
                  <w:pPr>
                    <w:spacing w:line="241" w:lineRule="auto"/>
                    <w:rPr>
                      <w:rFonts w:ascii="Arial"/>
                      <w:sz w:val="21"/>
                    </w:rPr>
                  </w:pPr>
                </w:p>
                <w:p>
                  <w:pPr>
                    <w:pStyle w:val="6"/>
                    <w:spacing w:before="65" w:line="229" w:lineRule="auto"/>
                    <w:ind w:left="320"/>
                    <w:rPr>
                      <w:sz w:val="20"/>
                      <w:szCs w:val="20"/>
                    </w:rPr>
                  </w:pPr>
                  <w:r>
                    <w:rPr>
                      <w:spacing w:val="5"/>
                      <w:sz w:val="20"/>
                      <w:szCs w:val="20"/>
                    </w:rPr>
                    <w:t>十一</w:t>
                  </w:r>
                </w:p>
              </w:tc>
              <w:tc>
                <w:tcPr>
                  <w:tcW w:w="8189" w:type="dxa"/>
                  <w:vAlign w:val="top"/>
                </w:tcPr>
                <w:p>
                  <w:pPr>
                    <w:pStyle w:val="6"/>
                    <w:spacing w:before="34" w:line="227" w:lineRule="auto"/>
                    <w:ind w:left="111"/>
                    <w:rPr>
                      <w:sz w:val="20"/>
                      <w:szCs w:val="20"/>
                    </w:rPr>
                  </w:pPr>
                  <w:r>
                    <w:rPr>
                      <w:spacing w:val="10"/>
                      <w:sz w:val="20"/>
                      <w:szCs w:val="20"/>
                    </w:rPr>
                    <w:t>禁止新建、扩建法律法规和相关政策明令禁止的落后产</w:t>
                  </w:r>
                  <w:r>
                    <w:rPr>
                      <w:spacing w:val="9"/>
                      <w:sz w:val="20"/>
                      <w:szCs w:val="20"/>
                    </w:rPr>
                    <w:t>能项目。禁止新建、扩建不符合</w:t>
                  </w:r>
                </w:p>
                <w:p>
                  <w:pPr>
                    <w:pStyle w:val="6"/>
                    <w:spacing w:before="28" w:line="234" w:lineRule="auto"/>
                    <w:ind w:left="3574" w:right="107" w:hanging="3442"/>
                    <w:rPr>
                      <w:sz w:val="20"/>
                      <w:szCs w:val="20"/>
                    </w:rPr>
                  </w:pPr>
                  <w:r>
                    <w:rPr>
                      <w:spacing w:val="9"/>
                      <w:sz w:val="20"/>
                      <w:szCs w:val="20"/>
                    </w:rPr>
                    <w:t>国家产能置换要求的严重过剩产能行业的项目。禁止新建、扩建不符合要求的高耗能高</w:t>
                  </w:r>
                  <w:r>
                    <w:rPr>
                      <w:spacing w:val="1"/>
                      <w:sz w:val="20"/>
                      <w:szCs w:val="20"/>
                    </w:rPr>
                    <w:t xml:space="preserve"> </w:t>
                  </w:r>
                  <w:r>
                    <w:rPr>
                      <w:spacing w:val="5"/>
                      <w:sz w:val="20"/>
                      <w:szCs w:val="20"/>
                    </w:rPr>
                    <w:t>排放项目。</w:t>
                  </w:r>
                </w:p>
              </w:tc>
              <w:tc>
                <w:tcPr>
                  <w:tcW w:w="3284" w:type="dxa"/>
                  <w:vAlign w:val="top"/>
                </w:tcPr>
                <w:p>
                  <w:pPr>
                    <w:spacing w:line="241" w:lineRule="auto"/>
                    <w:rPr>
                      <w:rFonts w:ascii="Arial"/>
                      <w:sz w:val="21"/>
                    </w:rPr>
                  </w:pPr>
                </w:p>
                <w:p>
                  <w:pPr>
                    <w:pStyle w:val="6"/>
                    <w:spacing w:before="65" w:line="227" w:lineRule="auto"/>
                    <w:ind w:left="176"/>
                    <w:rPr>
                      <w:sz w:val="20"/>
                      <w:szCs w:val="20"/>
                    </w:rPr>
                  </w:pPr>
                  <w:r>
                    <w:rPr>
                      <w:spacing w:val="8"/>
                      <w:sz w:val="20"/>
                      <w:szCs w:val="20"/>
                    </w:rPr>
                    <w:t>拟建项目不属于落后产能项目。</w:t>
                  </w:r>
                </w:p>
              </w:tc>
            </w:tr>
          </w:tbl>
          <w:p>
            <w:pPr>
              <w:pStyle w:val="6"/>
              <w:spacing w:before="35" w:line="219" w:lineRule="auto"/>
              <w:ind w:left="1120"/>
            </w:pPr>
            <w:r>
              <w:pict>
                <v:rect id="_x0000_s1032" o:spid="_x0000_s1032" o:spt="1" style="position:absolute;left:0pt;margin-left:26.15pt;margin-top:0.95pt;height:472.35pt;width:0.5pt;mso-position-horizontal-relative:page;mso-position-vertical-relative:page;z-index:251667456;mso-width-relative:page;mso-height-relative:page;" fillcolor="#000000" filled="t" stroked="f" coordsize="21600,21600">
                  <v:path/>
                  <v:fill on="t" focussize="0,0"/>
                  <v:stroke on="f"/>
                  <v:imagedata o:title=""/>
                  <o:lock v:ext="edit"/>
                </v:rect>
              </w:pict>
            </w:r>
            <w:r>
              <w:t>综上，拟建项目符合《长江经济带发展负面清单指南》</w:t>
            </w:r>
            <w:r>
              <w:rPr>
                <w:spacing w:val="-6"/>
              </w:rPr>
              <w:t>（（</w:t>
            </w:r>
            <w:r>
              <w:t>试行</w:t>
            </w:r>
            <w:r>
              <w:rPr>
                <w:spacing w:val="-6"/>
              </w:rPr>
              <w:t>），</w:t>
            </w:r>
            <w:r>
              <w:t>2022</w:t>
            </w:r>
            <w:r>
              <w:rPr>
                <w:spacing w:val="-48"/>
              </w:rPr>
              <w:t xml:space="preserve"> </w:t>
            </w:r>
            <w:r>
              <w:t>版）中相关政策要</w:t>
            </w:r>
            <w:r>
              <w:rPr>
                <w:spacing w:val="-1"/>
              </w:rPr>
              <w:t>求。</w:t>
            </w:r>
          </w:p>
          <w:p>
            <w:pPr>
              <w:pStyle w:val="6"/>
              <w:spacing w:before="181" w:line="219" w:lineRule="auto"/>
              <w:ind w:left="655"/>
              <w:outlineLvl w:val="2"/>
            </w:pPr>
            <w:r>
              <w:rPr>
                <w:spacing w:val="-1"/>
              </w:rPr>
              <w:t>1.2.10</w:t>
            </w:r>
            <w:r>
              <w:rPr>
                <w:spacing w:val="-46"/>
              </w:rPr>
              <w:t xml:space="preserve"> </w:t>
            </w:r>
            <w:r>
              <w:rPr>
                <w:spacing w:val="-1"/>
              </w:rPr>
              <w:t>与《四川省、重庆市长江经济带发展负面清单实施细则（试行，2022</w:t>
            </w:r>
            <w:r>
              <w:rPr>
                <w:spacing w:val="-50"/>
              </w:rPr>
              <w:t xml:space="preserve"> </w:t>
            </w:r>
            <w:r>
              <w:rPr>
                <w:spacing w:val="-1"/>
              </w:rPr>
              <w:t>年版）</w:t>
            </w:r>
            <w:r>
              <w:rPr>
                <w:spacing w:val="-2"/>
              </w:rPr>
              <w:t>》符合性分析</w:t>
            </w:r>
          </w:p>
          <w:p>
            <w:pPr>
              <w:pStyle w:val="6"/>
              <w:spacing w:before="177" w:line="228" w:lineRule="auto"/>
              <w:ind w:left="2617"/>
              <w:outlineLvl w:val="3"/>
              <w:rPr>
                <w:sz w:val="20"/>
                <w:szCs w:val="20"/>
              </w:rPr>
            </w:pPr>
            <w:r>
              <w:rPr>
                <w:spacing w:val="8"/>
                <w:sz w:val="20"/>
                <w:szCs w:val="20"/>
              </w:rPr>
              <w:t>表</w:t>
            </w:r>
            <w:r>
              <w:rPr>
                <w:spacing w:val="-23"/>
                <w:sz w:val="20"/>
                <w:szCs w:val="20"/>
              </w:rPr>
              <w:t xml:space="preserve"> </w:t>
            </w:r>
            <w:r>
              <w:rPr>
                <w:rFonts w:ascii="Times New Roman" w:hAnsi="Times New Roman" w:eastAsia="Times New Roman" w:cs="Times New Roman"/>
                <w:spacing w:val="8"/>
                <w:sz w:val="20"/>
                <w:szCs w:val="20"/>
              </w:rPr>
              <w:t xml:space="preserve">1.2-8  </w:t>
            </w:r>
            <w:r>
              <w:rPr>
                <w:spacing w:val="8"/>
                <w:sz w:val="20"/>
                <w:szCs w:val="20"/>
              </w:rPr>
              <w:t>项目与《四川省、重庆市长江经济带发展负面清单实施细则（试行，</w:t>
            </w:r>
            <w:r>
              <w:rPr>
                <w:rFonts w:ascii="Times New Roman" w:hAnsi="Times New Roman" w:eastAsia="Times New Roman" w:cs="Times New Roman"/>
                <w:spacing w:val="8"/>
                <w:sz w:val="20"/>
                <w:szCs w:val="20"/>
              </w:rPr>
              <w:t xml:space="preserve">2022 </w:t>
            </w:r>
            <w:r>
              <w:rPr>
                <w:spacing w:val="8"/>
                <w:sz w:val="20"/>
                <w:szCs w:val="20"/>
              </w:rPr>
              <w:t>年版）》符合</w:t>
            </w:r>
            <w:r>
              <w:rPr>
                <w:spacing w:val="7"/>
                <w:sz w:val="20"/>
                <w:szCs w:val="20"/>
              </w:rPr>
              <w:t>性分析</w:t>
            </w:r>
          </w:p>
          <w:p>
            <w:pPr>
              <w:spacing w:line="131" w:lineRule="exact"/>
            </w:pPr>
          </w:p>
          <w:tbl>
            <w:tblPr>
              <w:tblStyle w:val="5"/>
              <w:tblW w:w="13427" w:type="dxa"/>
              <w:tblInd w:w="6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19"/>
              <w:gridCol w:w="2650"/>
              <w:gridCol w:w="12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519" w:type="dxa"/>
                  <w:vAlign w:val="top"/>
                </w:tcPr>
                <w:p>
                  <w:pPr>
                    <w:pStyle w:val="6"/>
                    <w:spacing w:before="68" w:line="228" w:lineRule="auto"/>
                    <w:ind w:left="39"/>
                    <w:rPr>
                      <w:sz w:val="20"/>
                      <w:szCs w:val="20"/>
                    </w:rPr>
                  </w:pPr>
                  <w:r>
                    <w:rPr>
                      <w:spacing w:val="6"/>
                      <w:sz w:val="20"/>
                      <w:szCs w:val="20"/>
                    </w:rPr>
                    <w:t>管控内容</w:t>
                  </w:r>
                </w:p>
              </w:tc>
              <w:tc>
                <w:tcPr>
                  <w:tcW w:w="2650" w:type="dxa"/>
                  <w:vAlign w:val="top"/>
                </w:tcPr>
                <w:p>
                  <w:pPr>
                    <w:pStyle w:val="6"/>
                    <w:spacing w:before="68" w:line="227" w:lineRule="auto"/>
                    <w:ind w:left="34"/>
                    <w:rPr>
                      <w:sz w:val="20"/>
                      <w:szCs w:val="20"/>
                    </w:rPr>
                  </w:pPr>
                  <w:r>
                    <w:rPr>
                      <w:spacing w:val="7"/>
                      <w:sz w:val="20"/>
                      <w:szCs w:val="20"/>
                    </w:rPr>
                    <w:t>本项目情况</w:t>
                  </w:r>
                </w:p>
              </w:tc>
              <w:tc>
                <w:tcPr>
                  <w:tcW w:w="1258" w:type="dxa"/>
                  <w:vAlign w:val="top"/>
                </w:tcPr>
                <w:p>
                  <w:pPr>
                    <w:pStyle w:val="6"/>
                    <w:spacing w:before="68" w:line="228" w:lineRule="auto"/>
                    <w:ind w:left="37"/>
                    <w:rPr>
                      <w:sz w:val="20"/>
                      <w:szCs w:val="20"/>
                    </w:rPr>
                  </w:pPr>
                  <w:r>
                    <w:rPr>
                      <w:spacing w:val="7"/>
                      <w:sz w:val="20"/>
                      <w:szCs w:val="20"/>
                    </w:rPr>
                    <w:t>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9519" w:type="dxa"/>
                  <w:vAlign w:val="top"/>
                </w:tcPr>
                <w:p>
                  <w:pPr>
                    <w:pStyle w:val="6"/>
                    <w:spacing w:before="31"/>
                    <w:ind w:left="37" w:right="26" w:hanging="3"/>
                    <w:jc w:val="both"/>
                    <w:rPr>
                      <w:sz w:val="20"/>
                      <w:szCs w:val="20"/>
                    </w:rPr>
                  </w:pPr>
                  <w:r>
                    <w:rPr>
                      <w:spacing w:val="10"/>
                      <w:sz w:val="20"/>
                      <w:szCs w:val="20"/>
                    </w:rPr>
                    <w:t>第五条 禁止新建、改建和扩建不符合全国港口布局规划，</w:t>
                  </w:r>
                  <w:r>
                    <w:rPr>
                      <w:spacing w:val="-59"/>
                      <w:sz w:val="20"/>
                      <w:szCs w:val="20"/>
                    </w:rPr>
                    <w:t xml:space="preserve"> </w:t>
                  </w:r>
                  <w:r>
                    <w:rPr>
                      <w:spacing w:val="10"/>
                      <w:sz w:val="20"/>
                      <w:szCs w:val="20"/>
                    </w:rPr>
                    <w:t>以及《四</w:t>
                  </w:r>
                  <w:r>
                    <w:rPr>
                      <w:spacing w:val="9"/>
                      <w:sz w:val="20"/>
                      <w:szCs w:val="20"/>
                    </w:rPr>
                    <w:t>川省内河水运发展规划》《泸州</w:t>
                  </w:r>
                  <w:r>
                    <w:rPr>
                      <w:rFonts w:ascii="Times New Roman" w:hAnsi="Times New Roman" w:eastAsia="Times New Roman" w:cs="Times New Roman"/>
                      <w:spacing w:val="9"/>
                      <w:sz w:val="20"/>
                      <w:szCs w:val="20"/>
                    </w:rPr>
                    <w:t>-</w:t>
                  </w:r>
                  <w:r>
                    <w:rPr>
                      <w:spacing w:val="9"/>
                      <w:sz w:val="20"/>
                      <w:szCs w:val="20"/>
                    </w:rPr>
                    <w:t>宜</w:t>
                  </w:r>
                  <w:r>
                    <w:rPr>
                      <w:sz w:val="20"/>
                      <w:szCs w:val="20"/>
                    </w:rPr>
                    <w:t xml:space="preserve"> </w:t>
                  </w:r>
                  <w:r>
                    <w:rPr>
                      <w:spacing w:val="8"/>
                      <w:sz w:val="20"/>
                      <w:szCs w:val="20"/>
                    </w:rPr>
                    <w:t>宾</w:t>
                  </w:r>
                  <w:r>
                    <w:rPr>
                      <w:rFonts w:ascii="Times New Roman" w:hAnsi="Times New Roman" w:eastAsia="Times New Roman" w:cs="Times New Roman"/>
                      <w:spacing w:val="8"/>
                      <w:sz w:val="20"/>
                      <w:szCs w:val="20"/>
                    </w:rPr>
                    <w:t>-</w:t>
                  </w:r>
                  <w:r>
                    <w:rPr>
                      <w:spacing w:val="8"/>
                      <w:sz w:val="20"/>
                      <w:szCs w:val="20"/>
                    </w:rPr>
                    <w:t>乐山港口群布局规划》《重庆港总体规划（</w:t>
                  </w:r>
                  <w:r>
                    <w:rPr>
                      <w:rFonts w:ascii="Times New Roman" w:hAnsi="Times New Roman" w:eastAsia="Times New Roman" w:cs="Times New Roman"/>
                      <w:spacing w:val="8"/>
                      <w:sz w:val="20"/>
                      <w:szCs w:val="20"/>
                    </w:rPr>
                    <w:t>2035</w:t>
                  </w:r>
                  <w:r>
                    <w:rPr>
                      <w:spacing w:val="8"/>
                      <w:sz w:val="20"/>
                      <w:szCs w:val="20"/>
                    </w:rPr>
                    <w:t>年）》等省级港口布局规划及市级港口总体规</w:t>
                  </w:r>
                  <w:r>
                    <w:rPr>
                      <w:spacing w:val="7"/>
                      <w:sz w:val="20"/>
                      <w:szCs w:val="20"/>
                    </w:rPr>
                    <w:t>划的码</w:t>
                  </w:r>
                  <w:r>
                    <w:rPr>
                      <w:sz w:val="20"/>
                      <w:szCs w:val="20"/>
                    </w:rPr>
                    <w:t xml:space="preserve"> </w:t>
                  </w:r>
                  <w:r>
                    <w:rPr>
                      <w:spacing w:val="4"/>
                      <w:sz w:val="20"/>
                      <w:szCs w:val="20"/>
                    </w:rPr>
                    <w:t>头项目。</w:t>
                  </w:r>
                </w:p>
              </w:tc>
              <w:tc>
                <w:tcPr>
                  <w:tcW w:w="2650" w:type="dxa"/>
                  <w:vAlign w:val="top"/>
                </w:tcPr>
                <w:p>
                  <w:pPr>
                    <w:pStyle w:val="6"/>
                    <w:spacing w:before="304" w:line="228" w:lineRule="auto"/>
                    <w:ind w:left="37"/>
                    <w:rPr>
                      <w:sz w:val="20"/>
                      <w:szCs w:val="20"/>
                    </w:rPr>
                  </w:pPr>
                  <w:r>
                    <w:rPr>
                      <w:spacing w:val="7"/>
                      <w:sz w:val="20"/>
                      <w:szCs w:val="20"/>
                    </w:rPr>
                    <w:t>非码头项目</w:t>
                  </w:r>
                </w:p>
              </w:tc>
              <w:tc>
                <w:tcPr>
                  <w:tcW w:w="1258" w:type="dxa"/>
                  <w:vAlign w:val="top"/>
                </w:tcPr>
                <w:p>
                  <w:pPr>
                    <w:pStyle w:val="6"/>
                    <w:spacing w:before="304" w:line="228" w:lineRule="auto"/>
                    <w:ind w:left="3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9519" w:type="dxa"/>
                  <w:tcBorders>
                    <w:bottom w:val="nil"/>
                  </w:tcBorders>
                  <w:vAlign w:val="top"/>
                </w:tcPr>
                <w:p>
                  <w:pPr>
                    <w:pStyle w:val="6"/>
                    <w:spacing w:before="32" w:line="231" w:lineRule="auto"/>
                    <w:ind w:left="73" w:right="26" w:hanging="39"/>
                    <w:rPr>
                      <w:sz w:val="20"/>
                      <w:szCs w:val="20"/>
                    </w:rPr>
                  </w:pPr>
                  <w:r>
                    <w:rPr>
                      <w:spacing w:val="10"/>
                      <w:sz w:val="20"/>
                      <w:szCs w:val="20"/>
                    </w:rPr>
                    <w:t>第六条 禁止新建、改建和扩建不符合《长江干线过江通道布局规划（</w:t>
                  </w:r>
                  <w:r>
                    <w:rPr>
                      <w:rFonts w:ascii="Times New Roman" w:hAnsi="Times New Roman" w:eastAsia="Times New Roman" w:cs="Times New Roman"/>
                      <w:spacing w:val="10"/>
                      <w:sz w:val="20"/>
                      <w:szCs w:val="20"/>
                    </w:rPr>
                    <w:t>2020</w:t>
                  </w:r>
                  <w:r>
                    <w:rPr>
                      <w:rFonts w:ascii="Times New Roman" w:hAnsi="Times New Roman" w:eastAsia="Times New Roman" w:cs="Times New Roman"/>
                      <w:spacing w:val="9"/>
                      <w:sz w:val="20"/>
                      <w:szCs w:val="20"/>
                    </w:rPr>
                    <w:t>-2035</w:t>
                  </w:r>
                  <w:r>
                    <w:rPr>
                      <w:spacing w:val="9"/>
                      <w:sz w:val="20"/>
                      <w:szCs w:val="20"/>
                    </w:rPr>
                    <w:t>年）》的过长江通道项</w:t>
                  </w:r>
                  <w:r>
                    <w:rPr>
                      <w:sz w:val="20"/>
                      <w:szCs w:val="20"/>
                    </w:rPr>
                    <w:t xml:space="preserve"> </w:t>
                  </w:r>
                  <w:r>
                    <w:rPr>
                      <w:spacing w:val="7"/>
                      <w:sz w:val="20"/>
                      <w:szCs w:val="20"/>
                    </w:rPr>
                    <w:t>目（含桥梁、隧道</w:t>
                  </w:r>
                  <w:r>
                    <w:rPr>
                      <w:spacing w:val="25"/>
                      <w:sz w:val="20"/>
                      <w:szCs w:val="20"/>
                    </w:rPr>
                    <w:t>），</w:t>
                  </w:r>
                  <w:r>
                    <w:rPr>
                      <w:spacing w:val="7"/>
                      <w:sz w:val="20"/>
                      <w:szCs w:val="20"/>
                    </w:rPr>
                    <w:t>国家发展改革委同意过长江通道线位调整的除</w:t>
                  </w:r>
                  <w:r>
                    <w:rPr>
                      <w:spacing w:val="6"/>
                      <w:sz w:val="20"/>
                      <w:szCs w:val="20"/>
                    </w:rPr>
                    <w:t>外。</w:t>
                  </w:r>
                </w:p>
              </w:tc>
              <w:tc>
                <w:tcPr>
                  <w:tcW w:w="2650" w:type="dxa"/>
                  <w:tcBorders>
                    <w:bottom w:val="nil"/>
                  </w:tcBorders>
                  <w:vAlign w:val="top"/>
                </w:tcPr>
                <w:p>
                  <w:pPr>
                    <w:pStyle w:val="6"/>
                    <w:spacing w:before="167" w:line="228" w:lineRule="auto"/>
                    <w:ind w:left="37"/>
                    <w:rPr>
                      <w:sz w:val="20"/>
                      <w:szCs w:val="20"/>
                    </w:rPr>
                  </w:pPr>
                  <w:r>
                    <w:rPr>
                      <w:spacing w:val="8"/>
                      <w:sz w:val="20"/>
                      <w:szCs w:val="20"/>
                    </w:rPr>
                    <w:t>非过长江通道项目</w:t>
                  </w:r>
                </w:p>
              </w:tc>
              <w:tc>
                <w:tcPr>
                  <w:tcW w:w="1258" w:type="dxa"/>
                  <w:tcBorders>
                    <w:bottom w:val="nil"/>
                  </w:tcBorders>
                  <w:vAlign w:val="top"/>
                </w:tcPr>
                <w:p>
                  <w:pPr>
                    <w:pStyle w:val="6"/>
                    <w:spacing w:before="166" w:line="228" w:lineRule="auto"/>
                    <w:ind w:left="37"/>
                    <w:rPr>
                      <w:sz w:val="20"/>
                      <w:szCs w:val="20"/>
                    </w:rPr>
                  </w:pPr>
                  <w:r>
                    <w:rPr>
                      <w:spacing w:val="3"/>
                      <w:sz w:val="20"/>
                      <w:szCs w:val="20"/>
                    </w:rPr>
                    <w:t>符合</w:t>
                  </w:r>
                </w:p>
              </w:tc>
            </w:tr>
          </w:tbl>
          <w:p>
            <w:pPr>
              <w:spacing w:line="19" w:lineRule="exact"/>
              <w:rPr>
                <w:rFonts w:ascii="Arial"/>
                <w:sz w:val="2"/>
              </w:rPr>
            </w:pPr>
          </w:p>
        </w:tc>
      </w:tr>
    </w:tbl>
    <w:p>
      <w:pPr>
        <w:pStyle w:val="2"/>
        <w:spacing w:line="236" w:lineRule="exact"/>
        <w:rPr>
          <w:sz w:val="20"/>
        </w:rPr>
      </w:pPr>
    </w:p>
    <w:p>
      <w:pPr>
        <w:spacing w:line="236" w:lineRule="exact"/>
        <w:rPr>
          <w:sz w:val="20"/>
          <w:szCs w:val="20"/>
        </w:rPr>
        <w:sectPr>
          <w:footerReference r:id="rId23" w:type="default"/>
          <w:pgSz w:w="16839" w:h="11906"/>
          <w:pgMar w:top="400" w:right="1322" w:bottom="1094" w:left="1322" w:header="0" w:footer="931" w:gutter="0"/>
          <w:cols w:space="720" w:num="1"/>
        </w:sectPr>
      </w:pPr>
    </w:p>
    <w:p>
      <w:pPr>
        <w:spacing w:before="99"/>
      </w:pPr>
      <w:r>
        <w:pict>
          <v:rect id="_x0000_s1033" o:spid="_x0000_s1033" o:spt="1" style="position:absolute;left:0pt;margin-left:769.4pt;margin-top:54.5pt;height:472.75pt;width:0.5pt;mso-position-horizontal-relative:page;mso-position-vertical-relative:page;z-index:251668480;mso-width-relative:page;mso-height-relative:page;" fillcolor="#000000" filled="t" stroked="f" coordsize="21600,21600" o:allowincell="f">
            <v:path/>
            <v:fill on="t" focussize="0,0"/>
            <v:stroke on="f"/>
            <v:imagedata o:title=""/>
            <o:lock v:ext="edit"/>
          </v:rect>
        </w:pict>
      </w:r>
    </w:p>
    <w:p>
      <w:pPr>
        <w:spacing w:before="98"/>
      </w:pPr>
    </w:p>
    <w:tbl>
      <w:tblPr>
        <w:tblStyle w:val="5"/>
        <w:tblW w:w="1417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7"/>
        <w:gridCol w:w="9508"/>
        <w:gridCol w:w="2648"/>
        <w:gridCol w:w="13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647" w:type="dxa"/>
            <w:vMerge w:val="restart"/>
            <w:tcBorders>
              <w:top w:val="single" w:color="000000" w:sz="6" w:space="0"/>
              <w:left w:val="single" w:color="000000" w:sz="6" w:space="0"/>
              <w:bottom w:val="nil"/>
            </w:tcBorders>
            <w:vAlign w:val="top"/>
          </w:tcPr>
          <w:p>
            <w:pPr>
              <w:rPr>
                <w:rFonts w:ascii="Arial"/>
                <w:sz w:val="21"/>
              </w:rPr>
            </w:pPr>
            <w:r>
              <w:pict>
                <v:rect id="_x0000_s1034" o:spid="_x0000_s1034" o:spt="1" style="position:absolute;left:0pt;margin-left:26.15pt;margin-top:0.95pt;height:473.3pt;width:0.5pt;mso-position-horizontal-relative:page;mso-position-vertical-relative:page;z-index:251669504;mso-width-relative:page;mso-height-relative:page;" fillcolor="#000000" filled="t" stroked="f" coordsize="21600,21600">
                  <v:path/>
                  <v:fill on="t" focussize="0,0"/>
                  <v:stroke on="f"/>
                  <v:imagedata o:title=""/>
                  <o:lock v:ext="edit"/>
                </v:rect>
              </w:pict>
            </w:r>
          </w:p>
        </w:tc>
        <w:tc>
          <w:tcPr>
            <w:tcW w:w="9508" w:type="dxa"/>
            <w:tcBorders>
              <w:top w:val="single" w:color="000000" w:sz="6" w:space="0"/>
            </w:tcBorders>
            <w:vAlign w:val="top"/>
          </w:tcPr>
          <w:p>
            <w:pPr>
              <w:pStyle w:val="6"/>
              <w:spacing w:before="170"/>
              <w:ind w:left="40" w:right="24" w:hanging="15"/>
              <w:rPr>
                <w:sz w:val="20"/>
                <w:szCs w:val="20"/>
              </w:rPr>
            </w:pPr>
            <w:r>
              <w:rPr>
                <w:spacing w:val="8"/>
                <w:sz w:val="20"/>
                <w:szCs w:val="20"/>
              </w:rPr>
              <w:t>第七条 禁止在自然保护区核心区、缓冲区的岸线和河段范围内投</w:t>
            </w:r>
            <w:r>
              <w:rPr>
                <w:spacing w:val="7"/>
                <w:sz w:val="20"/>
                <w:szCs w:val="20"/>
              </w:rPr>
              <w:t>资建设旅游和生产经营项目。自然保护</w:t>
            </w:r>
            <w:r>
              <w:rPr>
                <w:sz w:val="20"/>
                <w:szCs w:val="20"/>
              </w:rPr>
              <w:t xml:space="preserve"> </w:t>
            </w:r>
            <w:r>
              <w:rPr>
                <w:spacing w:val="8"/>
                <w:sz w:val="20"/>
                <w:szCs w:val="20"/>
              </w:rPr>
              <w:t>区的内部未分区的，依照核心区和缓冲区的规定管控。</w:t>
            </w:r>
          </w:p>
        </w:tc>
        <w:tc>
          <w:tcPr>
            <w:tcW w:w="2648" w:type="dxa"/>
            <w:tcBorders>
              <w:top w:val="single" w:color="000000" w:sz="6" w:space="0"/>
            </w:tcBorders>
            <w:vAlign w:val="top"/>
          </w:tcPr>
          <w:p>
            <w:pPr>
              <w:pStyle w:val="6"/>
              <w:spacing w:before="38" w:line="239" w:lineRule="auto"/>
              <w:ind w:left="36" w:right="20" w:firstLine="2"/>
              <w:jc w:val="both"/>
              <w:rPr>
                <w:sz w:val="20"/>
                <w:szCs w:val="20"/>
              </w:rPr>
            </w:pPr>
            <w:r>
              <w:rPr>
                <w:spacing w:val="15"/>
                <w:sz w:val="20"/>
                <w:szCs w:val="20"/>
              </w:rPr>
              <w:t>项目位于重庆市铜梁区镇域</w:t>
            </w:r>
            <w:r>
              <w:rPr>
                <w:spacing w:val="2"/>
                <w:sz w:val="20"/>
                <w:szCs w:val="20"/>
              </w:rPr>
              <w:t xml:space="preserve"> </w:t>
            </w:r>
            <w:r>
              <w:rPr>
                <w:spacing w:val="15"/>
                <w:sz w:val="20"/>
                <w:szCs w:val="20"/>
              </w:rPr>
              <w:t>工业集聚区，不涉及自然保</w:t>
            </w:r>
            <w:r>
              <w:rPr>
                <w:spacing w:val="4"/>
                <w:sz w:val="20"/>
                <w:szCs w:val="20"/>
              </w:rPr>
              <w:t xml:space="preserve"> 护区</w:t>
            </w:r>
          </w:p>
        </w:tc>
        <w:tc>
          <w:tcPr>
            <w:tcW w:w="1375" w:type="dxa"/>
            <w:tcBorders>
              <w:top w:val="single" w:color="000000" w:sz="6" w:space="0"/>
              <w:right w:val="single" w:color="000000" w:sz="6" w:space="0"/>
            </w:tcBorders>
            <w:vAlign w:val="top"/>
          </w:tcPr>
          <w:p>
            <w:pPr>
              <w:spacing w:line="241" w:lineRule="auto"/>
              <w:rPr>
                <w:rFonts w:ascii="Arial"/>
                <w:sz w:val="21"/>
              </w:rPr>
            </w:pPr>
          </w:p>
          <w:p>
            <w:pPr>
              <w:pStyle w:val="6"/>
              <w:spacing w:before="65" w:line="228" w:lineRule="auto"/>
              <w:ind w:left="4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647" w:type="dxa"/>
            <w:vMerge w:val="continue"/>
            <w:tcBorders>
              <w:top w:val="nil"/>
              <w:left w:val="single" w:color="000000" w:sz="6" w:space="0"/>
              <w:bottom w:val="nil"/>
            </w:tcBorders>
            <w:vAlign w:val="top"/>
          </w:tcPr>
          <w:p>
            <w:pPr>
              <w:rPr>
                <w:rFonts w:ascii="Arial"/>
                <w:sz w:val="21"/>
              </w:rPr>
            </w:pPr>
          </w:p>
        </w:tc>
        <w:tc>
          <w:tcPr>
            <w:tcW w:w="9508" w:type="dxa"/>
            <w:vAlign w:val="top"/>
          </w:tcPr>
          <w:p>
            <w:pPr>
              <w:pStyle w:val="6"/>
              <w:spacing w:before="169" w:line="239" w:lineRule="auto"/>
              <w:ind w:left="24" w:right="24"/>
              <w:rPr>
                <w:sz w:val="20"/>
                <w:szCs w:val="20"/>
              </w:rPr>
            </w:pPr>
            <w:r>
              <w:rPr>
                <w:spacing w:val="8"/>
                <w:sz w:val="20"/>
                <w:szCs w:val="20"/>
              </w:rPr>
              <w:t>第八条 禁止违反风景名胜区规划，在风景名胜区内设立各类开发</w:t>
            </w:r>
            <w:r>
              <w:rPr>
                <w:spacing w:val="7"/>
                <w:sz w:val="20"/>
                <w:szCs w:val="20"/>
              </w:rPr>
              <w:t>区。禁止风景名胜区核心景区的岸线和</w:t>
            </w:r>
            <w:r>
              <w:rPr>
                <w:sz w:val="20"/>
                <w:szCs w:val="20"/>
              </w:rPr>
              <w:t xml:space="preserve"> </w:t>
            </w:r>
            <w:r>
              <w:rPr>
                <w:spacing w:val="9"/>
                <w:sz w:val="20"/>
                <w:szCs w:val="20"/>
              </w:rPr>
              <w:t>河段范围内建设宾馆、招待所、培训中心、疗养院以及与风景名胜资源保护无关的项目。</w:t>
            </w:r>
          </w:p>
        </w:tc>
        <w:tc>
          <w:tcPr>
            <w:tcW w:w="2648" w:type="dxa"/>
            <w:vAlign w:val="top"/>
          </w:tcPr>
          <w:p>
            <w:pPr>
              <w:pStyle w:val="6"/>
              <w:spacing w:before="30"/>
              <w:ind w:left="35" w:right="20" w:firstLine="3"/>
              <w:jc w:val="both"/>
              <w:rPr>
                <w:sz w:val="20"/>
                <w:szCs w:val="20"/>
              </w:rPr>
            </w:pPr>
            <w:r>
              <w:rPr>
                <w:spacing w:val="15"/>
                <w:sz w:val="20"/>
                <w:szCs w:val="20"/>
              </w:rPr>
              <w:t>项目位于重庆市铜梁区镇域</w:t>
            </w:r>
            <w:r>
              <w:rPr>
                <w:spacing w:val="2"/>
                <w:sz w:val="20"/>
                <w:szCs w:val="20"/>
              </w:rPr>
              <w:t xml:space="preserve"> </w:t>
            </w:r>
            <w:r>
              <w:rPr>
                <w:spacing w:val="15"/>
                <w:sz w:val="20"/>
                <w:szCs w:val="20"/>
              </w:rPr>
              <w:t>工业集聚区，不涉及风景名</w:t>
            </w:r>
            <w:r>
              <w:rPr>
                <w:spacing w:val="5"/>
                <w:sz w:val="20"/>
                <w:szCs w:val="20"/>
              </w:rPr>
              <w:t xml:space="preserve"> </w:t>
            </w:r>
            <w:r>
              <w:rPr>
                <w:spacing w:val="4"/>
                <w:sz w:val="20"/>
                <w:szCs w:val="20"/>
              </w:rPr>
              <w:t>胜区</w:t>
            </w:r>
          </w:p>
        </w:tc>
        <w:tc>
          <w:tcPr>
            <w:tcW w:w="1375" w:type="dxa"/>
            <w:tcBorders>
              <w:right w:val="single" w:color="000000" w:sz="6" w:space="0"/>
            </w:tcBorders>
            <w:vAlign w:val="top"/>
          </w:tcPr>
          <w:p>
            <w:pPr>
              <w:pStyle w:val="6"/>
              <w:spacing w:before="305" w:line="228" w:lineRule="auto"/>
              <w:ind w:left="4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647" w:type="dxa"/>
            <w:vMerge w:val="continue"/>
            <w:tcBorders>
              <w:top w:val="nil"/>
              <w:left w:val="single" w:color="000000" w:sz="6" w:space="0"/>
              <w:bottom w:val="nil"/>
            </w:tcBorders>
            <w:vAlign w:val="top"/>
          </w:tcPr>
          <w:p>
            <w:pPr>
              <w:rPr>
                <w:rFonts w:ascii="Arial"/>
                <w:sz w:val="21"/>
              </w:rPr>
            </w:pPr>
          </w:p>
        </w:tc>
        <w:tc>
          <w:tcPr>
            <w:tcW w:w="9508" w:type="dxa"/>
            <w:vAlign w:val="top"/>
          </w:tcPr>
          <w:p>
            <w:pPr>
              <w:pStyle w:val="6"/>
              <w:spacing w:before="172" w:line="239" w:lineRule="auto"/>
              <w:ind w:left="27" w:right="24" w:hanging="2"/>
              <w:rPr>
                <w:sz w:val="20"/>
                <w:szCs w:val="20"/>
              </w:rPr>
            </w:pPr>
            <w:r>
              <w:rPr>
                <w:spacing w:val="8"/>
                <w:sz w:val="20"/>
                <w:szCs w:val="20"/>
              </w:rPr>
              <w:t>第九条 禁止在饮用水水源准保护区的岸线和河段范围内新建、扩</w:t>
            </w:r>
            <w:r>
              <w:rPr>
                <w:spacing w:val="7"/>
                <w:sz w:val="20"/>
                <w:szCs w:val="20"/>
              </w:rPr>
              <w:t>建对水体污染严重的建设项目，禁止改</w:t>
            </w:r>
            <w:r>
              <w:rPr>
                <w:sz w:val="20"/>
                <w:szCs w:val="20"/>
              </w:rPr>
              <w:t xml:space="preserve"> </w:t>
            </w:r>
            <w:r>
              <w:rPr>
                <w:spacing w:val="8"/>
                <w:sz w:val="20"/>
                <w:szCs w:val="20"/>
              </w:rPr>
              <w:t>建增加排污量的建设项目。</w:t>
            </w:r>
          </w:p>
        </w:tc>
        <w:tc>
          <w:tcPr>
            <w:tcW w:w="2648" w:type="dxa"/>
            <w:vAlign w:val="top"/>
          </w:tcPr>
          <w:p>
            <w:pPr>
              <w:pStyle w:val="6"/>
              <w:spacing w:before="33" w:line="239" w:lineRule="auto"/>
              <w:ind w:left="35" w:right="20" w:firstLine="4"/>
              <w:jc w:val="both"/>
              <w:rPr>
                <w:sz w:val="20"/>
                <w:szCs w:val="20"/>
              </w:rPr>
            </w:pPr>
            <w:r>
              <w:rPr>
                <w:spacing w:val="15"/>
                <w:sz w:val="20"/>
                <w:szCs w:val="20"/>
              </w:rPr>
              <w:t>项目位于重庆市铜梁区镇域</w:t>
            </w:r>
            <w:r>
              <w:rPr>
                <w:spacing w:val="2"/>
                <w:sz w:val="20"/>
                <w:szCs w:val="20"/>
              </w:rPr>
              <w:t xml:space="preserve"> </w:t>
            </w:r>
            <w:r>
              <w:rPr>
                <w:spacing w:val="15"/>
                <w:sz w:val="20"/>
                <w:szCs w:val="20"/>
              </w:rPr>
              <w:t>工业集聚区，不涉及饮用水</w:t>
            </w:r>
            <w:r>
              <w:rPr>
                <w:spacing w:val="6"/>
                <w:sz w:val="20"/>
                <w:szCs w:val="20"/>
              </w:rPr>
              <w:t xml:space="preserve"> </w:t>
            </w:r>
            <w:r>
              <w:rPr>
                <w:spacing w:val="8"/>
                <w:sz w:val="20"/>
                <w:szCs w:val="20"/>
              </w:rPr>
              <w:t>源准保护区</w:t>
            </w:r>
          </w:p>
        </w:tc>
        <w:tc>
          <w:tcPr>
            <w:tcW w:w="1375" w:type="dxa"/>
            <w:tcBorders>
              <w:right w:val="single" w:color="000000" w:sz="6" w:space="0"/>
            </w:tcBorders>
            <w:vAlign w:val="top"/>
          </w:tcPr>
          <w:p>
            <w:pPr>
              <w:pStyle w:val="6"/>
              <w:spacing w:before="305" w:line="228" w:lineRule="auto"/>
              <w:ind w:left="4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647" w:type="dxa"/>
            <w:vMerge w:val="continue"/>
            <w:tcBorders>
              <w:top w:val="nil"/>
              <w:left w:val="single" w:color="000000" w:sz="6" w:space="0"/>
              <w:bottom w:val="nil"/>
            </w:tcBorders>
            <w:vAlign w:val="top"/>
          </w:tcPr>
          <w:p>
            <w:pPr>
              <w:rPr>
                <w:rFonts w:ascii="Arial"/>
                <w:sz w:val="21"/>
              </w:rPr>
            </w:pPr>
          </w:p>
        </w:tc>
        <w:tc>
          <w:tcPr>
            <w:tcW w:w="9508" w:type="dxa"/>
            <w:vAlign w:val="top"/>
          </w:tcPr>
          <w:p>
            <w:pPr>
              <w:pStyle w:val="6"/>
              <w:spacing w:before="172"/>
              <w:ind w:left="25" w:right="24"/>
              <w:rPr>
                <w:sz w:val="20"/>
                <w:szCs w:val="20"/>
              </w:rPr>
            </w:pPr>
            <w:r>
              <w:rPr>
                <w:spacing w:val="8"/>
                <w:sz w:val="20"/>
                <w:szCs w:val="20"/>
              </w:rPr>
              <w:t>第十条 饮用水水源二级保护区的岸线和河段范围内，除遵守准保</w:t>
            </w:r>
            <w:r>
              <w:rPr>
                <w:spacing w:val="7"/>
                <w:sz w:val="20"/>
                <w:szCs w:val="20"/>
              </w:rPr>
              <w:t>护区规定外，禁止新建、改建、扩建排</w:t>
            </w:r>
            <w:r>
              <w:rPr>
                <w:sz w:val="20"/>
                <w:szCs w:val="20"/>
              </w:rPr>
              <w:t xml:space="preserve"> </w:t>
            </w:r>
            <w:r>
              <w:rPr>
                <w:spacing w:val="9"/>
                <w:sz w:val="20"/>
                <w:szCs w:val="20"/>
              </w:rPr>
              <w:t>放污染物的投资建设项目；禁止从事对水体有污染的水产养殖等活动。</w:t>
            </w:r>
          </w:p>
        </w:tc>
        <w:tc>
          <w:tcPr>
            <w:tcW w:w="2648" w:type="dxa"/>
            <w:vAlign w:val="top"/>
          </w:tcPr>
          <w:p>
            <w:pPr>
              <w:pStyle w:val="6"/>
              <w:spacing w:before="37" w:line="238" w:lineRule="auto"/>
              <w:ind w:left="38" w:right="20"/>
              <w:jc w:val="both"/>
              <w:rPr>
                <w:sz w:val="20"/>
                <w:szCs w:val="20"/>
              </w:rPr>
            </w:pPr>
            <w:r>
              <w:rPr>
                <w:spacing w:val="15"/>
                <w:sz w:val="20"/>
                <w:szCs w:val="20"/>
              </w:rPr>
              <w:t>项目位于重庆市铜梁区镇域</w:t>
            </w:r>
            <w:r>
              <w:rPr>
                <w:spacing w:val="2"/>
                <w:sz w:val="20"/>
                <w:szCs w:val="20"/>
              </w:rPr>
              <w:t xml:space="preserve"> </w:t>
            </w:r>
            <w:r>
              <w:rPr>
                <w:spacing w:val="15"/>
                <w:sz w:val="20"/>
                <w:szCs w:val="20"/>
              </w:rPr>
              <w:t>工业集聚区，不涉及饮用水</w:t>
            </w:r>
            <w:r>
              <w:rPr>
                <w:spacing w:val="2"/>
                <w:sz w:val="20"/>
                <w:szCs w:val="20"/>
              </w:rPr>
              <w:t xml:space="preserve"> </w:t>
            </w:r>
            <w:r>
              <w:rPr>
                <w:spacing w:val="8"/>
                <w:sz w:val="20"/>
                <w:szCs w:val="20"/>
              </w:rPr>
              <w:t>水源二级保护区</w:t>
            </w:r>
          </w:p>
        </w:tc>
        <w:tc>
          <w:tcPr>
            <w:tcW w:w="1375" w:type="dxa"/>
            <w:tcBorders>
              <w:right w:val="single" w:color="000000" w:sz="6" w:space="0"/>
            </w:tcBorders>
            <w:vAlign w:val="top"/>
          </w:tcPr>
          <w:p>
            <w:pPr>
              <w:spacing w:line="241" w:lineRule="auto"/>
              <w:rPr>
                <w:rFonts w:ascii="Arial"/>
                <w:sz w:val="21"/>
              </w:rPr>
            </w:pPr>
          </w:p>
          <w:p>
            <w:pPr>
              <w:pStyle w:val="6"/>
              <w:spacing w:before="65" w:line="228" w:lineRule="auto"/>
              <w:ind w:left="4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647" w:type="dxa"/>
            <w:vMerge w:val="continue"/>
            <w:tcBorders>
              <w:top w:val="nil"/>
              <w:left w:val="single" w:color="000000" w:sz="6" w:space="0"/>
              <w:bottom w:val="nil"/>
            </w:tcBorders>
            <w:vAlign w:val="top"/>
          </w:tcPr>
          <w:p>
            <w:pPr>
              <w:rPr>
                <w:rFonts w:ascii="Arial"/>
                <w:sz w:val="21"/>
              </w:rPr>
            </w:pPr>
          </w:p>
        </w:tc>
        <w:tc>
          <w:tcPr>
            <w:tcW w:w="9508" w:type="dxa"/>
            <w:vAlign w:val="top"/>
          </w:tcPr>
          <w:p>
            <w:pPr>
              <w:pStyle w:val="6"/>
              <w:spacing w:before="37" w:line="238" w:lineRule="auto"/>
              <w:ind w:left="27" w:right="24" w:hanging="2"/>
              <w:jc w:val="both"/>
              <w:rPr>
                <w:sz w:val="20"/>
                <w:szCs w:val="20"/>
              </w:rPr>
            </w:pPr>
            <w:r>
              <w:rPr>
                <w:spacing w:val="8"/>
                <w:sz w:val="20"/>
                <w:szCs w:val="20"/>
              </w:rPr>
              <w:t>第十一条 饮用水水源一级保护区的岸线和河段范围内，除遵守二</w:t>
            </w:r>
            <w:r>
              <w:rPr>
                <w:spacing w:val="7"/>
                <w:sz w:val="20"/>
                <w:szCs w:val="20"/>
              </w:rPr>
              <w:t>级保护区规定外，禁止新建、改建、扩</w:t>
            </w:r>
            <w:r>
              <w:rPr>
                <w:sz w:val="20"/>
                <w:szCs w:val="20"/>
              </w:rPr>
              <w:t xml:space="preserve"> </w:t>
            </w:r>
            <w:r>
              <w:rPr>
                <w:spacing w:val="10"/>
                <w:sz w:val="20"/>
                <w:szCs w:val="20"/>
              </w:rPr>
              <w:t>建与供水设施和保护水源无关的项目，以及网箱养殖、畜禽养殖、旅游等可能污染饮用水水体的投</w:t>
            </w:r>
            <w:r>
              <w:rPr>
                <w:spacing w:val="9"/>
                <w:sz w:val="20"/>
                <w:szCs w:val="20"/>
              </w:rPr>
              <w:t>资建</w:t>
            </w:r>
            <w:r>
              <w:rPr>
                <w:sz w:val="20"/>
                <w:szCs w:val="20"/>
              </w:rPr>
              <w:t xml:space="preserve"> </w:t>
            </w:r>
            <w:r>
              <w:rPr>
                <w:spacing w:val="4"/>
                <w:sz w:val="20"/>
                <w:szCs w:val="20"/>
              </w:rPr>
              <w:t>设项目。</w:t>
            </w:r>
          </w:p>
        </w:tc>
        <w:tc>
          <w:tcPr>
            <w:tcW w:w="2648" w:type="dxa"/>
            <w:vAlign w:val="top"/>
          </w:tcPr>
          <w:p>
            <w:pPr>
              <w:pStyle w:val="6"/>
              <w:spacing w:before="37" w:line="238" w:lineRule="auto"/>
              <w:ind w:left="38" w:right="20"/>
              <w:jc w:val="both"/>
              <w:rPr>
                <w:sz w:val="20"/>
                <w:szCs w:val="20"/>
              </w:rPr>
            </w:pPr>
            <w:r>
              <w:rPr>
                <w:spacing w:val="15"/>
                <w:sz w:val="20"/>
                <w:szCs w:val="20"/>
              </w:rPr>
              <w:t>项目位于重庆市铜梁区镇域</w:t>
            </w:r>
            <w:r>
              <w:rPr>
                <w:spacing w:val="2"/>
                <w:sz w:val="20"/>
                <w:szCs w:val="20"/>
              </w:rPr>
              <w:t xml:space="preserve"> </w:t>
            </w:r>
            <w:r>
              <w:rPr>
                <w:spacing w:val="15"/>
                <w:sz w:val="20"/>
                <w:szCs w:val="20"/>
              </w:rPr>
              <w:t>工业集聚区，不涉及饮用水</w:t>
            </w:r>
            <w:r>
              <w:rPr>
                <w:spacing w:val="2"/>
                <w:sz w:val="20"/>
                <w:szCs w:val="20"/>
              </w:rPr>
              <w:t xml:space="preserve"> </w:t>
            </w:r>
            <w:r>
              <w:rPr>
                <w:spacing w:val="8"/>
                <w:sz w:val="20"/>
                <w:szCs w:val="20"/>
              </w:rPr>
              <w:t>水源一级保护区</w:t>
            </w:r>
          </w:p>
        </w:tc>
        <w:tc>
          <w:tcPr>
            <w:tcW w:w="1375" w:type="dxa"/>
            <w:tcBorders>
              <w:right w:val="single" w:color="000000" w:sz="6" w:space="0"/>
            </w:tcBorders>
            <w:vAlign w:val="top"/>
          </w:tcPr>
          <w:p>
            <w:pPr>
              <w:spacing w:line="241" w:lineRule="auto"/>
              <w:rPr>
                <w:rFonts w:ascii="Arial"/>
                <w:sz w:val="21"/>
              </w:rPr>
            </w:pPr>
          </w:p>
          <w:p>
            <w:pPr>
              <w:pStyle w:val="6"/>
              <w:spacing w:before="65" w:line="228" w:lineRule="auto"/>
              <w:ind w:left="4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647" w:type="dxa"/>
            <w:vMerge w:val="continue"/>
            <w:tcBorders>
              <w:top w:val="nil"/>
              <w:left w:val="single" w:color="000000" w:sz="6" w:space="0"/>
              <w:bottom w:val="nil"/>
            </w:tcBorders>
            <w:vAlign w:val="top"/>
          </w:tcPr>
          <w:p>
            <w:pPr>
              <w:rPr>
                <w:rFonts w:ascii="Arial"/>
                <w:sz w:val="21"/>
              </w:rPr>
            </w:pPr>
          </w:p>
        </w:tc>
        <w:tc>
          <w:tcPr>
            <w:tcW w:w="9508" w:type="dxa"/>
            <w:vAlign w:val="top"/>
          </w:tcPr>
          <w:p>
            <w:pPr>
              <w:pStyle w:val="6"/>
              <w:spacing w:before="174"/>
              <w:ind w:left="28" w:right="24" w:hanging="3"/>
              <w:rPr>
                <w:sz w:val="20"/>
                <w:szCs w:val="20"/>
              </w:rPr>
            </w:pPr>
            <w:r>
              <w:rPr>
                <w:spacing w:val="8"/>
                <w:sz w:val="20"/>
                <w:szCs w:val="20"/>
              </w:rPr>
              <w:t>第十二条 禁止在水产种质资源保护区岸线和河段范围内新建围湖</w:t>
            </w:r>
            <w:r>
              <w:rPr>
                <w:spacing w:val="7"/>
                <w:sz w:val="20"/>
                <w:szCs w:val="20"/>
              </w:rPr>
              <w:t>造田、围海造地或挖沙采石等投资建设</w:t>
            </w:r>
            <w:r>
              <w:rPr>
                <w:sz w:val="20"/>
                <w:szCs w:val="20"/>
              </w:rPr>
              <w:t xml:space="preserve"> </w:t>
            </w:r>
            <w:r>
              <w:rPr>
                <w:spacing w:val="2"/>
                <w:sz w:val="20"/>
                <w:szCs w:val="20"/>
              </w:rPr>
              <w:t>项目。</w:t>
            </w:r>
          </w:p>
        </w:tc>
        <w:tc>
          <w:tcPr>
            <w:tcW w:w="2648" w:type="dxa"/>
            <w:vAlign w:val="top"/>
          </w:tcPr>
          <w:p>
            <w:pPr>
              <w:pStyle w:val="6"/>
              <w:spacing w:before="37" w:line="238" w:lineRule="auto"/>
              <w:ind w:left="35" w:right="20" w:firstLine="4"/>
              <w:jc w:val="both"/>
              <w:rPr>
                <w:sz w:val="20"/>
                <w:szCs w:val="20"/>
              </w:rPr>
            </w:pPr>
            <w:r>
              <w:rPr>
                <w:spacing w:val="15"/>
                <w:sz w:val="20"/>
                <w:szCs w:val="20"/>
              </w:rPr>
              <w:t>项目位于重庆市铜梁区镇域</w:t>
            </w:r>
            <w:r>
              <w:rPr>
                <w:spacing w:val="2"/>
                <w:sz w:val="20"/>
                <w:szCs w:val="20"/>
              </w:rPr>
              <w:t xml:space="preserve"> </w:t>
            </w:r>
            <w:r>
              <w:rPr>
                <w:spacing w:val="15"/>
                <w:sz w:val="20"/>
                <w:szCs w:val="20"/>
              </w:rPr>
              <w:t>工业集聚区，不涉及水产资</w:t>
            </w:r>
            <w:r>
              <w:rPr>
                <w:spacing w:val="6"/>
                <w:sz w:val="20"/>
                <w:szCs w:val="20"/>
              </w:rPr>
              <w:t xml:space="preserve"> </w:t>
            </w:r>
            <w:r>
              <w:rPr>
                <w:spacing w:val="7"/>
                <w:sz w:val="20"/>
                <w:szCs w:val="20"/>
              </w:rPr>
              <w:t>源保护区</w:t>
            </w:r>
          </w:p>
        </w:tc>
        <w:tc>
          <w:tcPr>
            <w:tcW w:w="1375" w:type="dxa"/>
            <w:tcBorders>
              <w:right w:val="single" w:color="000000" w:sz="6" w:space="0"/>
            </w:tcBorders>
            <w:vAlign w:val="top"/>
          </w:tcPr>
          <w:p>
            <w:pPr>
              <w:spacing w:line="243" w:lineRule="auto"/>
              <w:rPr>
                <w:rFonts w:ascii="Arial"/>
                <w:sz w:val="21"/>
              </w:rPr>
            </w:pPr>
          </w:p>
          <w:p>
            <w:pPr>
              <w:pStyle w:val="6"/>
              <w:spacing w:before="65" w:line="228" w:lineRule="auto"/>
              <w:ind w:left="4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647" w:type="dxa"/>
            <w:vMerge w:val="continue"/>
            <w:tcBorders>
              <w:top w:val="nil"/>
              <w:left w:val="single" w:color="000000" w:sz="6" w:space="0"/>
              <w:bottom w:val="nil"/>
            </w:tcBorders>
            <w:vAlign w:val="top"/>
          </w:tcPr>
          <w:p>
            <w:pPr>
              <w:rPr>
                <w:rFonts w:ascii="Arial"/>
                <w:sz w:val="21"/>
              </w:rPr>
            </w:pPr>
          </w:p>
        </w:tc>
        <w:tc>
          <w:tcPr>
            <w:tcW w:w="9508" w:type="dxa"/>
            <w:vAlign w:val="top"/>
          </w:tcPr>
          <w:p>
            <w:pPr>
              <w:pStyle w:val="6"/>
              <w:spacing w:before="37" w:line="238" w:lineRule="auto"/>
              <w:ind w:left="26" w:hanging="1"/>
              <w:jc w:val="both"/>
              <w:rPr>
                <w:sz w:val="20"/>
                <w:szCs w:val="20"/>
              </w:rPr>
            </w:pPr>
            <w:r>
              <w:rPr>
                <w:spacing w:val="6"/>
                <w:sz w:val="20"/>
                <w:szCs w:val="20"/>
              </w:rPr>
              <w:t xml:space="preserve">第十三条 禁止在国家湿地公园的岸线和河段范围内开（围）垦、填埋或者排干湿地，截断湿地水源，挖 </w:t>
            </w:r>
            <w:r>
              <w:rPr>
                <w:spacing w:val="9"/>
                <w:sz w:val="20"/>
                <w:szCs w:val="20"/>
              </w:rPr>
              <w:t>沙、采矿，倾倒有毒有害物质、废弃物、垃圾，从事房地产</w:t>
            </w:r>
            <w:r>
              <w:rPr>
                <w:spacing w:val="8"/>
                <w:sz w:val="20"/>
                <w:szCs w:val="20"/>
              </w:rPr>
              <w:t xml:space="preserve">、度假村、高尔夫球场、风力发电、光伏发 </w:t>
            </w:r>
            <w:r>
              <w:rPr>
                <w:spacing w:val="6"/>
                <w:sz w:val="20"/>
                <w:szCs w:val="20"/>
              </w:rPr>
              <w:t>电等任何不符合主体功能定位的建设项目和开发活动，破坏野生动物栖息地和迁徙通道、鱼类洄游通</w:t>
            </w:r>
            <w:r>
              <w:rPr>
                <w:spacing w:val="5"/>
                <w:sz w:val="20"/>
                <w:szCs w:val="20"/>
              </w:rPr>
              <w:t>道。</w:t>
            </w:r>
          </w:p>
        </w:tc>
        <w:tc>
          <w:tcPr>
            <w:tcW w:w="2648" w:type="dxa"/>
            <w:vAlign w:val="top"/>
          </w:tcPr>
          <w:p>
            <w:pPr>
              <w:pStyle w:val="6"/>
              <w:spacing w:before="37" w:line="238" w:lineRule="auto"/>
              <w:ind w:left="35" w:right="20" w:firstLine="3"/>
              <w:jc w:val="both"/>
              <w:rPr>
                <w:sz w:val="20"/>
                <w:szCs w:val="20"/>
              </w:rPr>
            </w:pPr>
            <w:r>
              <w:rPr>
                <w:spacing w:val="15"/>
                <w:sz w:val="20"/>
                <w:szCs w:val="20"/>
              </w:rPr>
              <w:t>项目位于重庆市铜梁区镇域</w:t>
            </w:r>
            <w:r>
              <w:rPr>
                <w:spacing w:val="2"/>
                <w:sz w:val="20"/>
                <w:szCs w:val="20"/>
              </w:rPr>
              <w:t xml:space="preserve"> </w:t>
            </w:r>
            <w:r>
              <w:rPr>
                <w:spacing w:val="15"/>
                <w:sz w:val="20"/>
                <w:szCs w:val="20"/>
              </w:rPr>
              <w:t>工业集聚区，不涉及国家湿</w:t>
            </w:r>
            <w:r>
              <w:rPr>
                <w:spacing w:val="5"/>
                <w:sz w:val="20"/>
                <w:szCs w:val="20"/>
              </w:rPr>
              <w:t xml:space="preserve"> </w:t>
            </w:r>
            <w:r>
              <w:rPr>
                <w:spacing w:val="6"/>
                <w:sz w:val="20"/>
                <w:szCs w:val="20"/>
              </w:rPr>
              <w:t>地公园</w:t>
            </w:r>
          </w:p>
        </w:tc>
        <w:tc>
          <w:tcPr>
            <w:tcW w:w="1375" w:type="dxa"/>
            <w:tcBorders>
              <w:right w:val="single" w:color="000000" w:sz="6" w:space="0"/>
            </w:tcBorders>
            <w:vAlign w:val="top"/>
          </w:tcPr>
          <w:p>
            <w:pPr>
              <w:spacing w:line="245" w:lineRule="auto"/>
              <w:rPr>
                <w:rFonts w:ascii="Arial"/>
                <w:sz w:val="21"/>
              </w:rPr>
            </w:pPr>
          </w:p>
          <w:p>
            <w:pPr>
              <w:pStyle w:val="6"/>
              <w:spacing w:before="65" w:line="228" w:lineRule="auto"/>
              <w:ind w:left="4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647" w:type="dxa"/>
            <w:vMerge w:val="continue"/>
            <w:tcBorders>
              <w:top w:val="nil"/>
              <w:left w:val="single" w:color="000000" w:sz="6" w:space="0"/>
              <w:bottom w:val="nil"/>
            </w:tcBorders>
            <w:vAlign w:val="top"/>
          </w:tcPr>
          <w:p>
            <w:pPr>
              <w:rPr>
                <w:rFonts w:ascii="Arial"/>
                <w:sz w:val="21"/>
              </w:rPr>
            </w:pPr>
          </w:p>
        </w:tc>
        <w:tc>
          <w:tcPr>
            <w:tcW w:w="9508" w:type="dxa"/>
            <w:vAlign w:val="top"/>
          </w:tcPr>
          <w:p>
            <w:pPr>
              <w:pStyle w:val="6"/>
              <w:spacing w:before="40" w:line="237" w:lineRule="auto"/>
              <w:ind w:left="25" w:right="24"/>
              <w:jc w:val="both"/>
              <w:rPr>
                <w:sz w:val="20"/>
                <w:szCs w:val="20"/>
              </w:rPr>
            </w:pPr>
            <w:r>
              <w:rPr>
                <w:spacing w:val="8"/>
                <w:sz w:val="20"/>
                <w:szCs w:val="20"/>
              </w:rPr>
              <w:t>第十四条 禁止违法利用、占用长江流域河湖岸线。禁止在《长江</w:t>
            </w:r>
            <w:r>
              <w:rPr>
                <w:spacing w:val="7"/>
                <w:sz w:val="20"/>
                <w:szCs w:val="20"/>
              </w:rPr>
              <w:t>岸线保护和开发利用总体规划》划定的</w:t>
            </w:r>
            <w:r>
              <w:rPr>
                <w:sz w:val="20"/>
                <w:szCs w:val="20"/>
              </w:rPr>
              <w:t xml:space="preserve"> </w:t>
            </w:r>
            <w:r>
              <w:rPr>
                <w:spacing w:val="10"/>
                <w:sz w:val="20"/>
                <w:szCs w:val="20"/>
              </w:rPr>
              <w:t>岸线保护区和岸线保留区内投资建设除事关公共安全及公众利益的防洪护岸、河道治理、供水、生态环</w:t>
            </w:r>
            <w:r>
              <w:rPr>
                <w:spacing w:val="1"/>
                <w:sz w:val="20"/>
                <w:szCs w:val="20"/>
              </w:rPr>
              <w:t xml:space="preserve"> </w:t>
            </w:r>
            <w:r>
              <w:rPr>
                <w:spacing w:val="9"/>
                <w:sz w:val="20"/>
                <w:szCs w:val="20"/>
              </w:rPr>
              <w:t>境保护、航道整治、国家重要基础设施以外的项目。</w:t>
            </w:r>
          </w:p>
        </w:tc>
        <w:tc>
          <w:tcPr>
            <w:tcW w:w="2648" w:type="dxa"/>
            <w:vAlign w:val="top"/>
          </w:tcPr>
          <w:p>
            <w:pPr>
              <w:pStyle w:val="6"/>
              <w:spacing w:before="177" w:line="239" w:lineRule="auto"/>
              <w:ind w:left="38" w:right="20"/>
              <w:rPr>
                <w:sz w:val="20"/>
                <w:szCs w:val="20"/>
              </w:rPr>
            </w:pPr>
            <w:r>
              <w:rPr>
                <w:spacing w:val="15"/>
                <w:sz w:val="20"/>
                <w:szCs w:val="20"/>
              </w:rPr>
              <w:t>项目位于重庆市铜梁区镇域</w:t>
            </w:r>
            <w:r>
              <w:rPr>
                <w:spacing w:val="2"/>
                <w:sz w:val="20"/>
                <w:szCs w:val="20"/>
              </w:rPr>
              <w:t xml:space="preserve"> </w:t>
            </w:r>
            <w:r>
              <w:rPr>
                <w:spacing w:val="9"/>
                <w:sz w:val="20"/>
                <w:szCs w:val="20"/>
              </w:rPr>
              <w:t>工业集聚区，不在长江沿线</w:t>
            </w:r>
          </w:p>
        </w:tc>
        <w:tc>
          <w:tcPr>
            <w:tcW w:w="1375" w:type="dxa"/>
            <w:tcBorders>
              <w:right w:val="single" w:color="000000" w:sz="6" w:space="0"/>
            </w:tcBorders>
            <w:vAlign w:val="top"/>
          </w:tcPr>
          <w:p>
            <w:pPr>
              <w:spacing w:line="244" w:lineRule="auto"/>
              <w:rPr>
                <w:rFonts w:ascii="Arial"/>
                <w:sz w:val="21"/>
              </w:rPr>
            </w:pPr>
          </w:p>
          <w:p>
            <w:pPr>
              <w:pStyle w:val="6"/>
              <w:spacing w:before="65" w:line="228" w:lineRule="auto"/>
              <w:ind w:left="4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47" w:type="dxa"/>
            <w:vMerge w:val="continue"/>
            <w:tcBorders>
              <w:top w:val="nil"/>
              <w:left w:val="single" w:color="000000" w:sz="6" w:space="0"/>
              <w:bottom w:val="nil"/>
            </w:tcBorders>
            <w:vAlign w:val="top"/>
          </w:tcPr>
          <w:p>
            <w:pPr>
              <w:rPr>
                <w:rFonts w:ascii="Arial"/>
                <w:sz w:val="21"/>
              </w:rPr>
            </w:pPr>
          </w:p>
        </w:tc>
        <w:tc>
          <w:tcPr>
            <w:tcW w:w="9508" w:type="dxa"/>
            <w:vAlign w:val="top"/>
          </w:tcPr>
          <w:p>
            <w:pPr>
              <w:pStyle w:val="6"/>
              <w:spacing w:before="40" w:line="230" w:lineRule="auto"/>
              <w:ind w:left="27" w:right="24" w:hanging="2"/>
              <w:rPr>
                <w:sz w:val="20"/>
                <w:szCs w:val="20"/>
              </w:rPr>
            </w:pPr>
            <w:r>
              <w:rPr>
                <w:spacing w:val="8"/>
                <w:sz w:val="20"/>
                <w:szCs w:val="20"/>
              </w:rPr>
              <w:t>第十五条 禁止在《全国重要江河湖泊水功能区划》划定的河段及</w:t>
            </w:r>
            <w:r>
              <w:rPr>
                <w:spacing w:val="7"/>
                <w:sz w:val="20"/>
                <w:szCs w:val="20"/>
              </w:rPr>
              <w:t>湖泊保护区、保留区内投资建设不利于</w:t>
            </w:r>
            <w:r>
              <w:rPr>
                <w:sz w:val="20"/>
                <w:szCs w:val="20"/>
              </w:rPr>
              <w:t xml:space="preserve"> </w:t>
            </w:r>
            <w:r>
              <w:rPr>
                <w:spacing w:val="8"/>
                <w:sz w:val="20"/>
                <w:szCs w:val="20"/>
              </w:rPr>
              <w:t>水资源及自然生态保护的项目。</w:t>
            </w:r>
          </w:p>
        </w:tc>
        <w:tc>
          <w:tcPr>
            <w:tcW w:w="2648" w:type="dxa"/>
            <w:vAlign w:val="top"/>
          </w:tcPr>
          <w:p>
            <w:pPr>
              <w:pStyle w:val="6"/>
              <w:spacing w:before="40" w:line="230" w:lineRule="auto"/>
              <w:ind w:left="38" w:right="20"/>
              <w:rPr>
                <w:sz w:val="20"/>
                <w:szCs w:val="20"/>
              </w:rPr>
            </w:pPr>
            <w:r>
              <w:rPr>
                <w:spacing w:val="15"/>
                <w:sz w:val="20"/>
                <w:szCs w:val="20"/>
              </w:rPr>
              <w:t>项目位于重庆市铜梁区镇域</w:t>
            </w:r>
            <w:r>
              <w:rPr>
                <w:spacing w:val="2"/>
                <w:sz w:val="20"/>
                <w:szCs w:val="20"/>
              </w:rPr>
              <w:t xml:space="preserve"> </w:t>
            </w:r>
            <w:r>
              <w:rPr>
                <w:spacing w:val="9"/>
                <w:sz w:val="20"/>
                <w:szCs w:val="20"/>
              </w:rPr>
              <w:t>工业集聚区，不在前述区域</w:t>
            </w:r>
          </w:p>
        </w:tc>
        <w:tc>
          <w:tcPr>
            <w:tcW w:w="1375" w:type="dxa"/>
            <w:tcBorders>
              <w:right w:val="single" w:color="000000" w:sz="6" w:space="0"/>
            </w:tcBorders>
            <w:vAlign w:val="top"/>
          </w:tcPr>
          <w:p>
            <w:pPr>
              <w:pStyle w:val="6"/>
              <w:spacing w:before="176" w:line="228" w:lineRule="auto"/>
              <w:ind w:left="4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647" w:type="dxa"/>
            <w:vMerge w:val="continue"/>
            <w:tcBorders>
              <w:top w:val="nil"/>
              <w:left w:val="single" w:color="000000" w:sz="6" w:space="0"/>
              <w:bottom w:val="nil"/>
            </w:tcBorders>
            <w:vAlign w:val="top"/>
          </w:tcPr>
          <w:p>
            <w:pPr>
              <w:rPr>
                <w:rFonts w:ascii="Arial"/>
                <w:sz w:val="21"/>
              </w:rPr>
            </w:pPr>
          </w:p>
        </w:tc>
        <w:tc>
          <w:tcPr>
            <w:tcW w:w="9508" w:type="dxa"/>
            <w:vAlign w:val="top"/>
          </w:tcPr>
          <w:p>
            <w:pPr>
              <w:pStyle w:val="6"/>
              <w:spacing w:before="176" w:line="239" w:lineRule="auto"/>
              <w:ind w:left="25" w:right="24"/>
              <w:rPr>
                <w:sz w:val="20"/>
                <w:szCs w:val="20"/>
              </w:rPr>
            </w:pPr>
            <w:r>
              <w:rPr>
                <w:spacing w:val="8"/>
                <w:sz w:val="20"/>
                <w:szCs w:val="20"/>
              </w:rPr>
              <w:t>第十六条 禁止在长江流域江河、湖泊新设、改设或者扩大排污口</w:t>
            </w:r>
            <w:r>
              <w:rPr>
                <w:spacing w:val="7"/>
                <w:sz w:val="20"/>
                <w:szCs w:val="20"/>
              </w:rPr>
              <w:t>，经有管辖权的生态环境主管部门或者</w:t>
            </w:r>
            <w:r>
              <w:rPr>
                <w:sz w:val="20"/>
                <w:szCs w:val="20"/>
              </w:rPr>
              <w:t xml:space="preserve"> </w:t>
            </w:r>
            <w:r>
              <w:rPr>
                <w:spacing w:val="8"/>
                <w:sz w:val="20"/>
                <w:szCs w:val="20"/>
              </w:rPr>
              <w:t>长江流域生态环境监督管理机构同意的除外。</w:t>
            </w:r>
          </w:p>
        </w:tc>
        <w:tc>
          <w:tcPr>
            <w:tcW w:w="2648" w:type="dxa"/>
            <w:vAlign w:val="top"/>
          </w:tcPr>
          <w:p>
            <w:pPr>
              <w:pStyle w:val="6"/>
              <w:spacing w:before="40" w:line="237" w:lineRule="auto"/>
              <w:ind w:left="35" w:right="20" w:firstLine="3"/>
              <w:jc w:val="both"/>
              <w:rPr>
                <w:sz w:val="20"/>
                <w:szCs w:val="20"/>
              </w:rPr>
            </w:pPr>
            <w:r>
              <w:rPr>
                <w:spacing w:val="15"/>
                <w:sz w:val="20"/>
                <w:szCs w:val="20"/>
              </w:rPr>
              <w:t>项目位于重庆市铜梁区镇域</w:t>
            </w:r>
            <w:r>
              <w:rPr>
                <w:spacing w:val="2"/>
                <w:sz w:val="20"/>
                <w:szCs w:val="20"/>
              </w:rPr>
              <w:t xml:space="preserve"> </w:t>
            </w:r>
            <w:r>
              <w:rPr>
                <w:spacing w:val="15"/>
                <w:sz w:val="20"/>
                <w:szCs w:val="20"/>
              </w:rPr>
              <w:t>工业集聚区，不涉及废水排</w:t>
            </w:r>
            <w:r>
              <w:rPr>
                <w:spacing w:val="5"/>
                <w:sz w:val="20"/>
                <w:szCs w:val="20"/>
              </w:rPr>
              <w:t xml:space="preserve"> </w:t>
            </w:r>
            <w:r>
              <w:rPr>
                <w:spacing w:val="9"/>
                <w:sz w:val="20"/>
                <w:szCs w:val="20"/>
              </w:rPr>
              <w:t>放，不新设排污口</w:t>
            </w:r>
          </w:p>
        </w:tc>
        <w:tc>
          <w:tcPr>
            <w:tcW w:w="1375" w:type="dxa"/>
            <w:tcBorders>
              <w:right w:val="single" w:color="000000" w:sz="6" w:space="0"/>
            </w:tcBorders>
            <w:vAlign w:val="top"/>
          </w:tcPr>
          <w:p>
            <w:pPr>
              <w:spacing w:line="247" w:lineRule="auto"/>
              <w:rPr>
                <w:rFonts w:ascii="Arial"/>
                <w:sz w:val="21"/>
              </w:rPr>
            </w:pPr>
          </w:p>
          <w:p>
            <w:pPr>
              <w:pStyle w:val="6"/>
              <w:spacing w:before="65" w:line="228" w:lineRule="auto"/>
              <w:ind w:left="4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47" w:type="dxa"/>
            <w:vMerge w:val="continue"/>
            <w:tcBorders>
              <w:top w:val="nil"/>
              <w:left w:val="single" w:color="000000" w:sz="6" w:space="0"/>
              <w:bottom w:val="nil"/>
            </w:tcBorders>
            <w:vAlign w:val="top"/>
          </w:tcPr>
          <w:p>
            <w:pPr>
              <w:rPr>
                <w:rFonts w:ascii="Arial"/>
                <w:sz w:val="21"/>
              </w:rPr>
            </w:pPr>
          </w:p>
        </w:tc>
        <w:tc>
          <w:tcPr>
            <w:tcW w:w="9508" w:type="dxa"/>
            <w:vAlign w:val="top"/>
          </w:tcPr>
          <w:p>
            <w:pPr>
              <w:pStyle w:val="6"/>
              <w:spacing w:before="42" w:line="229" w:lineRule="auto"/>
              <w:ind w:left="25"/>
              <w:rPr>
                <w:sz w:val="20"/>
                <w:szCs w:val="20"/>
              </w:rPr>
            </w:pPr>
            <w:r>
              <w:rPr>
                <w:spacing w:val="8"/>
                <w:sz w:val="20"/>
                <w:szCs w:val="20"/>
              </w:rPr>
              <w:t>第十七条 禁止在长江干流、大渡河、岷江、赤水河、沱江、嘉陵江、乌江、汉江和</w:t>
            </w:r>
            <w:r>
              <w:rPr>
                <w:rFonts w:ascii="Times New Roman" w:hAnsi="Times New Roman" w:eastAsia="Times New Roman" w:cs="Times New Roman"/>
                <w:spacing w:val="8"/>
                <w:sz w:val="20"/>
                <w:szCs w:val="20"/>
              </w:rPr>
              <w:t>51</w:t>
            </w:r>
            <w:r>
              <w:rPr>
                <w:spacing w:val="8"/>
                <w:sz w:val="20"/>
                <w:szCs w:val="20"/>
              </w:rPr>
              <w:t>个</w:t>
            </w:r>
            <w:r>
              <w:rPr>
                <w:spacing w:val="7"/>
                <w:sz w:val="20"/>
                <w:szCs w:val="20"/>
              </w:rPr>
              <w:t>（四川省</w:t>
            </w:r>
            <w:r>
              <w:rPr>
                <w:rFonts w:ascii="Times New Roman" w:hAnsi="Times New Roman" w:eastAsia="Times New Roman" w:cs="Times New Roman"/>
                <w:spacing w:val="7"/>
                <w:sz w:val="20"/>
                <w:szCs w:val="20"/>
              </w:rPr>
              <w:t>45</w:t>
            </w:r>
            <w:r>
              <w:rPr>
                <w:spacing w:val="7"/>
                <w:sz w:val="20"/>
                <w:szCs w:val="20"/>
              </w:rPr>
              <w:t>个、</w:t>
            </w:r>
            <w:r>
              <w:rPr>
                <w:sz w:val="20"/>
                <w:szCs w:val="20"/>
              </w:rPr>
              <w:t xml:space="preserve"> </w:t>
            </w:r>
            <w:r>
              <w:rPr>
                <w:spacing w:val="8"/>
                <w:sz w:val="20"/>
                <w:szCs w:val="20"/>
              </w:rPr>
              <w:t>重庆市</w:t>
            </w:r>
            <w:r>
              <w:rPr>
                <w:rFonts w:ascii="Times New Roman" w:hAnsi="Times New Roman" w:eastAsia="Times New Roman" w:cs="Times New Roman"/>
                <w:spacing w:val="8"/>
                <w:sz w:val="20"/>
                <w:szCs w:val="20"/>
              </w:rPr>
              <w:t>6</w:t>
            </w:r>
            <w:r>
              <w:rPr>
                <w:spacing w:val="8"/>
                <w:sz w:val="20"/>
                <w:szCs w:val="20"/>
              </w:rPr>
              <w:t>个）水生生物保护区开展生产性捕捞。</w:t>
            </w:r>
          </w:p>
        </w:tc>
        <w:tc>
          <w:tcPr>
            <w:tcW w:w="2648" w:type="dxa"/>
            <w:vAlign w:val="top"/>
          </w:tcPr>
          <w:p>
            <w:pPr>
              <w:pStyle w:val="6"/>
              <w:spacing w:before="42" w:line="229" w:lineRule="auto"/>
              <w:ind w:left="38" w:right="20"/>
              <w:rPr>
                <w:sz w:val="20"/>
                <w:szCs w:val="20"/>
              </w:rPr>
            </w:pPr>
            <w:r>
              <w:rPr>
                <w:spacing w:val="15"/>
                <w:sz w:val="20"/>
                <w:szCs w:val="20"/>
              </w:rPr>
              <w:t>项目位于重庆市铜梁区镇域</w:t>
            </w:r>
            <w:r>
              <w:rPr>
                <w:spacing w:val="2"/>
                <w:sz w:val="20"/>
                <w:szCs w:val="20"/>
              </w:rPr>
              <w:t xml:space="preserve"> </w:t>
            </w:r>
            <w:r>
              <w:rPr>
                <w:spacing w:val="8"/>
                <w:sz w:val="20"/>
                <w:szCs w:val="20"/>
              </w:rPr>
              <w:t>工业集聚区，不涉及捕捞</w:t>
            </w:r>
          </w:p>
        </w:tc>
        <w:tc>
          <w:tcPr>
            <w:tcW w:w="1375" w:type="dxa"/>
            <w:tcBorders>
              <w:right w:val="single" w:color="000000" w:sz="6" w:space="0"/>
            </w:tcBorders>
            <w:vAlign w:val="top"/>
          </w:tcPr>
          <w:p>
            <w:pPr>
              <w:pStyle w:val="6"/>
              <w:spacing w:before="176" w:line="228" w:lineRule="auto"/>
              <w:ind w:left="4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47" w:type="dxa"/>
            <w:vMerge w:val="continue"/>
            <w:tcBorders>
              <w:top w:val="nil"/>
              <w:left w:val="single" w:color="000000" w:sz="6" w:space="0"/>
              <w:bottom w:val="nil"/>
            </w:tcBorders>
            <w:vAlign w:val="top"/>
          </w:tcPr>
          <w:p>
            <w:pPr>
              <w:rPr>
                <w:rFonts w:ascii="Arial"/>
                <w:sz w:val="21"/>
              </w:rPr>
            </w:pPr>
          </w:p>
        </w:tc>
        <w:tc>
          <w:tcPr>
            <w:tcW w:w="9508" w:type="dxa"/>
            <w:vAlign w:val="top"/>
          </w:tcPr>
          <w:p>
            <w:pPr>
              <w:pStyle w:val="6"/>
              <w:spacing w:before="76" w:line="227" w:lineRule="auto"/>
              <w:ind w:left="25"/>
              <w:rPr>
                <w:sz w:val="20"/>
                <w:szCs w:val="20"/>
              </w:rPr>
            </w:pPr>
            <w:r>
              <w:rPr>
                <w:spacing w:val="9"/>
                <w:sz w:val="20"/>
                <w:szCs w:val="20"/>
              </w:rPr>
              <w:t>第十八条 禁止在长江干支流、重要湖泊岸线一公里范围内新建、扩建化工园区和化工项目。</w:t>
            </w:r>
          </w:p>
        </w:tc>
        <w:tc>
          <w:tcPr>
            <w:tcW w:w="2648" w:type="dxa"/>
            <w:vAlign w:val="top"/>
          </w:tcPr>
          <w:p>
            <w:pPr>
              <w:pStyle w:val="6"/>
              <w:spacing w:before="77" w:line="228" w:lineRule="auto"/>
              <w:ind w:left="39"/>
              <w:rPr>
                <w:sz w:val="20"/>
                <w:szCs w:val="20"/>
              </w:rPr>
            </w:pPr>
            <w:r>
              <w:rPr>
                <w:spacing w:val="8"/>
                <w:sz w:val="20"/>
                <w:szCs w:val="20"/>
              </w:rPr>
              <w:t>项目非化工项目</w:t>
            </w:r>
          </w:p>
        </w:tc>
        <w:tc>
          <w:tcPr>
            <w:tcW w:w="1375" w:type="dxa"/>
            <w:tcBorders>
              <w:right w:val="single" w:color="000000" w:sz="6" w:space="0"/>
            </w:tcBorders>
            <w:vAlign w:val="top"/>
          </w:tcPr>
          <w:p>
            <w:pPr>
              <w:pStyle w:val="6"/>
              <w:spacing w:before="76" w:line="228" w:lineRule="auto"/>
              <w:ind w:left="4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647" w:type="dxa"/>
            <w:vMerge w:val="continue"/>
            <w:tcBorders>
              <w:top w:val="nil"/>
              <w:left w:val="single" w:color="000000" w:sz="6" w:space="0"/>
              <w:bottom w:val="single" w:color="000000" w:sz="6" w:space="0"/>
            </w:tcBorders>
            <w:vAlign w:val="top"/>
          </w:tcPr>
          <w:p>
            <w:pPr>
              <w:rPr>
                <w:rFonts w:ascii="Arial"/>
                <w:sz w:val="21"/>
              </w:rPr>
            </w:pPr>
          </w:p>
        </w:tc>
        <w:tc>
          <w:tcPr>
            <w:tcW w:w="9508" w:type="dxa"/>
            <w:tcBorders>
              <w:bottom w:val="single" w:color="000000" w:sz="6" w:space="0"/>
            </w:tcBorders>
            <w:vAlign w:val="top"/>
          </w:tcPr>
          <w:p>
            <w:pPr>
              <w:pStyle w:val="6"/>
              <w:spacing w:before="43" w:line="239" w:lineRule="auto"/>
              <w:ind w:left="26" w:right="24" w:hanging="1"/>
              <w:rPr>
                <w:sz w:val="20"/>
                <w:szCs w:val="20"/>
              </w:rPr>
            </w:pPr>
            <w:r>
              <w:rPr>
                <w:spacing w:val="8"/>
                <w:sz w:val="20"/>
                <w:szCs w:val="20"/>
              </w:rPr>
              <w:t>第十九条 禁止在长江干流岸线三公里范围内和重要支流岸线一公</w:t>
            </w:r>
            <w:r>
              <w:rPr>
                <w:spacing w:val="7"/>
                <w:sz w:val="20"/>
                <w:szCs w:val="20"/>
              </w:rPr>
              <w:t>里范围内新建、改建、扩建尾矿库、冶</w:t>
            </w:r>
            <w:r>
              <w:rPr>
                <w:sz w:val="20"/>
                <w:szCs w:val="20"/>
              </w:rPr>
              <w:t xml:space="preserve"> </w:t>
            </w:r>
            <w:r>
              <w:rPr>
                <w:spacing w:val="9"/>
                <w:sz w:val="20"/>
                <w:szCs w:val="20"/>
              </w:rPr>
              <w:t>炼渣库、磷石膏库，以提升安全、生态环境保护水平为目的的改建除外。</w:t>
            </w:r>
          </w:p>
        </w:tc>
        <w:tc>
          <w:tcPr>
            <w:tcW w:w="2648" w:type="dxa"/>
            <w:tcBorders>
              <w:bottom w:val="single" w:color="000000" w:sz="6" w:space="0"/>
            </w:tcBorders>
            <w:vAlign w:val="top"/>
          </w:tcPr>
          <w:p>
            <w:pPr>
              <w:pStyle w:val="6"/>
              <w:spacing w:before="43" w:line="239" w:lineRule="auto"/>
              <w:ind w:left="35" w:right="20" w:firstLine="3"/>
              <w:rPr>
                <w:sz w:val="20"/>
                <w:szCs w:val="20"/>
              </w:rPr>
            </w:pPr>
            <w:r>
              <w:rPr>
                <w:spacing w:val="15"/>
                <w:sz w:val="20"/>
                <w:szCs w:val="20"/>
              </w:rPr>
              <w:t>项目非尾矿库、冶炼渣库和</w:t>
            </w:r>
            <w:r>
              <w:rPr>
                <w:spacing w:val="2"/>
                <w:sz w:val="20"/>
                <w:szCs w:val="20"/>
              </w:rPr>
              <w:t xml:space="preserve"> </w:t>
            </w:r>
            <w:r>
              <w:rPr>
                <w:spacing w:val="15"/>
                <w:sz w:val="20"/>
                <w:szCs w:val="20"/>
              </w:rPr>
              <w:t>磷石膏库项目，且不在长江</w:t>
            </w:r>
          </w:p>
        </w:tc>
        <w:tc>
          <w:tcPr>
            <w:tcW w:w="1375" w:type="dxa"/>
            <w:tcBorders>
              <w:bottom w:val="single" w:color="000000" w:sz="6" w:space="0"/>
              <w:right w:val="single" w:color="000000" w:sz="6" w:space="0"/>
            </w:tcBorders>
            <w:vAlign w:val="top"/>
          </w:tcPr>
          <w:p>
            <w:pPr>
              <w:pStyle w:val="6"/>
              <w:spacing w:before="178" w:line="228" w:lineRule="auto"/>
              <w:ind w:left="41"/>
              <w:rPr>
                <w:sz w:val="20"/>
                <w:szCs w:val="20"/>
              </w:rPr>
            </w:pPr>
            <w:r>
              <w:rPr>
                <w:spacing w:val="3"/>
                <w:sz w:val="20"/>
                <w:szCs w:val="20"/>
              </w:rPr>
              <w:t>符合</w:t>
            </w:r>
          </w:p>
        </w:tc>
      </w:tr>
    </w:tbl>
    <w:p>
      <w:pPr>
        <w:pStyle w:val="2"/>
        <w:spacing w:line="217" w:lineRule="exact"/>
        <w:rPr>
          <w:sz w:val="18"/>
        </w:rPr>
      </w:pPr>
    </w:p>
    <w:p>
      <w:pPr>
        <w:spacing w:line="217" w:lineRule="exact"/>
        <w:rPr>
          <w:sz w:val="18"/>
          <w:szCs w:val="18"/>
        </w:rPr>
        <w:sectPr>
          <w:footerReference r:id="rId24" w:type="default"/>
          <w:pgSz w:w="16839" w:h="11906"/>
          <w:pgMar w:top="400" w:right="1322" w:bottom="1094" w:left="1322" w:header="0" w:footer="931" w:gutter="0"/>
          <w:cols w:space="720" w:num="1"/>
        </w:sectPr>
      </w:pPr>
    </w:p>
    <w:p>
      <w:pPr>
        <w:spacing w:before="99"/>
      </w:pPr>
    </w:p>
    <w:p>
      <w:pPr>
        <w:spacing w:before="98"/>
      </w:pPr>
    </w:p>
    <w:tbl>
      <w:tblPr>
        <w:tblStyle w:val="5"/>
        <w:tblW w:w="14178" w:type="dxa"/>
        <w:tblInd w:w="7" w:type="dxa"/>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4178"/>
      </w:tblGrid>
      <w:tr>
        <w:tblPrEx>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9162" w:hRule="atLeast"/>
        </w:trPr>
        <w:tc>
          <w:tcPr>
            <w:tcW w:w="14178" w:type="dxa"/>
            <w:vAlign w:val="top"/>
          </w:tcPr>
          <w:tbl>
            <w:tblPr>
              <w:tblStyle w:val="5"/>
              <w:tblW w:w="13427" w:type="dxa"/>
              <w:tblInd w:w="6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19"/>
              <w:gridCol w:w="2650"/>
              <w:gridCol w:w="12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9519" w:type="dxa"/>
                  <w:tcBorders>
                    <w:top w:val="nil"/>
                  </w:tcBorders>
                  <w:vAlign w:val="top"/>
                </w:tcPr>
                <w:p>
                  <w:pPr>
                    <w:rPr>
                      <w:rFonts w:ascii="Arial"/>
                      <w:sz w:val="21"/>
                    </w:rPr>
                  </w:pPr>
                </w:p>
              </w:tc>
              <w:tc>
                <w:tcPr>
                  <w:tcW w:w="2650" w:type="dxa"/>
                  <w:tcBorders>
                    <w:top w:val="nil"/>
                  </w:tcBorders>
                  <w:vAlign w:val="top"/>
                </w:tcPr>
                <w:p>
                  <w:pPr>
                    <w:pStyle w:val="6"/>
                    <w:spacing w:before="42" w:line="228" w:lineRule="auto"/>
                    <w:ind w:left="34"/>
                    <w:rPr>
                      <w:sz w:val="20"/>
                      <w:szCs w:val="20"/>
                    </w:rPr>
                  </w:pPr>
                  <w:r>
                    <w:rPr>
                      <w:spacing w:val="4"/>
                      <w:sz w:val="20"/>
                      <w:szCs w:val="20"/>
                    </w:rPr>
                    <w:t>沿线</w:t>
                  </w:r>
                </w:p>
              </w:tc>
              <w:tc>
                <w:tcPr>
                  <w:tcW w:w="1258" w:type="dxa"/>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9519" w:type="dxa"/>
                  <w:vAlign w:val="top"/>
                </w:tcPr>
                <w:p>
                  <w:pPr>
                    <w:pStyle w:val="6"/>
                    <w:spacing w:before="32" w:line="234" w:lineRule="auto"/>
                    <w:ind w:left="34" w:right="26"/>
                    <w:rPr>
                      <w:sz w:val="20"/>
                      <w:szCs w:val="20"/>
                    </w:rPr>
                  </w:pPr>
                  <w:r>
                    <w:rPr>
                      <w:spacing w:val="8"/>
                      <w:sz w:val="20"/>
                      <w:szCs w:val="20"/>
                    </w:rPr>
                    <w:t>第二十条 禁止在生态保护红线区域、永久基本农田集中区域和其</w:t>
                  </w:r>
                  <w:r>
                    <w:rPr>
                      <w:spacing w:val="7"/>
                      <w:sz w:val="20"/>
                      <w:szCs w:val="20"/>
                    </w:rPr>
                    <w:t>他需要特别保护的区域内选址建设尾矿</w:t>
                  </w:r>
                  <w:r>
                    <w:rPr>
                      <w:sz w:val="20"/>
                      <w:szCs w:val="20"/>
                    </w:rPr>
                    <w:t xml:space="preserve"> </w:t>
                  </w:r>
                  <w:r>
                    <w:rPr>
                      <w:spacing w:val="8"/>
                      <w:sz w:val="20"/>
                      <w:szCs w:val="20"/>
                    </w:rPr>
                    <w:t>库、冶炼渣库、磷石膏库。</w:t>
                  </w:r>
                </w:p>
              </w:tc>
              <w:tc>
                <w:tcPr>
                  <w:tcW w:w="2650" w:type="dxa"/>
                  <w:vAlign w:val="top"/>
                </w:tcPr>
                <w:p>
                  <w:pPr>
                    <w:pStyle w:val="6"/>
                    <w:spacing w:before="32" w:line="234" w:lineRule="auto"/>
                    <w:ind w:left="34" w:right="24" w:firstLine="3"/>
                    <w:rPr>
                      <w:sz w:val="20"/>
                      <w:szCs w:val="20"/>
                    </w:rPr>
                  </w:pPr>
                  <w:r>
                    <w:rPr>
                      <w:spacing w:val="15"/>
                      <w:sz w:val="20"/>
                      <w:szCs w:val="20"/>
                    </w:rPr>
                    <w:t>项目非尾矿库、冶炼渣库和</w:t>
                  </w:r>
                  <w:r>
                    <w:rPr>
                      <w:spacing w:val="2"/>
                      <w:sz w:val="20"/>
                      <w:szCs w:val="20"/>
                    </w:rPr>
                    <w:t xml:space="preserve"> </w:t>
                  </w:r>
                  <w:r>
                    <w:rPr>
                      <w:spacing w:val="8"/>
                      <w:sz w:val="20"/>
                      <w:szCs w:val="20"/>
                    </w:rPr>
                    <w:t>磷石膏库项目</w:t>
                  </w:r>
                </w:p>
              </w:tc>
              <w:tc>
                <w:tcPr>
                  <w:tcW w:w="1258" w:type="dxa"/>
                  <w:vAlign w:val="top"/>
                </w:tcPr>
                <w:p>
                  <w:pPr>
                    <w:pStyle w:val="6"/>
                    <w:spacing w:before="167" w:line="228" w:lineRule="auto"/>
                    <w:ind w:left="3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519" w:type="dxa"/>
                  <w:vAlign w:val="top"/>
                </w:tcPr>
                <w:p>
                  <w:pPr>
                    <w:pStyle w:val="6"/>
                    <w:spacing w:before="29" w:line="235" w:lineRule="auto"/>
                    <w:ind w:left="73" w:right="26" w:hanging="39"/>
                    <w:rPr>
                      <w:sz w:val="20"/>
                      <w:szCs w:val="20"/>
                    </w:rPr>
                  </w:pPr>
                  <w:r>
                    <w:rPr>
                      <w:spacing w:val="8"/>
                      <w:sz w:val="20"/>
                      <w:szCs w:val="20"/>
                    </w:rPr>
                    <w:t>第二十一条 禁止在合规园区外新建、扩建钢铁、石化、化工、焦</w:t>
                  </w:r>
                  <w:r>
                    <w:rPr>
                      <w:spacing w:val="7"/>
                      <w:sz w:val="20"/>
                      <w:szCs w:val="20"/>
                    </w:rPr>
                    <w:t>化、建材、有色、制浆造纸等高污染项</w:t>
                  </w:r>
                  <w:r>
                    <w:rPr>
                      <w:sz w:val="20"/>
                      <w:szCs w:val="20"/>
                    </w:rPr>
                    <w:t xml:space="preserve"> </w:t>
                  </w:r>
                  <w:r>
                    <w:rPr>
                      <w:spacing w:val="-20"/>
                      <w:sz w:val="20"/>
                      <w:szCs w:val="20"/>
                    </w:rPr>
                    <w:t>目。</w:t>
                  </w:r>
                </w:p>
              </w:tc>
              <w:tc>
                <w:tcPr>
                  <w:tcW w:w="2650" w:type="dxa"/>
                  <w:vAlign w:val="top"/>
                </w:tcPr>
                <w:p>
                  <w:pPr>
                    <w:pStyle w:val="6"/>
                    <w:spacing w:before="167" w:line="228" w:lineRule="auto"/>
                    <w:ind w:left="37"/>
                    <w:rPr>
                      <w:sz w:val="20"/>
                      <w:szCs w:val="20"/>
                    </w:rPr>
                  </w:pPr>
                  <w:r>
                    <w:rPr>
                      <w:spacing w:val="8"/>
                      <w:sz w:val="20"/>
                      <w:szCs w:val="20"/>
                    </w:rPr>
                    <w:t>项目不属于前述项目</w:t>
                  </w:r>
                </w:p>
              </w:tc>
              <w:tc>
                <w:tcPr>
                  <w:tcW w:w="1258" w:type="dxa"/>
                  <w:vAlign w:val="top"/>
                </w:tcPr>
                <w:p>
                  <w:pPr>
                    <w:pStyle w:val="6"/>
                    <w:spacing w:before="166" w:line="228" w:lineRule="auto"/>
                    <w:ind w:left="3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519" w:type="dxa"/>
                  <w:vAlign w:val="top"/>
                </w:tcPr>
                <w:p>
                  <w:pPr>
                    <w:pStyle w:val="6"/>
                    <w:spacing w:before="64" w:line="227" w:lineRule="auto"/>
                    <w:ind w:left="34"/>
                    <w:rPr>
                      <w:sz w:val="20"/>
                      <w:szCs w:val="20"/>
                    </w:rPr>
                  </w:pPr>
                  <w:r>
                    <w:rPr>
                      <w:spacing w:val="9"/>
                      <w:sz w:val="20"/>
                      <w:szCs w:val="20"/>
                    </w:rPr>
                    <w:t>第二十二条 禁止新建、扩建不符合国家石化、现代煤化工等产业布局规划的项目。</w:t>
                  </w:r>
                </w:p>
              </w:tc>
              <w:tc>
                <w:tcPr>
                  <w:tcW w:w="2650" w:type="dxa"/>
                  <w:vAlign w:val="top"/>
                </w:tcPr>
                <w:p>
                  <w:pPr>
                    <w:pStyle w:val="6"/>
                    <w:spacing w:before="64" w:line="228" w:lineRule="auto"/>
                    <w:ind w:left="37"/>
                    <w:rPr>
                      <w:sz w:val="20"/>
                      <w:szCs w:val="20"/>
                    </w:rPr>
                  </w:pPr>
                  <w:r>
                    <w:rPr>
                      <w:spacing w:val="8"/>
                      <w:sz w:val="20"/>
                      <w:szCs w:val="20"/>
                    </w:rPr>
                    <w:t>项目非石化、煤化工项目</w:t>
                  </w:r>
                </w:p>
              </w:tc>
              <w:tc>
                <w:tcPr>
                  <w:tcW w:w="1258" w:type="dxa"/>
                  <w:vAlign w:val="top"/>
                </w:tcPr>
                <w:p>
                  <w:pPr>
                    <w:pStyle w:val="6"/>
                    <w:spacing w:before="63" w:line="228" w:lineRule="auto"/>
                    <w:ind w:left="3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9519" w:type="dxa"/>
                  <w:vAlign w:val="top"/>
                </w:tcPr>
                <w:p>
                  <w:pPr>
                    <w:pStyle w:val="6"/>
                    <w:spacing w:before="34" w:line="239" w:lineRule="auto"/>
                    <w:ind w:left="37" w:hanging="3"/>
                    <w:jc w:val="both"/>
                    <w:rPr>
                      <w:sz w:val="20"/>
                      <w:szCs w:val="20"/>
                    </w:rPr>
                  </w:pPr>
                  <w:r>
                    <w:rPr>
                      <w:spacing w:val="4"/>
                      <w:sz w:val="20"/>
                      <w:szCs w:val="20"/>
                    </w:rPr>
                    <w:t>第二十三条 禁止新建、扩建法律法规和相关政策明令禁止的落后产能项目。对《产</w:t>
                  </w:r>
                  <w:r>
                    <w:rPr>
                      <w:spacing w:val="3"/>
                      <w:sz w:val="20"/>
                      <w:szCs w:val="20"/>
                    </w:rPr>
                    <w:t>业结构调整指导目录》</w:t>
                  </w:r>
                  <w:r>
                    <w:rPr>
                      <w:sz w:val="20"/>
                      <w:szCs w:val="20"/>
                    </w:rPr>
                    <w:t xml:space="preserve"> </w:t>
                  </w:r>
                  <w:r>
                    <w:rPr>
                      <w:spacing w:val="9"/>
                      <w:sz w:val="20"/>
                      <w:szCs w:val="20"/>
                    </w:rPr>
                    <w:t>中淘汰类项目，禁止投资；限制类的新建项目，禁</w:t>
                  </w:r>
                  <w:r>
                    <w:rPr>
                      <w:spacing w:val="8"/>
                      <w:sz w:val="20"/>
                      <w:szCs w:val="20"/>
                    </w:rPr>
                    <w:t>止投资，对属于限制类的现有生产能力，允许企业在</w:t>
                  </w:r>
                  <w:r>
                    <w:rPr>
                      <w:sz w:val="20"/>
                      <w:szCs w:val="20"/>
                    </w:rPr>
                    <w:t xml:space="preserve">  </w:t>
                  </w:r>
                  <w:r>
                    <w:rPr>
                      <w:spacing w:val="7"/>
                      <w:sz w:val="20"/>
                      <w:szCs w:val="20"/>
                    </w:rPr>
                    <w:t>一定期限内采取措施改造升级。</w:t>
                  </w:r>
                </w:p>
              </w:tc>
              <w:tc>
                <w:tcPr>
                  <w:tcW w:w="2650" w:type="dxa"/>
                  <w:vAlign w:val="top"/>
                </w:tcPr>
                <w:p>
                  <w:pPr>
                    <w:pStyle w:val="6"/>
                    <w:spacing w:before="34" w:line="239" w:lineRule="auto"/>
                    <w:ind w:left="35" w:right="24" w:firstLine="1"/>
                    <w:jc w:val="both"/>
                    <w:rPr>
                      <w:sz w:val="20"/>
                      <w:szCs w:val="20"/>
                    </w:rPr>
                  </w:pPr>
                  <w:r>
                    <w:rPr>
                      <w:spacing w:val="15"/>
                      <w:sz w:val="20"/>
                      <w:szCs w:val="20"/>
                    </w:rPr>
                    <w:t>项目属于塑料制品业，非落</w:t>
                  </w:r>
                  <w:r>
                    <w:rPr>
                      <w:spacing w:val="2"/>
                      <w:sz w:val="20"/>
                      <w:szCs w:val="20"/>
                    </w:rPr>
                    <w:t xml:space="preserve"> </w:t>
                  </w:r>
                  <w:r>
                    <w:rPr>
                      <w:spacing w:val="15"/>
                      <w:sz w:val="20"/>
                      <w:szCs w:val="20"/>
                    </w:rPr>
                    <w:t>后产能、淘汰类、限制类项</w:t>
                  </w:r>
                  <w:r>
                    <w:rPr>
                      <w:spacing w:val="3"/>
                      <w:sz w:val="20"/>
                      <w:szCs w:val="20"/>
                    </w:rPr>
                    <w:t xml:space="preserve"> </w:t>
                  </w:r>
                  <w:r>
                    <w:rPr>
                      <w:sz w:val="20"/>
                      <w:szCs w:val="20"/>
                    </w:rPr>
                    <w:t>目</w:t>
                  </w:r>
                </w:p>
              </w:tc>
              <w:tc>
                <w:tcPr>
                  <w:tcW w:w="1258" w:type="dxa"/>
                  <w:vAlign w:val="top"/>
                </w:tcPr>
                <w:p>
                  <w:pPr>
                    <w:pStyle w:val="6"/>
                    <w:spacing w:before="304" w:line="228" w:lineRule="auto"/>
                    <w:ind w:left="3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9519" w:type="dxa"/>
                  <w:vAlign w:val="top"/>
                </w:tcPr>
                <w:p>
                  <w:pPr>
                    <w:pStyle w:val="6"/>
                    <w:spacing w:before="169" w:line="239" w:lineRule="auto"/>
                    <w:ind w:left="34" w:right="26"/>
                    <w:rPr>
                      <w:sz w:val="20"/>
                      <w:szCs w:val="20"/>
                    </w:rPr>
                  </w:pPr>
                  <w:r>
                    <w:rPr>
                      <w:spacing w:val="8"/>
                      <w:sz w:val="20"/>
                      <w:szCs w:val="20"/>
                    </w:rPr>
                    <w:t>第二十四条 禁止新建、扩建不符合国家产能置换要求的严重过剩</w:t>
                  </w:r>
                  <w:r>
                    <w:rPr>
                      <w:spacing w:val="7"/>
                      <w:sz w:val="20"/>
                      <w:szCs w:val="20"/>
                    </w:rPr>
                    <w:t>产能行业的项目。禁止新建、扩建不符</w:t>
                  </w:r>
                  <w:r>
                    <w:rPr>
                      <w:sz w:val="20"/>
                      <w:szCs w:val="20"/>
                    </w:rPr>
                    <w:t xml:space="preserve"> </w:t>
                  </w:r>
                  <w:r>
                    <w:rPr>
                      <w:spacing w:val="8"/>
                      <w:sz w:val="20"/>
                      <w:szCs w:val="20"/>
                    </w:rPr>
                    <w:t>合要求的高能耗高排放项目。</w:t>
                  </w:r>
                </w:p>
              </w:tc>
              <w:tc>
                <w:tcPr>
                  <w:tcW w:w="2650" w:type="dxa"/>
                  <w:vAlign w:val="top"/>
                </w:tcPr>
                <w:p>
                  <w:pPr>
                    <w:pStyle w:val="6"/>
                    <w:spacing w:before="34" w:line="239" w:lineRule="auto"/>
                    <w:ind w:left="41" w:right="24" w:hanging="4"/>
                    <w:jc w:val="both"/>
                    <w:rPr>
                      <w:sz w:val="20"/>
                      <w:szCs w:val="20"/>
                    </w:rPr>
                  </w:pPr>
                  <w:r>
                    <w:rPr>
                      <w:spacing w:val="15"/>
                      <w:sz w:val="20"/>
                      <w:szCs w:val="20"/>
                    </w:rPr>
                    <w:t>项目属于塑料制品业，非产</w:t>
                  </w:r>
                  <w:r>
                    <w:rPr>
                      <w:spacing w:val="2"/>
                      <w:sz w:val="20"/>
                      <w:szCs w:val="20"/>
                    </w:rPr>
                    <w:t xml:space="preserve"> </w:t>
                  </w:r>
                  <w:r>
                    <w:rPr>
                      <w:spacing w:val="14"/>
                      <w:sz w:val="20"/>
                      <w:szCs w:val="20"/>
                    </w:rPr>
                    <w:t>能过剩、非高能耗高排放项</w:t>
                  </w:r>
                  <w:r>
                    <w:rPr>
                      <w:spacing w:val="9"/>
                      <w:sz w:val="20"/>
                      <w:szCs w:val="20"/>
                    </w:rPr>
                    <w:t xml:space="preserve"> </w:t>
                  </w:r>
                  <w:r>
                    <w:rPr>
                      <w:sz w:val="20"/>
                      <w:szCs w:val="20"/>
                    </w:rPr>
                    <w:t>目</w:t>
                  </w:r>
                </w:p>
              </w:tc>
              <w:tc>
                <w:tcPr>
                  <w:tcW w:w="1258" w:type="dxa"/>
                  <w:vAlign w:val="top"/>
                </w:tcPr>
                <w:p>
                  <w:pPr>
                    <w:pStyle w:val="6"/>
                    <w:spacing w:before="303" w:line="228" w:lineRule="auto"/>
                    <w:ind w:left="3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9519" w:type="dxa"/>
                  <w:vAlign w:val="top"/>
                </w:tcPr>
                <w:p>
                  <w:pPr>
                    <w:pStyle w:val="6"/>
                    <w:spacing w:before="34" w:line="228" w:lineRule="auto"/>
                    <w:ind w:left="34"/>
                    <w:rPr>
                      <w:sz w:val="20"/>
                      <w:szCs w:val="20"/>
                    </w:rPr>
                  </w:pPr>
                  <w:r>
                    <w:rPr>
                      <w:spacing w:val="9"/>
                      <w:sz w:val="20"/>
                      <w:szCs w:val="20"/>
                    </w:rPr>
                    <w:t>第二十五条 禁止建设以下燃油汽车投资项目（不在中国境内销售产品的投资项目除外）</w:t>
                  </w:r>
                </w:p>
                <w:p>
                  <w:pPr>
                    <w:pStyle w:val="6"/>
                    <w:spacing w:before="24" w:line="228" w:lineRule="auto"/>
                    <w:ind w:left="44"/>
                    <w:rPr>
                      <w:sz w:val="20"/>
                      <w:szCs w:val="20"/>
                    </w:rPr>
                  </w:pPr>
                  <w:r>
                    <w:rPr>
                      <w:spacing w:val="7"/>
                      <w:sz w:val="20"/>
                      <w:szCs w:val="20"/>
                    </w:rPr>
                    <w:t>（一）新建独立燃油汽车企业；</w:t>
                  </w:r>
                </w:p>
                <w:p>
                  <w:pPr>
                    <w:pStyle w:val="6"/>
                    <w:spacing w:before="24" w:line="228" w:lineRule="auto"/>
                    <w:ind w:left="44"/>
                    <w:rPr>
                      <w:sz w:val="20"/>
                      <w:szCs w:val="20"/>
                    </w:rPr>
                  </w:pPr>
                  <w:r>
                    <w:rPr>
                      <w:spacing w:val="9"/>
                      <w:sz w:val="20"/>
                      <w:szCs w:val="20"/>
                    </w:rPr>
                    <w:t>（二）现有汽车企业跨乘用车、商用车类别建设燃油汽车生产能力；</w:t>
                  </w:r>
                </w:p>
                <w:p>
                  <w:pPr>
                    <w:pStyle w:val="6"/>
                    <w:spacing w:before="26" w:line="239" w:lineRule="auto"/>
                    <w:ind w:left="46" w:right="26" w:hanging="2"/>
                    <w:rPr>
                      <w:sz w:val="20"/>
                      <w:szCs w:val="20"/>
                    </w:rPr>
                  </w:pPr>
                  <w:r>
                    <w:rPr>
                      <w:spacing w:val="10"/>
                      <w:sz w:val="20"/>
                      <w:szCs w:val="20"/>
                    </w:rPr>
                    <w:t>（三）外省现有燃油汽车企业整体搬迁至本省（列入国家级区域发展规划或不改变</w:t>
                  </w:r>
                  <w:r>
                    <w:rPr>
                      <w:spacing w:val="9"/>
                      <w:sz w:val="20"/>
                      <w:szCs w:val="20"/>
                    </w:rPr>
                    <w:t>企业股权结构的项目</w:t>
                  </w:r>
                  <w:r>
                    <w:rPr>
                      <w:sz w:val="20"/>
                      <w:szCs w:val="20"/>
                    </w:rPr>
                    <w:t xml:space="preserve"> </w:t>
                  </w:r>
                  <w:r>
                    <w:rPr>
                      <w:spacing w:val="-2"/>
                      <w:sz w:val="20"/>
                      <w:szCs w:val="20"/>
                    </w:rPr>
                    <w:t>除外</w:t>
                  </w:r>
                  <w:r>
                    <w:rPr>
                      <w:sz w:val="20"/>
                      <w:szCs w:val="20"/>
                    </w:rPr>
                    <w:t>）；</w:t>
                  </w:r>
                </w:p>
                <w:p>
                  <w:pPr>
                    <w:pStyle w:val="6"/>
                    <w:spacing w:before="26" w:line="233" w:lineRule="auto"/>
                    <w:ind w:left="36" w:right="26" w:firstLine="8"/>
                    <w:rPr>
                      <w:sz w:val="20"/>
                      <w:szCs w:val="20"/>
                    </w:rPr>
                  </w:pPr>
                  <w:r>
                    <w:rPr>
                      <w:spacing w:val="10"/>
                      <w:sz w:val="20"/>
                      <w:szCs w:val="20"/>
                    </w:rPr>
                    <w:t>（四）对行业管理部门特别公示的燃油汽车企业进行投资（企业原有股东投资或将</w:t>
                  </w:r>
                  <w:r>
                    <w:rPr>
                      <w:spacing w:val="9"/>
                      <w:sz w:val="20"/>
                      <w:szCs w:val="20"/>
                    </w:rPr>
                    <w:t>该企业转为非独立法</w:t>
                  </w:r>
                  <w:r>
                    <w:rPr>
                      <w:sz w:val="20"/>
                      <w:szCs w:val="20"/>
                    </w:rPr>
                    <w:t xml:space="preserve"> </w:t>
                  </w:r>
                  <w:r>
                    <w:rPr>
                      <w:spacing w:val="6"/>
                      <w:sz w:val="20"/>
                      <w:szCs w:val="20"/>
                    </w:rPr>
                    <w:t>人的投资项目除外）。</w:t>
                  </w:r>
                </w:p>
              </w:tc>
              <w:tc>
                <w:tcPr>
                  <w:tcW w:w="2650" w:type="dxa"/>
                  <w:vAlign w:val="top"/>
                </w:tcPr>
                <w:p>
                  <w:pPr>
                    <w:spacing w:line="322" w:lineRule="auto"/>
                    <w:rPr>
                      <w:rFonts w:ascii="Arial"/>
                      <w:sz w:val="21"/>
                    </w:rPr>
                  </w:pPr>
                </w:p>
                <w:p>
                  <w:pPr>
                    <w:spacing w:line="323" w:lineRule="auto"/>
                    <w:rPr>
                      <w:rFonts w:ascii="Arial"/>
                      <w:sz w:val="21"/>
                    </w:rPr>
                  </w:pPr>
                </w:p>
                <w:p>
                  <w:pPr>
                    <w:pStyle w:val="6"/>
                    <w:spacing w:before="65" w:line="239" w:lineRule="auto"/>
                    <w:ind w:left="37" w:right="24"/>
                    <w:rPr>
                      <w:sz w:val="20"/>
                      <w:szCs w:val="20"/>
                    </w:rPr>
                  </w:pPr>
                  <w:r>
                    <w:rPr>
                      <w:spacing w:val="15"/>
                      <w:sz w:val="20"/>
                      <w:szCs w:val="20"/>
                    </w:rPr>
                    <w:t>项目属于塑料制品业，不属</w:t>
                  </w:r>
                  <w:r>
                    <w:rPr>
                      <w:spacing w:val="2"/>
                      <w:sz w:val="20"/>
                      <w:szCs w:val="20"/>
                    </w:rPr>
                    <w:t xml:space="preserve"> </w:t>
                  </w:r>
                  <w:r>
                    <w:rPr>
                      <w:spacing w:val="8"/>
                      <w:sz w:val="20"/>
                      <w:szCs w:val="20"/>
                    </w:rPr>
                    <w:t>于燃油汽车投资项目</w:t>
                  </w:r>
                </w:p>
              </w:tc>
              <w:tc>
                <w:tcPr>
                  <w:tcW w:w="1258"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5" w:line="228" w:lineRule="auto"/>
                    <w:ind w:left="3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9519" w:type="dxa"/>
                  <w:vAlign w:val="top"/>
                </w:tcPr>
                <w:p>
                  <w:pPr>
                    <w:pStyle w:val="6"/>
                    <w:spacing w:before="169" w:line="228" w:lineRule="auto"/>
                    <w:ind w:left="34"/>
                    <w:rPr>
                      <w:sz w:val="20"/>
                      <w:szCs w:val="20"/>
                    </w:rPr>
                  </w:pPr>
                  <w:r>
                    <w:rPr>
                      <w:spacing w:val="9"/>
                      <w:sz w:val="20"/>
                      <w:szCs w:val="20"/>
                    </w:rPr>
                    <w:t>第二十六条 禁止新建、扩建不符合要求的高能耗、高排放、低水平项目。</w:t>
                  </w:r>
                </w:p>
              </w:tc>
              <w:tc>
                <w:tcPr>
                  <w:tcW w:w="2650" w:type="dxa"/>
                  <w:vAlign w:val="top"/>
                </w:tcPr>
                <w:p>
                  <w:pPr>
                    <w:pStyle w:val="6"/>
                    <w:spacing w:before="34" w:line="235" w:lineRule="auto"/>
                    <w:ind w:left="41" w:right="24" w:hanging="4"/>
                    <w:rPr>
                      <w:sz w:val="20"/>
                      <w:szCs w:val="20"/>
                    </w:rPr>
                  </w:pPr>
                  <w:r>
                    <w:rPr>
                      <w:spacing w:val="15"/>
                      <w:sz w:val="20"/>
                      <w:szCs w:val="20"/>
                    </w:rPr>
                    <w:t>项目属于塑料制品业，非高</w:t>
                  </w:r>
                  <w:r>
                    <w:rPr>
                      <w:spacing w:val="2"/>
                      <w:sz w:val="20"/>
                      <w:szCs w:val="20"/>
                    </w:rPr>
                    <w:t xml:space="preserve"> </w:t>
                  </w:r>
                  <w:r>
                    <w:rPr>
                      <w:spacing w:val="8"/>
                      <w:sz w:val="20"/>
                      <w:szCs w:val="20"/>
                    </w:rPr>
                    <w:t>能耗、高排放、低水平项目</w:t>
                  </w:r>
                </w:p>
              </w:tc>
              <w:tc>
                <w:tcPr>
                  <w:tcW w:w="1258" w:type="dxa"/>
                  <w:vAlign w:val="top"/>
                </w:tcPr>
                <w:p>
                  <w:pPr>
                    <w:pStyle w:val="6"/>
                    <w:spacing w:before="169" w:line="228" w:lineRule="auto"/>
                    <w:ind w:left="37"/>
                    <w:rPr>
                      <w:sz w:val="20"/>
                      <w:szCs w:val="20"/>
                    </w:rPr>
                  </w:pPr>
                  <w:r>
                    <w:rPr>
                      <w:spacing w:val="3"/>
                      <w:sz w:val="20"/>
                      <w:szCs w:val="20"/>
                    </w:rPr>
                    <w:t>符合</w:t>
                  </w:r>
                </w:p>
              </w:tc>
            </w:tr>
          </w:tbl>
          <w:p>
            <w:pPr>
              <w:pStyle w:val="6"/>
              <w:spacing w:before="35" w:line="219" w:lineRule="auto"/>
              <w:ind w:left="1117"/>
            </w:pPr>
            <w:r>
              <w:pict>
                <v:rect id="_x0000_s1035" o:spid="_x0000_s1035" o:spt="1" style="position:absolute;left:0pt;margin-left:26.15pt;margin-top:0.95pt;height:457.2pt;width:0.5pt;mso-position-horizontal-relative:page;mso-position-vertical-relative:page;z-index:251670528;mso-width-relative:page;mso-height-relative:page;" fillcolor="#000000" filled="t" stroked="f" coordsize="21600,21600">
                  <v:path/>
                  <v:fill on="t" focussize="0,0"/>
                  <v:stroke on="f"/>
                  <v:imagedata o:title=""/>
                  <o:lock v:ext="edit"/>
                </v:rect>
              </w:pict>
            </w:r>
            <w:r>
              <w:t>根据上表分析，项目符合《四川省、重庆市长江经济带发展负面清单实施细则（试行，</w:t>
            </w:r>
            <w:r>
              <w:rPr>
                <w:rFonts w:ascii="Times New Roman" w:hAnsi="Times New Roman" w:eastAsia="Times New Roman" w:cs="Times New Roman"/>
              </w:rPr>
              <w:t>202</w:t>
            </w:r>
            <w:r>
              <w:rPr>
                <w:rFonts w:ascii="Times New Roman" w:hAnsi="Times New Roman" w:eastAsia="Times New Roman" w:cs="Times New Roman"/>
                <w:spacing w:val="-1"/>
              </w:rPr>
              <w:t xml:space="preserve">2 </w:t>
            </w:r>
            <w:r>
              <w:rPr>
                <w:spacing w:val="-1"/>
              </w:rPr>
              <w:t>年版）》相关要求。</w:t>
            </w:r>
          </w:p>
          <w:p>
            <w:pPr>
              <w:pStyle w:val="6"/>
              <w:spacing w:before="182" w:line="219" w:lineRule="auto"/>
              <w:ind w:left="655"/>
            </w:pPr>
            <w:r>
              <w:rPr>
                <w:spacing w:val="-1"/>
              </w:rPr>
              <w:t>1.2.11与《挥发性有机物无组织排放控制标准》（GB37822-2019）符合性分析</w:t>
            </w:r>
          </w:p>
          <w:p>
            <w:pPr>
              <w:pStyle w:val="6"/>
              <w:spacing w:before="180" w:line="219" w:lineRule="auto"/>
              <w:ind w:left="637"/>
            </w:pPr>
            <w:r>
              <w:t>拟建项目与《挥发性有机物无组织排放控制标准》（GB37822-2019）符合性</w:t>
            </w:r>
            <w:r>
              <w:rPr>
                <w:spacing w:val="-1"/>
              </w:rPr>
              <w:t>分析见下表1.2-9。</w:t>
            </w:r>
          </w:p>
          <w:p>
            <w:pPr>
              <w:pStyle w:val="6"/>
              <w:spacing w:before="179" w:line="227" w:lineRule="auto"/>
              <w:ind w:left="4175"/>
              <w:outlineLvl w:val="3"/>
              <w:rPr>
                <w:sz w:val="20"/>
                <w:szCs w:val="20"/>
              </w:rPr>
            </w:pPr>
            <w:r>
              <w:rPr>
                <w:spacing w:val="8"/>
                <w:sz w:val="20"/>
                <w:szCs w:val="20"/>
              </w:rPr>
              <w:t>表</w:t>
            </w:r>
            <w:r>
              <w:rPr>
                <w:spacing w:val="-24"/>
                <w:sz w:val="20"/>
                <w:szCs w:val="20"/>
              </w:rPr>
              <w:t xml:space="preserve"> </w:t>
            </w:r>
            <w:r>
              <w:rPr>
                <w:spacing w:val="8"/>
                <w:sz w:val="20"/>
                <w:szCs w:val="20"/>
              </w:rPr>
              <w:t>1.2-9 与《挥发性有机物无组织排放控制标准》符合性分析一览表</w:t>
            </w:r>
          </w:p>
          <w:p>
            <w:pPr>
              <w:spacing w:line="131" w:lineRule="exact"/>
            </w:pPr>
          </w:p>
          <w:tbl>
            <w:tblPr>
              <w:tblStyle w:val="5"/>
              <w:tblW w:w="12842" w:type="dxa"/>
              <w:tblInd w:w="9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58"/>
              <w:gridCol w:w="6784"/>
              <w:gridCol w:w="3194"/>
              <w:gridCol w:w="9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958" w:type="dxa"/>
                  <w:vAlign w:val="top"/>
                </w:tcPr>
                <w:p>
                  <w:pPr>
                    <w:pStyle w:val="6"/>
                    <w:spacing w:before="34" w:line="218" w:lineRule="auto"/>
                    <w:ind w:left="778"/>
                    <w:rPr>
                      <w:sz w:val="20"/>
                      <w:szCs w:val="20"/>
                    </w:rPr>
                  </w:pPr>
                  <w:r>
                    <w:rPr>
                      <w:spacing w:val="3"/>
                      <w:sz w:val="20"/>
                      <w:szCs w:val="20"/>
                    </w:rPr>
                    <w:t>项目</w:t>
                  </w:r>
                </w:p>
              </w:tc>
              <w:tc>
                <w:tcPr>
                  <w:tcW w:w="6784" w:type="dxa"/>
                  <w:vAlign w:val="top"/>
                </w:tcPr>
                <w:p>
                  <w:pPr>
                    <w:pStyle w:val="6"/>
                    <w:spacing w:before="34" w:line="218" w:lineRule="auto"/>
                    <w:ind w:left="2976"/>
                    <w:rPr>
                      <w:sz w:val="20"/>
                      <w:szCs w:val="20"/>
                    </w:rPr>
                  </w:pPr>
                  <w:r>
                    <w:rPr>
                      <w:spacing w:val="7"/>
                      <w:sz w:val="20"/>
                      <w:szCs w:val="20"/>
                    </w:rPr>
                    <w:t>标准要求</w:t>
                  </w:r>
                </w:p>
              </w:tc>
              <w:tc>
                <w:tcPr>
                  <w:tcW w:w="3194" w:type="dxa"/>
                  <w:vAlign w:val="top"/>
                </w:tcPr>
                <w:p>
                  <w:pPr>
                    <w:pStyle w:val="6"/>
                    <w:spacing w:before="34" w:line="218" w:lineRule="auto"/>
                    <w:ind w:left="976"/>
                    <w:rPr>
                      <w:sz w:val="20"/>
                      <w:szCs w:val="20"/>
                    </w:rPr>
                  </w:pPr>
                  <w:r>
                    <w:rPr>
                      <w:spacing w:val="7"/>
                      <w:sz w:val="20"/>
                      <w:szCs w:val="20"/>
                    </w:rPr>
                    <w:t>项目相关情况</w:t>
                  </w:r>
                </w:p>
              </w:tc>
              <w:tc>
                <w:tcPr>
                  <w:tcW w:w="906" w:type="dxa"/>
                  <w:vAlign w:val="top"/>
                </w:tcPr>
                <w:p>
                  <w:pPr>
                    <w:pStyle w:val="6"/>
                    <w:spacing w:before="34" w:line="218" w:lineRule="auto"/>
                    <w:ind w:left="144"/>
                    <w:rPr>
                      <w:sz w:val="20"/>
                      <w:szCs w:val="20"/>
                    </w:rPr>
                  </w:pPr>
                  <w:r>
                    <w:rPr>
                      <w:spacing w:val="6"/>
                      <w:sz w:val="20"/>
                      <w:szCs w:val="20"/>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7" w:hRule="atLeast"/>
              </w:trPr>
              <w:tc>
                <w:tcPr>
                  <w:tcW w:w="1958" w:type="dxa"/>
                  <w:tcBorders>
                    <w:bottom w:val="nil"/>
                  </w:tcBorders>
                  <w:vAlign w:val="top"/>
                </w:tcPr>
                <w:p>
                  <w:pPr>
                    <w:pStyle w:val="6"/>
                    <w:spacing w:before="304"/>
                    <w:ind w:left="252" w:right="113" w:hanging="140"/>
                    <w:rPr>
                      <w:sz w:val="20"/>
                      <w:szCs w:val="20"/>
                    </w:rPr>
                  </w:pPr>
                  <w:r>
                    <w:rPr>
                      <w:sz w:val="20"/>
                      <w:szCs w:val="20"/>
                    </w:rPr>
                    <w:t>VOCs</w:t>
                  </w:r>
                  <w:r>
                    <w:rPr>
                      <w:spacing w:val="-40"/>
                      <w:sz w:val="20"/>
                      <w:szCs w:val="20"/>
                    </w:rPr>
                    <w:t xml:space="preserve"> </w:t>
                  </w:r>
                  <w:r>
                    <w:rPr>
                      <w:spacing w:val="11"/>
                      <w:sz w:val="20"/>
                      <w:szCs w:val="20"/>
                    </w:rPr>
                    <w:t>物料储存无组</w:t>
                  </w:r>
                  <w:r>
                    <w:rPr>
                      <w:sz w:val="20"/>
                      <w:szCs w:val="20"/>
                    </w:rPr>
                    <w:t xml:space="preserve"> </w:t>
                  </w:r>
                  <w:r>
                    <w:rPr>
                      <w:spacing w:val="8"/>
                      <w:sz w:val="20"/>
                      <w:szCs w:val="20"/>
                    </w:rPr>
                    <w:t>织排放控制要求</w:t>
                  </w:r>
                </w:p>
              </w:tc>
              <w:tc>
                <w:tcPr>
                  <w:tcW w:w="6784" w:type="dxa"/>
                  <w:tcBorders>
                    <w:bottom w:val="nil"/>
                  </w:tcBorders>
                  <w:vAlign w:val="top"/>
                </w:tcPr>
                <w:p>
                  <w:pPr>
                    <w:pStyle w:val="6"/>
                    <w:spacing w:before="32" w:line="241" w:lineRule="auto"/>
                    <w:ind w:left="110" w:right="34" w:hanging="3"/>
                    <w:jc w:val="both"/>
                    <w:rPr>
                      <w:sz w:val="20"/>
                      <w:szCs w:val="20"/>
                    </w:rPr>
                  </w:pPr>
                  <w:r>
                    <w:rPr>
                      <w:sz w:val="20"/>
                      <w:szCs w:val="20"/>
                    </w:rPr>
                    <w:t>VOCs</w:t>
                  </w:r>
                  <w:r>
                    <w:rPr>
                      <w:spacing w:val="-35"/>
                      <w:sz w:val="20"/>
                      <w:szCs w:val="20"/>
                    </w:rPr>
                    <w:t xml:space="preserve"> </w:t>
                  </w:r>
                  <w:r>
                    <w:rPr>
                      <w:spacing w:val="1"/>
                      <w:sz w:val="20"/>
                      <w:szCs w:val="20"/>
                    </w:rPr>
                    <w:t>物料应储存于密闭的容器、包装袋、储罐、储库、料仓中。盛装</w:t>
                  </w:r>
                  <w:r>
                    <w:rPr>
                      <w:spacing w:val="-39"/>
                      <w:sz w:val="20"/>
                      <w:szCs w:val="20"/>
                    </w:rPr>
                    <w:t xml:space="preserve"> </w:t>
                  </w:r>
                  <w:r>
                    <w:rPr>
                      <w:sz w:val="20"/>
                      <w:szCs w:val="20"/>
                    </w:rPr>
                    <w:t>VOCs</w:t>
                  </w:r>
                  <w:r>
                    <w:rPr>
                      <w:spacing w:val="1"/>
                      <w:sz w:val="20"/>
                      <w:szCs w:val="20"/>
                    </w:rPr>
                    <w:t xml:space="preserve"> </w:t>
                  </w:r>
                  <w:r>
                    <w:rPr>
                      <w:spacing w:val="11"/>
                      <w:sz w:val="20"/>
                      <w:szCs w:val="20"/>
                    </w:rPr>
                    <w:t xml:space="preserve">物料的容器或包装袋应存放于室内，或存放于设置有雨棚、遮阳和防渗 </w:t>
                  </w:r>
                  <w:r>
                    <w:rPr>
                      <w:spacing w:val="8"/>
                      <w:sz w:val="20"/>
                      <w:szCs w:val="20"/>
                    </w:rPr>
                    <w:t>设施的专用场地。盛装</w:t>
                  </w:r>
                  <w:r>
                    <w:rPr>
                      <w:sz w:val="20"/>
                      <w:szCs w:val="20"/>
                    </w:rPr>
                    <w:t>VOCs</w:t>
                  </w:r>
                  <w:r>
                    <w:rPr>
                      <w:spacing w:val="8"/>
                      <w:sz w:val="20"/>
                      <w:szCs w:val="20"/>
                    </w:rPr>
                    <w:t>物料的容器或包装袋在非</w:t>
                  </w:r>
                  <w:r>
                    <w:rPr>
                      <w:spacing w:val="7"/>
                      <w:sz w:val="20"/>
                      <w:szCs w:val="20"/>
                    </w:rPr>
                    <w:t>取用状态时应加盖、</w:t>
                  </w:r>
                  <w:r>
                    <w:rPr>
                      <w:sz w:val="20"/>
                      <w:szCs w:val="20"/>
                    </w:rPr>
                    <w:t xml:space="preserve"> </w:t>
                  </w:r>
                  <w:r>
                    <w:rPr>
                      <w:spacing w:val="8"/>
                      <w:sz w:val="20"/>
                      <w:szCs w:val="20"/>
                    </w:rPr>
                    <w:t>封口，保持密闭</w:t>
                  </w:r>
                </w:p>
              </w:tc>
              <w:tc>
                <w:tcPr>
                  <w:tcW w:w="3194" w:type="dxa"/>
                  <w:tcBorders>
                    <w:bottom w:val="nil"/>
                  </w:tcBorders>
                  <w:vAlign w:val="top"/>
                </w:tcPr>
                <w:p>
                  <w:pPr>
                    <w:pStyle w:val="6"/>
                    <w:spacing w:before="32" w:line="241" w:lineRule="auto"/>
                    <w:ind w:left="115" w:right="103" w:firstLine="4"/>
                    <w:jc w:val="both"/>
                    <w:rPr>
                      <w:sz w:val="20"/>
                      <w:szCs w:val="20"/>
                    </w:rPr>
                  </w:pPr>
                  <w:r>
                    <w:rPr>
                      <w:spacing w:val="10"/>
                      <w:sz w:val="20"/>
                      <w:szCs w:val="20"/>
                    </w:rPr>
                    <w:t>项目仅使用的塑料颗粒属于</w:t>
                  </w:r>
                  <w:r>
                    <w:rPr>
                      <w:spacing w:val="-56"/>
                      <w:sz w:val="20"/>
                      <w:szCs w:val="20"/>
                    </w:rPr>
                    <w:t xml:space="preserve"> </w:t>
                  </w:r>
                  <w:r>
                    <w:rPr>
                      <w:sz w:val="20"/>
                      <w:szCs w:val="20"/>
                    </w:rPr>
                    <w:t xml:space="preserve">VOCs </w:t>
                  </w:r>
                  <w:r>
                    <w:rPr>
                      <w:spacing w:val="9"/>
                      <w:sz w:val="20"/>
                      <w:szCs w:val="20"/>
                    </w:rPr>
                    <w:t>物料，该物料采用专用包装袋暂</w:t>
                  </w:r>
                  <w:r>
                    <w:rPr>
                      <w:spacing w:val="3"/>
                      <w:sz w:val="20"/>
                      <w:szCs w:val="20"/>
                    </w:rPr>
                    <w:t xml:space="preserve"> </w:t>
                  </w:r>
                  <w:r>
                    <w:rPr>
                      <w:spacing w:val="9"/>
                      <w:sz w:val="20"/>
                      <w:szCs w:val="20"/>
                    </w:rPr>
                    <w:t>存于室内原料库。该物料常态下</w:t>
                  </w:r>
                  <w:r>
                    <w:rPr>
                      <w:spacing w:val="3"/>
                      <w:sz w:val="20"/>
                      <w:szCs w:val="20"/>
                    </w:rPr>
                    <w:t xml:space="preserve"> </w:t>
                  </w:r>
                  <w:r>
                    <w:rPr>
                      <w:spacing w:val="7"/>
                      <w:sz w:val="20"/>
                      <w:szCs w:val="20"/>
                    </w:rPr>
                    <w:t>不具有挥发性。</w:t>
                  </w:r>
                </w:p>
              </w:tc>
              <w:tc>
                <w:tcPr>
                  <w:tcW w:w="906" w:type="dxa"/>
                  <w:tcBorders>
                    <w:bottom w:val="nil"/>
                  </w:tcBorders>
                  <w:vAlign w:val="top"/>
                </w:tcPr>
                <w:p>
                  <w:pPr>
                    <w:pStyle w:val="6"/>
                    <w:spacing w:before="303" w:line="273" w:lineRule="exact"/>
                    <w:ind w:left="250"/>
                    <w:rPr>
                      <w:sz w:val="20"/>
                      <w:szCs w:val="20"/>
                    </w:rPr>
                  </w:pPr>
                  <w:r>
                    <w:rPr>
                      <w:spacing w:val="3"/>
                      <w:position w:val="4"/>
                      <w:sz w:val="20"/>
                      <w:szCs w:val="20"/>
                    </w:rPr>
                    <w:t>符合</w:t>
                  </w:r>
                </w:p>
                <w:p>
                  <w:pPr>
                    <w:pStyle w:val="6"/>
                    <w:spacing w:line="229" w:lineRule="auto"/>
                    <w:ind w:left="249"/>
                    <w:rPr>
                      <w:sz w:val="20"/>
                      <w:szCs w:val="20"/>
                    </w:rPr>
                  </w:pPr>
                  <w:r>
                    <w:rPr>
                      <w:spacing w:val="4"/>
                      <w:sz w:val="20"/>
                      <w:szCs w:val="20"/>
                    </w:rPr>
                    <w:t>要求</w:t>
                  </w:r>
                </w:p>
              </w:tc>
            </w:tr>
          </w:tbl>
          <w:p>
            <w:pPr>
              <w:spacing w:line="19" w:lineRule="exact"/>
              <w:rPr>
                <w:rFonts w:ascii="Arial"/>
                <w:sz w:val="2"/>
              </w:rPr>
            </w:pPr>
          </w:p>
        </w:tc>
      </w:tr>
    </w:tbl>
    <w:p>
      <w:pPr>
        <w:pStyle w:val="2"/>
        <w:rPr>
          <w:sz w:val="21"/>
        </w:rPr>
      </w:pPr>
    </w:p>
    <w:p>
      <w:pPr>
        <w:rPr>
          <w:sz w:val="21"/>
          <w:szCs w:val="21"/>
        </w:rPr>
        <w:sectPr>
          <w:footerReference r:id="rId25" w:type="default"/>
          <w:pgSz w:w="16839" w:h="11906"/>
          <w:pgMar w:top="400" w:right="1322" w:bottom="1094" w:left="1322" w:header="0" w:footer="931" w:gutter="0"/>
          <w:cols w:space="720" w:num="1"/>
        </w:sectPr>
      </w:pPr>
    </w:p>
    <w:p>
      <w:pPr>
        <w:spacing w:before="99"/>
      </w:pPr>
    </w:p>
    <w:p>
      <w:pPr>
        <w:spacing w:before="98"/>
      </w:pPr>
    </w:p>
    <w:tbl>
      <w:tblPr>
        <w:tblStyle w:val="5"/>
        <w:tblW w:w="1417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4"/>
        <w:gridCol w:w="404"/>
        <w:gridCol w:w="1952"/>
        <w:gridCol w:w="6780"/>
        <w:gridCol w:w="3192"/>
        <w:gridCol w:w="901"/>
        <w:gridCol w:w="4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534" w:type="dxa"/>
            <w:vMerge w:val="restart"/>
            <w:tcBorders>
              <w:top w:val="single" w:color="000000" w:sz="6" w:space="0"/>
              <w:left w:val="single" w:color="000000" w:sz="6" w:space="0"/>
              <w:bottom w:val="nil"/>
            </w:tcBorders>
            <w:vAlign w:val="top"/>
          </w:tcPr>
          <w:p>
            <w:pPr>
              <w:rPr>
                <w:rFonts w:ascii="Arial"/>
                <w:sz w:val="21"/>
              </w:rPr>
            </w:pPr>
          </w:p>
        </w:tc>
        <w:tc>
          <w:tcPr>
            <w:tcW w:w="404" w:type="dxa"/>
            <w:vMerge w:val="restart"/>
            <w:tcBorders>
              <w:top w:val="single" w:color="000000" w:sz="6" w:space="0"/>
              <w:bottom w:val="nil"/>
            </w:tcBorders>
            <w:vAlign w:val="top"/>
          </w:tcPr>
          <w:p>
            <w:pPr>
              <w:rPr>
                <w:rFonts w:ascii="Arial"/>
                <w:sz w:val="21"/>
              </w:rPr>
            </w:pPr>
          </w:p>
        </w:tc>
        <w:tc>
          <w:tcPr>
            <w:tcW w:w="1952" w:type="dxa"/>
            <w:tcBorders>
              <w:top w:val="single" w:color="000000" w:sz="6" w:space="0"/>
            </w:tcBorders>
            <w:vAlign w:val="top"/>
          </w:tcPr>
          <w:p>
            <w:pPr>
              <w:pStyle w:val="6"/>
              <w:spacing w:before="36" w:line="228" w:lineRule="auto"/>
              <w:ind w:left="104"/>
              <w:rPr>
                <w:sz w:val="20"/>
                <w:szCs w:val="20"/>
              </w:rPr>
            </w:pPr>
            <w:r>
              <w:rPr>
                <w:sz w:val="20"/>
                <w:szCs w:val="20"/>
              </w:rPr>
              <w:t>VOCs</w:t>
            </w:r>
            <w:r>
              <w:rPr>
                <w:spacing w:val="-40"/>
                <w:sz w:val="20"/>
                <w:szCs w:val="20"/>
              </w:rPr>
              <w:t xml:space="preserve"> </w:t>
            </w:r>
            <w:r>
              <w:rPr>
                <w:spacing w:val="11"/>
                <w:sz w:val="20"/>
                <w:szCs w:val="20"/>
              </w:rPr>
              <w:t>物料转移和输</w:t>
            </w:r>
          </w:p>
          <w:p>
            <w:pPr>
              <w:pStyle w:val="6"/>
              <w:spacing w:before="24" w:line="228" w:lineRule="auto"/>
              <w:ind w:left="136"/>
              <w:rPr>
                <w:sz w:val="20"/>
                <w:szCs w:val="20"/>
              </w:rPr>
            </w:pPr>
            <w:r>
              <w:rPr>
                <w:spacing w:val="8"/>
                <w:sz w:val="20"/>
                <w:szCs w:val="20"/>
              </w:rPr>
              <w:t>送无组织排放控制</w:t>
            </w:r>
          </w:p>
          <w:p>
            <w:pPr>
              <w:pStyle w:val="6"/>
              <w:spacing w:before="23" w:line="218" w:lineRule="auto"/>
              <w:ind w:left="767"/>
              <w:rPr>
                <w:sz w:val="20"/>
                <w:szCs w:val="20"/>
              </w:rPr>
            </w:pPr>
            <w:r>
              <w:rPr>
                <w:spacing w:val="4"/>
                <w:sz w:val="20"/>
                <w:szCs w:val="20"/>
              </w:rPr>
              <w:t>要求</w:t>
            </w:r>
          </w:p>
        </w:tc>
        <w:tc>
          <w:tcPr>
            <w:tcW w:w="6780" w:type="dxa"/>
            <w:tcBorders>
              <w:top w:val="single" w:color="000000" w:sz="6" w:space="0"/>
            </w:tcBorders>
            <w:vAlign w:val="top"/>
          </w:tcPr>
          <w:p>
            <w:pPr>
              <w:pStyle w:val="6"/>
              <w:spacing w:before="36" w:line="239" w:lineRule="auto"/>
              <w:ind w:left="110" w:right="102" w:firstLine="1"/>
              <w:rPr>
                <w:sz w:val="20"/>
                <w:szCs w:val="20"/>
              </w:rPr>
            </w:pPr>
            <w:r>
              <w:rPr>
                <w:spacing w:val="7"/>
                <w:sz w:val="20"/>
                <w:szCs w:val="20"/>
              </w:rPr>
              <w:t>液态</w:t>
            </w:r>
            <w:r>
              <w:rPr>
                <w:spacing w:val="-44"/>
                <w:sz w:val="20"/>
                <w:szCs w:val="20"/>
              </w:rPr>
              <w:t xml:space="preserve"> </w:t>
            </w:r>
            <w:r>
              <w:rPr>
                <w:sz w:val="20"/>
                <w:szCs w:val="20"/>
              </w:rPr>
              <w:t>VOCs</w:t>
            </w:r>
            <w:r>
              <w:rPr>
                <w:spacing w:val="-41"/>
                <w:sz w:val="20"/>
                <w:szCs w:val="20"/>
              </w:rPr>
              <w:t xml:space="preserve"> </w:t>
            </w:r>
            <w:r>
              <w:rPr>
                <w:spacing w:val="7"/>
                <w:sz w:val="20"/>
                <w:szCs w:val="20"/>
              </w:rPr>
              <w:t>物料应采用密闭管道输送。采用非管道输送方式</w:t>
            </w:r>
            <w:r>
              <w:rPr>
                <w:spacing w:val="6"/>
                <w:sz w:val="20"/>
                <w:szCs w:val="20"/>
              </w:rPr>
              <w:t>转移液态</w:t>
            </w:r>
            <w:r>
              <w:rPr>
                <w:spacing w:val="-41"/>
                <w:sz w:val="20"/>
                <w:szCs w:val="20"/>
              </w:rPr>
              <w:t xml:space="preserve"> </w:t>
            </w:r>
            <w:r>
              <w:rPr>
                <w:sz w:val="20"/>
                <w:szCs w:val="20"/>
              </w:rPr>
              <w:t xml:space="preserve">VOCs </w:t>
            </w:r>
            <w:r>
              <w:rPr>
                <w:spacing w:val="8"/>
                <w:sz w:val="20"/>
                <w:szCs w:val="20"/>
              </w:rPr>
              <w:t>物料时，应采用密闭容器、罐车。</w:t>
            </w:r>
          </w:p>
        </w:tc>
        <w:tc>
          <w:tcPr>
            <w:tcW w:w="3192" w:type="dxa"/>
            <w:tcBorders>
              <w:top w:val="single" w:color="000000" w:sz="6" w:space="0"/>
            </w:tcBorders>
            <w:vAlign w:val="top"/>
          </w:tcPr>
          <w:p>
            <w:pPr>
              <w:spacing w:line="241" w:lineRule="auto"/>
              <w:rPr>
                <w:rFonts w:ascii="Arial"/>
                <w:sz w:val="21"/>
              </w:rPr>
            </w:pPr>
          </w:p>
          <w:p>
            <w:pPr>
              <w:pStyle w:val="6"/>
              <w:spacing w:before="65" w:line="228" w:lineRule="auto"/>
              <w:ind w:left="121"/>
              <w:rPr>
                <w:sz w:val="20"/>
                <w:szCs w:val="20"/>
              </w:rPr>
            </w:pPr>
            <w:r>
              <w:rPr>
                <w:spacing w:val="8"/>
                <w:sz w:val="20"/>
                <w:szCs w:val="20"/>
              </w:rPr>
              <w:t>项目塑料颗粒属于固态物质。</w:t>
            </w:r>
          </w:p>
        </w:tc>
        <w:tc>
          <w:tcPr>
            <w:tcW w:w="901" w:type="dxa"/>
            <w:tcBorders>
              <w:top w:val="single" w:color="000000" w:sz="6" w:space="0"/>
            </w:tcBorders>
            <w:vAlign w:val="top"/>
          </w:tcPr>
          <w:p>
            <w:pPr>
              <w:pStyle w:val="6"/>
              <w:spacing w:before="171" w:line="273" w:lineRule="exact"/>
              <w:ind w:left="253"/>
              <w:rPr>
                <w:sz w:val="20"/>
                <w:szCs w:val="20"/>
              </w:rPr>
            </w:pPr>
            <w:r>
              <w:rPr>
                <w:spacing w:val="3"/>
                <w:position w:val="4"/>
                <w:sz w:val="20"/>
                <w:szCs w:val="20"/>
              </w:rPr>
              <w:t>符合</w:t>
            </w:r>
          </w:p>
          <w:p>
            <w:pPr>
              <w:pStyle w:val="6"/>
              <w:spacing w:line="229" w:lineRule="auto"/>
              <w:ind w:left="252"/>
              <w:rPr>
                <w:sz w:val="20"/>
                <w:szCs w:val="20"/>
              </w:rPr>
            </w:pPr>
            <w:r>
              <w:rPr>
                <w:spacing w:val="4"/>
                <w:sz w:val="20"/>
                <w:szCs w:val="20"/>
              </w:rPr>
              <w:t>要求</w:t>
            </w:r>
          </w:p>
        </w:tc>
        <w:tc>
          <w:tcPr>
            <w:tcW w:w="415" w:type="dxa"/>
            <w:vMerge w:val="restart"/>
            <w:tcBorders>
              <w:top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6" w:hRule="atLeast"/>
        </w:trPr>
        <w:tc>
          <w:tcPr>
            <w:tcW w:w="534" w:type="dxa"/>
            <w:vMerge w:val="continue"/>
            <w:tcBorders>
              <w:top w:val="nil"/>
              <w:left w:val="single" w:color="000000" w:sz="6" w:space="0"/>
              <w:bottom w:val="nil"/>
            </w:tcBorders>
            <w:vAlign w:val="top"/>
          </w:tcPr>
          <w:p>
            <w:pPr>
              <w:rPr>
                <w:rFonts w:ascii="Arial"/>
                <w:sz w:val="21"/>
              </w:rPr>
            </w:pPr>
          </w:p>
        </w:tc>
        <w:tc>
          <w:tcPr>
            <w:tcW w:w="404" w:type="dxa"/>
            <w:vMerge w:val="continue"/>
            <w:tcBorders>
              <w:top w:val="nil"/>
              <w:bottom w:val="nil"/>
            </w:tcBorders>
            <w:vAlign w:val="top"/>
          </w:tcPr>
          <w:p>
            <w:pPr>
              <w:rPr>
                <w:rFonts w:ascii="Arial"/>
                <w:sz w:val="21"/>
              </w:rPr>
            </w:pPr>
          </w:p>
        </w:tc>
        <w:tc>
          <w:tcPr>
            <w:tcW w:w="1952" w:type="dxa"/>
            <w:vAlign w:val="top"/>
          </w:tcPr>
          <w:p>
            <w:pPr>
              <w:spacing w:line="254" w:lineRule="auto"/>
              <w:rPr>
                <w:rFonts w:ascii="Arial"/>
                <w:sz w:val="21"/>
              </w:rPr>
            </w:pPr>
          </w:p>
          <w:p>
            <w:pPr>
              <w:spacing w:line="255" w:lineRule="auto"/>
              <w:rPr>
                <w:rFonts w:ascii="Arial"/>
                <w:sz w:val="21"/>
              </w:rPr>
            </w:pPr>
          </w:p>
          <w:p>
            <w:pPr>
              <w:pStyle w:val="6"/>
              <w:spacing w:before="65" w:line="239" w:lineRule="auto"/>
              <w:ind w:left="109" w:right="110"/>
              <w:rPr>
                <w:sz w:val="20"/>
                <w:szCs w:val="20"/>
              </w:rPr>
            </w:pPr>
            <w:r>
              <w:rPr>
                <w:spacing w:val="21"/>
                <w:sz w:val="20"/>
                <w:szCs w:val="20"/>
              </w:rPr>
              <w:t>工艺过程</w:t>
            </w:r>
            <w:r>
              <w:rPr>
                <w:sz w:val="20"/>
                <w:szCs w:val="20"/>
              </w:rPr>
              <w:t>VOCs</w:t>
            </w:r>
            <w:r>
              <w:rPr>
                <w:spacing w:val="21"/>
                <w:sz w:val="20"/>
                <w:szCs w:val="20"/>
              </w:rPr>
              <w:t>无组</w:t>
            </w:r>
            <w:r>
              <w:rPr>
                <w:sz w:val="20"/>
                <w:szCs w:val="20"/>
              </w:rPr>
              <w:t xml:space="preserve"> </w:t>
            </w:r>
            <w:r>
              <w:rPr>
                <w:spacing w:val="8"/>
                <w:sz w:val="20"/>
                <w:szCs w:val="20"/>
              </w:rPr>
              <w:t>织排放控制要求</w:t>
            </w:r>
          </w:p>
        </w:tc>
        <w:tc>
          <w:tcPr>
            <w:tcW w:w="6780" w:type="dxa"/>
            <w:vAlign w:val="top"/>
          </w:tcPr>
          <w:p>
            <w:pPr>
              <w:pStyle w:val="6"/>
              <w:spacing w:before="29" w:line="247" w:lineRule="auto"/>
              <w:ind w:left="110" w:right="25" w:firstLine="1"/>
              <w:rPr>
                <w:sz w:val="20"/>
                <w:szCs w:val="20"/>
              </w:rPr>
            </w:pPr>
            <w:r>
              <w:rPr>
                <w:spacing w:val="8"/>
                <w:sz w:val="20"/>
                <w:szCs w:val="20"/>
              </w:rPr>
              <w:t>液态</w:t>
            </w:r>
            <w:r>
              <w:rPr>
                <w:spacing w:val="-44"/>
                <w:sz w:val="20"/>
                <w:szCs w:val="20"/>
              </w:rPr>
              <w:t xml:space="preserve"> </w:t>
            </w:r>
            <w:r>
              <w:rPr>
                <w:sz w:val="20"/>
                <w:szCs w:val="20"/>
              </w:rPr>
              <w:t>VOCs</w:t>
            </w:r>
            <w:r>
              <w:rPr>
                <w:spacing w:val="-41"/>
                <w:sz w:val="20"/>
                <w:szCs w:val="20"/>
              </w:rPr>
              <w:t xml:space="preserve"> </w:t>
            </w:r>
            <w:r>
              <w:rPr>
                <w:spacing w:val="8"/>
                <w:sz w:val="20"/>
                <w:szCs w:val="20"/>
              </w:rPr>
              <w:t xml:space="preserve">物料应采用密闭管道输送方式或采用高位槽（罐）、桶泵等给 </w:t>
            </w:r>
            <w:r>
              <w:rPr>
                <w:spacing w:val="11"/>
                <w:sz w:val="20"/>
                <w:szCs w:val="20"/>
              </w:rPr>
              <w:t xml:space="preserve">料方式密闭投加。无法密闭投加的，应在密闭空间内操作，或进行局部 </w:t>
            </w:r>
            <w:r>
              <w:rPr>
                <w:spacing w:val="10"/>
                <w:sz w:val="20"/>
                <w:szCs w:val="20"/>
              </w:rPr>
              <w:t>气体收集，废气应排至</w:t>
            </w:r>
            <w:r>
              <w:rPr>
                <w:spacing w:val="-44"/>
                <w:sz w:val="20"/>
                <w:szCs w:val="20"/>
              </w:rPr>
              <w:t xml:space="preserve"> </w:t>
            </w:r>
            <w:r>
              <w:rPr>
                <w:sz w:val="20"/>
                <w:szCs w:val="20"/>
              </w:rPr>
              <w:t>VOCs</w:t>
            </w:r>
            <w:r>
              <w:rPr>
                <w:spacing w:val="-42"/>
                <w:sz w:val="20"/>
                <w:szCs w:val="20"/>
              </w:rPr>
              <w:t xml:space="preserve"> </w:t>
            </w:r>
            <w:r>
              <w:rPr>
                <w:spacing w:val="10"/>
                <w:sz w:val="20"/>
                <w:szCs w:val="20"/>
              </w:rPr>
              <w:t>废气收集处理系统；</w:t>
            </w:r>
            <w:r>
              <w:rPr>
                <w:sz w:val="20"/>
                <w:szCs w:val="20"/>
              </w:rPr>
              <w:t>VOCs</w:t>
            </w:r>
            <w:r>
              <w:rPr>
                <w:spacing w:val="-40"/>
                <w:sz w:val="20"/>
                <w:szCs w:val="20"/>
              </w:rPr>
              <w:t xml:space="preserve"> </w:t>
            </w:r>
            <w:r>
              <w:rPr>
                <w:spacing w:val="10"/>
                <w:sz w:val="20"/>
                <w:szCs w:val="20"/>
              </w:rPr>
              <w:t>物</w:t>
            </w:r>
            <w:r>
              <w:rPr>
                <w:spacing w:val="9"/>
                <w:sz w:val="20"/>
                <w:szCs w:val="20"/>
              </w:rPr>
              <w:t>料卸（出、放）</w:t>
            </w:r>
            <w:r>
              <w:rPr>
                <w:sz w:val="20"/>
                <w:szCs w:val="20"/>
              </w:rPr>
              <w:t xml:space="preserve"> </w:t>
            </w:r>
            <w:r>
              <w:rPr>
                <w:spacing w:val="10"/>
                <w:sz w:val="20"/>
                <w:szCs w:val="20"/>
              </w:rPr>
              <w:t>料过程应密闭，卸料废气应排至</w:t>
            </w:r>
            <w:r>
              <w:rPr>
                <w:spacing w:val="-30"/>
                <w:sz w:val="20"/>
                <w:szCs w:val="20"/>
              </w:rPr>
              <w:t xml:space="preserve"> </w:t>
            </w:r>
            <w:r>
              <w:rPr>
                <w:sz w:val="20"/>
                <w:szCs w:val="20"/>
              </w:rPr>
              <w:t>VOCs</w:t>
            </w:r>
            <w:r>
              <w:rPr>
                <w:spacing w:val="-41"/>
                <w:sz w:val="20"/>
                <w:szCs w:val="20"/>
              </w:rPr>
              <w:t xml:space="preserve"> </w:t>
            </w:r>
            <w:r>
              <w:rPr>
                <w:spacing w:val="10"/>
                <w:sz w:val="20"/>
                <w:szCs w:val="20"/>
              </w:rPr>
              <w:t>废气收集处理系统；无法密闭的，</w:t>
            </w:r>
            <w:r>
              <w:rPr>
                <w:sz w:val="20"/>
                <w:szCs w:val="20"/>
              </w:rPr>
              <w:t xml:space="preserve"> </w:t>
            </w:r>
            <w:r>
              <w:rPr>
                <w:spacing w:val="9"/>
                <w:sz w:val="20"/>
                <w:szCs w:val="20"/>
              </w:rPr>
              <w:t>应采取局部气体收集措施，废气应排至</w:t>
            </w:r>
            <w:r>
              <w:rPr>
                <w:spacing w:val="-30"/>
                <w:sz w:val="20"/>
                <w:szCs w:val="20"/>
              </w:rPr>
              <w:t xml:space="preserve"> </w:t>
            </w:r>
            <w:r>
              <w:rPr>
                <w:sz w:val="20"/>
                <w:szCs w:val="20"/>
              </w:rPr>
              <w:t>VOCs</w:t>
            </w:r>
            <w:r>
              <w:rPr>
                <w:spacing w:val="-41"/>
                <w:sz w:val="20"/>
                <w:szCs w:val="20"/>
              </w:rPr>
              <w:t xml:space="preserve"> </w:t>
            </w:r>
            <w:r>
              <w:rPr>
                <w:spacing w:val="9"/>
                <w:sz w:val="20"/>
                <w:szCs w:val="20"/>
              </w:rPr>
              <w:t>废气收集处理系。</w:t>
            </w:r>
          </w:p>
        </w:tc>
        <w:tc>
          <w:tcPr>
            <w:tcW w:w="3192" w:type="dxa"/>
            <w:vAlign w:val="top"/>
          </w:tcPr>
          <w:p>
            <w:pPr>
              <w:pStyle w:val="6"/>
              <w:spacing w:before="33" w:line="245" w:lineRule="auto"/>
              <w:ind w:left="118" w:right="139" w:firstLine="2"/>
              <w:rPr>
                <w:sz w:val="20"/>
                <w:szCs w:val="20"/>
              </w:rPr>
            </w:pPr>
            <w:r>
              <w:rPr>
                <w:spacing w:val="9"/>
                <w:sz w:val="20"/>
                <w:szCs w:val="20"/>
              </w:rPr>
              <w:t>项目塑料颗粒采用专用密闭输送</w:t>
            </w:r>
            <w:r>
              <w:rPr>
                <w:sz w:val="20"/>
                <w:szCs w:val="20"/>
              </w:rPr>
              <w:t xml:space="preserve"> </w:t>
            </w:r>
            <w:r>
              <w:rPr>
                <w:spacing w:val="9"/>
                <w:sz w:val="20"/>
                <w:szCs w:val="20"/>
              </w:rPr>
              <w:t>管道输送至工艺设备，生产中产</w:t>
            </w:r>
            <w:r>
              <w:rPr>
                <w:spacing w:val="1"/>
                <w:sz w:val="20"/>
                <w:szCs w:val="20"/>
              </w:rPr>
              <w:t xml:space="preserve"> </w:t>
            </w:r>
            <w:r>
              <w:rPr>
                <w:spacing w:val="9"/>
                <w:sz w:val="20"/>
                <w:szCs w:val="20"/>
              </w:rPr>
              <w:t>生的少量挤出有机废气收集后经</w:t>
            </w:r>
            <w:r>
              <w:rPr>
                <w:spacing w:val="1"/>
                <w:sz w:val="20"/>
                <w:szCs w:val="20"/>
              </w:rPr>
              <w:t xml:space="preserve"> </w:t>
            </w:r>
            <w:r>
              <w:rPr>
                <w:spacing w:val="6"/>
                <w:sz w:val="20"/>
                <w:szCs w:val="20"/>
              </w:rPr>
              <w:t>一套水喷淋+V</w:t>
            </w:r>
            <w:r>
              <w:rPr>
                <w:spacing w:val="-34"/>
                <w:sz w:val="20"/>
                <w:szCs w:val="20"/>
              </w:rPr>
              <w:t xml:space="preserve"> </w:t>
            </w:r>
            <w:r>
              <w:rPr>
                <w:spacing w:val="6"/>
                <w:sz w:val="20"/>
                <w:szCs w:val="20"/>
              </w:rPr>
              <w:t>光解+2</w:t>
            </w:r>
            <w:r>
              <w:rPr>
                <w:spacing w:val="-34"/>
                <w:sz w:val="20"/>
                <w:szCs w:val="20"/>
              </w:rPr>
              <w:t xml:space="preserve"> </w:t>
            </w:r>
            <w:r>
              <w:rPr>
                <w:spacing w:val="6"/>
                <w:sz w:val="20"/>
                <w:szCs w:val="20"/>
              </w:rPr>
              <w:t>级活性炭</w:t>
            </w:r>
            <w:r>
              <w:rPr>
                <w:sz w:val="20"/>
                <w:szCs w:val="20"/>
              </w:rPr>
              <w:t xml:space="preserve">  </w:t>
            </w:r>
            <w:r>
              <w:rPr>
                <w:spacing w:val="9"/>
                <w:sz w:val="20"/>
                <w:szCs w:val="20"/>
              </w:rPr>
              <w:t>吸附处理设备处理后废气引入排</w:t>
            </w:r>
            <w:r>
              <w:rPr>
                <w:spacing w:val="1"/>
                <w:sz w:val="20"/>
                <w:szCs w:val="20"/>
              </w:rPr>
              <w:t xml:space="preserve"> </w:t>
            </w:r>
            <w:r>
              <w:rPr>
                <w:spacing w:val="7"/>
                <w:sz w:val="20"/>
                <w:szCs w:val="20"/>
              </w:rPr>
              <w:t>气筒（</w:t>
            </w:r>
            <w:r>
              <w:rPr>
                <w:sz w:val="20"/>
                <w:szCs w:val="20"/>
              </w:rPr>
              <w:t>DA</w:t>
            </w:r>
            <w:r>
              <w:rPr>
                <w:spacing w:val="7"/>
                <w:sz w:val="20"/>
                <w:szCs w:val="20"/>
              </w:rPr>
              <w:t>002）排放。</w:t>
            </w:r>
          </w:p>
        </w:tc>
        <w:tc>
          <w:tcPr>
            <w:tcW w:w="901" w:type="dxa"/>
            <w:vAlign w:val="top"/>
          </w:tcPr>
          <w:p>
            <w:pPr>
              <w:spacing w:line="254" w:lineRule="auto"/>
              <w:rPr>
                <w:rFonts w:ascii="Arial"/>
                <w:sz w:val="21"/>
              </w:rPr>
            </w:pPr>
          </w:p>
          <w:p>
            <w:pPr>
              <w:spacing w:line="255" w:lineRule="auto"/>
              <w:rPr>
                <w:rFonts w:ascii="Arial"/>
                <w:sz w:val="21"/>
              </w:rPr>
            </w:pPr>
          </w:p>
          <w:p>
            <w:pPr>
              <w:pStyle w:val="6"/>
              <w:spacing w:before="65" w:line="271" w:lineRule="exact"/>
              <w:ind w:left="253"/>
              <w:rPr>
                <w:sz w:val="20"/>
                <w:szCs w:val="20"/>
              </w:rPr>
            </w:pPr>
            <w:r>
              <w:rPr>
                <w:spacing w:val="3"/>
                <w:position w:val="4"/>
                <w:sz w:val="20"/>
                <w:szCs w:val="20"/>
              </w:rPr>
              <w:t>符合</w:t>
            </w:r>
          </w:p>
          <w:p>
            <w:pPr>
              <w:pStyle w:val="6"/>
              <w:spacing w:line="229" w:lineRule="auto"/>
              <w:ind w:left="252"/>
              <w:rPr>
                <w:sz w:val="20"/>
                <w:szCs w:val="20"/>
              </w:rPr>
            </w:pPr>
            <w:r>
              <w:rPr>
                <w:spacing w:val="4"/>
                <w:sz w:val="20"/>
                <w:szCs w:val="20"/>
              </w:rPr>
              <w:t>要求</w:t>
            </w:r>
          </w:p>
        </w:tc>
        <w:tc>
          <w:tcPr>
            <w:tcW w:w="41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34" w:type="dxa"/>
            <w:vMerge w:val="continue"/>
            <w:tcBorders>
              <w:top w:val="nil"/>
              <w:left w:val="single" w:color="000000" w:sz="6" w:space="0"/>
              <w:bottom w:val="nil"/>
            </w:tcBorders>
            <w:vAlign w:val="top"/>
          </w:tcPr>
          <w:p>
            <w:pPr>
              <w:rPr>
                <w:rFonts w:ascii="Arial"/>
                <w:sz w:val="21"/>
              </w:rPr>
            </w:pPr>
          </w:p>
        </w:tc>
        <w:tc>
          <w:tcPr>
            <w:tcW w:w="404" w:type="dxa"/>
            <w:vMerge w:val="continue"/>
            <w:tcBorders>
              <w:top w:val="nil"/>
              <w:bottom w:val="nil"/>
            </w:tcBorders>
            <w:vAlign w:val="top"/>
          </w:tcPr>
          <w:p>
            <w:pPr>
              <w:rPr>
                <w:rFonts w:ascii="Arial"/>
                <w:sz w:val="21"/>
              </w:rPr>
            </w:pPr>
          </w:p>
        </w:tc>
        <w:tc>
          <w:tcPr>
            <w:tcW w:w="1952" w:type="dxa"/>
            <w:vAlign w:val="top"/>
          </w:tcPr>
          <w:p>
            <w:pPr>
              <w:pStyle w:val="6"/>
              <w:spacing w:before="173" w:line="239" w:lineRule="auto"/>
              <w:ind w:left="106" w:right="110"/>
              <w:rPr>
                <w:sz w:val="20"/>
                <w:szCs w:val="20"/>
              </w:rPr>
            </w:pPr>
            <w:r>
              <w:rPr>
                <w:spacing w:val="21"/>
                <w:sz w:val="20"/>
                <w:szCs w:val="20"/>
              </w:rPr>
              <w:t>含</w:t>
            </w:r>
            <w:r>
              <w:rPr>
                <w:sz w:val="20"/>
                <w:szCs w:val="20"/>
              </w:rPr>
              <w:t>VOCs</w:t>
            </w:r>
            <w:r>
              <w:rPr>
                <w:spacing w:val="21"/>
                <w:sz w:val="20"/>
                <w:szCs w:val="20"/>
              </w:rPr>
              <w:t>产品的使用</w:t>
            </w:r>
            <w:r>
              <w:rPr>
                <w:spacing w:val="2"/>
                <w:sz w:val="20"/>
                <w:szCs w:val="20"/>
              </w:rPr>
              <w:t xml:space="preserve"> </w:t>
            </w:r>
            <w:r>
              <w:rPr>
                <w:spacing w:val="4"/>
                <w:sz w:val="20"/>
                <w:szCs w:val="20"/>
              </w:rPr>
              <w:t>过程</w:t>
            </w:r>
          </w:p>
        </w:tc>
        <w:tc>
          <w:tcPr>
            <w:tcW w:w="6780" w:type="dxa"/>
            <w:vAlign w:val="top"/>
          </w:tcPr>
          <w:p>
            <w:pPr>
              <w:pStyle w:val="6"/>
              <w:spacing w:before="34" w:line="239" w:lineRule="auto"/>
              <w:ind w:left="109" w:right="49" w:hanging="4"/>
              <w:jc w:val="both"/>
              <w:rPr>
                <w:sz w:val="20"/>
                <w:szCs w:val="20"/>
              </w:rPr>
            </w:pPr>
            <w:r>
              <w:rPr>
                <w:sz w:val="20"/>
                <w:szCs w:val="20"/>
              </w:rPr>
              <w:t>VOCs</w:t>
            </w:r>
            <w:r>
              <w:rPr>
                <w:spacing w:val="-26"/>
                <w:sz w:val="20"/>
                <w:szCs w:val="20"/>
              </w:rPr>
              <w:t xml:space="preserve"> </w:t>
            </w:r>
            <w:r>
              <w:rPr>
                <w:spacing w:val="7"/>
                <w:sz w:val="20"/>
                <w:szCs w:val="20"/>
              </w:rPr>
              <w:t>质量占比大于等于</w:t>
            </w:r>
            <w:r>
              <w:rPr>
                <w:spacing w:val="-22"/>
                <w:sz w:val="20"/>
                <w:szCs w:val="20"/>
              </w:rPr>
              <w:t xml:space="preserve"> </w:t>
            </w:r>
            <w:r>
              <w:rPr>
                <w:spacing w:val="7"/>
                <w:sz w:val="20"/>
                <w:szCs w:val="20"/>
              </w:rPr>
              <w:t>10%的含</w:t>
            </w:r>
            <w:r>
              <w:rPr>
                <w:spacing w:val="-44"/>
                <w:sz w:val="20"/>
                <w:szCs w:val="20"/>
              </w:rPr>
              <w:t xml:space="preserve"> </w:t>
            </w:r>
            <w:r>
              <w:rPr>
                <w:sz w:val="20"/>
                <w:szCs w:val="20"/>
              </w:rPr>
              <w:t>VOCs</w:t>
            </w:r>
            <w:r>
              <w:rPr>
                <w:spacing w:val="-40"/>
                <w:sz w:val="20"/>
                <w:szCs w:val="20"/>
              </w:rPr>
              <w:t xml:space="preserve"> </w:t>
            </w:r>
            <w:r>
              <w:rPr>
                <w:spacing w:val="7"/>
                <w:sz w:val="20"/>
                <w:szCs w:val="20"/>
              </w:rPr>
              <w:t>产品，其使用过程应采用密闭设备</w:t>
            </w:r>
            <w:r>
              <w:rPr>
                <w:sz w:val="20"/>
                <w:szCs w:val="20"/>
              </w:rPr>
              <w:t xml:space="preserve"> </w:t>
            </w:r>
            <w:r>
              <w:rPr>
                <w:spacing w:val="3"/>
                <w:sz w:val="20"/>
                <w:szCs w:val="20"/>
              </w:rPr>
              <w:t>或在密闭空间内操作，废气应排至</w:t>
            </w:r>
            <w:r>
              <w:rPr>
                <w:spacing w:val="-35"/>
                <w:sz w:val="20"/>
                <w:szCs w:val="20"/>
              </w:rPr>
              <w:t xml:space="preserve"> </w:t>
            </w:r>
            <w:r>
              <w:rPr>
                <w:sz w:val="20"/>
                <w:szCs w:val="20"/>
              </w:rPr>
              <w:t>VOCs</w:t>
            </w:r>
            <w:r>
              <w:rPr>
                <w:spacing w:val="-41"/>
                <w:sz w:val="20"/>
                <w:szCs w:val="20"/>
              </w:rPr>
              <w:t xml:space="preserve"> </w:t>
            </w:r>
            <w:r>
              <w:rPr>
                <w:spacing w:val="3"/>
                <w:sz w:val="20"/>
                <w:szCs w:val="20"/>
              </w:rPr>
              <w:t>废气收集处理系统；无法密闭的，</w:t>
            </w:r>
            <w:r>
              <w:rPr>
                <w:sz w:val="20"/>
                <w:szCs w:val="20"/>
              </w:rPr>
              <w:t xml:space="preserve"> </w:t>
            </w:r>
            <w:r>
              <w:rPr>
                <w:spacing w:val="9"/>
                <w:sz w:val="20"/>
                <w:szCs w:val="20"/>
              </w:rPr>
              <w:t>应采取局部气体收集措施，废气应排至</w:t>
            </w:r>
            <w:r>
              <w:rPr>
                <w:spacing w:val="-30"/>
                <w:sz w:val="20"/>
                <w:szCs w:val="20"/>
              </w:rPr>
              <w:t xml:space="preserve"> </w:t>
            </w:r>
            <w:r>
              <w:rPr>
                <w:sz w:val="20"/>
                <w:szCs w:val="20"/>
              </w:rPr>
              <w:t>VOCs</w:t>
            </w:r>
            <w:r>
              <w:rPr>
                <w:spacing w:val="-42"/>
                <w:sz w:val="20"/>
                <w:szCs w:val="20"/>
              </w:rPr>
              <w:t xml:space="preserve"> </w:t>
            </w:r>
            <w:r>
              <w:rPr>
                <w:spacing w:val="9"/>
                <w:sz w:val="20"/>
                <w:szCs w:val="20"/>
              </w:rPr>
              <w:t>废气收集处理系统。</w:t>
            </w:r>
          </w:p>
        </w:tc>
        <w:tc>
          <w:tcPr>
            <w:tcW w:w="3192" w:type="dxa"/>
            <w:vAlign w:val="top"/>
          </w:tcPr>
          <w:p>
            <w:pPr>
              <w:pStyle w:val="6"/>
              <w:spacing w:before="172" w:line="239" w:lineRule="auto"/>
              <w:ind w:left="119" w:right="245" w:firstLine="1"/>
              <w:rPr>
                <w:sz w:val="20"/>
                <w:szCs w:val="20"/>
              </w:rPr>
            </w:pPr>
            <w:r>
              <w:rPr>
                <w:spacing w:val="9"/>
                <w:sz w:val="20"/>
                <w:szCs w:val="20"/>
              </w:rPr>
              <w:t>项目不涉及</w:t>
            </w:r>
            <w:r>
              <w:rPr>
                <w:spacing w:val="-43"/>
                <w:sz w:val="20"/>
                <w:szCs w:val="20"/>
              </w:rPr>
              <w:t xml:space="preserve"> </w:t>
            </w:r>
            <w:r>
              <w:rPr>
                <w:sz w:val="20"/>
                <w:szCs w:val="20"/>
              </w:rPr>
              <w:t>VOCs</w:t>
            </w:r>
            <w:r>
              <w:rPr>
                <w:spacing w:val="-37"/>
                <w:sz w:val="20"/>
                <w:szCs w:val="20"/>
              </w:rPr>
              <w:t xml:space="preserve"> </w:t>
            </w:r>
            <w:r>
              <w:rPr>
                <w:spacing w:val="9"/>
                <w:sz w:val="20"/>
                <w:szCs w:val="20"/>
              </w:rPr>
              <w:t>质量占比大于</w:t>
            </w:r>
            <w:r>
              <w:rPr>
                <w:sz w:val="20"/>
                <w:szCs w:val="20"/>
              </w:rPr>
              <w:t xml:space="preserve"> </w:t>
            </w:r>
            <w:r>
              <w:rPr>
                <w:spacing w:val="4"/>
                <w:sz w:val="20"/>
                <w:szCs w:val="20"/>
              </w:rPr>
              <w:t>等于</w:t>
            </w:r>
            <w:r>
              <w:rPr>
                <w:spacing w:val="-24"/>
                <w:sz w:val="20"/>
                <w:szCs w:val="20"/>
              </w:rPr>
              <w:t xml:space="preserve"> </w:t>
            </w:r>
            <w:r>
              <w:rPr>
                <w:spacing w:val="4"/>
                <w:sz w:val="20"/>
                <w:szCs w:val="20"/>
              </w:rPr>
              <w:t>10%的含</w:t>
            </w:r>
            <w:r>
              <w:rPr>
                <w:spacing w:val="-39"/>
                <w:sz w:val="20"/>
                <w:szCs w:val="20"/>
              </w:rPr>
              <w:t xml:space="preserve"> </w:t>
            </w:r>
            <w:r>
              <w:rPr>
                <w:sz w:val="20"/>
                <w:szCs w:val="20"/>
              </w:rPr>
              <w:t>VOCs</w:t>
            </w:r>
            <w:r>
              <w:rPr>
                <w:spacing w:val="-40"/>
                <w:sz w:val="20"/>
                <w:szCs w:val="20"/>
              </w:rPr>
              <w:t xml:space="preserve"> </w:t>
            </w:r>
            <w:r>
              <w:rPr>
                <w:spacing w:val="4"/>
                <w:sz w:val="20"/>
                <w:szCs w:val="20"/>
              </w:rPr>
              <w:t>产品。</w:t>
            </w:r>
          </w:p>
        </w:tc>
        <w:tc>
          <w:tcPr>
            <w:tcW w:w="901" w:type="dxa"/>
            <w:vAlign w:val="top"/>
          </w:tcPr>
          <w:p>
            <w:pPr>
              <w:pStyle w:val="6"/>
              <w:spacing w:before="172" w:line="271" w:lineRule="exact"/>
              <w:ind w:left="253"/>
              <w:rPr>
                <w:sz w:val="20"/>
                <w:szCs w:val="20"/>
              </w:rPr>
            </w:pPr>
            <w:r>
              <w:rPr>
                <w:spacing w:val="3"/>
                <w:position w:val="4"/>
                <w:sz w:val="20"/>
                <w:szCs w:val="20"/>
              </w:rPr>
              <w:t>符合</w:t>
            </w:r>
          </w:p>
          <w:p>
            <w:pPr>
              <w:pStyle w:val="6"/>
              <w:spacing w:line="229" w:lineRule="auto"/>
              <w:ind w:left="252"/>
              <w:rPr>
                <w:sz w:val="20"/>
                <w:szCs w:val="20"/>
              </w:rPr>
            </w:pPr>
            <w:r>
              <w:rPr>
                <w:spacing w:val="4"/>
                <w:sz w:val="20"/>
                <w:szCs w:val="20"/>
              </w:rPr>
              <w:t>要求</w:t>
            </w:r>
          </w:p>
        </w:tc>
        <w:tc>
          <w:tcPr>
            <w:tcW w:w="41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5" w:hRule="atLeast"/>
        </w:trPr>
        <w:tc>
          <w:tcPr>
            <w:tcW w:w="534" w:type="dxa"/>
            <w:vMerge w:val="continue"/>
            <w:tcBorders>
              <w:top w:val="nil"/>
              <w:left w:val="single" w:color="000000" w:sz="6" w:space="0"/>
              <w:bottom w:val="nil"/>
            </w:tcBorders>
            <w:vAlign w:val="top"/>
          </w:tcPr>
          <w:p>
            <w:pPr>
              <w:rPr>
                <w:rFonts w:ascii="Arial"/>
                <w:sz w:val="21"/>
              </w:rPr>
            </w:pPr>
          </w:p>
        </w:tc>
        <w:tc>
          <w:tcPr>
            <w:tcW w:w="404" w:type="dxa"/>
            <w:vMerge w:val="continue"/>
            <w:tcBorders>
              <w:top w:val="nil"/>
              <w:bottom w:val="nil"/>
            </w:tcBorders>
            <w:vAlign w:val="top"/>
          </w:tcPr>
          <w:p>
            <w:pPr>
              <w:rPr>
                <w:rFonts w:ascii="Arial"/>
                <w:sz w:val="21"/>
              </w:rPr>
            </w:pPr>
          </w:p>
        </w:tc>
        <w:tc>
          <w:tcPr>
            <w:tcW w:w="1952" w:type="dxa"/>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line="298" w:lineRule="auto"/>
              <w:rPr>
                <w:rFonts w:ascii="Arial"/>
                <w:sz w:val="21"/>
              </w:rPr>
            </w:pPr>
          </w:p>
          <w:p>
            <w:pPr>
              <w:pStyle w:val="6"/>
              <w:spacing w:before="65" w:line="228" w:lineRule="auto"/>
              <w:ind w:left="558"/>
              <w:rPr>
                <w:sz w:val="20"/>
                <w:szCs w:val="20"/>
              </w:rPr>
            </w:pPr>
            <w:r>
              <w:rPr>
                <w:spacing w:val="7"/>
                <w:sz w:val="20"/>
                <w:szCs w:val="20"/>
              </w:rPr>
              <w:t>其他要求</w:t>
            </w:r>
          </w:p>
        </w:tc>
        <w:tc>
          <w:tcPr>
            <w:tcW w:w="6780" w:type="dxa"/>
            <w:vAlign w:val="top"/>
          </w:tcPr>
          <w:p>
            <w:pPr>
              <w:pStyle w:val="6"/>
              <w:spacing w:before="39" w:line="247" w:lineRule="auto"/>
              <w:ind w:left="109" w:right="32" w:firstLine="4"/>
              <w:rPr>
                <w:sz w:val="20"/>
                <w:szCs w:val="20"/>
              </w:rPr>
            </w:pPr>
            <w:r>
              <w:rPr>
                <w:spacing w:val="7"/>
                <w:sz w:val="20"/>
                <w:szCs w:val="20"/>
              </w:rPr>
              <w:t>企业应建立台账，记录含</w:t>
            </w:r>
            <w:r>
              <w:rPr>
                <w:spacing w:val="-42"/>
                <w:sz w:val="20"/>
                <w:szCs w:val="20"/>
              </w:rPr>
              <w:t xml:space="preserve"> </w:t>
            </w:r>
            <w:r>
              <w:rPr>
                <w:sz w:val="20"/>
                <w:szCs w:val="20"/>
              </w:rPr>
              <w:t>VOCs</w:t>
            </w:r>
            <w:r>
              <w:rPr>
                <w:spacing w:val="-33"/>
                <w:sz w:val="20"/>
                <w:szCs w:val="20"/>
              </w:rPr>
              <w:t xml:space="preserve"> </w:t>
            </w:r>
            <w:r>
              <w:rPr>
                <w:spacing w:val="7"/>
                <w:sz w:val="20"/>
                <w:szCs w:val="20"/>
              </w:rPr>
              <w:t>原辅材料和含</w:t>
            </w:r>
            <w:r>
              <w:rPr>
                <w:spacing w:val="-44"/>
                <w:sz w:val="20"/>
                <w:szCs w:val="20"/>
              </w:rPr>
              <w:t xml:space="preserve"> </w:t>
            </w:r>
            <w:r>
              <w:rPr>
                <w:sz w:val="20"/>
                <w:szCs w:val="20"/>
              </w:rPr>
              <w:t>VOCs</w:t>
            </w:r>
            <w:r>
              <w:rPr>
                <w:spacing w:val="-40"/>
                <w:sz w:val="20"/>
                <w:szCs w:val="20"/>
              </w:rPr>
              <w:t xml:space="preserve"> </w:t>
            </w:r>
            <w:r>
              <w:rPr>
                <w:spacing w:val="7"/>
                <w:sz w:val="20"/>
                <w:szCs w:val="20"/>
              </w:rPr>
              <w:t>产品的名称、使</w:t>
            </w:r>
            <w:r>
              <w:rPr>
                <w:spacing w:val="6"/>
                <w:sz w:val="20"/>
                <w:szCs w:val="20"/>
              </w:rPr>
              <w:t>用量、</w:t>
            </w:r>
            <w:r>
              <w:rPr>
                <w:sz w:val="20"/>
                <w:szCs w:val="20"/>
              </w:rPr>
              <w:t xml:space="preserve"> </w:t>
            </w:r>
            <w:r>
              <w:rPr>
                <w:spacing w:val="3"/>
                <w:sz w:val="20"/>
                <w:szCs w:val="20"/>
              </w:rPr>
              <w:t>回收量、废弃量、去向以及</w:t>
            </w:r>
            <w:r>
              <w:rPr>
                <w:spacing w:val="-42"/>
                <w:sz w:val="20"/>
                <w:szCs w:val="20"/>
              </w:rPr>
              <w:t xml:space="preserve"> </w:t>
            </w:r>
            <w:r>
              <w:rPr>
                <w:sz w:val="20"/>
                <w:szCs w:val="20"/>
              </w:rPr>
              <w:t>VOCs</w:t>
            </w:r>
            <w:r>
              <w:rPr>
                <w:spacing w:val="-40"/>
                <w:sz w:val="20"/>
                <w:szCs w:val="20"/>
              </w:rPr>
              <w:t xml:space="preserve"> </w:t>
            </w:r>
            <w:r>
              <w:rPr>
                <w:spacing w:val="3"/>
                <w:sz w:val="20"/>
                <w:szCs w:val="20"/>
              </w:rPr>
              <w:t>含量等信息。台账保存期限不</w:t>
            </w:r>
            <w:r>
              <w:rPr>
                <w:spacing w:val="2"/>
                <w:sz w:val="20"/>
                <w:szCs w:val="20"/>
              </w:rPr>
              <w:t>少于</w:t>
            </w:r>
            <w:r>
              <w:rPr>
                <w:spacing w:val="-35"/>
                <w:sz w:val="20"/>
                <w:szCs w:val="20"/>
              </w:rPr>
              <w:t xml:space="preserve"> </w:t>
            </w:r>
            <w:r>
              <w:rPr>
                <w:spacing w:val="2"/>
                <w:sz w:val="20"/>
                <w:szCs w:val="20"/>
              </w:rPr>
              <w:t>3</w:t>
            </w:r>
            <w:r>
              <w:rPr>
                <w:spacing w:val="-37"/>
                <w:sz w:val="20"/>
                <w:szCs w:val="20"/>
              </w:rPr>
              <w:t xml:space="preserve"> </w:t>
            </w:r>
            <w:r>
              <w:rPr>
                <w:spacing w:val="2"/>
                <w:sz w:val="20"/>
                <w:szCs w:val="20"/>
              </w:rPr>
              <w:t>年。</w:t>
            </w:r>
            <w:r>
              <w:rPr>
                <w:sz w:val="20"/>
                <w:szCs w:val="20"/>
              </w:rPr>
              <w:t xml:space="preserve"> </w:t>
            </w:r>
            <w:r>
              <w:rPr>
                <w:spacing w:val="11"/>
                <w:sz w:val="20"/>
                <w:szCs w:val="20"/>
              </w:rPr>
              <w:t xml:space="preserve">通风生产设备、操作工位、车间厂房等应在符合安全生产、职业卫生相 关规定的前提下，根据行业作业规程与标准、工业建筑及洁净厂房通风 </w:t>
            </w:r>
            <w:r>
              <w:rPr>
                <w:spacing w:val="8"/>
                <w:sz w:val="20"/>
                <w:szCs w:val="20"/>
              </w:rPr>
              <w:t>设计规范等的要求，采用合理的通风量。载有</w:t>
            </w:r>
            <w:r>
              <w:rPr>
                <w:spacing w:val="-42"/>
                <w:sz w:val="20"/>
                <w:szCs w:val="20"/>
              </w:rPr>
              <w:t xml:space="preserve"> </w:t>
            </w:r>
            <w:r>
              <w:rPr>
                <w:sz w:val="20"/>
                <w:szCs w:val="20"/>
              </w:rPr>
              <w:t>VOCs</w:t>
            </w:r>
            <w:r>
              <w:rPr>
                <w:spacing w:val="-40"/>
                <w:sz w:val="20"/>
                <w:szCs w:val="20"/>
              </w:rPr>
              <w:t xml:space="preserve"> </w:t>
            </w:r>
            <w:r>
              <w:rPr>
                <w:spacing w:val="8"/>
                <w:sz w:val="20"/>
                <w:szCs w:val="20"/>
              </w:rPr>
              <w:t>物料的</w:t>
            </w:r>
            <w:r>
              <w:rPr>
                <w:spacing w:val="7"/>
                <w:sz w:val="20"/>
                <w:szCs w:val="20"/>
              </w:rPr>
              <w:t xml:space="preserve">设备及其管道 </w:t>
            </w:r>
            <w:r>
              <w:rPr>
                <w:spacing w:val="11"/>
                <w:sz w:val="20"/>
                <w:szCs w:val="20"/>
              </w:rPr>
              <w:t xml:space="preserve">在开停工（车）、检维修和清洗时，应在退料阶段将残存物料退净，并 </w:t>
            </w:r>
            <w:r>
              <w:rPr>
                <w:spacing w:val="8"/>
                <w:sz w:val="20"/>
                <w:szCs w:val="20"/>
              </w:rPr>
              <w:t>用密闭容器盛装，退料过程废气应排至</w:t>
            </w:r>
            <w:r>
              <w:rPr>
                <w:spacing w:val="-41"/>
                <w:sz w:val="20"/>
                <w:szCs w:val="20"/>
              </w:rPr>
              <w:t xml:space="preserve"> </w:t>
            </w:r>
            <w:r>
              <w:rPr>
                <w:sz w:val="20"/>
                <w:szCs w:val="20"/>
              </w:rPr>
              <w:t>VOCs</w:t>
            </w:r>
            <w:r>
              <w:rPr>
                <w:spacing w:val="-39"/>
                <w:sz w:val="20"/>
                <w:szCs w:val="20"/>
              </w:rPr>
              <w:t xml:space="preserve"> </w:t>
            </w:r>
            <w:r>
              <w:rPr>
                <w:spacing w:val="8"/>
                <w:sz w:val="20"/>
                <w:szCs w:val="20"/>
              </w:rPr>
              <w:t>废气收集</w:t>
            </w:r>
            <w:r>
              <w:rPr>
                <w:spacing w:val="7"/>
                <w:sz w:val="20"/>
                <w:szCs w:val="20"/>
              </w:rPr>
              <w:t xml:space="preserve">处理系统；清洗及 </w:t>
            </w:r>
            <w:r>
              <w:rPr>
                <w:spacing w:val="13"/>
                <w:sz w:val="20"/>
                <w:szCs w:val="20"/>
              </w:rPr>
              <w:t>吹扫过程排气应排至</w:t>
            </w:r>
            <w:r>
              <w:rPr>
                <w:spacing w:val="-24"/>
                <w:sz w:val="20"/>
                <w:szCs w:val="20"/>
              </w:rPr>
              <w:t xml:space="preserve"> </w:t>
            </w:r>
            <w:r>
              <w:rPr>
                <w:sz w:val="20"/>
                <w:szCs w:val="20"/>
              </w:rPr>
              <w:t>VOCs</w:t>
            </w:r>
            <w:r>
              <w:rPr>
                <w:spacing w:val="-37"/>
                <w:sz w:val="20"/>
                <w:szCs w:val="20"/>
              </w:rPr>
              <w:t xml:space="preserve"> </w:t>
            </w:r>
            <w:r>
              <w:rPr>
                <w:spacing w:val="13"/>
                <w:sz w:val="20"/>
                <w:szCs w:val="20"/>
              </w:rPr>
              <w:t>废气收集处理系统。工艺过程产生的含</w:t>
            </w:r>
            <w:r>
              <w:rPr>
                <w:spacing w:val="-39"/>
                <w:sz w:val="20"/>
                <w:szCs w:val="20"/>
              </w:rPr>
              <w:t xml:space="preserve"> </w:t>
            </w:r>
            <w:r>
              <w:rPr>
                <w:sz w:val="20"/>
                <w:szCs w:val="20"/>
              </w:rPr>
              <w:t>VOCs</w:t>
            </w:r>
            <w:r>
              <w:rPr>
                <w:spacing w:val="13"/>
                <w:sz w:val="20"/>
                <w:szCs w:val="20"/>
              </w:rPr>
              <w:t xml:space="preserve"> </w:t>
            </w:r>
            <w:r>
              <w:rPr>
                <w:spacing w:val="10"/>
                <w:sz w:val="20"/>
                <w:szCs w:val="20"/>
              </w:rPr>
              <w:t>废料（渣、液）应按照第</w:t>
            </w:r>
            <w:r>
              <w:rPr>
                <w:spacing w:val="-32"/>
                <w:sz w:val="20"/>
                <w:szCs w:val="20"/>
              </w:rPr>
              <w:t xml:space="preserve"> </w:t>
            </w:r>
            <w:r>
              <w:rPr>
                <w:spacing w:val="10"/>
                <w:sz w:val="20"/>
                <w:szCs w:val="20"/>
              </w:rPr>
              <w:t>5</w:t>
            </w:r>
            <w:r>
              <w:rPr>
                <w:spacing w:val="-29"/>
                <w:sz w:val="20"/>
                <w:szCs w:val="20"/>
              </w:rPr>
              <w:t xml:space="preserve"> </w:t>
            </w:r>
            <w:r>
              <w:rPr>
                <w:spacing w:val="10"/>
                <w:sz w:val="20"/>
                <w:szCs w:val="20"/>
              </w:rPr>
              <w:t>章、第</w:t>
            </w:r>
            <w:r>
              <w:rPr>
                <w:spacing w:val="-37"/>
                <w:sz w:val="20"/>
                <w:szCs w:val="20"/>
              </w:rPr>
              <w:t xml:space="preserve"> </w:t>
            </w:r>
            <w:r>
              <w:rPr>
                <w:spacing w:val="10"/>
                <w:sz w:val="20"/>
                <w:szCs w:val="20"/>
              </w:rPr>
              <w:t>6</w:t>
            </w:r>
            <w:r>
              <w:rPr>
                <w:spacing w:val="-28"/>
                <w:sz w:val="20"/>
                <w:szCs w:val="20"/>
              </w:rPr>
              <w:t xml:space="preserve"> </w:t>
            </w:r>
            <w:r>
              <w:rPr>
                <w:spacing w:val="10"/>
                <w:sz w:val="20"/>
                <w:szCs w:val="20"/>
              </w:rPr>
              <w:t>章的要求进行储存、转移</w:t>
            </w:r>
            <w:r>
              <w:rPr>
                <w:spacing w:val="9"/>
                <w:sz w:val="20"/>
                <w:szCs w:val="20"/>
              </w:rPr>
              <w:t>和输送。</w:t>
            </w:r>
            <w:r>
              <w:rPr>
                <w:sz w:val="20"/>
                <w:szCs w:val="20"/>
              </w:rPr>
              <w:t xml:space="preserve"> </w:t>
            </w:r>
            <w:r>
              <w:rPr>
                <w:spacing w:val="9"/>
                <w:sz w:val="20"/>
                <w:szCs w:val="20"/>
              </w:rPr>
              <w:t>盛装过</w:t>
            </w:r>
            <w:r>
              <w:rPr>
                <w:spacing w:val="-38"/>
                <w:sz w:val="20"/>
                <w:szCs w:val="20"/>
              </w:rPr>
              <w:t xml:space="preserve"> </w:t>
            </w:r>
            <w:r>
              <w:rPr>
                <w:sz w:val="20"/>
                <w:szCs w:val="20"/>
              </w:rPr>
              <w:t>VOCs</w:t>
            </w:r>
            <w:r>
              <w:rPr>
                <w:spacing w:val="-41"/>
                <w:sz w:val="20"/>
                <w:szCs w:val="20"/>
              </w:rPr>
              <w:t xml:space="preserve"> </w:t>
            </w:r>
            <w:r>
              <w:rPr>
                <w:spacing w:val="9"/>
                <w:sz w:val="20"/>
                <w:szCs w:val="20"/>
              </w:rPr>
              <w:t>物料的废包装容器应加盖密闭。</w:t>
            </w:r>
          </w:p>
        </w:tc>
        <w:tc>
          <w:tcPr>
            <w:tcW w:w="3192" w:type="dxa"/>
            <w:vAlign w:val="top"/>
          </w:tcPr>
          <w:p>
            <w:pPr>
              <w:pStyle w:val="6"/>
              <w:spacing w:before="174" w:line="248" w:lineRule="auto"/>
              <w:ind w:left="118" w:right="85" w:firstLine="2"/>
              <w:rPr>
                <w:sz w:val="20"/>
                <w:szCs w:val="20"/>
              </w:rPr>
            </w:pPr>
            <w:r>
              <w:rPr>
                <w:spacing w:val="9"/>
                <w:sz w:val="20"/>
                <w:szCs w:val="20"/>
              </w:rPr>
              <w:t>企业应当建立相应的台账。人工</w:t>
            </w:r>
            <w:r>
              <w:rPr>
                <w:sz w:val="20"/>
                <w:szCs w:val="20"/>
              </w:rPr>
              <w:t xml:space="preserve"> </w:t>
            </w:r>
            <w:r>
              <w:rPr>
                <w:spacing w:val="9"/>
                <w:sz w:val="20"/>
                <w:szCs w:val="20"/>
              </w:rPr>
              <w:t>工位满足职业卫生要求。项目仅</w:t>
            </w:r>
            <w:r>
              <w:rPr>
                <w:spacing w:val="1"/>
                <w:sz w:val="20"/>
                <w:szCs w:val="20"/>
              </w:rPr>
              <w:t xml:space="preserve"> </w:t>
            </w:r>
            <w:r>
              <w:rPr>
                <w:spacing w:val="5"/>
                <w:sz w:val="20"/>
                <w:szCs w:val="20"/>
              </w:rPr>
              <w:t>使用的塑料颗粒属于</w:t>
            </w:r>
            <w:r>
              <w:rPr>
                <w:spacing w:val="-40"/>
                <w:sz w:val="20"/>
                <w:szCs w:val="20"/>
              </w:rPr>
              <w:t xml:space="preserve"> </w:t>
            </w:r>
            <w:r>
              <w:rPr>
                <w:sz w:val="20"/>
                <w:szCs w:val="20"/>
              </w:rPr>
              <w:t>VOCs</w:t>
            </w:r>
            <w:r>
              <w:rPr>
                <w:spacing w:val="-38"/>
                <w:sz w:val="20"/>
                <w:szCs w:val="20"/>
              </w:rPr>
              <w:t xml:space="preserve"> </w:t>
            </w:r>
            <w:r>
              <w:rPr>
                <w:spacing w:val="5"/>
                <w:sz w:val="20"/>
                <w:szCs w:val="20"/>
              </w:rPr>
              <w:t>物料，</w:t>
            </w:r>
            <w:r>
              <w:rPr>
                <w:sz w:val="20"/>
                <w:szCs w:val="20"/>
              </w:rPr>
              <w:t xml:space="preserve"> </w:t>
            </w:r>
            <w:r>
              <w:rPr>
                <w:spacing w:val="9"/>
                <w:sz w:val="20"/>
                <w:szCs w:val="20"/>
              </w:rPr>
              <w:t>该物料采用专用包装袋暂存于室</w:t>
            </w:r>
            <w:r>
              <w:rPr>
                <w:spacing w:val="1"/>
                <w:sz w:val="20"/>
                <w:szCs w:val="20"/>
              </w:rPr>
              <w:t xml:space="preserve"> </w:t>
            </w:r>
            <w:r>
              <w:rPr>
                <w:spacing w:val="9"/>
                <w:sz w:val="20"/>
                <w:szCs w:val="20"/>
              </w:rPr>
              <w:t>内原料库。生产中产生的少量挤</w:t>
            </w:r>
            <w:r>
              <w:rPr>
                <w:spacing w:val="1"/>
                <w:sz w:val="20"/>
                <w:szCs w:val="20"/>
              </w:rPr>
              <w:t xml:space="preserve"> </w:t>
            </w:r>
            <w:r>
              <w:rPr>
                <w:spacing w:val="9"/>
                <w:sz w:val="20"/>
                <w:szCs w:val="20"/>
              </w:rPr>
              <w:t>出有机废气收集后经一套水喷淋</w:t>
            </w:r>
            <w:r>
              <w:rPr>
                <w:spacing w:val="1"/>
                <w:sz w:val="20"/>
                <w:szCs w:val="20"/>
              </w:rPr>
              <w:t xml:space="preserve"> </w:t>
            </w:r>
            <w:r>
              <w:rPr>
                <w:spacing w:val="6"/>
                <w:sz w:val="20"/>
                <w:szCs w:val="20"/>
              </w:rPr>
              <w:t>+V</w:t>
            </w:r>
            <w:r>
              <w:rPr>
                <w:spacing w:val="-31"/>
                <w:sz w:val="20"/>
                <w:szCs w:val="20"/>
              </w:rPr>
              <w:t xml:space="preserve"> </w:t>
            </w:r>
            <w:r>
              <w:rPr>
                <w:spacing w:val="6"/>
                <w:sz w:val="20"/>
                <w:szCs w:val="20"/>
              </w:rPr>
              <w:t>光解+2</w:t>
            </w:r>
            <w:r>
              <w:rPr>
                <w:spacing w:val="-37"/>
                <w:sz w:val="20"/>
                <w:szCs w:val="20"/>
              </w:rPr>
              <w:t xml:space="preserve"> </w:t>
            </w:r>
            <w:r>
              <w:rPr>
                <w:spacing w:val="6"/>
                <w:sz w:val="20"/>
                <w:szCs w:val="20"/>
              </w:rPr>
              <w:t>级活性炭吸附处理设</w:t>
            </w:r>
            <w:r>
              <w:rPr>
                <w:sz w:val="20"/>
                <w:szCs w:val="20"/>
              </w:rPr>
              <w:t xml:space="preserve">  </w:t>
            </w:r>
            <w:r>
              <w:rPr>
                <w:spacing w:val="9"/>
                <w:sz w:val="20"/>
                <w:szCs w:val="20"/>
              </w:rPr>
              <w:t>备处理后废气引入排气筒</w:t>
            </w:r>
          </w:p>
          <w:p>
            <w:pPr>
              <w:pStyle w:val="6"/>
              <w:spacing w:before="27" w:line="229" w:lineRule="auto"/>
              <w:ind w:left="127"/>
              <w:rPr>
                <w:sz w:val="20"/>
                <w:szCs w:val="20"/>
              </w:rPr>
            </w:pPr>
            <w:r>
              <w:rPr>
                <w:spacing w:val="5"/>
                <w:sz w:val="20"/>
                <w:szCs w:val="20"/>
              </w:rPr>
              <w:t>（</w:t>
            </w:r>
            <w:r>
              <w:rPr>
                <w:sz w:val="20"/>
                <w:szCs w:val="20"/>
              </w:rPr>
              <w:t>DA</w:t>
            </w:r>
            <w:r>
              <w:rPr>
                <w:spacing w:val="5"/>
                <w:sz w:val="20"/>
                <w:szCs w:val="20"/>
              </w:rPr>
              <w:t>002）排放。</w:t>
            </w:r>
          </w:p>
        </w:tc>
        <w:tc>
          <w:tcPr>
            <w:tcW w:w="901"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5" w:line="271" w:lineRule="exact"/>
              <w:ind w:left="253"/>
              <w:rPr>
                <w:sz w:val="20"/>
                <w:szCs w:val="20"/>
              </w:rPr>
            </w:pPr>
            <w:r>
              <w:rPr>
                <w:spacing w:val="3"/>
                <w:position w:val="4"/>
                <w:sz w:val="20"/>
                <w:szCs w:val="20"/>
              </w:rPr>
              <w:t>符合</w:t>
            </w:r>
          </w:p>
          <w:p>
            <w:pPr>
              <w:pStyle w:val="6"/>
              <w:spacing w:line="229" w:lineRule="auto"/>
              <w:ind w:left="252"/>
              <w:rPr>
                <w:sz w:val="20"/>
                <w:szCs w:val="20"/>
              </w:rPr>
            </w:pPr>
            <w:r>
              <w:rPr>
                <w:spacing w:val="4"/>
                <w:sz w:val="20"/>
                <w:szCs w:val="20"/>
              </w:rPr>
              <w:t>要求</w:t>
            </w:r>
          </w:p>
        </w:tc>
        <w:tc>
          <w:tcPr>
            <w:tcW w:w="41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8" w:hRule="atLeast"/>
        </w:trPr>
        <w:tc>
          <w:tcPr>
            <w:tcW w:w="534" w:type="dxa"/>
            <w:vMerge w:val="continue"/>
            <w:tcBorders>
              <w:top w:val="nil"/>
              <w:left w:val="single" w:color="000000" w:sz="6" w:space="0"/>
              <w:bottom w:val="nil"/>
            </w:tcBorders>
            <w:vAlign w:val="top"/>
          </w:tcPr>
          <w:p>
            <w:pPr>
              <w:rPr>
                <w:rFonts w:ascii="Arial"/>
                <w:sz w:val="21"/>
              </w:rPr>
            </w:pPr>
          </w:p>
        </w:tc>
        <w:tc>
          <w:tcPr>
            <w:tcW w:w="404" w:type="dxa"/>
            <w:vMerge w:val="continue"/>
            <w:tcBorders>
              <w:top w:val="nil"/>
              <w:bottom w:val="nil"/>
            </w:tcBorders>
            <w:vAlign w:val="top"/>
          </w:tcPr>
          <w:p>
            <w:pPr>
              <w:rPr>
                <w:rFonts w:ascii="Arial"/>
                <w:sz w:val="21"/>
              </w:rPr>
            </w:pPr>
          </w:p>
        </w:tc>
        <w:tc>
          <w:tcPr>
            <w:tcW w:w="1952" w:type="dxa"/>
            <w:vAlign w:val="top"/>
          </w:tcPr>
          <w:p>
            <w:pPr>
              <w:spacing w:line="326" w:lineRule="auto"/>
              <w:rPr>
                <w:rFonts w:ascii="Arial"/>
                <w:sz w:val="21"/>
              </w:rPr>
            </w:pPr>
          </w:p>
          <w:p>
            <w:pPr>
              <w:spacing w:line="326" w:lineRule="auto"/>
              <w:rPr>
                <w:rFonts w:ascii="Arial"/>
                <w:sz w:val="21"/>
              </w:rPr>
            </w:pPr>
          </w:p>
          <w:p>
            <w:pPr>
              <w:pStyle w:val="6"/>
              <w:spacing w:before="65" w:line="239" w:lineRule="auto"/>
              <w:ind w:left="109" w:right="110" w:firstLine="12"/>
              <w:rPr>
                <w:sz w:val="20"/>
                <w:szCs w:val="20"/>
              </w:rPr>
            </w:pPr>
            <w:r>
              <w:rPr>
                <w:spacing w:val="19"/>
                <w:sz w:val="20"/>
                <w:szCs w:val="20"/>
              </w:rPr>
              <w:t>敞开液面</w:t>
            </w:r>
            <w:r>
              <w:rPr>
                <w:sz w:val="20"/>
                <w:szCs w:val="20"/>
              </w:rPr>
              <w:t>VOCs</w:t>
            </w:r>
            <w:r>
              <w:rPr>
                <w:spacing w:val="19"/>
                <w:sz w:val="20"/>
                <w:szCs w:val="20"/>
              </w:rPr>
              <w:t>无组</w:t>
            </w:r>
            <w:r>
              <w:rPr>
                <w:sz w:val="20"/>
                <w:szCs w:val="20"/>
              </w:rPr>
              <w:t xml:space="preserve"> </w:t>
            </w:r>
            <w:r>
              <w:rPr>
                <w:spacing w:val="7"/>
                <w:sz w:val="20"/>
                <w:szCs w:val="20"/>
              </w:rPr>
              <w:t>织排放控制要</w:t>
            </w:r>
          </w:p>
        </w:tc>
        <w:tc>
          <w:tcPr>
            <w:tcW w:w="6780" w:type="dxa"/>
            <w:vAlign w:val="top"/>
          </w:tcPr>
          <w:p>
            <w:pPr>
              <w:pStyle w:val="6"/>
              <w:spacing w:before="40" w:line="245" w:lineRule="auto"/>
              <w:ind w:left="109" w:right="103"/>
              <w:rPr>
                <w:sz w:val="20"/>
                <w:szCs w:val="20"/>
              </w:rPr>
            </w:pPr>
            <w:r>
              <w:rPr>
                <w:spacing w:val="11"/>
                <w:sz w:val="20"/>
                <w:szCs w:val="20"/>
              </w:rPr>
              <w:t>对于工艺过程排放的含</w:t>
            </w:r>
            <w:r>
              <w:rPr>
                <w:spacing w:val="-38"/>
                <w:sz w:val="20"/>
                <w:szCs w:val="20"/>
              </w:rPr>
              <w:t xml:space="preserve"> </w:t>
            </w:r>
            <w:r>
              <w:rPr>
                <w:sz w:val="20"/>
                <w:szCs w:val="20"/>
              </w:rPr>
              <w:t>VOCs</w:t>
            </w:r>
            <w:r>
              <w:rPr>
                <w:spacing w:val="-39"/>
                <w:sz w:val="20"/>
                <w:szCs w:val="20"/>
              </w:rPr>
              <w:t xml:space="preserve"> </w:t>
            </w:r>
            <w:r>
              <w:rPr>
                <w:spacing w:val="11"/>
                <w:sz w:val="20"/>
                <w:szCs w:val="20"/>
              </w:rPr>
              <w:t>废水，集输系统应符合下列规定之一：a）</w:t>
            </w:r>
            <w:r>
              <w:rPr>
                <w:sz w:val="20"/>
                <w:szCs w:val="20"/>
              </w:rPr>
              <w:t xml:space="preserve"> </w:t>
            </w:r>
            <w:r>
              <w:rPr>
                <w:spacing w:val="8"/>
                <w:sz w:val="20"/>
                <w:szCs w:val="20"/>
              </w:rPr>
              <w:t>采用密闭管道输送，接入口和排出口采取与环境空气隔离的措施；b）采</w:t>
            </w:r>
            <w:r>
              <w:rPr>
                <w:spacing w:val="4"/>
                <w:sz w:val="20"/>
                <w:szCs w:val="20"/>
              </w:rPr>
              <w:t xml:space="preserve"> </w:t>
            </w:r>
            <w:r>
              <w:rPr>
                <w:spacing w:val="10"/>
                <w:sz w:val="20"/>
                <w:szCs w:val="20"/>
              </w:rPr>
              <w:t>用沟渠输送，若敞开液面上方</w:t>
            </w:r>
            <w:r>
              <w:rPr>
                <w:spacing w:val="-9"/>
                <w:sz w:val="20"/>
                <w:szCs w:val="20"/>
              </w:rPr>
              <w:t xml:space="preserve"> </w:t>
            </w:r>
            <w:r>
              <w:rPr>
                <w:spacing w:val="10"/>
                <w:sz w:val="20"/>
                <w:szCs w:val="20"/>
              </w:rPr>
              <w:t>100</w:t>
            </w:r>
            <w:r>
              <w:rPr>
                <w:sz w:val="20"/>
                <w:szCs w:val="20"/>
              </w:rPr>
              <w:t>mm</w:t>
            </w:r>
            <w:r>
              <w:rPr>
                <w:spacing w:val="-34"/>
                <w:sz w:val="20"/>
                <w:szCs w:val="20"/>
              </w:rPr>
              <w:t xml:space="preserve"> </w:t>
            </w:r>
            <w:r>
              <w:rPr>
                <w:spacing w:val="10"/>
                <w:sz w:val="20"/>
                <w:szCs w:val="20"/>
              </w:rPr>
              <w:t>处</w:t>
            </w:r>
            <w:r>
              <w:rPr>
                <w:spacing w:val="-39"/>
                <w:sz w:val="20"/>
                <w:szCs w:val="20"/>
              </w:rPr>
              <w:t xml:space="preserve"> </w:t>
            </w:r>
            <w:r>
              <w:rPr>
                <w:sz w:val="20"/>
                <w:szCs w:val="20"/>
              </w:rPr>
              <w:t>VOCs</w:t>
            </w:r>
            <w:r>
              <w:rPr>
                <w:spacing w:val="-38"/>
                <w:sz w:val="20"/>
                <w:szCs w:val="20"/>
              </w:rPr>
              <w:t xml:space="preserve"> </w:t>
            </w:r>
            <w:r>
              <w:rPr>
                <w:spacing w:val="10"/>
                <w:sz w:val="20"/>
                <w:szCs w:val="20"/>
              </w:rPr>
              <w:t>检测浓度≥200µ</w:t>
            </w:r>
            <w:r>
              <w:rPr>
                <w:sz w:val="20"/>
                <w:szCs w:val="20"/>
              </w:rPr>
              <w:t>mol</w:t>
            </w:r>
            <w:r>
              <w:rPr>
                <w:spacing w:val="10"/>
                <w:sz w:val="20"/>
                <w:szCs w:val="20"/>
              </w:rPr>
              <w:t>/</w:t>
            </w:r>
            <w:r>
              <w:rPr>
                <w:sz w:val="20"/>
                <w:szCs w:val="20"/>
              </w:rPr>
              <w:t>mol</w:t>
            </w:r>
            <w:r>
              <w:rPr>
                <w:spacing w:val="10"/>
                <w:sz w:val="20"/>
                <w:szCs w:val="20"/>
              </w:rPr>
              <w:t>，</w:t>
            </w:r>
            <w:r>
              <w:rPr>
                <w:sz w:val="20"/>
                <w:szCs w:val="20"/>
              </w:rPr>
              <w:t xml:space="preserve"> </w:t>
            </w:r>
            <w:r>
              <w:rPr>
                <w:spacing w:val="8"/>
                <w:sz w:val="20"/>
                <w:szCs w:val="20"/>
              </w:rPr>
              <w:t>应加盖密闭，接入口和排出口采取与环境空气隔离的措施。含</w:t>
            </w:r>
            <w:r>
              <w:rPr>
                <w:spacing w:val="-33"/>
                <w:sz w:val="20"/>
                <w:szCs w:val="20"/>
              </w:rPr>
              <w:t xml:space="preserve"> </w:t>
            </w:r>
            <w:r>
              <w:rPr>
                <w:sz w:val="20"/>
                <w:szCs w:val="20"/>
              </w:rPr>
              <w:t>VOCs</w:t>
            </w:r>
            <w:r>
              <w:rPr>
                <w:spacing w:val="-39"/>
                <w:sz w:val="20"/>
                <w:szCs w:val="20"/>
              </w:rPr>
              <w:t xml:space="preserve"> </w:t>
            </w:r>
            <w:r>
              <w:rPr>
                <w:spacing w:val="8"/>
                <w:sz w:val="20"/>
                <w:szCs w:val="20"/>
              </w:rPr>
              <w:t>废水</w:t>
            </w:r>
            <w:r>
              <w:rPr>
                <w:sz w:val="20"/>
                <w:szCs w:val="20"/>
              </w:rPr>
              <w:t xml:space="preserve"> </w:t>
            </w:r>
            <w:r>
              <w:rPr>
                <w:spacing w:val="10"/>
                <w:sz w:val="20"/>
                <w:szCs w:val="20"/>
              </w:rPr>
              <w:t>储存和处理设施敞开液面上方</w:t>
            </w:r>
            <w:r>
              <w:rPr>
                <w:spacing w:val="-9"/>
                <w:sz w:val="20"/>
                <w:szCs w:val="20"/>
              </w:rPr>
              <w:t xml:space="preserve"> </w:t>
            </w:r>
            <w:r>
              <w:rPr>
                <w:spacing w:val="10"/>
                <w:sz w:val="20"/>
                <w:szCs w:val="20"/>
              </w:rPr>
              <w:t>100</w:t>
            </w:r>
            <w:r>
              <w:rPr>
                <w:sz w:val="20"/>
                <w:szCs w:val="20"/>
              </w:rPr>
              <w:t>mm</w:t>
            </w:r>
            <w:r>
              <w:rPr>
                <w:spacing w:val="-34"/>
                <w:sz w:val="20"/>
                <w:szCs w:val="20"/>
              </w:rPr>
              <w:t xml:space="preserve"> </w:t>
            </w:r>
            <w:r>
              <w:rPr>
                <w:spacing w:val="10"/>
                <w:sz w:val="20"/>
                <w:szCs w:val="20"/>
              </w:rPr>
              <w:t>处</w:t>
            </w:r>
            <w:r>
              <w:rPr>
                <w:spacing w:val="-39"/>
                <w:sz w:val="20"/>
                <w:szCs w:val="20"/>
              </w:rPr>
              <w:t xml:space="preserve"> </w:t>
            </w:r>
            <w:r>
              <w:rPr>
                <w:sz w:val="20"/>
                <w:szCs w:val="20"/>
              </w:rPr>
              <w:t>VOCs</w:t>
            </w:r>
            <w:r>
              <w:rPr>
                <w:spacing w:val="-38"/>
                <w:sz w:val="20"/>
                <w:szCs w:val="20"/>
              </w:rPr>
              <w:t xml:space="preserve"> </w:t>
            </w:r>
            <w:r>
              <w:rPr>
                <w:spacing w:val="10"/>
                <w:sz w:val="20"/>
                <w:szCs w:val="20"/>
              </w:rPr>
              <w:t>检测浓度≥200µ</w:t>
            </w:r>
            <w:r>
              <w:rPr>
                <w:sz w:val="20"/>
                <w:szCs w:val="20"/>
              </w:rPr>
              <w:t>mol</w:t>
            </w:r>
            <w:r>
              <w:rPr>
                <w:spacing w:val="10"/>
                <w:sz w:val="20"/>
                <w:szCs w:val="20"/>
              </w:rPr>
              <w:t>/</w:t>
            </w:r>
            <w:r>
              <w:rPr>
                <w:sz w:val="20"/>
                <w:szCs w:val="20"/>
              </w:rPr>
              <w:t>mol</w:t>
            </w:r>
            <w:r>
              <w:rPr>
                <w:spacing w:val="10"/>
                <w:sz w:val="20"/>
                <w:szCs w:val="20"/>
              </w:rPr>
              <w:t>，</w:t>
            </w:r>
            <w:r>
              <w:rPr>
                <w:sz w:val="20"/>
                <w:szCs w:val="20"/>
              </w:rPr>
              <w:t xml:space="preserve"> </w:t>
            </w:r>
            <w:r>
              <w:rPr>
                <w:spacing w:val="11"/>
                <w:sz w:val="20"/>
                <w:szCs w:val="20"/>
              </w:rPr>
              <w:t>应符合下列规定之一：a）采用浮动顶盖；b）采用固定顶盖，收集废气</w:t>
            </w:r>
            <w:r>
              <w:rPr>
                <w:spacing w:val="8"/>
                <w:sz w:val="20"/>
                <w:szCs w:val="20"/>
              </w:rPr>
              <w:t xml:space="preserve"> </w:t>
            </w:r>
            <w:r>
              <w:rPr>
                <w:spacing w:val="9"/>
                <w:sz w:val="20"/>
                <w:szCs w:val="20"/>
              </w:rPr>
              <w:t>至</w:t>
            </w:r>
            <w:r>
              <w:rPr>
                <w:spacing w:val="-41"/>
                <w:sz w:val="20"/>
                <w:szCs w:val="20"/>
              </w:rPr>
              <w:t xml:space="preserve"> </w:t>
            </w:r>
            <w:r>
              <w:rPr>
                <w:sz w:val="20"/>
                <w:szCs w:val="20"/>
              </w:rPr>
              <w:t>VOCs</w:t>
            </w:r>
            <w:r>
              <w:rPr>
                <w:spacing w:val="-41"/>
                <w:sz w:val="20"/>
                <w:szCs w:val="20"/>
              </w:rPr>
              <w:t xml:space="preserve"> </w:t>
            </w:r>
            <w:r>
              <w:rPr>
                <w:spacing w:val="9"/>
                <w:sz w:val="20"/>
                <w:szCs w:val="20"/>
              </w:rPr>
              <w:t>废气收集处理系统；c）其他等效措施。</w:t>
            </w:r>
          </w:p>
        </w:tc>
        <w:tc>
          <w:tcPr>
            <w:tcW w:w="3192"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5" w:line="228" w:lineRule="auto"/>
              <w:ind w:left="121"/>
              <w:rPr>
                <w:sz w:val="20"/>
                <w:szCs w:val="20"/>
              </w:rPr>
            </w:pPr>
            <w:r>
              <w:rPr>
                <w:spacing w:val="8"/>
                <w:sz w:val="20"/>
                <w:szCs w:val="20"/>
              </w:rPr>
              <w:t>项目不涉及含</w:t>
            </w:r>
            <w:r>
              <w:rPr>
                <w:spacing w:val="-43"/>
                <w:sz w:val="20"/>
                <w:szCs w:val="20"/>
              </w:rPr>
              <w:t xml:space="preserve"> </w:t>
            </w:r>
            <w:r>
              <w:rPr>
                <w:sz w:val="20"/>
                <w:szCs w:val="20"/>
              </w:rPr>
              <w:t>VOCs</w:t>
            </w:r>
            <w:r>
              <w:rPr>
                <w:spacing w:val="-41"/>
                <w:sz w:val="20"/>
                <w:szCs w:val="20"/>
              </w:rPr>
              <w:t xml:space="preserve"> </w:t>
            </w:r>
            <w:r>
              <w:rPr>
                <w:spacing w:val="8"/>
                <w:sz w:val="20"/>
                <w:szCs w:val="20"/>
              </w:rPr>
              <w:t>废水。</w:t>
            </w:r>
          </w:p>
        </w:tc>
        <w:tc>
          <w:tcPr>
            <w:tcW w:w="901" w:type="dxa"/>
            <w:vAlign w:val="top"/>
          </w:tcPr>
          <w:p>
            <w:pPr>
              <w:spacing w:line="325" w:lineRule="auto"/>
              <w:rPr>
                <w:rFonts w:ascii="Arial"/>
                <w:sz w:val="21"/>
              </w:rPr>
            </w:pPr>
          </w:p>
          <w:p>
            <w:pPr>
              <w:spacing w:line="326" w:lineRule="auto"/>
              <w:rPr>
                <w:rFonts w:ascii="Arial"/>
                <w:sz w:val="21"/>
              </w:rPr>
            </w:pPr>
          </w:p>
          <w:p>
            <w:pPr>
              <w:pStyle w:val="6"/>
              <w:spacing w:before="65" w:line="271" w:lineRule="exact"/>
              <w:ind w:left="253"/>
              <w:rPr>
                <w:sz w:val="20"/>
                <w:szCs w:val="20"/>
              </w:rPr>
            </w:pPr>
            <w:r>
              <w:rPr>
                <w:spacing w:val="3"/>
                <w:position w:val="4"/>
                <w:sz w:val="20"/>
                <w:szCs w:val="20"/>
              </w:rPr>
              <w:t>符合</w:t>
            </w:r>
          </w:p>
          <w:p>
            <w:pPr>
              <w:pStyle w:val="6"/>
              <w:spacing w:line="229" w:lineRule="auto"/>
              <w:ind w:left="252"/>
              <w:rPr>
                <w:sz w:val="20"/>
                <w:szCs w:val="20"/>
              </w:rPr>
            </w:pPr>
            <w:r>
              <w:rPr>
                <w:spacing w:val="4"/>
                <w:sz w:val="20"/>
                <w:szCs w:val="20"/>
              </w:rPr>
              <w:t>要求</w:t>
            </w:r>
          </w:p>
        </w:tc>
        <w:tc>
          <w:tcPr>
            <w:tcW w:w="41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534" w:type="dxa"/>
            <w:vMerge w:val="continue"/>
            <w:tcBorders>
              <w:top w:val="nil"/>
              <w:left w:val="single" w:color="000000" w:sz="6" w:space="0"/>
              <w:bottom w:val="single" w:color="000000" w:sz="6" w:space="0"/>
            </w:tcBorders>
            <w:vAlign w:val="top"/>
          </w:tcPr>
          <w:p>
            <w:pPr>
              <w:rPr>
                <w:rFonts w:ascii="Arial"/>
                <w:sz w:val="21"/>
              </w:rPr>
            </w:pPr>
          </w:p>
        </w:tc>
        <w:tc>
          <w:tcPr>
            <w:tcW w:w="404" w:type="dxa"/>
            <w:vMerge w:val="continue"/>
            <w:tcBorders>
              <w:top w:val="nil"/>
              <w:bottom w:val="single" w:color="000000" w:sz="6" w:space="0"/>
            </w:tcBorders>
            <w:vAlign w:val="top"/>
          </w:tcPr>
          <w:p>
            <w:pPr>
              <w:rPr>
                <w:rFonts w:ascii="Arial"/>
                <w:sz w:val="21"/>
              </w:rPr>
            </w:pPr>
          </w:p>
        </w:tc>
        <w:tc>
          <w:tcPr>
            <w:tcW w:w="1952" w:type="dxa"/>
            <w:tcBorders>
              <w:bottom w:val="single" w:color="000000" w:sz="6" w:space="0"/>
            </w:tcBorders>
            <w:vAlign w:val="top"/>
          </w:tcPr>
          <w:p>
            <w:pPr>
              <w:spacing w:line="248" w:lineRule="auto"/>
              <w:rPr>
                <w:rFonts w:ascii="Arial"/>
                <w:sz w:val="21"/>
              </w:rPr>
            </w:pPr>
          </w:p>
          <w:p>
            <w:pPr>
              <w:pStyle w:val="6"/>
              <w:spacing w:before="65" w:line="228" w:lineRule="auto"/>
              <w:ind w:left="104"/>
              <w:rPr>
                <w:sz w:val="20"/>
                <w:szCs w:val="20"/>
              </w:rPr>
            </w:pPr>
            <w:r>
              <w:rPr>
                <w:sz w:val="20"/>
                <w:szCs w:val="20"/>
              </w:rPr>
              <w:t>VOCs</w:t>
            </w:r>
            <w:r>
              <w:rPr>
                <w:spacing w:val="-34"/>
                <w:sz w:val="20"/>
                <w:szCs w:val="20"/>
              </w:rPr>
              <w:t xml:space="preserve"> </w:t>
            </w:r>
            <w:r>
              <w:rPr>
                <w:spacing w:val="10"/>
                <w:sz w:val="20"/>
                <w:szCs w:val="20"/>
              </w:rPr>
              <w:t>无组织排放废</w:t>
            </w:r>
          </w:p>
          <w:p>
            <w:pPr>
              <w:pStyle w:val="6"/>
              <w:spacing w:before="23" w:line="228" w:lineRule="auto"/>
              <w:ind w:left="138"/>
              <w:rPr>
                <w:sz w:val="20"/>
                <w:szCs w:val="20"/>
              </w:rPr>
            </w:pPr>
            <w:r>
              <w:rPr>
                <w:spacing w:val="8"/>
                <w:sz w:val="20"/>
                <w:szCs w:val="20"/>
              </w:rPr>
              <w:t>气收集处理系统要</w:t>
            </w:r>
          </w:p>
          <w:p>
            <w:pPr>
              <w:pStyle w:val="6"/>
              <w:spacing w:before="27" w:line="229" w:lineRule="auto"/>
              <w:ind w:left="873"/>
              <w:rPr>
                <w:sz w:val="20"/>
                <w:szCs w:val="20"/>
              </w:rPr>
            </w:pPr>
            <w:r>
              <w:rPr>
                <w:sz w:val="20"/>
                <w:szCs w:val="20"/>
              </w:rPr>
              <w:t>求</w:t>
            </w:r>
          </w:p>
        </w:tc>
        <w:tc>
          <w:tcPr>
            <w:tcW w:w="6780" w:type="dxa"/>
            <w:tcBorders>
              <w:bottom w:val="single" w:color="000000" w:sz="6" w:space="0"/>
            </w:tcBorders>
            <w:vAlign w:val="top"/>
          </w:tcPr>
          <w:p>
            <w:pPr>
              <w:pStyle w:val="6"/>
              <w:spacing w:before="40" w:line="247" w:lineRule="auto"/>
              <w:ind w:left="108" w:right="102" w:firstLine="1"/>
              <w:jc w:val="both"/>
              <w:rPr>
                <w:sz w:val="20"/>
                <w:szCs w:val="20"/>
              </w:rPr>
            </w:pPr>
            <w:r>
              <w:rPr>
                <w:spacing w:val="16"/>
                <w:sz w:val="20"/>
                <w:szCs w:val="20"/>
              </w:rPr>
              <w:t>针对</w:t>
            </w:r>
            <w:r>
              <w:rPr>
                <w:spacing w:val="-24"/>
                <w:sz w:val="20"/>
                <w:szCs w:val="20"/>
              </w:rPr>
              <w:t xml:space="preserve"> </w:t>
            </w:r>
            <w:r>
              <w:rPr>
                <w:sz w:val="20"/>
                <w:szCs w:val="20"/>
              </w:rPr>
              <w:t>VOCs</w:t>
            </w:r>
            <w:r>
              <w:rPr>
                <w:spacing w:val="-32"/>
                <w:sz w:val="20"/>
                <w:szCs w:val="20"/>
              </w:rPr>
              <w:t xml:space="preserve"> </w:t>
            </w:r>
            <w:r>
              <w:rPr>
                <w:spacing w:val="16"/>
                <w:sz w:val="20"/>
                <w:szCs w:val="20"/>
              </w:rPr>
              <w:t>无组织排放设置的废气收集处理系统应满足本章要求。</w:t>
            </w:r>
            <w:r>
              <w:rPr>
                <w:sz w:val="20"/>
                <w:szCs w:val="20"/>
              </w:rPr>
              <w:t xml:space="preserve">VOCs </w:t>
            </w:r>
            <w:r>
              <w:rPr>
                <w:spacing w:val="10"/>
                <w:sz w:val="20"/>
                <w:szCs w:val="20"/>
              </w:rPr>
              <w:t>废气收集处理系统应与生产工艺设备同步运行。</w:t>
            </w:r>
            <w:r>
              <w:rPr>
                <w:sz w:val="20"/>
                <w:szCs w:val="20"/>
              </w:rPr>
              <w:t>VOCs</w:t>
            </w:r>
            <w:r>
              <w:rPr>
                <w:spacing w:val="-31"/>
                <w:sz w:val="20"/>
                <w:szCs w:val="20"/>
              </w:rPr>
              <w:t xml:space="preserve"> </w:t>
            </w:r>
            <w:r>
              <w:rPr>
                <w:spacing w:val="10"/>
                <w:sz w:val="20"/>
                <w:szCs w:val="20"/>
              </w:rPr>
              <w:t>废气收集处理系统</w:t>
            </w:r>
            <w:r>
              <w:rPr>
                <w:sz w:val="20"/>
                <w:szCs w:val="20"/>
              </w:rPr>
              <w:t xml:space="preserve"> </w:t>
            </w:r>
            <w:r>
              <w:rPr>
                <w:spacing w:val="12"/>
                <w:sz w:val="20"/>
                <w:szCs w:val="20"/>
              </w:rPr>
              <w:t>发生故障或检修时，对应的生产工艺设备应停</w:t>
            </w:r>
            <w:r>
              <w:rPr>
                <w:spacing w:val="11"/>
                <w:sz w:val="20"/>
                <w:szCs w:val="20"/>
              </w:rPr>
              <w:t>止运行，待检修完毕后同</w:t>
            </w:r>
            <w:r>
              <w:rPr>
                <w:sz w:val="20"/>
                <w:szCs w:val="20"/>
              </w:rPr>
              <w:t xml:space="preserve"> </w:t>
            </w:r>
            <w:r>
              <w:rPr>
                <w:spacing w:val="12"/>
                <w:sz w:val="20"/>
                <w:szCs w:val="20"/>
              </w:rPr>
              <w:t>步投入使用；生产工艺设备不能停止运行或不</w:t>
            </w:r>
            <w:r>
              <w:rPr>
                <w:spacing w:val="11"/>
                <w:sz w:val="20"/>
                <w:szCs w:val="20"/>
              </w:rPr>
              <w:t>能及时停止运行的，应设</w:t>
            </w:r>
            <w:r>
              <w:rPr>
                <w:sz w:val="20"/>
                <w:szCs w:val="20"/>
              </w:rPr>
              <w:t xml:space="preserve"> </w:t>
            </w:r>
            <w:r>
              <w:rPr>
                <w:spacing w:val="9"/>
                <w:sz w:val="20"/>
                <w:szCs w:val="20"/>
              </w:rPr>
              <w:t>置废气应急处理设施或采取其他替代措施</w:t>
            </w:r>
          </w:p>
        </w:tc>
        <w:tc>
          <w:tcPr>
            <w:tcW w:w="3192" w:type="dxa"/>
            <w:tcBorders>
              <w:bottom w:val="single" w:color="000000" w:sz="6" w:space="0"/>
            </w:tcBorders>
            <w:vAlign w:val="top"/>
          </w:tcPr>
          <w:p>
            <w:pPr>
              <w:spacing w:line="247" w:lineRule="auto"/>
              <w:rPr>
                <w:rFonts w:ascii="Arial"/>
                <w:sz w:val="21"/>
              </w:rPr>
            </w:pPr>
          </w:p>
          <w:p>
            <w:pPr>
              <w:pStyle w:val="6"/>
              <w:spacing w:before="65" w:line="227" w:lineRule="auto"/>
              <w:ind w:left="137"/>
              <w:rPr>
                <w:sz w:val="20"/>
                <w:szCs w:val="20"/>
              </w:rPr>
            </w:pPr>
            <w:r>
              <w:rPr>
                <w:spacing w:val="9"/>
                <w:sz w:val="20"/>
                <w:szCs w:val="20"/>
              </w:rPr>
              <w:t>企业有机废气处理系统配备了完</w:t>
            </w:r>
          </w:p>
          <w:p>
            <w:pPr>
              <w:pStyle w:val="6"/>
              <w:spacing w:before="25"/>
              <w:ind w:left="871" w:right="122" w:hanging="735"/>
              <w:rPr>
                <w:sz w:val="20"/>
                <w:szCs w:val="20"/>
              </w:rPr>
            </w:pPr>
            <w:r>
              <w:rPr>
                <w:spacing w:val="9"/>
                <w:sz w:val="20"/>
                <w:szCs w:val="20"/>
              </w:rPr>
              <w:t>善的电控系统，发生故障后，将</w:t>
            </w:r>
            <w:r>
              <w:rPr>
                <w:sz w:val="20"/>
                <w:szCs w:val="20"/>
              </w:rPr>
              <w:t xml:space="preserve"> </w:t>
            </w:r>
            <w:r>
              <w:rPr>
                <w:spacing w:val="7"/>
                <w:sz w:val="20"/>
                <w:szCs w:val="20"/>
              </w:rPr>
              <w:t>立即停产检修。</w:t>
            </w:r>
          </w:p>
        </w:tc>
        <w:tc>
          <w:tcPr>
            <w:tcW w:w="901" w:type="dxa"/>
            <w:tcBorders>
              <w:bottom w:val="single" w:color="000000" w:sz="6" w:space="0"/>
            </w:tcBorders>
            <w:vAlign w:val="top"/>
          </w:tcPr>
          <w:p>
            <w:pPr>
              <w:spacing w:line="383" w:lineRule="auto"/>
              <w:rPr>
                <w:rFonts w:ascii="Arial"/>
                <w:sz w:val="21"/>
              </w:rPr>
            </w:pPr>
          </w:p>
          <w:p>
            <w:pPr>
              <w:pStyle w:val="6"/>
              <w:spacing w:before="65" w:line="272" w:lineRule="exact"/>
              <w:ind w:left="253"/>
              <w:rPr>
                <w:sz w:val="20"/>
                <w:szCs w:val="20"/>
              </w:rPr>
            </w:pPr>
            <w:r>
              <w:rPr>
                <w:spacing w:val="3"/>
                <w:position w:val="4"/>
                <w:sz w:val="20"/>
                <w:szCs w:val="20"/>
              </w:rPr>
              <w:t>符合</w:t>
            </w:r>
          </w:p>
          <w:p>
            <w:pPr>
              <w:pStyle w:val="6"/>
              <w:spacing w:line="229" w:lineRule="auto"/>
              <w:ind w:left="252"/>
              <w:rPr>
                <w:sz w:val="20"/>
                <w:szCs w:val="20"/>
              </w:rPr>
            </w:pPr>
            <w:r>
              <w:rPr>
                <w:spacing w:val="4"/>
                <w:sz w:val="20"/>
                <w:szCs w:val="20"/>
              </w:rPr>
              <w:t>要求</w:t>
            </w:r>
          </w:p>
        </w:tc>
        <w:tc>
          <w:tcPr>
            <w:tcW w:w="415" w:type="dxa"/>
            <w:vMerge w:val="continue"/>
            <w:tcBorders>
              <w:top w:val="nil"/>
              <w:bottom w:val="single" w:color="000000" w:sz="6" w:space="0"/>
              <w:right w:val="single" w:color="000000" w:sz="6" w:space="0"/>
            </w:tcBorders>
            <w:vAlign w:val="top"/>
          </w:tcPr>
          <w:p>
            <w:pPr>
              <w:rPr>
                <w:rFonts w:ascii="Arial"/>
                <w:sz w:val="21"/>
              </w:rPr>
            </w:pPr>
          </w:p>
        </w:tc>
      </w:tr>
    </w:tbl>
    <w:p>
      <w:pPr>
        <w:pStyle w:val="2"/>
        <w:rPr>
          <w:sz w:val="21"/>
        </w:rPr>
      </w:pPr>
    </w:p>
    <w:p>
      <w:pPr>
        <w:rPr>
          <w:sz w:val="21"/>
          <w:szCs w:val="21"/>
        </w:rPr>
        <w:sectPr>
          <w:footerReference r:id="rId26" w:type="default"/>
          <w:pgSz w:w="16839" w:h="11906"/>
          <w:pgMar w:top="400" w:right="1322" w:bottom="1094" w:left="1322" w:header="0" w:footer="931" w:gutter="0"/>
          <w:cols w:space="720" w:num="1"/>
        </w:sectPr>
      </w:pPr>
    </w:p>
    <w:p>
      <w:pPr>
        <w:spacing w:before="99"/>
      </w:pPr>
    </w:p>
    <w:p>
      <w:pPr>
        <w:spacing w:before="98"/>
      </w:pPr>
    </w:p>
    <w:tbl>
      <w:tblPr>
        <w:tblStyle w:val="5"/>
        <w:tblW w:w="1417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4"/>
        <w:gridCol w:w="1364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80" w:hRule="atLeast"/>
        </w:trPr>
        <w:tc>
          <w:tcPr>
            <w:tcW w:w="534" w:type="dxa"/>
            <w:tcBorders>
              <w:right w:val="single" w:color="000000" w:sz="2" w:space="0"/>
            </w:tcBorders>
            <w:vAlign w:val="top"/>
          </w:tcPr>
          <w:p>
            <w:pPr>
              <w:rPr>
                <w:rFonts w:ascii="Arial"/>
                <w:sz w:val="21"/>
              </w:rPr>
            </w:pPr>
          </w:p>
        </w:tc>
        <w:tc>
          <w:tcPr>
            <w:tcW w:w="13644" w:type="dxa"/>
            <w:tcBorders>
              <w:left w:val="single" w:color="000000" w:sz="2" w:space="0"/>
            </w:tcBorders>
            <w:vAlign w:val="top"/>
          </w:tcPr>
          <w:p>
            <w:pPr>
              <w:pStyle w:val="6"/>
              <w:spacing w:before="31" w:line="219" w:lineRule="auto"/>
              <w:ind w:left="528"/>
            </w:pPr>
            <w:r>
              <w:rPr>
                <w:spacing w:val="-1"/>
              </w:rPr>
              <w:t>根据表</w:t>
            </w:r>
            <w:r>
              <w:rPr>
                <w:spacing w:val="-28"/>
              </w:rPr>
              <w:t xml:space="preserve"> </w:t>
            </w:r>
            <w:r>
              <w:rPr>
                <w:spacing w:val="-1"/>
              </w:rPr>
              <w:t>1.2-9</w:t>
            </w:r>
            <w:r>
              <w:rPr>
                <w:spacing w:val="-48"/>
              </w:rPr>
              <w:t xml:space="preserve"> </w:t>
            </w:r>
            <w:r>
              <w:rPr>
                <w:spacing w:val="-1"/>
              </w:rPr>
              <w:t>分析可知，拟建项目符合《挥发性有机物无组织排放控制标准》（GB37822-2019）相关要求。</w:t>
            </w:r>
          </w:p>
          <w:p>
            <w:pPr>
              <w:pStyle w:val="6"/>
              <w:spacing w:before="181" w:line="219" w:lineRule="auto"/>
              <w:ind w:left="122"/>
            </w:pPr>
            <w:r>
              <w:rPr>
                <w:spacing w:val="-3"/>
                <w:sz w:val="20"/>
                <w:szCs w:val="20"/>
              </w:rPr>
              <w:t>1.2.12</w:t>
            </w:r>
            <w:r>
              <w:rPr>
                <w:spacing w:val="-21"/>
                <w:sz w:val="20"/>
                <w:szCs w:val="20"/>
              </w:rPr>
              <w:t xml:space="preserve"> </w:t>
            </w:r>
            <w:r>
              <w:rPr>
                <w:spacing w:val="-3"/>
              </w:rPr>
              <w:t>与“三线一单</w:t>
            </w:r>
            <w:r>
              <w:rPr>
                <w:spacing w:val="-89"/>
              </w:rPr>
              <w:t xml:space="preserve"> </w:t>
            </w:r>
            <w:r>
              <w:rPr>
                <w:spacing w:val="-3"/>
              </w:rPr>
              <w:t>”符合性分析</w:t>
            </w:r>
          </w:p>
          <w:p>
            <w:pPr>
              <w:pStyle w:val="6"/>
              <w:spacing w:before="181" w:line="359" w:lineRule="auto"/>
              <w:ind w:left="114" w:right="102" w:firstLine="474"/>
              <w:jc w:val="both"/>
            </w:pPr>
            <w:r>
              <w:t>根据《重庆市人民政府关于落实生态保护红线、环境质量底线、资源利用上线制定</w:t>
            </w:r>
            <w:r>
              <w:rPr>
                <w:spacing w:val="-1"/>
              </w:rPr>
              <w:t>生态环境准入清单实施生态环境分区管控</w:t>
            </w:r>
            <w:r>
              <w:t xml:space="preserve"> </w:t>
            </w:r>
            <w:r>
              <w:rPr>
                <w:spacing w:val="-3"/>
              </w:rPr>
              <w:t>的实施意见》（渝府发〔2020〕11</w:t>
            </w:r>
            <w:r>
              <w:rPr>
                <w:spacing w:val="-44"/>
              </w:rPr>
              <w:t xml:space="preserve"> </w:t>
            </w:r>
            <w:r>
              <w:rPr>
                <w:spacing w:val="-3"/>
              </w:rPr>
              <w:t>号</w:t>
            </w:r>
            <w:r>
              <w:rPr>
                <w:spacing w:val="4"/>
              </w:rPr>
              <w:t>），</w:t>
            </w:r>
            <w:r>
              <w:rPr>
                <w:spacing w:val="-3"/>
              </w:rPr>
              <w:t>铜梁区“优先保护单元</w:t>
            </w:r>
            <w:r>
              <w:rPr>
                <w:spacing w:val="-88"/>
              </w:rPr>
              <w:t xml:space="preserve"> </w:t>
            </w:r>
            <w:r>
              <w:rPr>
                <w:spacing w:val="-3"/>
              </w:rPr>
              <w:t>”10</w:t>
            </w:r>
            <w:r>
              <w:rPr>
                <w:spacing w:val="-51"/>
              </w:rPr>
              <w:t xml:space="preserve"> </w:t>
            </w:r>
            <w:r>
              <w:rPr>
                <w:spacing w:val="-3"/>
              </w:rPr>
              <w:t>个，“重点管控单元</w:t>
            </w:r>
            <w:r>
              <w:rPr>
                <w:spacing w:val="-88"/>
              </w:rPr>
              <w:t xml:space="preserve"> </w:t>
            </w:r>
            <w:r>
              <w:rPr>
                <w:spacing w:val="-3"/>
              </w:rPr>
              <w:t>”4</w:t>
            </w:r>
            <w:r>
              <w:rPr>
                <w:spacing w:val="-51"/>
              </w:rPr>
              <w:t xml:space="preserve"> </w:t>
            </w:r>
            <w:r>
              <w:rPr>
                <w:spacing w:val="-3"/>
              </w:rPr>
              <w:t>个，“一般管控单元</w:t>
            </w:r>
            <w:r>
              <w:rPr>
                <w:spacing w:val="-88"/>
              </w:rPr>
              <w:t xml:space="preserve"> </w:t>
            </w:r>
            <w:r>
              <w:rPr>
                <w:spacing w:val="-3"/>
              </w:rPr>
              <w:t>”3</w:t>
            </w:r>
            <w:r>
              <w:rPr>
                <w:spacing w:val="-50"/>
              </w:rPr>
              <w:t xml:space="preserve"> </w:t>
            </w:r>
            <w:r>
              <w:rPr>
                <w:spacing w:val="-3"/>
              </w:rPr>
              <w:t>个。根据</w:t>
            </w:r>
            <w:r>
              <w:t xml:space="preserve"> </w:t>
            </w:r>
            <w:r>
              <w:rPr>
                <w:spacing w:val="-1"/>
              </w:rPr>
              <w:t>《长江经济带战略环境评价重庆市铜梁区“三线一单</w:t>
            </w:r>
            <w:r>
              <w:rPr>
                <w:spacing w:val="-88"/>
              </w:rPr>
              <w:t xml:space="preserve"> </w:t>
            </w:r>
            <w:r>
              <w:rPr>
                <w:spacing w:val="-1"/>
              </w:rPr>
              <w:t>”</w:t>
            </w:r>
            <w:r>
              <w:rPr>
                <w:spacing w:val="-2"/>
              </w:rPr>
              <w:t>研究报告》划定成果，并查询重庆“三线一单</w:t>
            </w:r>
            <w:r>
              <w:rPr>
                <w:spacing w:val="-88"/>
              </w:rPr>
              <w:t xml:space="preserve"> </w:t>
            </w:r>
            <w:r>
              <w:rPr>
                <w:spacing w:val="-2"/>
              </w:rPr>
              <w:t>”智检服务系统，拟建项目</w:t>
            </w:r>
          </w:p>
          <w:p>
            <w:pPr>
              <w:pStyle w:val="6"/>
              <w:spacing w:before="1" w:line="217" w:lineRule="auto"/>
              <w:ind w:left="108"/>
            </w:pPr>
            <w:r>
              <w:rPr>
                <w:spacing w:val="-1"/>
              </w:rPr>
              <w:t>所在区域属于铜梁区重点管控单元-小安溪段家塘（环境管控单元编码</w:t>
            </w:r>
            <w:r>
              <w:rPr>
                <w:spacing w:val="-51"/>
              </w:rPr>
              <w:t xml:space="preserve"> </w:t>
            </w:r>
            <w:r>
              <w:rPr>
                <w:spacing w:val="-1"/>
              </w:rPr>
              <w:t>ZH50015120001</w:t>
            </w:r>
            <w:r>
              <w:rPr>
                <w:spacing w:val="-13"/>
              </w:rPr>
              <w:t>），</w:t>
            </w:r>
            <w:r>
              <w:rPr>
                <w:spacing w:val="-1"/>
              </w:rPr>
              <w:t>评价区域不涉及生态保护红线等有限保</w:t>
            </w:r>
          </w:p>
          <w:p>
            <w:pPr>
              <w:pStyle w:val="6"/>
              <w:spacing w:before="185" w:line="220" w:lineRule="auto"/>
              <w:ind w:left="109"/>
            </w:pPr>
            <w:r>
              <w:rPr>
                <w:spacing w:val="-1"/>
              </w:rPr>
              <w:t>护单元和一般生态空间。</w:t>
            </w:r>
          </w:p>
          <w:p>
            <w:pPr>
              <w:spacing w:before="144" w:line="5686" w:lineRule="exact"/>
              <w:ind w:firstLine="2907"/>
            </w:pPr>
            <w:r>
              <w:rPr>
                <w:position w:val="-113"/>
              </w:rPr>
              <w:drawing>
                <wp:inline distT="0" distB="0" distL="0" distR="0">
                  <wp:extent cx="5266690" cy="360997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88"/>
                          <a:stretch>
                            <a:fillRect/>
                          </a:stretch>
                        </pic:blipFill>
                        <pic:spPr>
                          <a:xfrm>
                            <a:off x="0" y="0"/>
                            <a:ext cx="5266944" cy="3610355"/>
                          </a:xfrm>
                          <a:prstGeom prst="rect">
                            <a:avLst/>
                          </a:prstGeom>
                        </pic:spPr>
                      </pic:pic>
                    </a:graphicData>
                  </a:graphic>
                </wp:inline>
              </w:drawing>
            </w:r>
          </w:p>
          <w:p>
            <w:pPr>
              <w:pStyle w:val="6"/>
              <w:spacing w:before="169" w:line="227" w:lineRule="auto"/>
              <w:ind w:left="5083"/>
              <w:outlineLvl w:val="4"/>
              <w:rPr>
                <w:sz w:val="20"/>
                <w:szCs w:val="20"/>
              </w:rPr>
            </w:pPr>
            <w:r>
              <w:rPr>
                <w:spacing w:val="5"/>
                <w:sz w:val="20"/>
                <w:szCs w:val="20"/>
              </w:rPr>
              <w:t>图</w:t>
            </w:r>
            <w:r>
              <w:rPr>
                <w:spacing w:val="-14"/>
                <w:sz w:val="20"/>
                <w:szCs w:val="20"/>
              </w:rPr>
              <w:t xml:space="preserve"> </w:t>
            </w:r>
            <w:r>
              <w:rPr>
                <w:spacing w:val="5"/>
                <w:sz w:val="20"/>
                <w:szCs w:val="20"/>
              </w:rPr>
              <w:t>1.1-1  拟建项目所在环境管控单元</w:t>
            </w:r>
          </w:p>
        </w:tc>
      </w:tr>
    </w:tbl>
    <w:p>
      <w:pPr>
        <w:pStyle w:val="2"/>
        <w:rPr>
          <w:sz w:val="21"/>
        </w:rPr>
      </w:pPr>
    </w:p>
    <w:p>
      <w:pPr>
        <w:rPr>
          <w:sz w:val="21"/>
          <w:szCs w:val="21"/>
        </w:rPr>
        <w:sectPr>
          <w:footerReference r:id="rId27" w:type="default"/>
          <w:pgSz w:w="16839" w:h="11906"/>
          <w:pgMar w:top="400" w:right="1322" w:bottom="1094" w:left="1322" w:header="0" w:footer="931" w:gutter="0"/>
          <w:cols w:space="720" w:num="1"/>
        </w:sectPr>
      </w:pPr>
    </w:p>
    <w:p>
      <w:pPr>
        <w:spacing w:before="99"/>
      </w:pPr>
    </w:p>
    <w:p>
      <w:pPr>
        <w:spacing w:before="98"/>
      </w:pPr>
    </w:p>
    <w:tbl>
      <w:tblPr>
        <w:tblStyle w:val="5"/>
        <w:tblW w:w="14178"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4178"/>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9503" w:hRule="atLeast"/>
        </w:trPr>
        <w:tc>
          <w:tcPr>
            <w:tcW w:w="14178" w:type="dxa"/>
            <w:vAlign w:val="top"/>
          </w:tcPr>
          <w:p>
            <w:pPr>
              <w:pStyle w:val="6"/>
              <w:spacing w:before="32" w:line="219" w:lineRule="auto"/>
              <w:ind w:left="1122"/>
            </w:pPr>
            <w:r>
              <w:pict>
                <v:rect id="_x0000_s1036" o:spid="_x0000_s1036" o:spt="1" style="position:absolute;left:0pt;margin-left:26.15pt;margin-top:0.95pt;height:474.75pt;width:0.5pt;mso-position-horizontal-relative:page;mso-position-vertical-relative:page;z-index:251671552;mso-width-relative:page;mso-height-relative:page;" fillcolor="#000000" filled="t" stroked="f" coordsize="21600,21600">
                  <v:path/>
                  <v:fill on="t" focussize="0,0"/>
                  <v:stroke on="f"/>
                  <v:imagedata o:title=""/>
                  <o:lock v:ext="edit"/>
                </v:rect>
              </w:pict>
            </w:r>
            <w:r>
              <w:rPr>
                <w:spacing w:val="-3"/>
              </w:rPr>
              <w:t>与重庆市“三线一单</w:t>
            </w:r>
            <w:r>
              <w:rPr>
                <w:spacing w:val="-70"/>
              </w:rPr>
              <w:t xml:space="preserve"> </w:t>
            </w:r>
            <w:r>
              <w:rPr>
                <w:spacing w:val="-3"/>
              </w:rPr>
              <w:t>”总体管控要求的符合性分析见表</w:t>
            </w:r>
            <w:r>
              <w:rPr>
                <w:spacing w:val="-33"/>
              </w:rPr>
              <w:t xml:space="preserve"> </w:t>
            </w:r>
            <w:r>
              <w:rPr>
                <w:spacing w:val="-3"/>
              </w:rPr>
              <w:t>1.2-10。</w:t>
            </w:r>
          </w:p>
          <w:p>
            <w:pPr>
              <w:pStyle w:val="6"/>
              <w:spacing w:before="175" w:line="228" w:lineRule="auto"/>
              <w:ind w:left="4751"/>
              <w:outlineLvl w:val="3"/>
              <w:rPr>
                <w:sz w:val="20"/>
                <w:szCs w:val="20"/>
              </w:rPr>
            </w:pPr>
            <w:r>
              <w:rPr>
                <w:spacing w:val="7"/>
                <w:sz w:val="20"/>
                <w:szCs w:val="20"/>
              </w:rPr>
              <w:t>表</w:t>
            </w:r>
            <w:r>
              <w:rPr>
                <w:spacing w:val="-16"/>
                <w:sz w:val="20"/>
                <w:szCs w:val="20"/>
              </w:rPr>
              <w:t xml:space="preserve"> </w:t>
            </w:r>
            <w:r>
              <w:rPr>
                <w:spacing w:val="7"/>
                <w:sz w:val="20"/>
                <w:szCs w:val="20"/>
              </w:rPr>
              <w:t>1.2-10   重庆市三线一单总体管控要求的符合性分析</w:t>
            </w:r>
          </w:p>
          <w:p>
            <w:pPr>
              <w:spacing w:line="130" w:lineRule="exact"/>
            </w:pPr>
          </w:p>
          <w:tbl>
            <w:tblPr>
              <w:tblStyle w:val="5"/>
              <w:tblW w:w="13262" w:type="dxa"/>
              <w:tblInd w:w="6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8"/>
              <w:gridCol w:w="1218"/>
              <w:gridCol w:w="7260"/>
              <w:gridCol w:w="2701"/>
              <w:gridCol w:w="9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2326" w:type="dxa"/>
                  <w:gridSpan w:val="2"/>
                  <w:vAlign w:val="top"/>
                </w:tcPr>
                <w:p>
                  <w:pPr>
                    <w:pStyle w:val="6"/>
                    <w:spacing w:before="35" w:line="218" w:lineRule="auto"/>
                    <w:ind w:left="325"/>
                    <w:rPr>
                      <w:sz w:val="20"/>
                      <w:szCs w:val="20"/>
                    </w:rPr>
                  </w:pPr>
                  <w:r>
                    <w:rPr>
                      <w:spacing w:val="9"/>
                      <w:sz w:val="20"/>
                      <w:szCs w:val="20"/>
                      <w14:textOutline w14:w="3795" w14:cap="sq" w14:cmpd="sng">
                        <w14:solidFill>
                          <w14:srgbClr w14:val="000000"/>
                        </w14:solidFill>
                        <w14:prstDash w14:val="solid"/>
                        <w14:bevel/>
                      </w14:textOutline>
                    </w:rPr>
                    <w:t>环境管控单元编码</w:t>
                  </w:r>
                </w:p>
              </w:tc>
              <w:tc>
                <w:tcPr>
                  <w:tcW w:w="7260" w:type="dxa"/>
                  <w:vAlign w:val="top"/>
                </w:tcPr>
                <w:p>
                  <w:pPr>
                    <w:pStyle w:val="6"/>
                    <w:spacing w:before="35" w:line="218" w:lineRule="auto"/>
                    <w:ind w:left="2791"/>
                    <w:rPr>
                      <w:sz w:val="20"/>
                      <w:szCs w:val="20"/>
                    </w:rPr>
                  </w:pPr>
                  <w:r>
                    <w:rPr>
                      <w:spacing w:val="9"/>
                      <w:sz w:val="20"/>
                      <w:szCs w:val="20"/>
                      <w14:textOutline w14:w="3795" w14:cap="sq" w14:cmpd="sng">
                        <w14:solidFill>
                          <w14:srgbClr w14:val="000000"/>
                        </w14:solidFill>
                        <w14:prstDash w14:val="solid"/>
                        <w14:bevel/>
                      </w14:textOutline>
                    </w:rPr>
                    <w:t>环境管控单元名称</w:t>
                  </w:r>
                </w:p>
              </w:tc>
              <w:tc>
                <w:tcPr>
                  <w:tcW w:w="3676" w:type="dxa"/>
                  <w:gridSpan w:val="2"/>
                  <w:vAlign w:val="top"/>
                </w:tcPr>
                <w:p>
                  <w:pPr>
                    <w:pStyle w:val="6"/>
                    <w:spacing w:before="35" w:line="218" w:lineRule="auto"/>
                    <w:ind w:left="999"/>
                    <w:rPr>
                      <w:sz w:val="20"/>
                      <w:szCs w:val="20"/>
                    </w:rPr>
                  </w:pPr>
                  <w:r>
                    <w:rPr>
                      <w:spacing w:val="9"/>
                      <w:sz w:val="20"/>
                      <w:szCs w:val="20"/>
                      <w14:textOutline w14:w="3795" w14:cap="sq" w14:cmpd="sng">
                        <w14:solidFill>
                          <w14:srgbClr w14:val="000000"/>
                        </w14:solidFill>
                        <w14:prstDash w14:val="solid"/>
                        <w14:bevel/>
                      </w14:textOutline>
                    </w:rPr>
                    <w:t>环境管控单元类型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326" w:type="dxa"/>
                  <w:gridSpan w:val="2"/>
                  <w:vAlign w:val="top"/>
                </w:tcPr>
                <w:p>
                  <w:pPr>
                    <w:pStyle w:val="6"/>
                    <w:spacing w:before="123" w:line="190" w:lineRule="auto"/>
                    <w:ind w:left="485"/>
                    <w:rPr>
                      <w:sz w:val="20"/>
                      <w:szCs w:val="20"/>
                    </w:rPr>
                  </w:pPr>
                  <w:r>
                    <w:rPr>
                      <w:sz w:val="20"/>
                      <w:szCs w:val="20"/>
                    </w:rPr>
                    <w:t>ZH</w:t>
                  </w:r>
                  <w:r>
                    <w:rPr>
                      <w:spacing w:val="5"/>
                      <w:sz w:val="20"/>
                      <w:szCs w:val="20"/>
                    </w:rPr>
                    <w:t>50015120001</w:t>
                  </w:r>
                </w:p>
              </w:tc>
              <w:tc>
                <w:tcPr>
                  <w:tcW w:w="7260" w:type="dxa"/>
                  <w:vAlign w:val="top"/>
                </w:tcPr>
                <w:p>
                  <w:pPr>
                    <w:pStyle w:val="6"/>
                    <w:spacing w:before="91" w:line="224" w:lineRule="auto"/>
                    <w:ind w:left="2007"/>
                    <w:rPr>
                      <w:sz w:val="20"/>
                      <w:szCs w:val="20"/>
                    </w:rPr>
                  </w:pPr>
                  <w:r>
                    <w:rPr>
                      <w:spacing w:val="9"/>
                      <w:sz w:val="20"/>
                      <w:szCs w:val="20"/>
                    </w:rPr>
                    <w:t>铜梁区重点管控单元-小安溪段家塘</w:t>
                  </w:r>
                </w:p>
              </w:tc>
              <w:tc>
                <w:tcPr>
                  <w:tcW w:w="3676" w:type="dxa"/>
                  <w:gridSpan w:val="2"/>
                  <w:vAlign w:val="top"/>
                </w:tcPr>
                <w:p>
                  <w:pPr>
                    <w:pStyle w:val="6"/>
                    <w:spacing w:before="91" w:line="224" w:lineRule="auto"/>
                    <w:ind w:left="1213"/>
                    <w:rPr>
                      <w:sz w:val="20"/>
                      <w:szCs w:val="20"/>
                    </w:rPr>
                  </w:pPr>
                  <w:r>
                    <w:rPr>
                      <w:spacing w:val="8"/>
                      <w:sz w:val="20"/>
                      <w:szCs w:val="20"/>
                    </w:rPr>
                    <w:t>重点管控单元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108" w:type="dxa"/>
                  <w:vAlign w:val="top"/>
                </w:tcPr>
                <w:p>
                  <w:pPr>
                    <w:pStyle w:val="6"/>
                    <w:spacing w:before="167"/>
                    <w:ind w:left="348" w:right="130" w:hanging="206"/>
                    <w:rPr>
                      <w:sz w:val="20"/>
                      <w:szCs w:val="20"/>
                    </w:rPr>
                  </w:pPr>
                  <w:r>
                    <w:rPr>
                      <w:spacing w:val="7"/>
                      <w:sz w:val="20"/>
                      <w:szCs w:val="20"/>
                      <w14:textOutline w14:w="3795" w14:cap="sq" w14:cmpd="sng">
                        <w14:solidFill>
                          <w14:srgbClr w14:val="000000"/>
                        </w14:solidFill>
                        <w14:prstDash w14:val="solid"/>
                        <w14:bevel/>
                      </w14:textOutline>
                    </w:rPr>
                    <w:t>管控要求</w:t>
                  </w:r>
                  <w:r>
                    <w:rPr>
                      <w:sz w:val="20"/>
                      <w:szCs w:val="20"/>
                    </w:rPr>
                    <w:t xml:space="preserve"> </w:t>
                  </w:r>
                  <w:r>
                    <w:rPr>
                      <w:spacing w:val="6"/>
                      <w:sz w:val="20"/>
                      <w:szCs w:val="20"/>
                      <w14:textOutline w14:w="3795" w14:cap="sq" w14:cmpd="sng">
                        <w14:solidFill>
                          <w14:srgbClr w14:val="000000"/>
                        </w14:solidFill>
                        <w14:prstDash w14:val="solid"/>
                        <w14:bevel/>
                      </w14:textOutline>
                    </w:rPr>
                    <w:t>层级</w:t>
                  </w:r>
                </w:p>
              </w:tc>
              <w:tc>
                <w:tcPr>
                  <w:tcW w:w="1218" w:type="dxa"/>
                  <w:vAlign w:val="top"/>
                </w:tcPr>
                <w:p>
                  <w:pPr>
                    <w:pStyle w:val="6"/>
                    <w:spacing w:before="303" w:line="228" w:lineRule="auto"/>
                    <w:ind w:left="196"/>
                    <w:rPr>
                      <w:sz w:val="20"/>
                      <w:szCs w:val="20"/>
                    </w:rPr>
                  </w:pPr>
                  <w:r>
                    <w:rPr>
                      <w:spacing w:val="7"/>
                      <w:sz w:val="20"/>
                      <w:szCs w:val="20"/>
                      <w14:textOutline w14:w="3795" w14:cap="sq" w14:cmpd="sng">
                        <w14:solidFill>
                          <w14:srgbClr w14:val="000000"/>
                        </w14:solidFill>
                        <w14:prstDash w14:val="solid"/>
                        <w14:bevel/>
                      </w14:textOutline>
                    </w:rPr>
                    <w:t>管控类型</w:t>
                  </w:r>
                </w:p>
              </w:tc>
              <w:tc>
                <w:tcPr>
                  <w:tcW w:w="7260" w:type="dxa"/>
                  <w:vAlign w:val="top"/>
                </w:tcPr>
                <w:p>
                  <w:pPr>
                    <w:pStyle w:val="6"/>
                    <w:spacing w:before="303" w:line="228" w:lineRule="auto"/>
                    <w:ind w:left="3219"/>
                    <w:rPr>
                      <w:sz w:val="20"/>
                      <w:szCs w:val="20"/>
                    </w:rPr>
                  </w:pPr>
                  <w:r>
                    <w:rPr>
                      <w:spacing w:val="7"/>
                      <w:sz w:val="20"/>
                      <w:szCs w:val="20"/>
                      <w14:textOutline w14:w="3795" w14:cap="sq" w14:cmpd="sng">
                        <w14:solidFill>
                          <w14:srgbClr w14:val="000000"/>
                        </w14:solidFill>
                        <w14:prstDash w14:val="solid"/>
                        <w14:bevel/>
                      </w14:textOutline>
                    </w:rPr>
                    <w:t>管控要求</w:t>
                  </w:r>
                </w:p>
              </w:tc>
              <w:tc>
                <w:tcPr>
                  <w:tcW w:w="2701" w:type="dxa"/>
                  <w:vAlign w:val="top"/>
                </w:tcPr>
                <w:p>
                  <w:pPr>
                    <w:pStyle w:val="6"/>
                    <w:spacing w:before="304" w:line="228" w:lineRule="auto"/>
                    <w:ind w:left="516"/>
                    <w:rPr>
                      <w:sz w:val="20"/>
                      <w:szCs w:val="20"/>
                    </w:rPr>
                  </w:pPr>
                  <w:r>
                    <w:rPr>
                      <w:spacing w:val="9"/>
                      <w:sz w:val="20"/>
                      <w:szCs w:val="20"/>
                      <w14:textOutline w14:w="3795" w14:cap="sq" w14:cmpd="sng">
                        <w14:solidFill>
                          <w14:srgbClr w14:val="000000"/>
                        </w14:solidFill>
                        <w14:prstDash w14:val="solid"/>
                        <w14:bevel/>
                      </w14:textOutline>
                    </w:rPr>
                    <w:t>建设项目相关情况</w:t>
                  </w:r>
                </w:p>
              </w:tc>
              <w:tc>
                <w:tcPr>
                  <w:tcW w:w="975" w:type="dxa"/>
                  <w:vAlign w:val="top"/>
                </w:tcPr>
                <w:p>
                  <w:pPr>
                    <w:pStyle w:val="6"/>
                    <w:spacing w:before="32" w:line="228" w:lineRule="auto"/>
                    <w:ind w:left="179"/>
                    <w:rPr>
                      <w:sz w:val="20"/>
                      <w:szCs w:val="20"/>
                    </w:rPr>
                  </w:pPr>
                  <w:r>
                    <w:rPr>
                      <w:spacing w:val="7"/>
                      <w:sz w:val="20"/>
                      <w:szCs w:val="20"/>
                      <w14:textOutline w14:w="3795" w14:cap="sq" w14:cmpd="sng">
                        <w14:solidFill>
                          <w14:srgbClr w14:val="000000"/>
                        </w14:solidFill>
                        <w14:prstDash w14:val="solid"/>
                        <w14:bevel/>
                      </w14:textOutline>
                    </w:rPr>
                    <w:t>符合性</w:t>
                  </w:r>
                </w:p>
                <w:p>
                  <w:pPr>
                    <w:pStyle w:val="6"/>
                    <w:spacing w:before="24" w:line="228" w:lineRule="auto"/>
                    <w:ind w:left="179"/>
                    <w:rPr>
                      <w:sz w:val="20"/>
                      <w:szCs w:val="20"/>
                    </w:rPr>
                  </w:pPr>
                  <w:r>
                    <w:rPr>
                      <w:spacing w:val="6"/>
                      <w:sz w:val="20"/>
                      <w:szCs w:val="20"/>
                      <w14:textOutline w14:w="3795" w14:cap="sq" w14:cmpd="sng">
                        <w14:solidFill>
                          <w14:srgbClr w14:val="000000"/>
                        </w14:solidFill>
                        <w14:prstDash w14:val="solid"/>
                        <w14:bevel/>
                      </w14:textOutline>
                    </w:rPr>
                    <w:t>分析结</w:t>
                  </w:r>
                </w:p>
                <w:p>
                  <w:pPr>
                    <w:pStyle w:val="6"/>
                    <w:spacing w:before="24" w:line="217" w:lineRule="auto"/>
                    <w:ind w:left="390"/>
                    <w:rPr>
                      <w:sz w:val="20"/>
                      <w:szCs w:val="20"/>
                    </w:rPr>
                  </w:pPr>
                  <w:r>
                    <w:rPr>
                      <w:sz w:val="20"/>
                      <w:szCs w:val="20"/>
                      <w14:textOutline w14:w="3795" w14:cap="sq" w14:cmpd="sng">
                        <w14:solidFill>
                          <w14:srgbClr w14:val="000000"/>
                        </w14:solidFill>
                        <w14:prstDash w14:val="solid"/>
                        <w14:bevel/>
                      </w14:textOutline>
                    </w:rPr>
                    <w:t>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2" w:hRule="atLeast"/>
              </w:trPr>
              <w:tc>
                <w:tcPr>
                  <w:tcW w:w="1108"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86" w:line="190" w:lineRule="auto"/>
                    <w:ind w:left="293"/>
                    <w:rPr>
                      <w:rFonts w:ascii="微软雅黑" w:hAnsi="微软雅黑" w:eastAsia="微软雅黑" w:cs="微软雅黑"/>
                      <w:sz w:val="20"/>
                      <w:szCs w:val="20"/>
                    </w:rPr>
                  </w:pPr>
                  <w:r>
                    <w:rPr>
                      <w:rFonts w:ascii="微软雅黑" w:hAnsi="微软雅黑" w:eastAsia="微软雅黑" w:cs="微软雅黑"/>
                      <w:spacing w:val="8"/>
                      <w:sz w:val="20"/>
                      <w:szCs w:val="20"/>
                    </w:rPr>
                    <w:t>全市总</w:t>
                  </w:r>
                </w:p>
                <w:p>
                  <w:pPr>
                    <w:spacing w:before="89" w:line="189" w:lineRule="auto"/>
                    <w:ind w:left="292"/>
                    <w:rPr>
                      <w:rFonts w:ascii="微软雅黑" w:hAnsi="微软雅黑" w:eastAsia="微软雅黑" w:cs="微软雅黑"/>
                      <w:sz w:val="20"/>
                      <w:szCs w:val="20"/>
                    </w:rPr>
                  </w:pPr>
                  <w:r>
                    <w:rPr>
                      <w:rFonts w:ascii="微软雅黑" w:hAnsi="微软雅黑" w:eastAsia="微软雅黑" w:cs="微软雅黑"/>
                      <w:spacing w:val="9"/>
                      <w:sz w:val="20"/>
                      <w:szCs w:val="20"/>
                    </w:rPr>
                    <w:t>体管控</w:t>
                  </w:r>
                </w:p>
                <w:p>
                  <w:pPr>
                    <w:spacing w:before="91" w:line="188" w:lineRule="auto"/>
                    <w:ind w:left="399"/>
                    <w:rPr>
                      <w:rFonts w:ascii="微软雅黑" w:hAnsi="微软雅黑" w:eastAsia="微软雅黑" w:cs="微软雅黑"/>
                      <w:sz w:val="20"/>
                      <w:szCs w:val="20"/>
                    </w:rPr>
                  </w:pPr>
                  <w:r>
                    <w:rPr>
                      <w:rFonts w:ascii="微软雅黑" w:hAnsi="微软雅黑" w:eastAsia="微软雅黑" w:cs="微软雅黑"/>
                      <w:spacing w:val="7"/>
                      <w:sz w:val="20"/>
                      <w:szCs w:val="20"/>
                    </w:rPr>
                    <w:t>要求</w:t>
                  </w:r>
                </w:p>
              </w:tc>
              <w:tc>
                <w:tcPr>
                  <w:tcW w:w="1218"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before="86" w:line="221" w:lineRule="auto"/>
                    <w:ind w:left="452" w:right="136" w:hanging="211"/>
                    <w:rPr>
                      <w:rFonts w:ascii="微软雅黑" w:hAnsi="微软雅黑" w:eastAsia="微软雅黑" w:cs="微软雅黑"/>
                      <w:sz w:val="20"/>
                      <w:szCs w:val="20"/>
                    </w:rPr>
                  </w:pPr>
                  <w:r>
                    <w:rPr>
                      <w:rFonts w:ascii="微软雅黑" w:hAnsi="微软雅黑" w:eastAsia="微软雅黑" w:cs="微软雅黑"/>
                      <w:spacing w:val="8"/>
                      <w:sz w:val="20"/>
                      <w:szCs w:val="20"/>
                    </w:rPr>
                    <w:t>空间布局</w:t>
                  </w:r>
                  <w:r>
                    <w:rPr>
                      <w:rFonts w:ascii="微软雅黑" w:hAnsi="微软雅黑" w:eastAsia="微软雅黑" w:cs="微软雅黑"/>
                      <w:spacing w:val="1"/>
                      <w:sz w:val="20"/>
                      <w:szCs w:val="20"/>
                    </w:rPr>
                    <w:t xml:space="preserve"> </w:t>
                  </w:r>
                  <w:r>
                    <w:rPr>
                      <w:rFonts w:ascii="微软雅黑" w:hAnsi="微软雅黑" w:eastAsia="微软雅黑" w:cs="微软雅黑"/>
                      <w:spacing w:val="7"/>
                      <w:sz w:val="20"/>
                      <w:szCs w:val="20"/>
                    </w:rPr>
                    <w:t>约束</w:t>
                  </w:r>
                </w:p>
              </w:tc>
              <w:tc>
                <w:tcPr>
                  <w:tcW w:w="7260" w:type="dxa"/>
                  <w:vAlign w:val="top"/>
                </w:tcPr>
                <w:p>
                  <w:pPr>
                    <w:pStyle w:val="6"/>
                    <w:spacing w:before="33" w:line="242" w:lineRule="auto"/>
                    <w:ind w:left="110" w:right="34"/>
                    <w:jc w:val="both"/>
                    <w:rPr>
                      <w:sz w:val="20"/>
                      <w:szCs w:val="20"/>
                    </w:rPr>
                  </w:pPr>
                  <w:r>
                    <w:rPr>
                      <w:spacing w:val="9"/>
                      <w:sz w:val="20"/>
                      <w:szCs w:val="20"/>
                    </w:rPr>
                    <w:t xml:space="preserve">第一条 严格执行《产业结构调整指导目录》、《重庆市产业投资准入工作手 </w:t>
                  </w:r>
                  <w:r>
                    <w:rPr>
                      <w:spacing w:val="7"/>
                      <w:sz w:val="20"/>
                      <w:szCs w:val="20"/>
                    </w:rPr>
                    <w:t>册》、《重庆市工业项目环境准入规定》、</w:t>
                  </w:r>
                  <w:r>
                    <w:rPr>
                      <w:spacing w:val="6"/>
                      <w:sz w:val="20"/>
                      <w:szCs w:val="20"/>
                    </w:rPr>
                    <w:t xml:space="preserve">《重庆市长江经济带发展负面清单 </w:t>
                  </w:r>
                  <w:r>
                    <w:rPr>
                      <w:spacing w:val="3"/>
                      <w:sz w:val="20"/>
                      <w:szCs w:val="20"/>
                    </w:rPr>
                    <w:t>指南实施细则（试行）》等文件要求，优化重点区域、流域、产业的空间布局。</w:t>
                  </w:r>
                  <w:r>
                    <w:rPr>
                      <w:spacing w:val="4"/>
                      <w:sz w:val="20"/>
                      <w:szCs w:val="20"/>
                    </w:rPr>
                    <w:t xml:space="preserve"> </w:t>
                  </w:r>
                  <w:r>
                    <w:rPr>
                      <w:spacing w:val="9"/>
                      <w:sz w:val="20"/>
                      <w:szCs w:val="20"/>
                    </w:rPr>
                    <w:t>对不符合准入要求的既有项目，依法依规实施整改、退出等分类治理方案。</w:t>
                  </w:r>
                </w:p>
              </w:tc>
              <w:tc>
                <w:tcPr>
                  <w:tcW w:w="2701" w:type="dxa"/>
                  <w:vAlign w:val="top"/>
                </w:tcPr>
                <w:p>
                  <w:pPr>
                    <w:pStyle w:val="6"/>
                    <w:spacing w:before="306" w:line="239" w:lineRule="auto"/>
                    <w:ind w:left="116" w:right="121" w:hanging="1"/>
                    <w:rPr>
                      <w:sz w:val="20"/>
                      <w:szCs w:val="20"/>
                    </w:rPr>
                  </w:pPr>
                  <w:r>
                    <w:rPr>
                      <w:spacing w:val="4"/>
                      <w:sz w:val="20"/>
                      <w:szCs w:val="20"/>
                    </w:rPr>
                    <w:t>拟建项目属于塑料制品业，</w:t>
                  </w:r>
                  <w:r>
                    <w:rPr>
                      <w:spacing w:val="9"/>
                      <w:sz w:val="20"/>
                      <w:szCs w:val="20"/>
                    </w:rPr>
                    <w:t xml:space="preserve"> </w:t>
                  </w:r>
                  <w:r>
                    <w:rPr>
                      <w:spacing w:val="7"/>
                      <w:sz w:val="20"/>
                      <w:szCs w:val="20"/>
                    </w:rPr>
                    <w:t>符合园区准入要求。</w:t>
                  </w:r>
                </w:p>
              </w:tc>
              <w:tc>
                <w:tcPr>
                  <w:tcW w:w="975" w:type="dxa"/>
                  <w:vAlign w:val="top"/>
                </w:tcPr>
                <w:p>
                  <w:pPr>
                    <w:spacing w:line="372" w:lineRule="auto"/>
                    <w:rPr>
                      <w:rFonts w:ascii="Arial"/>
                      <w:sz w:val="21"/>
                    </w:rPr>
                  </w:pPr>
                </w:p>
                <w:p>
                  <w:pPr>
                    <w:pStyle w:val="6"/>
                    <w:spacing w:before="65" w:line="228" w:lineRule="auto"/>
                    <w:ind w:left="284"/>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6" w:hRule="atLeast"/>
              </w:trPr>
              <w:tc>
                <w:tcPr>
                  <w:tcW w:w="1108" w:type="dxa"/>
                  <w:vMerge w:val="continue"/>
                  <w:tcBorders>
                    <w:top w:val="nil"/>
                    <w:bottom w:val="nil"/>
                  </w:tcBorders>
                  <w:vAlign w:val="top"/>
                </w:tcPr>
                <w:p>
                  <w:pPr>
                    <w:rPr>
                      <w:rFonts w:ascii="Arial"/>
                      <w:sz w:val="21"/>
                    </w:rPr>
                  </w:pPr>
                </w:p>
              </w:tc>
              <w:tc>
                <w:tcPr>
                  <w:tcW w:w="1218" w:type="dxa"/>
                  <w:vMerge w:val="continue"/>
                  <w:tcBorders>
                    <w:top w:val="nil"/>
                    <w:bottom w:val="nil"/>
                  </w:tcBorders>
                  <w:vAlign w:val="top"/>
                </w:tcPr>
                <w:p>
                  <w:pPr>
                    <w:rPr>
                      <w:rFonts w:ascii="Arial"/>
                      <w:sz w:val="21"/>
                    </w:rPr>
                  </w:pPr>
                </w:p>
              </w:tc>
              <w:tc>
                <w:tcPr>
                  <w:tcW w:w="7260" w:type="dxa"/>
                  <w:vAlign w:val="top"/>
                </w:tcPr>
                <w:p>
                  <w:pPr>
                    <w:pStyle w:val="6"/>
                    <w:spacing w:before="39" w:line="244" w:lineRule="auto"/>
                    <w:ind w:left="110" w:right="105"/>
                    <w:jc w:val="both"/>
                    <w:rPr>
                      <w:sz w:val="20"/>
                      <w:szCs w:val="20"/>
                    </w:rPr>
                  </w:pPr>
                  <w:r>
                    <w:rPr>
                      <w:spacing w:val="8"/>
                      <w:sz w:val="20"/>
                      <w:szCs w:val="20"/>
                    </w:rPr>
                    <w:t>第二条 禁止在长江干流及主要支流岸线</w:t>
                  </w:r>
                  <w:r>
                    <w:rPr>
                      <w:spacing w:val="-4"/>
                      <w:sz w:val="20"/>
                      <w:szCs w:val="20"/>
                    </w:rPr>
                    <w:t xml:space="preserve"> </w:t>
                  </w:r>
                  <w:r>
                    <w:rPr>
                      <w:rFonts w:ascii="Times New Roman" w:hAnsi="Times New Roman" w:eastAsia="Times New Roman" w:cs="Times New Roman"/>
                      <w:spacing w:val="8"/>
                      <w:sz w:val="20"/>
                      <w:szCs w:val="20"/>
                    </w:rPr>
                    <w:t>1</w:t>
                  </w:r>
                  <w:r>
                    <w:rPr>
                      <w:rFonts w:ascii="Times New Roman" w:hAnsi="Times New Roman" w:eastAsia="Times New Roman" w:cs="Times New Roman"/>
                      <w:spacing w:val="19"/>
                      <w:sz w:val="20"/>
                      <w:szCs w:val="20"/>
                    </w:rPr>
                    <w:t xml:space="preserve"> </w:t>
                  </w:r>
                  <w:r>
                    <w:rPr>
                      <w:spacing w:val="8"/>
                      <w:sz w:val="20"/>
                      <w:szCs w:val="20"/>
                    </w:rPr>
                    <w:t>公里范围内新建重化工、纺织、造</w:t>
                  </w:r>
                  <w:r>
                    <w:rPr>
                      <w:sz w:val="20"/>
                      <w:szCs w:val="20"/>
                    </w:rPr>
                    <w:t xml:space="preserve"> </w:t>
                  </w:r>
                  <w:r>
                    <w:rPr>
                      <w:spacing w:val="6"/>
                      <w:sz w:val="20"/>
                      <w:szCs w:val="20"/>
                    </w:rPr>
                    <w:t>纸等存在污染风险的工业项目，禁止在长江干支流</w:t>
                  </w:r>
                  <w:r>
                    <w:rPr>
                      <w:spacing w:val="-20"/>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16"/>
                      <w:sz w:val="20"/>
                      <w:szCs w:val="20"/>
                    </w:rPr>
                    <w:t xml:space="preserve"> </w:t>
                  </w:r>
                  <w:r>
                    <w:rPr>
                      <w:spacing w:val="5"/>
                      <w:sz w:val="20"/>
                      <w:szCs w:val="20"/>
                    </w:rPr>
                    <w:t>公里范围内新建、扩建化</w:t>
                  </w:r>
                  <w:r>
                    <w:rPr>
                      <w:sz w:val="20"/>
                      <w:szCs w:val="20"/>
                    </w:rPr>
                    <w:t xml:space="preserve"> </w:t>
                  </w:r>
                  <w:r>
                    <w:rPr>
                      <w:spacing w:val="8"/>
                      <w:sz w:val="20"/>
                      <w:szCs w:val="20"/>
                    </w:rPr>
                    <w:t>工园区和化工项目。</w:t>
                  </w:r>
                  <w:r>
                    <w:rPr>
                      <w:rFonts w:ascii="Times New Roman" w:hAnsi="Times New Roman" w:eastAsia="Times New Roman" w:cs="Times New Roman"/>
                      <w:spacing w:val="8"/>
                      <w:sz w:val="20"/>
                      <w:szCs w:val="20"/>
                    </w:rPr>
                    <w:t>5</w:t>
                  </w:r>
                  <w:r>
                    <w:rPr>
                      <w:rFonts w:ascii="Times New Roman" w:hAnsi="Times New Roman" w:eastAsia="Times New Roman" w:cs="Times New Roman"/>
                      <w:spacing w:val="19"/>
                      <w:sz w:val="20"/>
                      <w:szCs w:val="20"/>
                    </w:rPr>
                    <w:t xml:space="preserve"> </w:t>
                  </w:r>
                  <w:r>
                    <w:rPr>
                      <w:spacing w:val="8"/>
                      <w:sz w:val="20"/>
                      <w:szCs w:val="20"/>
                    </w:rPr>
                    <w:t>公里范围内除经国家和市政府批准设立、仍在建</w:t>
                  </w:r>
                  <w:r>
                    <w:rPr>
                      <w:spacing w:val="7"/>
                      <w:sz w:val="20"/>
                      <w:szCs w:val="20"/>
                    </w:rPr>
                    <w:t>设的工</w:t>
                  </w:r>
                  <w:r>
                    <w:rPr>
                      <w:sz w:val="20"/>
                      <w:szCs w:val="20"/>
                    </w:rPr>
                    <w:t xml:space="preserve"> </w:t>
                  </w:r>
                  <w:r>
                    <w:rPr>
                      <w:spacing w:val="7"/>
                      <w:sz w:val="20"/>
                      <w:szCs w:val="20"/>
                    </w:rPr>
                    <w:t>业园区外，不再新布局工业园区（不包括现有工业园区拓展）。新建有污染物</w:t>
                  </w:r>
                  <w:r>
                    <w:rPr>
                      <w:sz w:val="20"/>
                      <w:szCs w:val="20"/>
                    </w:rPr>
                    <w:t xml:space="preserve"> </w:t>
                  </w:r>
                  <w:r>
                    <w:rPr>
                      <w:spacing w:val="7"/>
                      <w:sz w:val="20"/>
                      <w:szCs w:val="20"/>
                    </w:rPr>
                    <w:t>排放的工业项目应进入工业园区或工业集中区，不得在工业园区（集聚区）以</w:t>
                  </w:r>
                  <w:r>
                    <w:rPr>
                      <w:sz w:val="20"/>
                      <w:szCs w:val="20"/>
                    </w:rPr>
                    <w:t xml:space="preserve"> </w:t>
                  </w:r>
                  <w:r>
                    <w:rPr>
                      <w:spacing w:val="9"/>
                      <w:sz w:val="20"/>
                      <w:szCs w:val="20"/>
                    </w:rPr>
                    <w:t>外区域实施单纯增加产能的技改（扩建）项目。</w:t>
                  </w:r>
                </w:p>
              </w:tc>
              <w:tc>
                <w:tcPr>
                  <w:tcW w:w="2701" w:type="dxa"/>
                  <w:vAlign w:val="top"/>
                </w:tcPr>
                <w:p>
                  <w:pPr>
                    <w:pStyle w:val="6"/>
                    <w:spacing w:before="169" w:line="247" w:lineRule="auto"/>
                    <w:ind w:left="116" w:right="104" w:hanging="1"/>
                    <w:rPr>
                      <w:sz w:val="20"/>
                      <w:szCs w:val="20"/>
                    </w:rPr>
                  </w:pPr>
                  <w:r>
                    <w:rPr>
                      <w:spacing w:val="6"/>
                      <w:sz w:val="20"/>
                      <w:szCs w:val="20"/>
                    </w:rPr>
                    <w:t>拟建项目属于塑料制品业，</w:t>
                  </w:r>
                  <w:r>
                    <w:rPr>
                      <w:spacing w:val="3"/>
                      <w:sz w:val="20"/>
                      <w:szCs w:val="20"/>
                    </w:rPr>
                    <w:t xml:space="preserve"> </w:t>
                  </w:r>
                  <w:r>
                    <w:rPr>
                      <w:spacing w:val="5"/>
                      <w:sz w:val="20"/>
                      <w:szCs w:val="20"/>
                    </w:rPr>
                    <w:t>不属于重化工、纺织、造纸</w:t>
                  </w:r>
                  <w:r>
                    <w:rPr>
                      <w:spacing w:val="10"/>
                      <w:sz w:val="20"/>
                      <w:szCs w:val="20"/>
                    </w:rPr>
                    <w:t xml:space="preserve"> </w:t>
                  </w:r>
                  <w:r>
                    <w:rPr>
                      <w:spacing w:val="24"/>
                      <w:sz w:val="20"/>
                      <w:szCs w:val="20"/>
                    </w:rPr>
                    <w:t>等存在污染风险的工业项</w:t>
                  </w:r>
                  <w:r>
                    <w:rPr>
                      <w:spacing w:val="9"/>
                      <w:sz w:val="20"/>
                      <w:szCs w:val="20"/>
                    </w:rPr>
                    <w:t xml:space="preserve"> </w:t>
                  </w:r>
                  <w:r>
                    <w:rPr>
                      <w:spacing w:val="5"/>
                      <w:sz w:val="20"/>
                      <w:szCs w:val="20"/>
                    </w:rPr>
                    <w:t>目，项目位于铜梁区西河镇</w:t>
                  </w:r>
                  <w:r>
                    <w:rPr>
                      <w:spacing w:val="10"/>
                      <w:sz w:val="20"/>
                      <w:szCs w:val="20"/>
                    </w:rPr>
                    <w:t xml:space="preserve"> </w:t>
                  </w:r>
                  <w:r>
                    <w:rPr>
                      <w:spacing w:val="6"/>
                      <w:sz w:val="20"/>
                      <w:szCs w:val="20"/>
                    </w:rPr>
                    <w:t>工业聚集区内。</w:t>
                  </w:r>
                </w:p>
              </w:tc>
              <w:tc>
                <w:tcPr>
                  <w:tcW w:w="975" w:type="dxa"/>
                  <w:vAlign w:val="top"/>
                </w:tcPr>
                <w:p>
                  <w:pPr>
                    <w:spacing w:line="323" w:lineRule="auto"/>
                    <w:rPr>
                      <w:rFonts w:ascii="Arial"/>
                      <w:sz w:val="21"/>
                    </w:rPr>
                  </w:pPr>
                </w:p>
                <w:p>
                  <w:pPr>
                    <w:spacing w:line="324" w:lineRule="auto"/>
                    <w:rPr>
                      <w:rFonts w:ascii="Arial"/>
                      <w:sz w:val="21"/>
                    </w:rPr>
                  </w:pPr>
                </w:p>
                <w:p>
                  <w:pPr>
                    <w:pStyle w:val="6"/>
                    <w:spacing w:before="65" w:line="228" w:lineRule="auto"/>
                    <w:ind w:left="284"/>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1108" w:type="dxa"/>
                  <w:vMerge w:val="continue"/>
                  <w:tcBorders>
                    <w:top w:val="nil"/>
                    <w:bottom w:val="nil"/>
                  </w:tcBorders>
                  <w:vAlign w:val="top"/>
                </w:tcPr>
                <w:p>
                  <w:pPr>
                    <w:rPr>
                      <w:rFonts w:ascii="Arial"/>
                      <w:sz w:val="21"/>
                    </w:rPr>
                  </w:pPr>
                </w:p>
              </w:tc>
              <w:tc>
                <w:tcPr>
                  <w:tcW w:w="1218" w:type="dxa"/>
                  <w:vMerge w:val="continue"/>
                  <w:tcBorders>
                    <w:top w:val="nil"/>
                    <w:bottom w:val="nil"/>
                  </w:tcBorders>
                  <w:vAlign w:val="top"/>
                </w:tcPr>
                <w:p>
                  <w:pPr>
                    <w:rPr>
                      <w:rFonts w:ascii="Arial"/>
                      <w:sz w:val="21"/>
                    </w:rPr>
                  </w:pPr>
                </w:p>
              </w:tc>
              <w:tc>
                <w:tcPr>
                  <w:tcW w:w="7260" w:type="dxa"/>
                  <w:vAlign w:val="top"/>
                </w:tcPr>
                <w:p>
                  <w:pPr>
                    <w:pStyle w:val="6"/>
                    <w:spacing w:before="38" w:line="243" w:lineRule="auto"/>
                    <w:ind w:left="110" w:right="105"/>
                    <w:jc w:val="both"/>
                    <w:rPr>
                      <w:sz w:val="20"/>
                      <w:szCs w:val="20"/>
                    </w:rPr>
                  </w:pPr>
                  <w:r>
                    <w:rPr>
                      <w:spacing w:val="6"/>
                      <w:sz w:val="20"/>
                      <w:szCs w:val="20"/>
                    </w:rPr>
                    <w:t>第三条 在长江鱼嘴以上江段及其一级支流汇入口上游</w:t>
                  </w:r>
                  <w:r>
                    <w:rPr>
                      <w:spacing w:val="-42"/>
                      <w:sz w:val="20"/>
                      <w:szCs w:val="20"/>
                    </w:rPr>
                    <w:t xml:space="preserve"> </w:t>
                  </w:r>
                  <w:r>
                    <w:rPr>
                      <w:rFonts w:ascii="Times New Roman" w:hAnsi="Times New Roman" w:eastAsia="Times New Roman" w:cs="Times New Roman"/>
                      <w:spacing w:val="6"/>
                      <w:sz w:val="20"/>
                      <w:szCs w:val="20"/>
                    </w:rPr>
                    <w:t>20</w:t>
                  </w:r>
                  <w:r>
                    <w:rPr>
                      <w:rFonts w:ascii="Times New Roman" w:hAnsi="Times New Roman" w:eastAsia="Times New Roman" w:cs="Times New Roman"/>
                      <w:spacing w:val="19"/>
                      <w:sz w:val="20"/>
                      <w:szCs w:val="20"/>
                    </w:rPr>
                    <w:t xml:space="preserve"> </w:t>
                  </w:r>
                  <w:r>
                    <w:rPr>
                      <w:spacing w:val="6"/>
                      <w:sz w:val="20"/>
                      <w:szCs w:val="20"/>
                    </w:rPr>
                    <w:t>公里、嘉陵江及其一</w:t>
                  </w:r>
                  <w:r>
                    <w:rPr>
                      <w:sz w:val="20"/>
                      <w:szCs w:val="20"/>
                    </w:rPr>
                    <w:t xml:space="preserve"> </w:t>
                  </w:r>
                  <w:r>
                    <w:rPr>
                      <w:spacing w:val="5"/>
                      <w:sz w:val="20"/>
                      <w:szCs w:val="20"/>
                    </w:rPr>
                    <w:t>级支流汇入口上游</w:t>
                  </w:r>
                  <w:r>
                    <w:rPr>
                      <w:spacing w:val="-31"/>
                      <w:sz w:val="20"/>
                      <w:szCs w:val="20"/>
                    </w:rPr>
                    <w:t xml:space="preserve"> </w:t>
                  </w:r>
                  <w:r>
                    <w:rPr>
                      <w:rFonts w:ascii="Times New Roman" w:hAnsi="Times New Roman" w:eastAsia="Times New Roman" w:cs="Times New Roman"/>
                      <w:spacing w:val="5"/>
                      <w:sz w:val="20"/>
                      <w:szCs w:val="20"/>
                    </w:rPr>
                    <w:t>20</w:t>
                  </w:r>
                  <w:r>
                    <w:rPr>
                      <w:rFonts w:ascii="Times New Roman" w:hAnsi="Times New Roman" w:eastAsia="Times New Roman" w:cs="Times New Roman"/>
                      <w:spacing w:val="18"/>
                      <w:w w:val="101"/>
                      <w:sz w:val="20"/>
                      <w:szCs w:val="20"/>
                    </w:rPr>
                    <w:t xml:space="preserve"> </w:t>
                  </w:r>
                  <w:r>
                    <w:rPr>
                      <w:spacing w:val="5"/>
                      <w:sz w:val="20"/>
                      <w:szCs w:val="20"/>
                    </w:rPr>
                    <w:t>公里、集中式饮用水水源取水口上游</w:t>
                  </w:r>
                  <w:r>
                    <w:rPr>
                      <w:spacing w:val="-43"/>
                      <w:sz w:val="20"/>
                      <w:szCs w:val="20"/>
                    </w:rPr>
                    <w:t xml:space="preserve"> </w:t>
                  </w:r>
                  <w:r>
                    <w:rPr>
                      <w:rFonts w:ascii="Times New Roman" w:hAnsi="Times New Roman" w:eastAsia="Times New Roman" w:cs="Times New Roman"/>
                      <w:spacing w:val="5"/>
                      <w:sz w:val="20"/>
                      <w:szCs w:val="20"/>
                    </w:rPr>
                    <w:t>20</w:t>
                  </w:r>
                  <w:r>
                    <w:rPr>
                      <w:rFonts w:ascii="Times New Roman" w:hAnsi="Times New Roman" w:eastAsia="Times New Roman" w:cs="Times New Roman"/>
                      <w:spacing w:val="18"/>
                      <w:w w:val="101"/>
                      <w:sz w:val="20"/>
                      <w:szCs w:val="20"/>
                    </w:rPr>
                    <w:t xml:space="preserve"> </w:t>
                  </w:r>
                  <w:r>
                    <w:rPr>
                      <w:spacing w:val="5"/>
                      <w:sz w:val="20"/>
                      <w:szCs w:val="20"/>
                    </w:rPr>
                    <w:t>公里范围内的沿</w:t>
                  </w:r>
                  <w:r>
                    <w:rPr>
                      <w:sz w:val="20"/>
                      <w:szCs w:val="20"/>
                    </w:rPr>
                    <w:t xml:space="preserve"> </w:t>
                  </w:r>
                  <w:r>
                    <w:rPr>
                      <w:spacing w:val="7"/>
                      <w:sz w:val="20"/>
                      <w:szCs w:val="20"/>
                    </w:rPr>
                    <w:t>岸地区（江河</w:t>
                  </w:r>
                  <w:r>
                    <w:rPr>
                      <w:spacing w:val="-35"/>
                      <w:sz w:val="20"/>
                      <w:szCs w:val="20"/>
                    </w:rPr>
                    <w:t xml:space="preserve"> </w:t>
                  </w:r>
                  <w:r>
                    <w:rPr>
                      <w:rFonts w:ascii="Times New Roman" w:hAnsi="Times New Roman" w:eastAsia="Times New Roman" w:cs="Times New Roman"/>
                      <w:spacing w:val="7"/>
                      <w:sz w:val="20"/>
                      <w:szCs w:val="20"/>
                    </w:rPr>
                    <w:t xml:space="preserve">50 </w:t>
                  </w:r>
                  <w:r>
                    <w:rPr>
                      <w:spacing w:val="7"/>
                      <w:sz w:val="20"/>
                      <w:szCs w:val="20"/>
                    </w:rPr>
                    <w:t>年一遇洪水位向陆域一侧</w:t>
                  </w:r>
                  <w:r>
                    <w:rPr>
                      <w:spacing w:val="-20"/>
                      <w:sz w:val="20"/>
                      <w:szCs w:val="20"/>
                    </w:rPr>
                    <w:t xml:space="preserve"> </w:t>
                  </w:r>
                  <w:r>
                    <w:rPr>
                      <w:rFonts w:ascii="Times New Roman" w:hAnsi="Times New Roman" w:eastAsia="Times New Roman" w:cs="Times New Roman"/>
                      <w:spacing w:val="7"/>
                      <w:sz w:val="20"/>
                      <w:szCs w:val="20"/>
                    </w:rPr>
                    <w:t>1</w:t>
                  </w:r>
                  <w:r>
                    <w:rPr>
                      <w:rFonts w:ascii="Times New Roman" w:hAnsi="Times New Roman" w:eastAsia="Times New Roman" w:cs="Times New Roman"/>
                      <w:spacing w:val="16"/>
                      <w:sz w:val="20"/>
                      <w:szCs w:val="20"/>
                    </w:rPr>
                    <w:t xml:space="preserve"> </w:t>
                  </w:r>
                  <w:r>
                    <w:rPr>
                      <w:spacing w:val="7"/>
                      <w:sz w:val="20"/>
                      <w:szCs w:val="20"/>
                    </w:rPr>
                    <w:t>公里范围内</w:t>
                  </w:r>
                  <w:r>
                    <w:rPr>
                      <w:spacing w:val="23"/>
                      <w:sz w:val="20"/>
                      <w:szCs w:val="20"/>
                    </w:rPr>
                    <w:t>），</w:t>
                  </w:r>
                  <w:r>
                    <w:rPr>
                      <w:spacing w:val="7"/>
                      <w:sz w:val="20"/>
                      <w:szCs w:val="20"/>
                    </w:rPr>
                    <w:t>禁止新建、扩建</w:t>
                  </w:r>
                  <w:r>
                    <w:rPr>
                      <w:sz w:val="20"/>
                      <w:szCs w:val="20"/>
                    </w:rPr>
                    <w:t xml:space="preserve"> </w:t>
                  </w:r>
                  <w:r>
                    <w:rPr>
                      <w:spacing w:val="7"/>
                      <w:sz w:val="20"/>
                      <w:szCs w:val="20"/>
                    </w:rPr>
                    <w:t>排放重点重金属（铬、镉、汞、砷、铅等五类重金属）、剧毒物质和持久性有</w:t>
                  </w:r>
                  <w:r>
                    <w:rPr>
                      <w:sz w:val="20"/>
                      <w:szCs w:val="20"/>
                    </w:rPr>
                    <w:t xml:space="preserve"> </w:t>
                  </w:r>
                  <w:r>
                    <w:rPr>
                      <w:spacing w:val="8"/>
                      <w:sz w:val="20"/>
                      <w:szCs w:val="20"/>
                    </w:rPr>
                    <w:t>机污染物的工业项目。</w:t>
                  </w:r>
                </w:p>
              </w:tc>
              <w:tc>
                <w:tcPr>
                  <w:tcW w:w="2701" w:type="dxa"/>
                  <w:vAlign w:val="top"/>
                </w:tcPr>
                <w:p>
                  <w:pPr>
                    <w:spacing w:line="243" w:lineRule="auto"/>
                    <w:rPr>
                      <w:rFonts w:ascii="Arial"/>
                      <w:sz w:val="21"/>
                    </w:rPr>
                  </w:pPr>
                </w:p>
                <w:p>
                  <w:pPr>
                    <w:pStyle w:val="6"/>
                    <w:spacing w:before="65" w:line="243" w:lineRule="auto"/>
                    <w:ind w:left="115" w:right="104"/>
                    <w:rPr>
                      <w:sz w:val="20"/>
                      <w:szCs w:val="20"/>
                    </w:rPr>
                  </w:pPr>
                  <w:r>
                    <w:rPr>
                      <w:spacing w:val="6"/>
                      <w:sz w:val="20"/>
                      <w:szCs w:val="20"/>
                    </w:rPr>
                    <w:t>拟建项目不涉及前述区域，</w:t>
                  </w:r>
                  <w:r>
                    <w:rPr>
                      <w:spacing w:val="3"/>
                      <w:sz w:val="20"/>
                      <w:szCs w:val="20"/>
                    </w:rPr>
                    <w:t xml:space="preserve"> </w:t>
                  </w:r>
                  <w:r>
                    <w:rPr>
                      <w:spacing w:val="6"/>
                      <w:sz w:val="20"/>
                      <w:szCs w:val="20"/>
                    </w:rPr>
                    <w:t>不排放五类重金属、剧毒物</w:t>
                  </w:r>
                  <w:r>
                    <w:rPr>
                      <w:spacing w:val="2"/>
                      <w:sz w:val="20"/>
                      <w:szCs w:val="20"/>
                    </w:rPr>
                    <w:t xml:space="preserve"> </w:t>
                  </w:r>
                  <w:r>
                    <w:rPr>
                      <w:spacing w:val="8"/>
                      <w:sz w:val="20"/>
                      <w:szCs w:val="20"/>
                    </w:rPr>
                    <w:t>质和持久性有机污染物。</w:t>
                  </w:r>
                </w:p>
              </w:tc>
              <w:tc>
                <w:tcPr>
                  <w:tcW w:w="975" w:type="dxa"/>
                  <w:vAlign w:val="top"/>
                </w:tcPr>
                <w:p>
                  <w:pPr>
                    <w:spacing w:line="257" w:lineRule="auto"/>
                    <w:rPr>
                      <w:rFonts w:ascii="Arial"/>
                      <w:sz w:val="21"/>
                    </w:rPr>
                  </w:pPr>
                </w:p>
                <w:p>
                  <w:pPr>
                    <w:spacing w:line="257" w:lineRule="auto"/>
                    <w:rPr>
                      <w:rFonts w:ascii="Arial"/>
                      <w:sz w:val="21"/>
                    </w:rPr>
                  </w:pPr>
                </w:p>
                <w:p>
                  <w:pPr>
                    <w:pStyle w:val="6"/>
                    <w:spacing w:before="65" w:line="228" w:lineRule="auto"/>
                    <w:ind w:left="284"/>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108" w:type="dxa"/>
                  <w:vMerge w:val="continue"/>
                  <w:tcBorders>
                    <w:top w:val="nil"/>
                    <w:bottom w:val="nil"/>
                  </w:tcBorders>
                  <w:vAlign w:val="top"/>
                </w:tcPr>
                <w:p>
                  <w:pPr>
                    <w:rPr>
                      <w:rFonts w:ascii="Arial"/>
                      <w:sz w:val="21"/>
                    </w:rPr>
                  </w:pPr>
                </w:p>
              </w:tc>
              <w:tc>
                <w:tcPr>
                  <w:tcW w:w="1218" w:type="dxa"/>
                  <w:vMerge w:val="continue"/>
                  <w:tcBorders>
                    <w:top w:val="nil"/>
                    <w:bottom w:val="nil"/>
                  </w:tcBorders>
                  <w:vAlign w:val="top"/>
                </w:tcPr>
                <w:p>
                  <w:pPr>
                    <w:rPr>
                      <w:rFonts w:ascii="Arial"/>
                      <w:sz w:val="21"/>
                    </w:rPr>
                  </w:pPr>
                </w:p>
              </w:tc>
              <w:tc>
                <w:tcPr>
                  <w:tcW w:w="7260" w:type="dxa"/>
                  <w:vAlign w:val="top"/>
                </w:tcPr>
                <w:p>
                  <w:pPr>
                    <w:pStyle w:val="6"/>
                    <w:spacing w:before="40" w:line="237" w:lineRule="auto"/>
                    <w:ind w:left="111" w:right="105"/>
                    <w:jc w:val="both"/>
                    <w:rPr>
                      <w:sz w:val="20"/>
                      <w:szCs w:val="20"/>
                    </w:rPr>
                  </w:pPr>
                  <w:r>
                    <w:rPr>
                      <w:spacing w:val="10"/>
                      <w:sz w:val="20"/>
                      <w:szCs w:val="20"/>
                    </w:rPr>
                    <w:t>第四条 严格执行相关行业企业布局选址要求，优化环境防护距离设置</w:t>
                  </w:r>
                  <w:r>
                    <w:rPr>
                      <w:spacing w:val="9"/>
                      <w:sz w:val="20"/>
                      <w:szCs w:val="20"/>
                    </w:rPr>
                    <w:t>；按要</w:t>
                  </w:r>
                  <w:r>
                    <w:rPr>
                      <w:sz w:val="20"/>
                      <w:szCs w:val="20"/>
                    </w:rPr>
                    <w:t xml:space="preserve"> </w:t>
                  </w:r>
                  <w:r>
                    <w:rPr>
                      <w:spacing w:val="6"/>
                      <w:sz w:val="20"/>
                      <w:szCs w:val="20"/>
                    </w:rPr>
                    <w:t>求设置生态隔离带，防范工业园区（工业集聚区）涉生态环境</w:t>
                  </w:r>
                  <w:r>
                    <w:rPr>
                      <w:rFonts w:ascii="Times New Roman" w:hAnsi="Times New Roman" w:eastAsia="Times New Roman" w:cs="Times New Roman"/>
                      <w:spacing w:val="6"/>
                      <w:sz w:val="20"/>
                      <w:szCs w:val="20"/>
                    </w:rPr>
                    <w:t>“</w:t>
                  </w:r>
                  <w:r>
                    <w:rPr>
                      <w:spacing w:val="6"/>
                      <w:sz w:val="20"/>
                      <w:szCs w:val="20"/>
                    </w:rPr>
                    <w:t>邻避</w:t>
                  </w:r>
                  <w:r>
                    <w:rPr>
                      <w:rFonts w:ascii="Times New Roman" w:hAnsi="Times New Roman" w:eastAsia="Times New Roman" w:cs="Times New Roman"/>
                      <w:spacing w:val="6"/>
                      <w:sz w:val="20"/>
                      <w:szCs w:val="20"/>
                    </w:rPr>
                    <w:t>”</w:t>
                  </w:r>
                  <w:r>
                    <w:rPr>
                      <w:rFonts w:ascii="Times New Roman" w:hAnsi="Times New Roman" w:eastAsia="Times New Roman" w:cs="Times New Roman"/>
                      <w:spacing w:val="-1"/>
                      <w:sz w:val="20"/>
                      <w:szCs w:val="20"/>
                    </w:rPr>
                    <w:t xml:space="preserve"> </w:t>
                  </w:r>
                  <w:r>
                    <w:rPr>
                      <w:spacing w:val="6"/>
                      <w:sz w:val="20"/>
                      <w:szCs w:val="20"/>
                    </w:rPr>
                    <w:t>问题，将</w:t>
                  </w:r>
                  <w:r>
                    <w:rPr>
                      <w:sz w:val="20"/>
                      <w:szCs w:val="20"/>
                    </w:rPr>
                    <w:t xml:space="preserve"> </w:t>
                  </w:r>
                  <w:r>
                    <w:rPr>
                      <w:spacing w:val="9"/>
                      <w:sz w:val="20"/>
                      <w:szCs w:val="20"/>
                    </w:rPr>
                    <w:t>环境防护距离优化控制在园区边界或用地红线以内。</w:t>
                  </w:r>
                </w:p>
              </w:tc>
              <w:tc>
                <w:tcPr>
                  <w:tcW w:w="2701" w:type="dxa"/>
                  <w:vAlign w:val="top"/>
                </w:tcPr>
                <w:p>
                  <w:pPr>
                    <w:pStyle w:val="6"/>
                    <w:spacing w:before="178" w:line="239" w:lineRule="auto"/>
                    <w:ind w:left="117" w:right="104" w:hanging="2"/>
                    <w:rPr>
                      <w:sz w:val="20"/>
                      <w:szCs w:val="20"/>
                    </w:rPr>
                  </w:pPr>
                  <w:r>
                    <w:rPr>
                      <w:spacing w:val="6"/>
                      <w:sz w:val="20"/>
                      <w:szCs w:val="20"/>
                    </w:rPr>
                    <w:t>拟建项目选址合理，不涉及</w:t>
                  </w:r>
                  <w:r>
                    <w:rPr>
                      <w:spacing w:val="3"/>
                      <w:sz w:val="20"/>
                      <w:szCs w:val="20"/>
                    </w:rPr>
                    <w:t xml:space="preserve"> </w:t>
                  </w:r>
                  <w:r>
                    <w:rPr>
                      <w:spacing w:val="7"/>
                      <w:sz w:val="20"/>
                      <w:szCs w:val="20"/>
                    </w:rPr>
                    <w:t>大气环境防护距离。</w:t>
                  </w:r>
                </w:p>
              </w:tc>
              <w:tc>
                <w:tcPr>
                  <w:tcW w:w="975" w:type="dxa"/>
                  <w:vAlign w:val="top"/>
                </w:tcPr>
                <w:p>
                  <w:pPr>
                    <w:spacing w:line="244" w:lineRule="auto"/>
                    <w:rPr>
                      <w:rFonts w:ascii="Arial"/>
                      <w:sz w:val="21"/>
                    </w:rPr>
                  </w:pPr>
                </w:p>
                <w:p>
                  <w:pPr>
                    <w:pStyle w:val="6"/>
                    <w:spacing w:before="65" w:line="228" w:lineRule="auto"/>
                    <w:ind w:left="284"/>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08" w:type="dxa"/>
                  <w:vMerge w:val="continue"/>
                  <w:tcBorders>
                    <w:top w:val="nil"/>
                    <w:bottom w:val="nil"/>
                  </w:tcBorders>
                  <w:vAlign w:val="top"/>
                </w:tcPr>
                <w:p>
                  <w:pPr>
                    <w:rPr>
                      <w:rFonts w:ascii="Arial"/>
                      <w:sz w:val="21"/>
                    </w:rPr>
                  </w:pPr>
                </w:p>
              </w:tc>
              <w:tc>
                <w:tcPr>
                  <w:tcW w:w="1218" w:type="dxa"/>
                  <w:vMerge w:val="continue"/>
                  <w:tcBorders>
                    <w:top w:val="nil"/>
                    <w:bottom w:val="nil"/>
                  </w:tcBorders>
                  <w:vAlign w:val="top"/>
                </w:tcPr>
                <w:p>
                  <w:pPr>
                    <w:rPr>
                      <w:rFonts w:ascii="Arial"/>
                      <w:sz w:val="21"/>
                    </w:rPr>
                  </w:pPr>
                </w:p>
              </w:tc>
              <w:tc>
                <w:tcPr>
                  <w:tcW w:w="7260" w:type="dxa"/>
                  <w:vAlign w:val="top"/>
                </w:tcPr>
                <w:p>
                  <w:pPr>
                    <w:pStyle w:val="6"/>
                    <w:spacing w:before="40" w:line="230" w:lineRule="auto"/>
                    <w:ind w:left="110" w:right="105"/>
                    <w:rPr>
                      <w:sz w:val="20"/>
                      <w:szCs w:val="20"/>
                    </w:rPr>
                  </w:pPr>
                  <w:r>
                    <w:rPr>
                      <w:spacing w:val="10"/>
                      <w:sz w:val="20"/>
                      <w:szCs w:val="20"/>
                    </w:rPr>
                    <w:t>第五条 加快布局分散的企业向园区集中，鼓励现有工业项目化工项目</w:t>
                  </w:r>
                  <w:r>
                    <w:rPr>
                      <w:spacing w:val="9"/>
                      <w:sz w:val="20"/>
                      <w:szCs w:val="20"/>
                    </w:rPr>
                    <w:t>分别搬</w:t>
                  </w:r>
                  <w:r>
                    <w:rPr>
                      <w:sz w:val="20"/>
                      <w:szCs w:val="20"/>
                    </w:rPr>
                    <w:t xml:space="preserve"> </w:t>
                  </w:r>
                  <w:r>
                    <w:rPr>
                      <w:spacing w:val="8"/>
                      <w:sz w:val="20"/>
                      <w:szCs w:val="20"/>
                    </w:rPr>
                    <w:t>入工业集聚区、化工产业聚区。</w:t>
                  </w:r>
                </w:p>
              </w:tc>
              <w:tc>
                <w:tcPr>
                  <w:tcW w:w="2701" w:type="dxa"/>
                  <w:vAlign w:val="top"/>
                </w:tcPr>
                <w:p>
                  <w:pPr>
                    <w:pStyle w:val="6"/>
                    <w:spacing w:before="40" w:line="230" w:lineRule="auto"/>
                    <w:ind w:left="115" w:right="106"/>
                    <w:rPr>
                      <w:sz w:val="20"/>
                      <w:szCs w:val="20"/>
                    </w:rPr>
                  </w:pPr>
                  <w:r>
                    <w:rPr>
                      <w:spacing w:val="24"/>
                      <w:sz w:val="20"/>
                      <w:szCs w:val="20"/>
                    </w:rPr>
                    <w:t>拟建项目位于铜梁区西河</w:t>
                  </w:r>
                  <w:r>
                    <w:rPr>
                      <w:spacing w:val="8"/>
                      <w:sz w:val="20"/>
                      <w:szCs w:val="20"/>
                    </w:rPr>
                    <w:t xml:space="preserve"> </w:t>
                  </w:r>
                  <w:r>
                    <w:rPr>
                      <w:spacing w:val="7"/>
                      <w:sz w:val="20"/>
                      <w:szCs w:val="20"/>
                    </w:rPr>
                    <w:t>镇工业聚集区内。</w:t>
                  </w:r>
                </w:p>
              </w:tc>
              <w:tc>
                <w:tcPr>
                  <w:tcW w:w="975" w:type="dxa"/>
                  <w:vAlign w:val="top"/>
                </w:tcPr>
                <w:p>
                  <w:pPr>
                    <w:pStyle w:val="6"/>
                    <w:spacing w:before="176" w:line="228" w:lineRule="auto"/>
                    <w:ind w:left="284"/>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1108" w:type="dxa"/>
                  <w:vMerge w:val="continue"/>
                  <w:tcBorders>
                    <w:top w:val="nil"/>
                    <w:bottom w:val="nil"/>
                  </w:tcBorders>
                  <w:vAlign w:val="top"/>
                </w:tcPr>
                <w:p>
                  <w:pPr>
                    <w:rPr>
                      <w:rFonts w:ascii="Arial"/>
                      <w:sz w:val="21"/>
                    </w:rPr>
                  </w:pPr>
                </w:p>
              </w:tc>
              <w:tc>
                <w:tcPr>
                  <w:tcW w:w="1218" w:type="dxa"/>
                  <w:vMerge w:val="continue"/>
                  <w:tcBorders>
                    <w:top w:val="nil"/>
                  </w:tcBorders>
                  <w:vAlign w:val="top"/>
                </w:tcPr>
                <w:p>
                  <w:pPr>
                    <w:rPr>
                      <w:rFonts w:ascii="Arial"/>
                      <w:sz w:val="21"/>
                    </w:rPr>
                  </w:pPr>
                </w:p>
              </w:tc>
              <w:tc>
                <w:tcPr>
                  <w:tcW w:w="7260" w:type="dxa"/>
                  <w:vAlign w:val="top"/>
                </w:tcPr>
                <w:p>
                  <w:pPr>
                    <w:pStyle w:val="6"/>
                    <w:spacing w:before="43" w:line="242" w:lineRule="auto"/>
                    <w:ind w:left="111" w:right="34"/>
                    <w:jc w:val="both"/>
                    <w:rPr>
                      <w:sz w:val="20"/>
                      <w:szCs w:val="20"/>
                    </w:rPr>
                  </w:pPr>
                  <w:r>
                    <w:rPr>
                      <w:spacing w:val="9"/>
                      <w:sz w:val="20"/>
                      <w:szCs w:val="20"/>
                    </w:rPr>
                    <w:t xml:space="preserve">第六条 优化城镇功能布局，开发活动限制在资源环境承载能力之内。科学确 </w:t>
                  </w:r>
                  <w:r>
                    <w:rPr>
                      <w:spacing w:val="6"/>
                      <w:sz w:val="20"/>
                      <w:szCs w:val="20"/>
                    </w:rPr>
                    <w:t xml:space="preserve">定城镇开发强度，提高城镇土地利用效率、建成区人口密度，划定城镇开发边 </w:t>
                  </w:r>
                  <w:r>
                    <w:rPr>
                      <w:spacing w:val="3"/>
                      <w:sz w:val="20"/>
                      <w:szCs w:val="20"/>
                    </w:rPr>
                    <w:t xml:space="preserve">界；从严供给城市建设用地，推动城镇化发展由外延扩张式向内涵提升式转变。 </w:t>
                  </w:r>
                  <w:r>
                    <w:rPr>
                      <w:spacing w:val="6"/>
                      <w:sz w:val="20"/>
                      <w:szCs w:val="20"/>
                    </w:rPr>
                    <w:t xml:space="preserve">精心维护自然山水和城乡人居环境，凸显历史文化底蕴，充分塑造和着力体现 </w:t>
                  </w:r>
                  <w:r>
                    <w:rPr>
                      <w:spacing w:val="8"/>
                      <w:sz w:val="20"/>
                      <w:szCs w:val="20"/>
                    </w:rPr>
                    <w:t>重庆的山水自然人文特色。</w:t>
                  </w:r>
                </w:p>
              </w:tc>
              <w:tc>
                <w:tcPr>
                  <w:tcW w:w="2701" w:type="dxa"/>
                  <w:vAlign w:val="top"/>
                </w:tcPr>
                <w:p>
                  <w:pPr>
                    <w:pStyle w:val="6"/>
                    <w:spacing w:before="178" w:line="245" w:lineRule="auto"/>
                    <w:ind w:left="115" w:right="104"/>
                    <w:jc w:val="both"/>
                    <w:rPr>
                      <w:sz w:val="20"/>
                      <w:szCs w:val="20"/>
                    </w:rPr>
                  </w:pPr>
                  <w:r>
                    <w:rPr>
                      <w:spacing w:val="25"/>
                      <w:sz w:val="20"/>
                      <w:szCs w:val="20"/>
                    </w:rPr>
                    <w:t>拟建项目租用已建厂房进</w:t>
                  </w:r>
                  <w:r>
                    <w:rPr>
                      <w:sz w:val="20"/>
                      <w:szCs w:val="20"/>
                    </w:rPr>
                    <w:t xml:space="preserve"> </w:t>
                  </w:r>
                  <w:r>
                    <w:rPr>
                      <w:spacing w:val="21"/>
                      <w:sz w:val="20"/>
                      <w:szCs w:val="20"/>
                    </w:rPr>
                    <w:t>行建设</w:t>
                  </w:r>
                  <w:r>
                    <w:rPr>
                      <w:spacing w:val="-56"/>
                      <w:sz w:val="20"/>
                      <w:szCs w:val="20"/>
                    </w:rPr>
                    <w:t xml:space="preserve"> </w:t>
                  </w:r>
                  <w:r>
                    <w:rPr>
                      <w:spacing w:val="21"/>
                      <w:sz w:val="20"/>
                      <w:szCs w:val="20"/>
                    </w:rPr>
                    <w:t>，不涉及新建构筑</w:t>
                  </w:r>
                  <w:r>
                    <w:rPr>
                      <w:sz w:val="20"/>
                      <w:szCs w:val="20"/>
                    </w:rPr>
                    <w:t xml:space="preserve"> </w:t>
                  </w:r>
                  <w:r>
                    <w:rPr>
                      <w:spacing w:val="6"/>
                      <w:sz w:val="20"/>
                      <w:szCs w:val="20"/>
                    </w:rPr>
                    <w:t>物，项目建设在区域资源环</w:t>
                  </w:r>
                  <w:r>
                    <w:rPr>
                      <w:sz w:val="20"/>
                      <w:szCs w:val="20"/>
                    </w:rPr>
                    <w:t xml:space="preserve"> </w:t>
                  </w:r>
                  <w:r>
                    <w:rPr>
                      <w:spacing w:val="7"/>
                      <w:sz w:val="20"/>
                      <w:szCs w:val="20"/>
                    </w:rPr>
                    <w:t>境承载能力之内。</w:t>
                  </w:r>
                </w:p>
              </w:tc>
              <w:tc>
                <w:tcPr>
                  <w:tcW w:w="975" w:type="dxa"/>
                  <w:vAlign w:val="top"/>
                </w:tcPr>
                <w:p>
                  <w:pPr>
                    <w:spacing w:line="258" w:lineRule="auto"/>
                    <w:rPr>
                      <w:rFonts w:ascii="Arial"/>
                      <w:sz w:val="21"/>
                    </w:rPr>
                  </w:pPr>
                </w:p>
                <w:p>
                  <w:pPr>
                    <w:spacing w:line="258" w:lineRule="auto"/>
                    <w:rPr>
                      <w:rFonts w:ascii="Arial"/>
                      <w:sz w:val="21"/>
                    </w:rPr>
                  </w:pPr>
                </w:p>
                <w:p>
                  <w:pPr>
                    <w:pStyle w:val="6"/>
                    <w:spacing w:before="65" w:line="228" w:lineRule="auto"/>
                    <w:ind w:left="284"/>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1108" w:type="dxa"/>
                  <w:vMerge w:val="continue"/>
                  <w:tcBorders>
                    <w:top w:val="nil"/>
                  </w:tcBorders>
                  <w:vAlign w:val="top"/>
                </w:tcPr>
                <w:p>
                  <w:pPr>
                    <w:rPr>
                      <w:rFonts w:ascii="Arial"/>
                      <w:sz w:val="21"/>
                    </w:rPr>
                  </w:pPr>
                </w:p>
              </w:tc>
              <w:tc>
                <w:tcPr>
                  <w:tcW w:w="1218" w:type="dxa"/>
                  <w:vAlign w:val="top"/>
                </w:tcPr>
                <w:p>
                  <w:pPr>
                    <w:spacing w:before="99" w:line="182" w:lineRule="exact"/>
                    <w:ind w:left="240"/>
                    <w:rPr>
                      <w:rFonts w:ascii="微软雅黑" w:hAnsi="微软雅黑" w:eastAsia="微软雅黑" w:cs="微软雅黑"/>
                      <w:sz w:val="20"/>
                      <w:szCs w:val="20"/>
                    </w:rPr>
                  </w:pPr>
                  <w:r>
                    <w:rPr>
                      <w:rFonts w:ascii="微软雅黑" w:hAnsi="微软雅黑" w:eastAsia="微软雅黑" w:cs="微软雅黑"/>
                      <w:spacing w:val="9"/>
                      <w:position w:val="-1"/>
                      <w:sz w:val="20"/>
                      <w:szCs w:val="20"/>
                    </w:rPr>
                    <w:t>污染物排</w:t>
                  </w:r>
                </w:p>
              </w:tc>
              <w:tc>
                <w:tcPr>
                  <w:tcW w:w="7260" w:type="dxa"/>
                  <w:vAlign w:val="top"/>
                </w:tcPr>
                <w:p>
                  <w:pPr>
                    <w:pStyle w:val="6"/>
                    <w:spacing w:before="44" w:line="219" w:lineRule="auto"/>
                    <w:ind w:left="111"/>
                    <w:rPr>
                      <w:sz w:val="20"/>
                      <w:szCs w:val="20"/>
                    </w:rPr>
                  </w:pPr>
                  <w:r>
                    <w:rPr>
                      <w:spacing w:val="10"/>
                      <w:sz w:val="20"/>
                      <w:szCs w:val="20"/>
                    </w:rPr>
                    <w:t>第七条 未达到国家环境质量标准的重点区域、流域的有关地方人民政</w:t>
                  </w:r>
                  <w:r>
                    <w:rPr>
                      <w:spacing w:val="9"/>
                      <w:sz w:val="20"/>
                      <w:szCs w:val="20"/>
                    </w:rPr>
                    <w:t>府，应</w:t>
                  </w:r>
                </w:p>
              </w:tc>
              <w:tc>
                <w:tcPr>
                  <w:tcW w:w="2701" w:type="dxa"/>
                  <w:vAlign w:val="top"/>
                </w:tcPr>
                <w:p>
                  <w:pPr>
                    <w:pStyle w:val="6"/>
                    <w:spacing w:before="44" w:line="219" w:lineRule="auto"/>
                    <w:ind w:left="115"/>
                    <w:rPr>
                      <w:sz w:val="20"/>
                      <w:szCs w:val="20"/>
                    </w:rPr>
                  </w:pPr>
                  <w:r>
                    <w:rPr>
                      <w:spacing w:val="25"/>
                      <w:sz w:val="20"/>
                      <w:szCs w:val="20"/>
                    </w:rPr>
                    <w:t>铜梁区为环境空气质量达</w:t>
                  </w:r>
                </w:p>
              </w:tc>
              <w:tc>
                <w:tcPr>
                  <w:tcW w:w="975" w:type="dxa"/>
                  <w:vAlign w:val="top"/>
                </w:tcPr>
                <w:p>
                  <w:pPr>
                    <w:pStyle w:val="6"/>
                    <w:spacing w:before="44" w:line="219" w:lineRule="auto"/>
                    <w:ind w:left="284"/>
                    <w:rPr>
                      <w:sz w:val="20"/>
                      <w:szCs w:val="20"/>
                    </w:rPr>
                  </w:pPr>
                  <w:r>
                    <w:rPr>
                      <w:spacing w:val="3"/>
                      <w:sz w:val="20"/>
                      <w:szCs w:val="20"/>
                    </w:rPr>
                    <w:t>符合</w:t>
                  </w:r>
                </w:p>
              </w:tc>
            </w:tr>
          </w:tbl>
          <w:p>
            <w:pPr>
              <w:spacing w:line="14" w:lineRule="auto"/>
              <w:rPr>
                <w:rFonts w:ascii="Arial"/>
                <w:sz w:val="2"/>
              </w:rPr>
            </w:pPr>
          </w:p>
        </w:tc>
      </w:tr>
    </w:tbl>
    <w:p>
      <w:pPr>
        <w:pStyle w:val="2"/>
        <w:spacing w:line="188" w:lineRule="exact"/>
        <w:rPr>
          <w:sz w:val="16"/>
        </w:rPr>
      </w:pPr>
    </w:p>
    <w:p>
      <w:pPr>
        <w:spacing w:line="188" w:lineRule="exact"/>
        <w:rPr>
          <w:sz w:val="16"/>
          <w:szCs w:val="16"/>
        </w:rPr>
        <w:sectPr>
          <w:footerReference r:id="rId28" w:type="default"/>
          <w:pgSz w:w="16839" w:h="11906"/>
          <w:pgMar w:top="400" w:right="1322" w:bottom="1094" w:left="1322" w:header="0" w:footer="931" w:gutter="0"/>
          <w:cols w:space="720" w:num="1"/>
        </w:sectPr>
      </w:pPr>
    </w:p>
    <w:p>
      <w:pPr>
        <w:spacing w:before="99"/>
      </w:pPr>
    </w:p>
    <w:p>
      <w:pPr>
        <w:spacing w:before="98"/>
      </w:pPr>
    </w:p>
    <w:tbl>
      <w:tblPr>
        <w:tblStyle w:val="5"/>
        <w:tblW w:w="1417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7"/>
        <w:gridCol w:w="1103"/>
        <w:gridCol w:w="1217"/>
        <w:gridCol w:w="7255"/>
        <w:gridCol w:w="2699"/>
        <w:gridCol w:w="970"/>
        <w:gridCol w:w="2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647" w:type="dxa"/>
            <w:vMerge w:val="restart"/>
            <w:tcBorders>
              <w:top w:val="single" w:color="000000" w:sz="6" w:space="0"/>
              <w:left w:val="single" w:color="000000" w:sz="6" w:space="0"/>
              <w:bottom w:val="nil"/>
            </w:tcBorders>
            <w:vAlign w:val="top"/>
          </w:tcPr>
          <w:p>
            <w:pPr>
              <w:rPr>
                <w:rFonts w:ascii="Arial"/>
                <w:sz w:val="21"/>
              </w:rPr>
            </w:pPr>
            <w:r>
              <w:pict>
                <v:rect id="_x0000_s1037" o:spid="_x0000_s1037" o:spt="1" style="position:absolute;left:0pt;margin-left:26.15pt;margin-top:0.95pt;height:481.05pt;width:0.5pt;mso-position-horizontal-relative:page;mso-position-vertical-relative:page;z-index:251672576;mso-width-relative:page;mso-height-relative:page;" fillcolor="#000000" filled="t" stroked="f" coordsize="21600,21600">
                  <v:path/>
                  <v:fill on="t" focussize="0,0"/>
                  <v:stroke on="f"/>
                  <v:imagedata o:title=""/>
                  <o:lock v:ext="edit"/>
                </v:rect>
              </w:pict>
            </w:r>
          </w:p>
        </w:tc>
        <w:tc>
          <w:tcPr>
            <w:tcW w:w="1103" w:type="dxa"/>
            <w:vMerge w:val="restart"/>
            <w:tcBorders>
              <w:top w:val="single" w:color="000000" w:sz="6" w:space="0"/>
              <w:bottom w:val="nil"/>
            </w:tcBorders>
            <w:vAlign w:val="top"/>
          </w:tcPr>
          <w:p>
            <w:pPr>
              <w:rPr>
                <w:rFonts w:ascii="Arial"/>
                <w:sz w:val="21"/>
              </w:rPr>
            </w:pPr>
          </w:p>
        </w:tc>
        <w:tc>
          <w:tcPr>
            <w:tcW w:w="1217" w:type="dxa"/>
            <w:vMerge w:val="restart"/>
            <w:tcBorders>
              <w:top w:val="single" w:color="000000" w:sz="6" w:space="0"/>
              <w:bottom w:val="nil"/>
            </w:tcBorders>
            <w:vAlign w:val="top"/>
          </w:tcPr>
          <w:p>
            <w:pPr>
              <w:spacing w:before="91" w:line="189" w:lineRule="auto"/>
              <w:ind w:left="341"/>
              <w:rPr>
                <w:rFonts w:ascii="微软雅黑" w:hAnsi="微软雅黑" w:eastAsia="微软雅黑" w:cs="微软雅黑"/>
                <w:sz w:val="20"/>
                <w:szCs w:val="20"/>
              </w:rPr>
            </w:pPr>
            <w:r>
              <w:rPr>
                <w:rFonts w:ascii="微软雅黑" w:hAnsi="微软雅黑" w:eastAsia="微软雅黑" w:cs="微软雅黑"/>
                <w:spacing w:val="9"/>
                <w:sz w:val="20"/>
                <w:szCs w:val="20"/>
              </w:rPr>
              <w:t>放管控</w:t>
            </w:r>
          </w:p>
        </w:tc>
        <w:tc>
          <w:tcPr>
            <w:tcW w:w="7255" w:type="dxa"/>
            <w:tcBorders>
              <w:top w:val="single" w:color="000000" w:sz="6" w:space="0"/>
            </w:tcBorders>
            <w:vAlign w:val="top"/>
          </w:tcPr>
          <w:p>
            <w:pPr>
              <w:pStyle w:val="6"/>
              <w:spacing w:before="36" w:line="217" w:lineRule="auto"/>
              <w:ind w:left="121"/>
              <w:rPr>
                <w:sz w:val="20"/>
                <w:szCs w:val="20"/>
              </w:rPr>
            </w:pPr>
            <w:r>
              <w:rPr>
                <w:spacing w:val="8"/>
                <w:sz w:val="20"/>
                <w:szCs w:val="20"/>
              </w:rPr>
              <w:t>当制定限期达标规划，并采取措施按期达标。</w:t>
            </w:r>
          </w:p>
        </w:tc>
        <w:tc>
          <w:tcPr>
            <w:tcW w:w="2699" w:type="dxa"/>
            <w:tcBorders>
              <w:top w:val="single" w:color="000000" w:sz="6" w:space="0"/>
            </w:tcBorders>
            <w:vAlign w:val="top"/>
          </w:tcPr>
          <w:p>
            <w:pPr>
              <w:pStyle w:val="6"/>
              <w:spacing w:before="36" w:line="217" w:lineRule="auto"/>
              <w:ind w:left="118"/>
              <w:rPr>
                <w:sz w:val="20"/>
                <w:szCs w:val="20"/>
              </w:rPr>
            </w:pPr>
            <w:r>
              <w:rPr>
                <w:spacing w:val="2"/>
                <w:sz w:val="20"/>
                <w:szCs w:val="20"/>
              </w:rPr>
              <w:t>标区。</w:t>
            </w:r>
          </w:p>
        </w:tc>
        <w:tc>
          <w:tcPr>
            <w:tcW w:w="970" w:type="dxa"/>
            <w:tcBorders>
              <w:top w:val="single" w:color="000000" w:sz="6" w:space="0"/>
            </w:tcBorders>
            <w:vAlign w:val="top"/>
          </w:tcPr>
          <w:p>
            <w:pPr>
              <w:rPr>
                <w:rFonts w:ascii="Arial"/>
                <w:sz w:val="21"/>
              </w:rPr>
            </w:pPr>
          </w:p>
        </w:tc>
        <w:tc>
          <w:tcPr>
            <w:tcW w:w="287" w:type="dxa"/>
            <w:vMerge w:val="restart"/>
            <w:tcBorders>
              <w:top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65" w:hRule="atLeast"/>
        </w:trPr>
        <w:tc>
          <w:tcPr>
            <w:tcW w:w="647" w:type="dxa"/>
            <w:vMerge w:val="continue"/>
            <w:tcBorders>
              <w:top w:val="nil"/>
              <w:left w:val="single" w:color="000000" w:sz="6" w:space="0"/>
              <w:bottom w:val="nil"/>
            </w:tcBorders>
            <w:vAlign w:val="top"/>
          </w:tcPr>
          <w:p>
            <w:pPr>
              <w:rPr>
                <w:rFonts w:ascii="Arial"/>
                <w:sz w:val="21"/>
              </w:rPr>
            </w:pPr>
          </w:p>
        </w:tc>
        <w:tc>
          <w:tcPr>
            <w:tcW w:w="1103" w:type="dxa"/>
            <w:vMerge w:val="continue"/>
            <w:tcBorders>
              <w:top w:val="nil"/>
              <w:bottom w:val="nil"/>
            </w:tcBorders>
            <w:vAlign w:val="top"/>
          </w:tcPr>
          <w:p>
            <w:pPr>
              <w:rPr>
                <w:rFonts w:ascii="Arial"/>
                <w:sz w:val="21"/>
              </w:rPr>
            </w:pPr>
          </w:p>
        </w:tc>
        <w:tc>
          <w:tcPr>
            <w:tcW w:w="1217" w:type="dxa"/>
            <w:vMerge w:val="continue"/>
            <w:tcBorders>
              <w:top w:val="nil"/>
              <w:bottom w:val="nil"/>
            </w:tcBorders>
            <w:vAlign w:val="top"/>
          </w:tcPr>
          <w:p>
            <w:pPr>
              <w:rPr>
                <w:rFonts w:ascii="Arial"/>
                <w:sz w:val="21"/>
              </w:rPr>
            </w:pPr>
          </w:p>
        </w:tc>
        <w:tc>
          <w:tcPr>
            <w:tcW w:w="7255" w:type="dxa"/>
            <w:vAlign w:val="top"/>
          </w:tcPr>
          <w:p>
            <w:pPr>
              <w:pStyle w:val="6"/>
              <w:spacing w:before="33" w:line="244" w:lineRule="auto"/>
              <w:ind w:left="108" w:right="103" w:hanging="1"/>
              <w:rPr>
                <w:sz w:val="20"/>
                <w:szCs w:val="20"/>
              </w:rPr>
            </w:pPr>
            <w:r>
              <w:rPr>
                <w:spacing w:val="10"/>
                <w:sz w:val="20"/>
                <w:szCs w:val="20"/>
              </w:rPr>
              <w:t>第八条 巩固（不符合国家产业政策的小型造纸、制革、印染、染料、</w:t>
            </w:r>
            <w:r>
              <w:rPr>
                <w:spacing w:val="9"/>
                <w:sz w:val="20"/>
                <w:szCs w:val="20"/>
              </w:rPr>
              <w:t>炼焦、</w:t>
            </w:r>
            <w:r>
              <w:rPr>
                <w:sz w:val="20"/>
                <w:szCs w:val="20"/>
              </w:rPr>
              <w:t xml:space="preserve"> </w:t>
            </w:r>
            <w:r>
              <w:rPr>
                <w:spacing w:val="7"/>
                <w:sz w:val="20"/>
                <w:szCs w:val="20"/>
              </w:rPr>
              <w:t>炼硫、炼砷、炼油、电镀、农药、涉磷生产和使用等企业）取缔成果，</w:t>
            </w:r>
            <w:r>
              <w:rPr>
                <w:spacing w:val="6"/>
                <w:sz w:val="20"/>
                <w:szCs w:val="20"/>
              </w:rPr>
              <w:t>防止死</w:t>
            </w:r>
            <w:r>
              <w:rPr>
                <w:sz w:val="20"/>
                <w:szCs w:val="20"/>
              </w:rPr>
              <w:t xml:space="preserve"> </w:t>
            </w:r>
            <w:r>
              <w:rPr>
                <w:spacing w:val="7"/>
                <w:sz w:val="20"/>
                <w:szCs w:val="20"/>
              </w:rPr>
              <w:t>灰复燃。巩固</w:t>
            </w:r>
            <w:r>
              <w:rPr>
                <w:rFonts w:ascii="Times New Roman" w:hAnsi="Times New Roman" w:eastAsia="Times New Roman" w:cs="Times New Roman"/>
                <w:spacing w:val="7"/>
                <w:sz w:val="20"/>
                <w:szCs w:val="20"/>
              </w:rPr>
              <w:t>“</w:t>
            </w:r>
            <w:r>
              <w:rPr>
                <w:spacing w:val="7"/>
                <w:sz w:val="20"/>
                <w:szCs w:val="20"/>
              </w:rPr>
              <w:t>十一大</w:t>
            </w:r>
            <w:r>
              <w:rPr>
                <w:rFonts w:ascii="Times New Roman" w:hAnsi="Times New Roman" w:eastAsia="Times New Roman" w:cs="Times New Roman"/>
                <w:spacing w:val="7"/>
                <w:sz w:val="20"/>
                <w:szCs w:val="20"/>
              </w:rPr>
              <w:t>”</w:t>
            </w:r>
            <w:r>
              <w:rPr>
                <w:spacing w:val="7"/>
                <w:sz w:val="20"/>
                <w:szCs w:val="20"/>
              </w:rPr>
              <w:t>（造纸、焦化，氮肥、有色金属、印染、农副产品及食</w:t>
            </w:r>
            <w:r>
              <w:rPr>
                <w:spacing w:val="10"/>
                <w:sz w:val="20"/>
                <w:szCs w:val="20"/>
              </w:rPr>
              <w:t xml:space="preserve"> </w:t>
            </w:r>
            <w:r>
              <w:rPr>
                <w:spacing w:val="7"/>
                <w:sz w:val="20"/>
                <w:szCs w:val="20"/>
              </w:rPr>
              <w:t>品加工、原料药制造（生化制药）、制革、农药、电镀以及涉磷产</w:t>
            </w:r>
            <w:r>
              <w:rPr>
                <w:spacing w:val="6"/>
                <w:sz w:val="20"/>
                <w:szCs w:val="20"/>
              </w:rPr>
              <w:t>品等）企业</w:t>
            </w:r>
            <w:r>
              <w:rPr>
                <w:sz w:val="20"/>
                <w:szCs w:val="20"/>
              </w:rPr>
              <w:t xml:space="preserve"> </w:t>
            </w:r>
            <w:r>
              <w:rPr>
                <w:spacing w:val="6"/>
                <w:sz w:val="20"/>
                <w:szCs w:val="20"/>
              </w:rPr>
              <w:t>污染整治成果。</w:t>
            </w:r>
          </w:p>
        </w:tc>
        <w:tc>
          <w:tcPr>
            <w:tcW w:w="2699" w:type="dxa"/>
            <w:vAlign w:val="top"/>
          </w:tcPr>
          <w:p>
            <w:pPr>
              <w:spacing w:line="372" w:lineRule="auto"/>
              <w:rPr>
                <w:rFonts w:ascii="Arial"/>
                <w:sz w:val="21"/>
              </w:rPr>
            </w:pPr>
          </w:p>
          <w:p>
            <w:pPr>
              <w:pStyle w:val="6"/>
              <w:spacing w:before="65"/>
              <w:ind w:left="120" w:right="117" w:hanging="3"/>
              <w:rPr>
                <w:sz w:val="20"/>
                <w:szCs w:val="20"/>
              </w:rPr>
            </w:pPr>
            <w:r>
              <w:rPr>
                <w:spacing w:val="4"/>
                <w:sz w:val="20"/>
                <w:szCs w:val="20"/>
              </w:rPr>
              <w:t>拟建项目属于塑料制品业，</w:t>
            </w:r>
            <w:r>
              <w:rPr>
                <w:spacing w:val="9"/>
                <w:sz w:val="20"/>
                <w:szCs w:val="20"/>
              </w:rPr>
              <w:t xml:space="preserve"> </w:t>
            </w:r>
            <w:r>
              <w:rPr>
                <w:spacing w:val="7"/>
                <w:sz w:val="20"/>
                <w:szCs w:val="20"/>
              </w:rPr>
              <w:t>不涉及前述行业。</w:t>
            </w:r>
          </w:p>
        </w:tc>
        <w:tc>
          <w:tcPr>
            <w:tcW w:w="970" w:type="dxa"/>
            <w:vAlign w:val="top"/>
          </w:tcPr>
          <w:p>
            <w:pPr>
              <w:spacing w:line="253" w:lineRule="auto"/>
              <w:rPr>
                <w:rFonts w:ascii="Arial"/>
                <w:sz w:val="21"/>
              </w:rPr>
            </w:pPr>
          </w:p>
          <w:p>
            <w:pPr>
              <w:spacing w:line="253" w:lineRule="auto"/>
              <w:rPr>
                <w:rFonts w:ascii="Arial"/>
                <w:sz w:val="21"/>
              </w:rPr>
            </w:pPr>
          </w:p>
          <w:p>
            <w:pPr>
              <w:pStyle w:val="6"/>
              <w:spacing w:before="65" w:line="228" w:lineRule="auto"/>
              <w:ind w:left="288"/>
              <w:rPr>
                <w:sz w:val="20"/>
                <w:szCs w:val="20"/>
              </w:rPr>
            </w:pPr>
            <w:r>
              <w:rPr>
                <w:spacing w:val="3"/>
                <w:sz w:val="20"/>
                <w:szCs w:val="20"/>
              </w:rPr>
              <w:t>符合</w:t>
            </w:r>
          </w:p>
        </w:tc>
        <w:tc>
          <w:tcPr>
            <w:tcW w:w="28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647" w:type="dxa"/>
            <w:vMerge w:val="continue"/>
            <w:tcBorders>
              <w:top w:val="nil"/>
              <w:left w:val="single" w:color="000000" w:sz="6" w:space="0"/>
              <w:bottom w:val="nil"/>
            </w:tcBorders>
            <w:vAlign w:val="top"/>
          </w:tcPr>
          <w:p>
            <w:pPr>
              <w:rPr>
                <w:rFonts w:ascii="Arial"/>
                <w:sz w:val="21"/>
              </w:rPr>
            </w:pPr>
          </w:p>
        </w:tc>
        <w:tc>
          <w:tcPr>
            <w:tcW w:w="1103" w:type="dxa"/>
            <w:vMerge w:val="continue"/>
            <w:tcBorders>
              <w:top w:val="nil"/>
              <w:bottom w:val="nil"/>
            </w:tcBorders>
            <w:vAlign w:val="top"/>
          </w:tcPr>
          <w:p>
            <w:pPr>
              <w:rPr>
                <w:rFonts w:ascii="Arial"/>
                <w:sz w:val="21"/>
              </w:rPr>
            </w:pPr>
          </w:p>
        </w:tc>
        <w:tc>
          <w:tcPr>
            <w:tcW w:w="1217" w:type="dxa"/>
            <w:vMerge w:val="continue"/>
            <w:tcBorders>
              <w:top w:val="nil"/>
              <w:bottom w:val="nil"/>
            </w:tcBorders>
            <w:vAlign w:val="top"/>
          </w:tcPr>
          <w:p>
            <w:pPr>
              <w:rPr>
                <w:rFonts w:ascii="Arial"/>
                <w:sz w:val="21"/>
              </w:rPr>
            </w:pPr>
          </w:p>
        </w:tc>
        <w:tc>
          <w:tcPr>
            <w:tcW w:w="7255" w:type="dxa"/>
            <w:vAlign w:val="top"/>
          </w:tcPr>
          <w:p>
            <w:pPr>
              <w:pStyle w:val="6"/>
              <w:spacing w:before="34" w:line="239" w:lineRule="auto"/>
              <w:ind w:left="107" w:right="103"/>
              <w:jc w:val="both"/>
              <w:rPr>
                <w:sz w:val="20"/>
                <w:szCs w:val="20"/>
              </w:rPr>
            </w:pPr>
            <w:r>
              <w:rPr>
                <w:spacing w:val="10"/>
                <w:sz w:val="20"/>
                <w:szCs w:val="20"/>
              </w:rPr>
              <w:t>第九条 主城区及江津区、合川区、璧山区、铜梁区二氧化硫、氮氧化</w:t>
            </w:r>
            <w:r>
              <w:rPr>
                <w:spacing w:val="9"/>
                <w:sz w:val="20"/>
                <w:szCs w:val="20"/>
              </w:rPr>
              <w:t>物、颗</w:t>
            </w:r>
            <w:r>
              <w:rPr>
                <w:sz w:val="20"/>
                <w:szCs w:val="20"/>
              </w:rPr>
              <w:t xml:space="preserve"> </w:t>
            </w:r>
            <w:r>
              <w:rPr>
                <w:spacing w:val="7"/>
                <w:sz w:val="20"/>
                <w:szCs w:val="20"/>
              </w:rPr>
              <w:t>粒物、挥发性有机物严格执行大气污染物特别排放限值，并逐步将执行范围扩</w:t>
            </w:r>
            <w:r>
              <w:rPr>
                <w:sz w:val="20"/>
                <w:szCs w:val="20"/>
              </w:rPr>
              <w:t xml:space="preserve"> </w:t>
            </w:r>
            <w:r>
              <w:rPr>
                <w:spacing w:val="8"/>
                <w:sz w:val="20"/>
                <w:szCs w:val="20"/>
              </w:rPr>
              <w:t>大到重点控制区重点行业。</w:t>
            </w:r>
          </w:p>
        </w:tc>
        <w:tc>
          <w:tcPr>
            <w:tcW w:w="2699" w:type="dxa"/>
            <w:vMerge w:val="restart"/>
            <w:tcBorders>
              <w:bottom w:val="nil"/>
            </w:tcBorders>
            <w:vAlign w:val="top"/>
          </w:tcPr>
          <w:p>
            <w:pPr>
              <w:pStyle w:val="6"/>
              <w:spacing w:before="28" w:line="248" w:lineRule="auto"/>
              <w:ind w:left="113" w:right="100" w:firstLine="4"/>
              <w:jc w:val="both"/>
              <w:rPr>
                <w:sz w:val="20"/>
                <w:szCs w:val="20"/>
              </w:rPr>
            </w:pPr>
            <w:r>
              <w:rPr>
                <w:spacing w:val="6"/>
                <w:sz w:val="20"/>
                <w:szCs w:val="20"/>
              </w:rPr>
              <w:t>拟建项目位于铜梁区，拆包</w:t>
            </w:r>
            <w:r>
              <w:rPr>
                <w:sz w:val="20"/>
                <w:szCs w:val="20"/>
              </w:rPr>
              <w:t xml:space="preserve"> </w:t>
            </w:r>
            <w:r>
              <w:rPr>
                <w:spacing w:val="25"/>
                <w:sz w:val="20"/>
                <w:szCs w:val="20"/>
              </w:rPr>
              <w:t>投料粉尘收集后由布袋除</w:t>
            </w:r>
            <w:r>
              <w:rPr>
                <w:spacing w:val="4"/>
                <w:sz w:val="20"/>
                <w:szCs w:val="20"/>
              </w:rPr>
              <w:t xml:space="preserve"> </w:t>
            </w:r>
            <w:r>
              <w:rPr>
                <w:spacing w:val="25"/>
                <w:sz w:val="20"/>
                <w:szCs w:val="20"/>
              </w:rPr>
              <w:t>尘装置处理后通过排气筒</w:t>
            </w:r>
            <w:r>
              <w:rPr>
                <w:spacing w:val="4"/>
                <w:sz w:val="20"/>
                <w:szCs w:val="20"/>
              </w:rPr>
              <w:t xml:space="preserve"> </w:t>
            </w:r>
            <w:r>
              <w:rPr>
                <w:rFonts w:ascii="Times New Roman" w:hAnsi="Times New Roman" w:eastAsia="Times New Roman" w:cs="Times New Roman"/>
                <w:sz w:val="20"/>
                <w:szCs w:val="20"/>
              </w:rPr>
              <w:t>DA</w:t>
            </w:r>
            <w:r>
              <w:rPr>
                <w:rFonts w:ascii="Times New Roman" w:hAnsi="Times New Roman" w:eastAsia="Times New Roman" w:cs="Times New Roman"/>
                <w:spacing w:val="2"/>
                <w:sz w:val="20"/>
                <w:szCs w:val="20"/>
              </w:rPr>
              <w:t>001</w:t>
            </w:r>
            <w:r>
              <w:rPr>
                <w:rFonts w:ascii="Times New Roman" w:hAnsi="Times New Roman" w:eastAsia="Times New Roman" w:cs="Times New Roman"/>
                <w:spacing w:val="15"/>
                <w:sz w:val="20"/>
                <w:szCs w:val="20"/>
              </w:rPr>
              <w:t xml:space="preserve"> </w:t>
            </w:r>
            <w:r>
              <w:rPr>
                <w:spacing w:val="2"/>
                <w:sz w:val="20"/>
                <w:szCs w:val="20"/>
              </w:rPr>
              <w:t>高空排放；挤出有机</w:t>
            </w:r>
            <w:r>
              <w:rPr>
                <w:sz w:val="20"/>
                <w:szCs w:val="20"/>
              </w:rPr>
              <w:t xml:space="preserve"> </w:t>
            </w:r>
            <w:r>
              <w:rPr>
                <w:spacing w:val="27"/>
                <w:sz w:val="20"/>
                <w:szCs w:val="20"/>
              </w:rPr>
              <w:t>废气收集后由水喷淋</w:t>
            </w:r>
            <w:r>
              <w:rPr>
                <w:rFonts w:ascii="Times New Roman" w:hAnsi="Times New Roman" w:eastAsia="Times New Roman" w:cs="Times New Roman"/>
                <w:spacing w:val="27"/>
                <w:sz w:val="20"/>
                <w:szCs w:val="20"/>
              </w:rPr>
              <w:t>+</w:t>
            </w:r>
            <w:r>
              <w:rPr>
                <w:rFonts w:ascii="Times New Roman" w:hAnsi="Times New Roman" w:eastAsia="Times New Roman" w:cs="Times New Roman"/>
                <w:sz w:val="20"/>
                <w:szCs w:val="20"/>
              </w:rPr>
              <w:t>UV</w:t>
            </w:r>
            <w:r>
              <w:rPr>
                <w:rFonts w:ascii="Times New Roman" w:hAnsi="Times New Roman" w:eastAsia="Times New Roman" w:cs="Times New Roman"/>
                <w:spacing w:val="7"/>
                <w:sz w:val="20"/>
                <w:szCs w:val="20"/>
              </w:rPr>
              <w:t xml:space="preserve"> </w:t>
            </w:r>
            <w:r>
              <w:rPr>
                <w:spacing w:val="16"/>
                <w:sz w:val="20"/>
                <w:szCs w:val="20"/>
              </w:rPr>
              <w:t>光解</w:t>
            </w:r>
            <w:r>
              <w:rPr>
                <w:rFonts w:ascii="Times New Roman" w:hAnsi="Times New Roman" w:eastAsia="Times New Roman" w:cs="Times New Roman"/>
                <w:spacing w:val="16"/>
                <w:sz w:val="20"/>
                <w:szCs w:val="20"/>
              </w:rPr>
              <w:t>+2</w:t>
            </w:r>
            <w:r>
              <w:rPr>
                <w:rFonts w:ascii="Times New Roman" w:hAnsi="Times New Roman" w:eastAsia="Times New Roman" w:cs="Times New Roman"/>
                <w:spacing w:val="24"/>
                <w:w w:val="101"/>
                <w:sz w:val="20"/>
                <w:szCs w:val="20"/>
              </w:rPr>
              <w:t xml:space="preserve"> </w:t>
            </w:r>
            <w:r>
              <w:rPr>
                <w:spacing w:val="16"/>
                <w:sz w:val="20"/>
                <w:szCs w:val="20"/>
              </w:rPr>
              <w:t>级活性炭吸附装置</w:t>
            </w:r>
            <w:r>
              <w:rPr>
                <w:sz w:val="20"/>
                <w:szCs w:val="20"/>
              </w:rPr>
              <w:t xml:space="preserve"> </w:t>
            </w:r>
            <w:r>
              <w:rPr>
                <w:spacing w:val="19"/>
                <w:sz w:val="20"/>
                <w:szCs w:val="20"/>
              </w:rPr>
              <w:t>处理后通过排气筒</w:t>
            </w:r>
            <w:r>
              <w:rPr>
                <w:spacing w:val="-20"/>
                <w:sz w:val="20"/>
                <w:szCs w:val="20"/>
              </w:rPr>
              <w:t xml:space="preserve"> </w:t>
            </w:r>
            <w:r>
              <w:rPr>
                <w:rFonts w:ascii="Times New Roman" w:hAnsi="Times New Roman" w:eastAsia="Times New Roman" w:cs="Times New Roman"/>
                <w:sz w:val="20"/>
                <w:szCs w:val="20"/>
              </w:rPr>
              <w:t>DA</w:t>
            </w:r>
            <w:r>
              <w:rPr>
                <w:rFonts w:ascii="Times New Roman" w:hAnsi="Times New Roman" w:eastAsia="Times New Roman" w:cs="Times New Roman"/>
                <w:spacing w:val="19"/>
                <w:sz w:val="20"/>
                <w:szCs w:val="20"/>
              </w:rPr>
              <w:t>002</w:t>
            </w:r>
            <w:r>
              <w:rPr>
                <w:rFonts w:ascii="Times New Roman" w:hAnsi="Times New Roman" w:eastAsia="Times New Roman" w:cs="Times New Roman"/>
                <w:sz w:val="20"/>
                <w:szCs w:val="20"/>
              </w:rPr>
              <w:t xml:space="preserve"> </w:t>
            </w:r>
            <w:r>
              <w:rPr>
                <w:spacing w:val="6"/>
                <w:sz w:val="20"/>
                <w:szCs w:val="20"/>
              </w:rPr>
              <w:t>高空排放。经处理后的污染</w:t>
            </w:r>
            <w:r>
              <w:rPr>
                <w:spacing w:val="7"/>
                <w:sz w:val="20"/>
                <w:szCs w:val="20"/>
              </w:rPr>
              <w:t xml:space="preserve"> </w:t>
            </w:r>
            <w:r>
              <w:rPr>
                <w:spacing w:val="25"/>
                <w:sz w:val="20"/>
                <w:szCs w:val="20"/>
              </w:rPr>
              <w:t>物能满足特别排放限制要</w:t>
            </w:r>
            <w:r>
              <w:rPr>
                <w:spacing w:val="4"/>
                <w:sz w:val="20"/>
                <w:szCs w:val="20"/>
              </w:rPr>
              <w:t xml:space="preserve"> </w:t>
            </w:r>
            <w:r>
              <w:rPr>
                <w:spacing w:val="2"/>
                <w:sz w:val="20"/>
                <w:szCs w:val="20"/>
              </w:rPr>
              <w:t>求。</w:t>
            </w:r>
          </w:p>
        </w:tc>
        <w:tc>
          <w:tcPr>
            <w:tcW w:w="970" w:type="dxa"/>
            <w:vAlign w:val="top"/>
          </w:tcPr>
          <w:p>
            <w:pPr>
              <w:pStyle w:val="6"/>
              <w:spacing w:before="304" w:line="228" w:lineRule="auto"/>
              <w:ind w:left="288"/>
              <w:rPr>
                <w:sz w:val="20"/>
                <w:szCs w:val="20"/>
              </w:rPr>
            </w:pPr>
            <w:r>
              <w:rPr>
                <w:spacing w:val="3"/>
                <w:sz w:val="20"/>
                <w:szCs w:val="20"/>
              </w:rPr>
              <w:t>符合</w:t>
            </w:r>
          </w:p>
        </w:tc>
        <w:tc>
          <w:tcPr>
            <w:tcW w:w="28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9" w:hRule="atLeast"/>
        </w:trPr>
        <w:tc>
          <w:tcPr>
            <w:tcW w:w="647" w:type="dxa"/>
            <w:vMerge w:val="continue"/>
            <w:tcBorders>
              <w:top w:val="nil"/>
              <w:left w:val="single" w:color="000000" w:sz="6" w:space="0"/>
              <w:bottom w:val="nil"/>
            </w:tcBorders>
            <w:vAlign w:val="top"/>
          </w:tcPr>
          <w:p>
            <w:pPr>
              <w:rPr>
                <w:rFonts w:ascii="Arial"/>
                <w:sz w:val="21"/>
              </w:rPr>
            </w:pPr>
          </w:p>
        </w:tc>
        <w:tc>
          <w:tcPr>
            <w:tcW w:w="1103" w:type="dxa"/>
            <w:vMerge w:val="continue"/>
            <w:tcBorders>
              <w:top w:val="nil"/>
              <w:bottom w:val="nil"/>
            </w:tcBorders>
            <w:vAlign w:val="top"/>
          </w:tcPr>
          <w:p>
            <w:pPr>
              <w:rPr>
                <w:rFonts w:ascii="Arial"/>
                <w:sz w:val="21"/>
              </w:rPr>
            </w:pPr>
          </w:p>
        </w:tc>
        <w:tc>
          <w:tcPr>
            <w:tcW w:w="1217" w:type="dxa"/>
            <w:vMerge w:val="continue"/>
            <w:tcBorders>
              <w:top w:val="nil"/>
              <w:bottom w:val="nil"/>
            </w:tcBorders>
            <w:vAlign w:val="top"/>
          </w:tcPr>
          <w:p>
            <w:pPr>
              <w:rPr>
                <w:rFonts w:ascii="Arial"/>
                <w:sz w:val="21"/>
              </w:rPr>
            </w:pPr>
          </w:p>
        </w:tc>
        <w:tc>
          <w:tcPr>
            <w:tcW w:w="7255" w:type="dxa"/>
            <w:vAlign w:val="top"/>
          </w:tcPr>
          <w:p>
            <w:pPr>
              <w:spacing w:line="251" w:lineRule="auto"/>
              <w:rPr>
                <w:rFonts w:ascii="Arial"/>
                <w:sz w:val="21"/>
              </w:rPr>
            </w:pPr>
          </w:p>
          <w:p>
            <w:pPr>
              <w:spacing w:line="252" w:lineRule="auto"/>
              <w:rPr>
                <w:rFonts w:ascii="Arial"/>
                <w:sz w:val="21"/>
              </w:rPr>
            </w:pPr>
          </w:p>
          <w:p>
            <w:pPr>
              <w:pStyle w:val="6"/>
              <w:spacing w:before="65" w:line="244" w:lineRule="auto"/>
              <w:ind w:left="101" w:right="16" w:firstLine="6"/>
              <w:jc w:val="both"/>
              <w:rPr>
                <w:sz w:val="20"/>
                <w:szCs w:val="20"/>
              </w:rPr>
            </w:pPr>
            <w:r>
              <w:rPr>
                <w:spacing w:val="7"/>
                <w:sz w:val="20"/>
                <w:szCs w:val="20"/>
              </w:rPr>
              <w:t>第十条 新建、改建、扩建涉</w:t>
            </w:r>
            <w:r>
              <w:rPr>
                <w:spacing w:val="-4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7"/>
                <w:sz w:val="20"/>
                <w:szCs w:val="20"/>
              </w:rPr>
              <w:t xml:space="preserve"> </w:t>
            </w:r>
            <w:r>
              <w:rPr>
                <w:spacing w:val="7"/>
                <w:sz w:val="20"/>
                <w:szCs w:val="20"/>
              </w:rPr>
              <w:t>排放的项目，加强</w:t>
            </w:r>
            <w:r>
              <w:rPr>
                <w:spacing w:val="6"/>
                <w:sz w:val="20"/>
                <w:szCs w:val="20"/>
              </w:rPr>
              <w:t>源头控制，使用低（无）</w:t>
            </w:r>
            <w:r>
              <w:rPr>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含量的原辅料，加强废气收集，安装高效治理设施，有条件的工业集聚</w:t>
            </w:r>
            <w:r>
              <w:rPr>
                <w:spacing w:val="2"/>
                <w:sz w:val="20"/>
                <w:szCs w:val="20"/>
              </w:rPr>
              <w:t xml:space="preserve">  </w:t>
            </w:r>
            <w:r>
              <w:rPr>
                <w:spacing w:val="9"/>
                <w:sz w:val="20"/>
                <w:szCs w:val="20"/>
              </w:rPr>
              <w:t>区建设集中喷涂中心，配备高效治污设施，替代企业独立喷涂工序。</w:t>
            </w:r>
          </w:p>
        </w:tc>
        <w:tc>
          <w:tcPr>
            <w:tcW w:w="2699" w:type="dxa"/>
            <w:vMerge w:val="continue"/>
            <w:tcBorders>
              <w:top w:val="nil"/>
            </w:tcBorders>
            <w:vAlign w:val="top"/>
          </w:tcPr>
          <w:p>
            <w:pPr>
              <w:rPr>
                <w:rFonts w:ascii="Arial"/>
                <w:sz w:val="21"/>
              </w:rPr>
            </w:pPr>
          </w:p>
        </w:tc>
        <w:tc>
          <w:tcPr>
            <w:tcW w:w="970"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5" w:line="228" w:lineRule="auto"/>
              <w:ind w:left="288"/>
              <w:rPr>
                <w:sz w:val="20"/>
                <w:szCs w:val="20"/>
              </w:rPr>
            </w:pPr>
            <w:r>
              <w:rPr>
                <w:spacing w:val="3"/>
                <w:sz w:val="20"/>
                <w:szCs w:val="20"/>
              </w:rPr>
              <w:t>符合</w:t>
            </w:r>
          </w:p>
        </w:tc>
        <w:tc>
          <w:tcPr>
            <w:tcW w:w="28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2" w:hRule="atLeast"/>
        </w:trPr>
        <w:tc>
          <w:tcPr>
            <w:tcW w:w="647" w:type="dxa"/>
            <w:vMerge w:val="continue"/>
            <w:tcBorders>
              <w:top w:val="nil"/>
              <w:left w:val="single" w:color="000000" w:sz="6" w:space="0"/>
              <w:bottom w:val="nil"/>
            </w:tcBorders>
            <w:vAlign w:val="top"/>
          </w:tcPr>
          <w:p>
            <w:pPr>
              <w:rPr>
                <w:rFonts w:ascii="Arial"/>
                <w:sz w:val="21"/>
              </w:rPr>
            </w:pPr>
          </w:p>
        </w:tc>
        <w:tc>
          <w:tcPr>
            <w:tcW w:w="1103" w:type="dxa"/>
            <w:vMerge w:val="continue"/>
            <w:tcBorders>
              <w:top w:val="nil"/>
              <w:bottom w:val="nil"/>
            </w:tcBorders>
            <w:vAlign w:val="top"/>
          </w:tcPr>
          <w:p>
            <w:pPr>
              <w:rPr>
                <w:rFonts w:ascii="Arial"/>
                <w:sz w:val="21"/>
              </w:rPr>
            </w:pPr>
          </w:p>
        </w:tc>
        <w:tc>
          <w:tcPr>
            <w:tcW w:w="1217" w:type="dxa"/>
            <w:vMerge w:val="continue"/>
            <w:tcBorders>
              <w:top w:val="nil"/>
            </w:tcBorders>
            <w:vAlign w:val="top"/>
          </w:tcPr>
          <w:p>
            <w:pPr>
              <w:rPr>
                <w:rFonts w:ascii="Arial"/>
                <w:sz w:val="21"/>
              </w:rPr>
            </w:pPr>
          </w:p>
        </w:tc>
        <w:tc>
          <w:tcPr>
            <w:tcW w:w="7255" w:type="dxa"/>
            <w:vAlign w:val="top"/>
          </w:tcPr>
          <w:p>
            <w:pPr>
              <w:pStyle w:val="6"/>
              <w:spacing w:before="37" w:line="241" w:lineRule="auto"/>
              <w:ind w:left="109" w:right="103" w:hanging="2"/>
              <w:jc w:val="both"/>
              <w:rPr>
                <w:sz w:val="20"/>
                <w:szCs w:val="20"/>
              </w:rPr>
            </w:pPr>
            <w:r>
              <w:rPr>
                <w:spacing w:val="10"/>
                <w:sz w:val="20"/>
                <w:szCs w:val="20"/>
              </w:rPr>
              <w:t>第十一条 集中治理工业集聚区水污染，新建、升级工业集聚区</w:t>
            </w:r>
            <w:r>
              <w:rPr>
                <w:spacing w:val="9"/>
                <w:sz w:val="20"/>
                <w:szCs w:val="20"/>
              </w:rPr>
              <w:t>应同步规划建</w:t>
            </w:r>
            <w:r>
              <w:rPr>
                <w:sz w:val="20"/>
                <w:szCs w:val="20"/>
              </w:rPr>
              <w:t xml:space="preserve"> </w:t>
            </w:r>
            <w:r>
              <w:rPr>
                <w:spacing w:val="7"/>
                <w:sz w:val="20"/>
                <w:szCs w:val="20"/>
              </w:rPr>
              <w:t>设污水集中处理设施并安装自动在线监控装置。组织评估依托城镇生</w:t>
            </w:r>
            <w:r>
              <w:rPr>
                <w:spacing w:val="6"/>
                <w:sz w:val="20"/>
                <w:szCs w:val="20"/>
              </w:rPr>
              <w:t>活污水处</w:t>
            </w:r>
            <w:r>
              <w:rPr>
                <w:sz w:val="20"/>
                <w:szCs w:val="20"/>
              </w:rPr>
              <w:t xml:space="preserve"> </w:t>
            </w:r>
            <w:r>
              <w:rPr>
                <w:spacing w:val="7"/>
                <w:sz w:val="20"/>
                <w:szCs w:val="20"/>
              </w:rPr>
              <w:t>理设施处理园区工业废水对出水的影响，导致出水不能稳定达标的，</w:t>
            </w:r>
            <w:r>
              <w:rPr>
                <w:spacing w:val="6"/>
                <w:sz w:val="20"/>
                <w:szCs w:val="20"/>
              </w:rPr>
              <w:t>要限期退</w:t>
            </w:r>
            <w:r>
              <w:rPr>
                <w:sz w:val="20"/>
                <w:szCs w:val="20"/>
              </w:rPr>
              <w:t xml:space="preserve"> </w:t>
            </w:r>
            <w:r>
              <w:rPr>
                <w:spacing w:val="8"/>
                <w:sz w:val="20"/>
                <w:szCs w:val="20"/>
              </w:rPr>
              <w:t>出城镇污水处理设施并另行专门处理。</w:t>
            </w:r>
          </w:p>
        </w:tc>
        <w:tc>
          <w:tcPr>
            <w:tcW w:w="2699" w:type="dxa"/>
            <w:vAlign w:val="top"/>
          </w:tcPr>
          <w:p>
            <w:pPr>
              <w:rPr>
                <w:rFonts w:ascii="Arial"/>
                <w:sz w:val="21"/>
              </w:rPr>
            </w:pPr>
          </w:p>
          <w:p>
            <w:pPr>
              <w:pStyle w:val="6"/>
              <w:spacing w:before="65" w:line="239" w:lineRule="auto"/>
              <w:ind w:left="119" w:right="100"/>
              <w:rPr>
                <w:sz w:val="20"/>
                <w:szCs w:val="20"/>
              </w:rPr>
            </w:pPr>
            <w:r>
              <w:rPr>
                <w:spacing w:val="24"/>
                <w:sz w:val="20"/>
                <w:szCs w:val="20"/>
              </w:rPr>
              <w:t>生活污水经生化池处理后</w:t>
            </w:r>
            <w:r>
              <w:rPr>
                <w:spacing w:val="9"/>
                <w:sz w:val="20"/>
                <w:szCs w:val="20"/>
              </w:rPr>
              <w:t xml:space="preserve"> </w:t>
            </w:r>
            <w:r>
              <w:rPr>
                <w:spacing w:val="5"/>
                <w:sz w:val="20"/>
                <w:szCs w:val="20"/>
              </w:rPr>
              <w:t>用于农肥。</w:t>
            </w:r>
          </w:p>
        </w:tc>
        <w:tc>
          <w:tcPr>
            <w:tcW w:w="970" w:type="dxa"/>
            <w:vAlign w:val="top"/>
          </w:tcPr>
          <w:p>
            <w:pPr>
              <w:spacing w:line="377" w:lineRule="auto"/>
              <w:rPr>
                <w:rFonts w:ascii="Arial"/>
                <w:sz w:val="21"/>
              </w:rPr>
            </w:pPr>
          </w:p>
          <w:p>
            <w:pPr>
              <w:pStyle w:val="6"/>
              <w:spacing w:before="65" w:line="228" w:lineRule="auto"/>
              <w:ind w:left="288"/>
              <w:rPr>
                <w:sz w:val="20"/>
                <w:szCs w:val="20"/>
              </w:rPr>
            </w:pPr>
            <w:r>
              <w:rPr>
                <w:spacing w:val="3"/>
                <w:sz w:val="20"/>
                <w:szCs w:val="20"/>
              </w:rPr>
              <w:t>符合</w:t>
            </w:r>
          </w:p>
        </w:tc>
        <w:tc>
          <w:tcPr>
            <w:tcW w:w="28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92" w:hRule="atLeast"/>
        </w:trPr>
        <w:tc>
          <w:tcPr>
            <w:tcW w:w="647" w:type="dxa"/>
            <w:vMerge w:val="continue"/>
            <w:tcBorders>
              <w:top w:val="nil"/>
              <w:left w:val="single" w:color="000000" w:sz="6" w:space="0"/>
              <w:bottom w:val="nil"/>
            </w:tcBorders>
            <w:vAlign w:val="top"/>
          </w:tcPr>
          <w:p>
            <w:pPr>
              <w:rPr>
                <w:rFonts w:ascii="Arial"/>
                <w:sz w:val="21"/>
              </w:rPr>
            </w:pPr>
          </w:p>
        </w:tc>
        <w:tc>
          <w:tcPr>
            <w:tcW w:w="1103" w:type="dxa"/>
            <w:vMerge w:val="continue"/>
            <w:tcBorders>
              <w:top w:val="nil"/>
              <w:bottom w:val="nil"/>
            </w:tcBorders>
            <w:vAlign w:val="top"/>
          </w:tcPr>
          <w:p>
            <w:pPr>
              <w:rPr>
                <w:rFonts w:ascii="Arial"/>
                <w:sz w:val="21"/>
              </w:rPr>
            </w:pPr>
          </w:p>
        </w:tc>
        <w:tc>
          <w:tcPr>
            <w:tcW w:w="1217" w:type="dxa"/>
            <w:vMerge w:val="restart"/>
            <w:tcBorders>
              <w:bottom w:val="nil"/>
            </w:tcBorders>
            <w:vAlign w:val="top"/>
          </w:tcPr>
          <w:p>
            <w:pPr>
              <w:spacing w:line="467" w:lineRule="auto"/>
              <w:rPr>
                <w:rFonts w:ascii="Arial"/>
                <w:sz w:val="21"/>
              </w:rPr>
            </w:pPr>
          </w:p>
          <w:p>
            <w:pPr>
              <w:spacing w:before="86" w:line="220" w:lineRule="auto"/>
              <w:ind w:left="458" w:right="139" w:hanging="221"/>
              <w:rPr>
                <w:rFonts w:ascii="微软雅黑" w:hAnsi="微软雅黑" w:eastAsia="微软雅黑" w:cs="微软雅黑"/>
                <w:sz w:val="20"/>
                <w:szCs w:val="20"/>
              </w:rPr>
            </w:pPr>
            <w:r>
              <w:rPr>
                <w:rFonts w:ascii="微软雅黑" w:hAnsi="微软雅黑" w:eastAsia="微软雅黑" w:cs="微软雅黑"/>
                <w:spacing w:val="8"/>
                <w:sz w:val="20"/>
                <w:szCs w:val="20"/>
              </w:rPr>
              <w:t>环境风险</w:t>
            </w:r>
            <w:r>
              <w:rPr>
                <w:rFonts w:ascii="微软雅黑" w:hAnsi="微软雅黑" w:eastAsia="微软雅黑" w:cs="微软雅黑"/>
                <w:spacing w:val="1"/>
                <w:sz w:val="20"/>
                <w:szCs w:val="20"/>
              </w:rPr>
              <w:t xml:space="preserve"> </w:t>
            </w:r>
            <w:r>
              <w:rPr>
                <w:rFonts w:ascii="微软雅黑" w:hAnsi="微软雅黑" w:eastAsia="微软雅黑" w:cs="微软雅黑"/>
                <w:spacing w:val="2"/>
                <w:sz w:val="20"/>
                <w:szCs w:val="20"/>
              </w:rPr>
              <w:t>防控</w:t>
            </w:r>
          </w:p>
        </w:tc>
        <w:tc>
          <w:tcPr>
            <w:tcW w:w="7255" w:type="dxa"/>
            <w:vAlign w:val="top"/>
          </w:tcPr>
          <w:p>
            <w:pPr>
              <w:pStyle w:val="6"/>
              <w:spacing w:before="37" w:line="241" w:lineRule="auto"/>
              <w:ind w:left="107" w:right="103"/>
              <w:jc w:val="both"/>
              <w:rPr>
                <w:sz w:val="20"/>
                <w:szCs w:val="20"/>
              </w:rPr>
            </w:pPr>
            <w:r>
              <w:rPr>
                <w:spacing w:val="10"/>
                <w:sz w:val="20"/>
                <w:szCs w:val="20"/>
              </w:rPr>
              <w:t>第十二条 健全风险防范体系；制定环境风险防范协调联动工作</w:t>
            </w:r>
            <w:r>
              <w:rPr>
                <w:spacing w:val="9"/>
                <w:sz w:val="20"/>
                <w:szCs w:val="20"/>
              </w:rPr>
              <w:t>机制。开展涉</w:t>
            </w:r>
            <w:r>
              <w:rPr>
                <w:sz w:val="20"/>
                <w:szCs w:val="20"/>
              </w:rPr>
              <w:t xml:space="preserve"> </w:t>
            </w:r>
            <w:r>
              <w:rPr>
                <w:spacing w:val="7"/>
                <w:sz w:val="20"/>
                <w:szCs w:val="20"/>
              </w:rPr>
              <w:t>及化工生产的工业园区突发环境事件风险评估。长江三峡库区干流流域、城市</w:t>
            </w:r>
            <w:r>
              <w:rPr>
                <w:sz w:val="20"/>
                <w:szCs w:val="20"/>
              </w:rPr>
              <w:t xml:space="preserve"> </w:t>
            </w:r>
            <w:r>
              <w:rPr>
                <w:spacing w:val="7"/>
                <w:sz w:val="20"/>
                <w:szCs w:val="20"/>
              </w:rPr>
              <w:t>集中式饮用水源、涉及化工生产的化工园区等按要求开展突发环境事件风险评</w:t>
            </w:r>
            <w:r>
              <w:rPr>
                <w:sz w:val="20"/>
                <w:szCs w:val="20"/>
              </w:rPr>
              <w:t xml:space="preserve"> 估。</w:t>
            </w:r>
          </w:p>
        </w:tc>
        <w:tc>
          <w:tcPr>
            <w:tcW w:w="2699" w:type="dxa"/>
            <w:vAlign w:val="top"/>
          </w:tcPr>
          <w:p>
            <w:pPr>
              <w:pStyle w:val="6"/>
              <w:spacing w:before="173" w:line="243" w:lineRule="auto"/>
              <w:ind w:left="120" w:right="100" w:hanging="2"/>
              <w:jc w:val="both"/>
              <w:rPr>
                <w:sz w:val="20"/>
                <w:szCs w:val="20"/>
              </w:rPr>
            </w:pPr>
            <w:r>
              <w:rPr>
                <w:spacing w:val="25"/>
                <w:sz w:val="20"/>
                <w:szCs w:val="20"/>
              </w:rPr>
              <w:t>重庆市铜梁区西河镇工业</w:t>
            </w:r>
            <w:r>
              <w:rPr>
                <w:sz w:val="20"/>
                <w:szCs w:val="20"/>
              </w:rPr>
              <w:t xml:space="preserve"> </w:t>
            </w:r>
            <w:r>
              <w:rPr>
                <w:spacing w:val="24"/>
                <w:sz w:val="20"/>
                <w:szCs w:val="20"/>
              </w:rPr>
              <w:t>聚集区内已开展园区级突</w:t>
            </w:r>
            <w:r>
              <w:rPr>
                <w:spacing w:val="7"/>
                <w:sz w:val="20"/>
                <w:szCs w:val="20"/>
              </w:rPr>
              <w:t xml:space="preserve"> 发环境事件风险评估。</w:t>
            </w:r>
          </w:p>
        </w:tc>
        <w:tc>
          <w:tcPr>
            <w:tcW w:w="970" w:type="dxa"/>
            <w:vAlign w:val="top"/>
          </w:tcPr>
          <w:p>
            <w:pPr>
              <w:spacing w:line="379" w:lineRule="auto"/>
              <w:rPr>
                <w:rFonts w:ascii="Arial"/>
                <w:sz w:val="21"/>
              </w:rPr>
            </w:pPr>
          </w:p>
          <w:p>
            <w:pPr>
              <w:pStyle w:val="6"/>
              <w:spacing w:before="65" w:line="228" w:lineRule="auto"/>
              <w:ind w:left="288"/>
              <w:rPr>
                <w:sz w:val="20"/>
                <w:szCs w:val="20"/>
              </w:rPr>
            </w:pPr>
            <w:r>
              <w:rPr>
                <w:spacing w:val="3"/>
                <w:sz w:val="20"/>
                <w:szCs w:val="20"/>
              </w:rPr>
              <w:t>符合</w:t>
            </w:r>
          </w:p>
        </w:tc>
        <w:tc>
          <w:tcPr>
            <w:tcW w:w="28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9" w:hRule="atLeast"/>
        </w:trPr>
        <w:tc>
          <w:tcPr>
            <w:tcW w:w="647" w:type="dxa"/>
            <w:vMerge w:val="continue"/>
            <w:tcBorders>
              <w:top w:val="nil"/>
              <w:left w:val="single" w:color="000000" w:sz="6" w:space="0"/>
              <w:bottom w:val="nil"/>
            </w:tcBorders>
            <w:vAlign w:val="top"/>
          </w:tcPr>
          <w:p>
            <w:pPr>
              <w:rPr>
                <w:rFonts w:ascii="Arial"/>
                <w:sz w:val="21"/>
              </w:rPr>
            </w:pPr>
          </w:p>
        </w:tc>
        <w:tc>
          <w:tcPr>
            <w:tcW w:w="1103" w:type="dxa"/>
            <w:vMerge w:val="continue"/>
            <w:tcBorders>
              <w:top w:val="nil"/>
              <w:bottom w:val="nil"/>
            </w:tcBorders>
            <w:vAlign w:val="top"/>
          </w:tcPr>
          <w:p>
            <w:pPr>
              <w:rPr>
                <w:rFonts w:ascii="Arial"/>
                <w:sz w:val="21"/>
              </w:rPr>
            </w:pPr>
          </w:p>
        </w:tc>
        <w:tc>
          <w:tcPr>
            <w:tcW w:w="1217" w:type="dxa"/>
            <w:vMerge w:val="continue"/>
            <w:tcBorders>
              <w:top w:val="nil"/>
            </w:tcBorders>
            <w:vAlign w:val="top"/>
          </w:tcPr>
          <w:p>
            <w:pPr>
              <w:rPr>
                <w:rFonts w:ascii="Arial"/>
                <w:sz w:val="21"/>
              </w:rPr>
            </w:pPr>
          </w:p>
        </w:tc>
        <w:tc>
          <w:tcPr>
            <w:tcW w:w="7255" w:type="dxa"/>
            <w:vAlign w:val="top"/>
          </w:tcPr>
          <w:p>
            <w:pPr>
              <w:pStyle w:val="6"/>
              <w:spacing w:before="40" w:line="230" w:lineRule="auto"/>
              <w:ind w:left="107" w:right="141"/>
              <w:rPr>
                <w:sz w:val="20"/>
                <w:szCs w:val="20"/>
              </w:rPr>
            </w:pPr>
            <w:r>
              <w:rPr>
                <w:spacing w:val="9"/>
                <w:sz w:val="20"/>
                <w:szCs w:val="20"/>
              </w:rPr>
              <w:t>第十三条 禁止建设存在重大环境安全隐患的工业项目，严禁工</w:t>
            </w:r>
            <w:r>
              <w:rPr>
                <w:spacing w:val="8"/>
                <w:sz w:val="20"/>
                <w:szCs w:val="20"/>
              </w:rPr>
              <w:t>艺技术落后、</w:t>
            </w:r>
            <w:r>
              <w:rPr>
                <w:sz w:val="20"/>
                <w:szCs w:val="20"/>
              </w:rPr>
              <w:t xml:space="preserve"> </w:t>
            </w:r>
            <w:r>
              <w:rPr>
                <w:spacing w:val="8"/>
                <w:sz w:val="20"/>
                <w:szCs w:val="20"/>
              </w:rPr>
              <w:t>环境风险高的化工企业向我市转移。</w:t>
            </w:r>
          </w:p>
        </w:tc>
        <w:tc>
          <w:tcPr>
            <w:tcW w:w="2699" w:type="dxa"/>
            <w:vAlign w:val="top"/>
          </w:tcPr>
          <w:p>
            <w:pPr>
              <w:pStyle w:val="6"/>
              <w:spacing w:before="40" w:line="230" w:lineRule="auto"/>
              <w:ind w:left="120" w:right="117" w:hanging="3"/>
              <w:rPr>
                <w:sz w:val="20"/>
                <w:szCs w:val="20"/>
              </w:rPr>
            </w:pPr>
            <w:r>
              <w:rPr>
                <w:spacing w:val="4"/>
                <w:sz w:val="20"/>
                <w:szCs w:val="20"/>
              </w:rPr>
              <w:t>拟建项目属于塑料制品业，</w:t>
            </w:r>
            <w:r>
              <w:rPr>
                <w:spacing w:val="9"/>
                <w:sz w:val="20"/>
                <w:szCs w:val="20"/>
              </w:rPr>
              <w:t xml:space="preserve"> </w:t>
            </w:r>
            <w:r>
              <w:rPr>
                <w:spacing w:val="7"/>
                <w:sz w:val="20"/>
                <w:szCs w:val="20"/>
              </w:rPr>
              <w:t>不涉及前述行业。</w:t>
            </w:r>
          </w:p>
        </w:tc>
        <w:tc>
          <w:tcPr>
            <w:tcW w:w="970" w:type="dxa"/>
            <w:vAlign w:val="top"/>
          </w:tcPr>
          <w:p>
            <w:pPr>
              <w:pStyle w:val="6"/>
              <w:spacing w:before="175" w:line="228" w:lineRule="auto"/>
              <w:ind w:left="288"/>
              <w:rPr>
                <w:sz w:val="20"/>
                <w:szCs w:val="20"/>
              </w:rPr>
            </w:pPr>
            <w:r>
              <w:rPr>
                <w:spacing w:val="3"/>
                <w:sz w:val="20"/>
                <w:szCs w:val="20"/>
              </w:rPr>
              <w:t>符合</w:t>
            </w:r>
          </w:p>
        </w:tc>
        <w:tc>
          <w:tcPr>
            <w:tcW w:w="28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2" w:hRule="atLeast"/>
        </w:trPr>
        <w:tc>
          <w:tcPr>
            <w:tcW w:w="647" w:type="dxa"/>
            <w:vMerge w:val="continue"/>
            <w:tcBorders>
              <w:top w:val="nil"/>
              <w:left w:val="single" w:color="000000" w:sz="6" w:space="0"/>
              <w:bottom w:val="nil"/>
            </w:tcBorders>
            <w:vAlign w:val="top"/>
          </w:tcPr>
          <w:p>
            <w:pPr>
              <w:rPr>
                <w:rFonts w:ascii="Arial"/>
                <w:sz w:val="21"/>
              </w:rPr>
            </w:pPr>
          </w:p>
        </w:tc>
        <w:tc>
          <w:tcPr>
            <w:tcW w:w="1103" w:type="dxa"/>
            <w:vMerge w:val="continue"/>
            <w:tcBorders>
              <w:top w:val="nil"/>
              <w:bottom w:val="nil"/>
            </w:tcBorders>
            <w:vAlign w:val="top"/>
          </w:tcPr>
          <w:p>
            <w:pPr>
              <w:rPr>
                <w:rFonts w:ascii="Arial"/>
                <w:sz w:val="21"/>
              </w:rPr>
            </w:pPr>
          </w:p>
        </w:tc>
        <w:tc>
          <w:tcPr>
            <w:tcW w:w="1217" w:type="dxa"/>
            <w:vMerge w:val="restart"/>
            <w:tcBorders>
              <w:bottom w:val="nil"/>
            </w:tcBorders>
            <w:vAlign w:val="top"/>
          </w:tcPr>
          <w:p>
            <w:pPr>
              <w:spacing w:line="309" w:lineRule="auto"/>
              <w:rPr>
                <w:rFonts w:ascii="Arial"/>
                <w:sz w:val="21"/>
              </w:rPr>
            </w:pPr>
          </w:p>
          <w:p>
            <w:pPr>
              <w:spacing w:line="309" w:lineRule="auto"/>
              <w:rPr>
                <w:rFonts w:ascii="Arial"/>
                <w:sz w:val="21"/>
              </w:rPr>
            </w:pPr>
          </w:p>
          <w:p>
            <w:pPr>
              <w:spacing w:line="310" w:lineRule="auto"/>
              <w:rPr>
                <w:rFonts w:ascii="Arial"/>
                <w:sz w:val="21"/>
              </w:rPr>
            </w:pPr>
          </w:p>
          <w:p>
            <w:pPr>
              <w:pStyle w:val="6"/>
              <w:spacing w:before="65" w:line="239" w:lineRule="auto"/>
              <w:ind w:left="190" w:right="192" w:firstLine="8"/>
              <w:rPr>
                <w:sz w:val="20"/>
                <w:szCs w:val="20"/>
              </w:rPr>
            </w:pPr>
            <w:r>
              <w:rPr>
                <w:spacing w:val="5"/>
                <w:sz w:val="20"/>
                <w:szCs w:val="20"/>
              </w:rPr>
              <w:t>资源开发</w:t>
            </w:r>
            <w:r>
              <w:rPr>
                <w:sz w:val="20"/>
                <w:szCs w:val="20"/>
              </w:rPr>
              <w:t xml:space="preserve"> </w:t>
            </w:r>
            <w:r>
              <w:rPr>
                <w:spacing w:val="7"/>
                <w:sz w:val="20"/>
                <w:szCs w:val="20"/>
              </w:rPr>
              <w:t>利用效率</w:t>
            </w:r>
          </w:p>
        </w:tc>
        <w:tc>
          <w:tcPr>
            <w:tcW w:w="7255" w:type="dxa"/>
            <w:vAlign w:val="top"/>
          </w:tcPr>
          <w:p>
            <w:pPr>
              <w:pStyle w:val="6"/>
              <w:spacing w:before="175" w:line="244" w:lineRule="auto"/>
              <w:ind w:left="107" w:right="103"/>
              <w:jc w:val="both"/>
              <w:rPr>
                <w:sz w:val="20"/>
                <w:szCs w:val="20"/>
              </w:rPr>
            </w:pPr>
            <w:r>
              <w:rPr>
                <w:spacing w:val="10"/>
                <w:sz w:val="20"/>
                <w:szCs w:val="20"/>
              </w:rPr>
              <w:t>第十四条 加强资源节约集约利用。实行能源，水资源，建设用</w:t>
            </w:r>
            <w:r>
              <w:rPr>
                <w:spacing w:val="9"/>
                <w:sz w:val="20"/>
                <w:szCs w:val="20"/>
              </w:rPr>
              <w:t>地总量和强度</w:t>
            </w:r>
            <w:r>
              <w:rPr>
                <w:sz w:val="20"/>
                <w:szCs w:val="20"/>
              </w:rPr>
              <w:t xml:space="preserve"> </w:t>
            </w:r>
            <w:r>
              <w:rPr>
                <w:spacing w:val="7"/>
                <w:sz w:val="20"/>
                <w:szCs w:val="20"/>
              </w:rPr>
              <w:t>双控行动，推进节能、节水、节地，节材等节约自然资源行动，从源头减少污</w:t>
            </w:r>
            <w:r>
              <w:rPr>
                <w:sz w:val="20"/>
                <w:szCs w:val="20"/>
              </w:rPr>
              <w:t xml:space="preserve"> </w:t>
            </w:r>
            <w:r>
              <w:rPr>
                <w:spacing w:val="5"/>
                <w:sz w:val="20"/>
                <w:szCs w:val="20"/>
              </w:rPr>
              <w:t>染物排放。</w:t>
            </w:r>
          </w:p>
        </w:tc>
        <w:tc>
          <w:tcPr>
            <w:tcW w:w="2699" w:type="dxa"/>
            <w:vAlign w:val="top"/>
          </w:tcPr>
          <w:p>
            <w:pPr>
              <w:pStyle w:val="6"/>
              <w:spacing w:before="41"/>
              <w:ind w:left="118" w:right="100" w:hanging="1"/>
              <w:jc w:val="both"/>
              <w:rPr>
                <w:sz w:val="20"/>
                <w:szCs w:val="20"/>
              </w:rPr>
            </w:pPr>
            <w:r>
              <w:rPr>
                <w:spacing w:val="25"/>
                <w:sz w:val="20"/>
                <w:szCs w:val="20"/>
              </w:rPr>
              <w:t>拟建项目在铜梁区西河镇</w:t>
            </w:r>
            <w:r>
              <w:rPr>
                <w:sz w:val="20"/>
                <w:szCs w:val="20"/>
              </w:rPr>
              <w:t xml:space="preserve"> </w:t>
            </w:r>
            <w:r>
              <w:rPr>
                <w:spacing w:val="6"/>
                <w:sz w:val="20"/>
                <w:szCs w:val="20"/>
              </w:rPr>
              <w:t>工业聚集区内建设，在满足</w:t>
            </w:r>
            <w:r>
              <w:rPr>
                <w:spacing w:val="1"/>
                <w:sz w:val="20"/>
                <w:szCs w:val="20"/>
              </w:rPr>
              <w:t xml:space="preserve"> </w:t>
            </w:r>
            <w:r>
              <w:rPr>
                <w:spacing w:val="24"/>
                <w:sz w:val="20"/>
                <w:szCs w:val="20"/>
              </w:rPr>
              <w:t>工艺生产要求提下优先选</w:t>
            </w:r>
            <w:r>
              <w:rPr>
                <w:spacing w:val="6"/>
                <w:sz w:val="20"/>
                <w:szCs w:val="20"/>
              </w:rPr>
              <w:t xml:space="preserve"> 用节能设备。</w:t>
            </w:r>
          </w:p>
        </w:tc>
        <w:tc>
          <w:tcPr>
            <w:tcW w:w="970" w:type="dxa"/>
            <w:vAlign w:val="top"/>
          </w:tcPr>
          <w:p>
            <w:pPr>
              <w:spacing w:line="382" w:lineRule="auto"/>
              <w:rPr>
                <w:rFonts w:ascii="Arial"/>
                <w:sz w:val="21"/>
              </w:rPr>
            </w:pPr>
          </w:p>
          <w:p>
            <w:pPr>
              <w:pStyle w:val="6"/>
              <w:spacing w:before="65" w:line="228" w:lineRule="auto"/>
              <w:ind w:left="288"/>
              <w:rPr>
                <w:sz w:val="20"/>
                <w:szCs w:val="20"/>
              </w:rPr>
            </w:pPr>
            <w:r>
              <w:rPr>
                <w:spacing w:val="3"/>
                <w:sz w:val="20"/>
                <w:szCs w:val="20"/>
              </w:rPr>
              <w:t>符合</w:t>
            </w:r>
          </w:p>
        </w:tc>
        <w:tc>
          <w:tcPr>
            <w:tcW w:w="28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7" w:hRule="atLeast"/>
        </w:trPr>
        <w:tc>
          <w:tcPr>
            <w:tcW w:w="647" w:type="dxa"/>
            <w:vMerge w:val="continue"/>
            <w:tcBorders>
              <w:top w:val="nil"/>
              <w:left w:val="single" w:color="000000" w:sz="6" w:space="0"/>
              <w:bottom w:val="single" w:color="000000" w:sz="6" w:space="0"/>
            </w:tcBorders>
            <w:vAlign w:val="top"/>
          </w:tcPr>
          <w:p>
            <w:pPr>
              <w:rPr>
                <w:rFonts w:ascii="Arial"/>
                <w:sz w:val="21"/>
              </w:rPr>
            </w:pPr>
          </w:p>
        </w:tc>
        <w:tc>
          <w:tcPr>
            <w:tcW w:w="1103" w:type="dxa"/>
            <w:vMerge w:val="continue"/>
            <w:tcBorders>
              <w:top w:val="nil"/>
              <w:bottom w:val="single" w:color="000000" w:sz="6" w:space="0"/>
            </w:tcBorders>
            <w:vAlign w:val="top"/>
          </w:tcPr>
          <w:p>
            <w:pPr>
              <w:rPr>
                <w:rFonts w:ascii="Arial"/>
                <w:sz w:val="21"/>
              </w:rPr>
            </w:pPr>
          </w:p>
        </w:tc>
        <w:tc>
          <w:tcPr>
            <w:tcW w:w="1217" w:type="dxa"/>
            <w:vMerge w:val="continue"/>
            <w:tcBorders>
              <w:top w:val="nil"/>
              <w:bottom w:val="single" w:color="000000" w:sz="6" w:space="0"/>
            </w:tcBorders>
            <w:vAlign w:val="top"/>
          </w:tcPr>
          <w:p>
            <w:pPr>
              <w:rPr>
                <w:rFonts w:ascii="Arial"/>
                <w:sz w:val="21"/>
              </w:rPr>
            </w:pPr>
          </w:p>
        </w:tc>
        <w:tc>
          <w:tcPr>
            <w:tcW w:w="7255" w:type="dxa"/>
            <w:tcBorders>
              <w:bottom w:val="single" w:color="000000" w:sz="6" w:space="0"/>
            </w:tcBorders>
            <w:vAlign w:val="top"/>
          </w:tcPr>
          <w:p>
            <w:pPr>
              <w:pStyle w:val="6"/>
              <w:spacing w:before="43" w:line="247" w:lineRule="auto"/>
              <w:ind w:left="107" w:right="103"/>
              <w:jc w:val="both"/>
              <w:rPr>
                <w:sz w:val="20"/>
                <w:szCs w:val="20"/>
              </w:rPr>
            </w:pPr>
            <w:r>
              <w:rPr>
                <w:spacing w:val="10"/>
                <w:sz w:val="20"/>
                <w:szCs w:val="20"/>
              </w:rPr>
              <w:t>第十五条 在禁燃区内，禁止销售、燃用高污染燃料，禁止新建</w:t>
            </w:r>
            <w:r>
              <w:rPr>
                <w:spacing w:val="9"/>
                <w:sz w:val="20"/>
                <w:szCs w:val="20"/>
              </w:rPr>
              <w:t>、改建、扩建</w:t>
            </w:r>
            <w:r>
              <w:rPr>
                <w:sz w:val="20"/>
                <w:szCs w:val="20"/>
              </w:rPr>
              <w:t xml:space="preserve"> </w:t>
            </w:r>
            <w:r>
              <w:rPr>
                <w:spacing w:val="7"/>
                <w:sz w:val="20"/>
                <w:szCs w:val="20"/>
              </w:rPr>
              <w:t>任何燃用高污染燃料的项目和设备，已建成使用高污染燃料的各类设备应当拆</w:t>
            </w:r>
            <w:r>
              <w:rPr>
                <w:sz w:val="20"/>
                <w:szCs w:val="20"/>
              </w:rPr>
              <w:t xml:space="preserve"> </w:t>
            </w:r>
            <w:r>
              <w:rPr>
                <w:spacing w:val="7"/>
                <w:sz w:val="20"/>
                <w:szCs w:val="20"/>
              </w:rPr>
              <w:t>除或者改用管道天然气、页岩气、液化石油气、电或者其他清洁能源；在不具</w:t>
            </w:r>
            <w:r>
              <w:rPr>
                <w:sz w:val="20"/>
                <w:szCs w:val="20"/>
              </w:rPr>
              <w:t xml:space="preserve"> </w:t>
            </w:r>
            <w:r>
              <w:rPr>
                <w:spacing w:val="7"/>
                <w:sz w:val="20"/>
                <w:szCs w:val="20"/>
              </w:rPr>
              <w:t>备使用清洁能源条件的区域，可使用配备专用锅炉和除尘装置的生物质成型燃</w:t>
            </w:r>
            <w:r>
              <w:rPr>
                <w:sz w:val="20"/>
                <w:szCs w:val="20"/>
              </w:rPr>
              <w:t xml:space="preserve"> 料。</w:t>
            </w:r>
          </w:p>
        </w:tc>
        <w:tc>
          <w:tcPr>
            <w:tcW w:w="2699" w:type="dxa"/>
            <w:tcBorders>
              <w:bottom w:val="single" w:color="000000" w:sz="6" w:space="0"/>
            </w:tcBorders>
            <w:vAlign w:val="top"/>
          </w:tcPr>
          <w:p>
            <w:pPr>
              <w:spacing w:line="384" w:lineRule="auto"/>
              <w:rPr>
                <w:rFonts w:ascii="Arial"/>
                <w:sz w:val="21"/>
              </w:rPr>
            </w:pPr>
          </w:p>
          <w:p>
            <w:pPr>
              <w:pStyle w:val="6"/>
              <w:spacing w:before="65" w:line="239" w:lineRule="auto"/>
              <w:ind w:left="120" w:right="117" w:hanging="3"/>
              <w:rPr>
                <w:sz w:val="20"/>
                <w:szCs w:val="20"/>
              </w:rPr>
            </w:pPr>
            <w:r>
              <w:rPr>
                <w:spacing w:val="4"/>
                <w:sz w:val="20"/>
                <w:szCs w:val="20"/>
              </w:rPr>
              <w:t>拟建项目属于塑料制品业，</w:t>
            </w:r>
            <w:r>
              <w:rPr>
                <w:spacing w:val="9"/>
                <w:sz w:val="20"/>
                <w:szCs w:val="20"/>
              </w:rPr>
              <w:t xml:space="preserve"> </w:t>
            </w:r>
            <w:r>
              <w:rPr>
                <w:spacing w:val="7"/>
                <w:sz w:val="20"/>
                <w:szCs w:val="20"/>
              </w:rPr>
              <w:t>不涉及高污染燃料。</w:t>
            </w:r>
          </w:p>
        </w:tc>
        <w:tc>
          <w:tcPr>
            <w:tcW w:w="970" w:type="dxa"/>
            <w:tcBorders>
              <w:bottom w:val="single" w:color="000000" w:sz="6" w:space="0"/>
            </w:tcBorders>
            <w:vAlign w:val="top"/>
          </w:tcPr>
          <w:p>
            <w:pPr>
              <w:spacing w:line="260" w:lineRule="auto"/>
              <w:rPr>
                <w:rFonts w:ascii="Arial"/>
                <w:sz w:val="21"/>
              </w:rPr>
            </w:pPr>
          </w:p>
          <w:p>
            <w:pPr>
              <w:spacing w:line="260" w:lineRule="auto"/>
              <w:rPr>
                <w:rFonts w:ascii="Arial"/>
                <w:sz w:val="21"/>
              </w:rPr>
            </w:pPr>
          </w:p>
          <w:p>
            <w:pPr>
              <w:pStyle w:val="6"/>
              <w:spacing w:before="65" w:line="228" w:lineRule="auto"/>
              <w:ind w:left="288"/>
              <w:rPr>
                <w:sz w:val="20"/>
                <w:szCs w:val="20"/>
              </w:rPr>
            </w:pPr>
            <w:r>
              <w:rPr>
                <w:spacing w:val="3"/>
                <w:sz w:val="20"/>
                <w:szCs w:val="20"/>
              </w:rPr>
              <w:t>符合</w:t>
            </w:r>
          </w:p>
        </w:tc>
        <w:tc>
          <w:tcPr>
            <w:tcW w:w="287" w:type="dxa"/>
            <w:vMerge w:val="continue"/>
            <w:tcBorders>
              <w:top w:val="nil"/>
              <w:bottom w:val="single" w:color="000000" w:sz="6" w:space="0"/>
              <w:right w:val="single" w:color="000000" w:sz="6" w:space="0"/>
            </w:tcBorders>
            <w:vAlign w:val="top"/>
          </w:tcPr>
          <w:p>
            <w:pPr>
              <w:rPr>
                <w:rFonts w:ascii="Arial"/>
                <w:sz w:val="21"/>
              </w:rPr>
            </w:pPr>
          </w:p>
        </w:tc>
      </w:tr>
    </w:tbl>
    <w:p>
      <w:pPr>
        <w:spacing w:before="72" w:line="188" w:lineRule="auto"/>
        <w:ind w:left="700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26</w:t>
      </w:r>
    </w:p>
    <w:p>
      <w:pPr>
        <w:spacing w:line="188" w:lineRule="auto"/>
        <w:rPr>
          <w:rFonts w:ascii="Times New Roman" w:hAnsi="Times New Roman" w:eastAsia="Times New Roman" w:cs="Times New Roman"/>
          <w:sz w:val="18"/>
          <w:szCs w:val="18"/>
        </w:rPr>
        <w:sectPr>
          <w:footerReference r:id="rId29" w:type="default"/>
          <w:pgSz w:w="16839" w:h="11906"/>
          <w:pgMar w:top="400" w:right="1322" w:bottom="400" w:left="1322" w:header="0" w:footer="0" w:gutter="0"/>
          <w:cols w:space="720" w:num="1"/>
        </w:sectPr>
      </w:pPr>
    </w:p>
    <w:p>
      <w:pPr>
        <w:spacing w:before="99"/>
      </w:pPr>
      <w:r>
        <mc:AlternateContent>
          <mc:Choice Requires="wps">
            <w:drawing>
              <wp:anchor distT="0" distB="0" distL="0" distR="0" simplePos="0" relativeHeight="251673600" behindDoc="1" locked="0" layoutInCell="0" allowOverlap="1">
                <wp:simplePos x="0" y="0"/>
                <wp:positionH relativeFrom="page">
                  <wp:posOffset>1247775</wp:posOffset>
                </wp:positionH>
                <wp:positionV relativeFrom="page">
                  <wp:posOffset>6781800</wp:posOffset>
                </wp:positionV>
                <wp:extent cx="8425180" cy="6350"/>
                <wp:effectExtent l="0" t="0" r="0" b="0"/>
                <wp:wrapNone/>
                <wp:docPr id="20" name="Rect 20"/>
                <wp:cNvGraphicFramePr/>
                <a:graphic xmlns:a="http://schemas.openxmlformats.org/drawingml/2006/main">
                  <a:graphicData uri="http://schemas.microsoft.com/office/word/2010/wordprocessingShape">
                    <wps:wsp>
                      <wps:cNvSpPr/>
                      <wps:spPr>
                        <a:xfrm>
                          <a:off x="1247901" y="6781800"/>
                          <a:ext cx="8425180" cy="635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0" o:spid="_x0000_s1026" o:spt="1" style="position:absolute;left:0pt;margin-left:98.25pt;margin-top:534pt;height:0.5pt;width:663.4pt;mso-position-horizontal-relative:page;mso-position-vertical-relative:page;z-index:-251642880;mso-width-relative:page;mso-height-relative:page;" fillcolor="#000000" filled="t" stroked="f" coordsize="21600,21600" o:allowincell="f" o:gfxdata="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8nNbnaAAAADgEAAA8AAAAAAAAAAQAgAAAAIgAAAGRycy9kb3ducmV2LnhtbFBL&#10;AQIUABQAAAAIAIdO4kBvIi62LQIAAG4EAAAOAAAAAAAAAAEAIAAAACkBAABkcnMvZTJvRG9jLnht&#10;bFBLBQYAAAAABgAGAFkBAADIBQAAAAA=&#10;">
                <v:fill on="t" focussize="0,0"/>
                <v:stroke on="f" weight="0pt"/>
                <v:imagedata o:title=""/>
                <o:lock v:ext="edit" aspectratio="f"/>
                <v:textbox inset="0mm,0mm,0mm,0mm"/>
              </v:rect>
            </w:pict>
          </mc:Fallback>
        </mc:AlternateContent>
      </w:r>
    </w:p>
    <w:p>
      <w:pPr>
        <w:spacing w:before="98"/>
      </w:pPr>
    </w:p>
    <w:tbl>
      <w:tblPr>
        <w:tblStyle w:val="5"/>
        <w:tblW w:w="1417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7"/>
        <w:gridCol w:w="1103"/>
        <w:gridCol w:w="1217"/>
        <w:gridCol w:w="7255"/>
        <w:gridCol w:w="2699"/>
        <w:gridCol w:w="970"/>
        <w:gridCol w:w="2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9" w:hRule="atLeast"/>
        </w:trPr>
        <w:tc>
          <w:tcPr>
            <w:tcW w:w="647" w:type="dxa"/>
            <w:vMerge w:val="restart"/>
            <w:tcBorders>
              <w:top w:val="single" w:color="000000" w:sz="6" w:space="0"/>
              <w:left w:val="single" w:color="000000" w:sz="6" w:space="0"/>
              <w:bottom w:val="nil"/>
            </w:tcBorders>
            <w:vAlign w:val="top"/>
          </w:tcPr>
          <w:p>
            <w:pPr>
              <w:rPr>
                <w:rFonts w:ascii="Arial"/>
                <w:sz w:val="21"/>
              </w:rPr>
            </w:pPr>
            <w:r>
              <w:pict>
                <v:rect id="_x0000_s1038" o:spid="_x0000_s1038" o:spt="1" style="position:absolute;left:0pt;margin-left:26.15pt;margin-top:0.95pt;height:480.05pt;width:0.5pt;mso-position-horizontal-relative:page;mso-position-vertical-relative:page;z-index:251674624;mso-width-relative:page;mso-height-relative:page;" fillcolor="#000000" filled="t" stroked="f" coordsize="21600,21600">
                  <v:path/>
                  <v:fill on="t" focussize="0,0"/>
                  <v:stroke on="f"/>
                  <v:imagedata o:title=""/>
                  <o:lock v:ext="edit"/>
                </v:rect>
              </w:pict>
            </w:r>
          </w:p>
        </w:tc>
        <w:tc>
          <w:tcPr>
            <w:tcW w:w="1103" w:type="dxa"/>
            <w:vMerge w:val="restart"/>
            <w:tcBorders>
              <w:top w:val="single" w:color="000000" w:sz="6" w:space="0"/>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before="86" w:line="231" w:lineRule="auto"/>
              <w:ind w:left="284" w:right="187"/>
              <w:jc w:val="both"/>
              <w:rPr>
                <w:rFonts w:ascii="微软雅黑" w:hAnsi="微软雅黑" w:eastAsia="微软雅黑" w:cs="微软雅黑"/>
                <w:sz w:val="20"/>
                <w:szCs w:val="20"/>
              </w:rPr>
            </w:pPr>
            <w:r>
              <w:rPr>
                <w:rFonts w:ascii="微软雅黑" w:hAnsi="微软雅黑" w:eastAsia="微软雅黑" w:cs="微软雅黑"/>
                <w:spacing w:val="8"/>
                <w:sz w:val="20"/>
                <w:szCs w:val="20"/>
              </w:rPr>
              <w:t>铜梁区</w:t>
            </w:r>
            <w:r>
              <w:rPr>
                <w:rFonts w:ascii="微软雅黑" w:hAnsi="微软雅黑" w:eastAsia="微软雅黑" w:cs="微软雅黑"/>
                <w:spacing w:val="1"/>
                <w:sz w:val="20"/>
                <w:szCs w:val="20"/>
              </w:rPr>
              <w:t xml:space="preserve"> </w:t>
            </w:r>
            <w:r>
              <w:rPr>
                <w:rFonts w:ascii="微软雅黑" w:hAnsi="微软雅黑" w:eastAsia="微软雅黑" w:cs="微软雅黑"/>
                <w:spacing w:val="8"/>
                <w:sz w:val="20"/>
                <w:szCs w:val="20"/>
              </w:rPr>
              <w:t>总体管</w:t>
            </w:r>
            <w:r>
              <w:rPr>
                <w:rFonts w:ascii="微软雅黑" w:hAnsi="微软雅黑" w:eastAsia="微软雅黑" w:cs="微软雅黑"/>
                <w:spacing w:val="1"/>
                <w:sz w:val="20"/>
                <w:szCs w:val="20"/>
              </w:rPr>
              <w:t xml:space="preserve"> </w:t>
            </w:r>
            <w:r>
              <w:rPr>
                <w:rFonts w:ascii="微软雅黑" w:hAnsi="微软雅黑" w:eastAsia="微软雅黑" w:cs="微软雅黑"/>
                <w:spacing w:val="8"/>
                <w:sz w:val="20"/>
                <w:szCs w:val="20"/>
              </w:rPr>
              <w:t>控要求</w:t>
            </w:r>
          </w:p>
        </w:tc>
        <w:tc>
          <w:tcPr>
            <w:tcW w:w="1217" w:type="dxa"/>
            <w:tcBorders>
              <w:top w:val="single" w:color="000000" w:sz="6" w:space="0"/>
            </w:tcBorders>
            <w:vAlign w:val="top"/>
          </w:tcPr>
          <w:p>
            <w:pPr>
              <w:spacing w:line="321" w:lineRule="auto"/>
              <w:rPr>
                <w:rFonts w:ascii="Arial"/>
                <w:sz w:val="21"/>
              </w:rPr>
            </w:pPr>
          </w:p>
          <w:p>
            <w:pPr>
              <w:spacing w:before="86" w:line="221" w:lineRule="auto"/>
              <w:ind w:left="448" w:right="139" w:hanging="211"/>
              <w:rPr>
                <w:rFonts w:ascii="微软雅黑" w:hAnsi="微软雅黑" w:eastAsia="微软雅黑" w:cs="微软雅黑"/>
                <w:sz w:val="20"/>
                <w:szCs w:val="20"/>
              </w:rPr>
            </w:pPr>
            <w:r>
              <w:rPr>
                <w:rFonts w:ascii="微软雅黑" w:hAnsi="微软雅黑" w:eastAsia="微软雅黑" w:cs="微软雅黑"/>
                <w:spacing w:val="8"/>
                <w:sz w:val="20"/>
                <w:szCs w:val="20"/>
              </w:rPr>
              <w:t>空间布局</w:t>
            </w:r>
            <w:r>
              <w:rPr>
                <w:rFonts w:ascii="微软雅黑" w:hAnsi="微软雅黑" w:eastAsia="微软雅黑" w:cs="微软雅黑"/>
                <w:spacing w:val="1"/>
                <w:sz w:val="20"/>
                <w:szCs w:val="20"/>
              </w:rPr>
              <w:t xml:space="preserve"> </w:t>
            </w:r>
            <w:r>
              <w:rPr>
                <w:rFonts w:ascii="微软雅黑" w:hAnsi="微软雅黑" w:eastAsia="微软雅黑" w:cs="微软雅黑"/>
                <w:spacing w:val="7"/>
                <w:sz w:val="20"/>
                <w:szCs w:val="20"/>
              </w:rPr>
              <w:t>约束</w:t>
            </w:r>
          </w:p>
        </w:tc>
        <w:tc>
          <w:tcPr>
            <w:tcW w:w="7255" w:type="dxa"/>
            <w:tcBorders>
              <w:top w:val="single" w:color="000000" w:sz="6" w:space="0"/>
            </w:tcBorders>
            <w:vAlign w:val="top"/>
          </w:tcPr>
          <w:p>
            <w:pPr>
              <w:pStyle w:val="6"/>
              <w:spacing w:before="171" w:line="239" w:lineRule="auto"/>
              <w:ind w:left="127" w:right="61" w:hanging="20"/>
              <w:rPr>
                <w:sz w:val="20"/>
                <w:szCs w:val="20"/>
              </w:rPr>
            </w:pPr>
            <w:r>
              <w:rPr>
                <w:spacing w:val="8"/>
                <w:sz w:val="20"/>
                <w:szCs w:val="20"/>
              </w:rPr>
              <w:t>第一条  保护好巴岳山、毓青山等自然生态环境，形成以生态功能区为支撑，</w:t>
            </w:r>
            <w:r>
              <w:rPr>
                <w:sz w:val="20"/>
                <w:szCs w:val="20"/>
              </w:rPr>
              <w:t xml:space="preserve"> </w:t>
            </w:r>
            <w:r>
              <w:rPr>
                <w:spacing w:val="8"/>
                <w:sz w:val="20"/>
                <w:szCs w:val="20"/>
              </w:rPr>
              <w:t>国家禁止开发区域为重要组成部分的生态空间体系。</w:t>
            </w:r>
          </w:p>
          <w:p>
            <w:pPr>
              <w:pStyle w:val="6"/>
              <w:spacing w:before="26" w:line="239" w:lineRule="auto"/>
              <w:ind w:left="108" w:right="103" w:hanging="1"/>
              <w:rPr>
                <w:sz w:val="20"/>
                <w:szCs w:val="20"/>
              </w:rPr>
            </w:pPr>
            <w:r>
              <w:rPr>
                <w:spacing w:val="6"/>
                <w:sz w:val="20"/>
                <w:szCs w:val="20"/>
              </w:rPr>
              <w:t>第二条  铜梁高新区白土坝片区采取“腾笼换鸟</w:t>
            </w:r>
            <w:r>
              <w:rPr>
                <w:spacing w:val="-70"/>
                <w:sz w:val="20"/>
                <w:szCs w:val="20"/>
              </w:rPr>
              <w:t xml:space="preserve"> </w:t>
            </w:r>
            <w:r>
              <w:rPr>
                <w:spacing w:val="6"/>
                <w:sz w:val="20"/>
                <w:szCs w:val="20"/>
              </w:rPr>
              <w:t>”的方式，推动现有产</w:t>
            </w:r>
            <w:r>
              <w:rPr>
                <w:spacing w:val="5"/>
                <w:sz w:val="20"/>
                <w:szCs w:val="20"/>
              </w:rPr>
              <w:t>业提档</w:t>
            </w:r>
            <w:r>
              <w:rPr>
                <w:sz w:val="20"/>
                <w:szCs w:val="20"/>
              </w:rPr>
              <w:t xml:space="preserve"> </w:t>
            </w:r>
            <w:r>
              <w:rPr>
                <w:spacing w:val="8"/>
                <w:sz w:val="20"/>
                <w:szCs w:val="20"/>
              </w:rPr>
              <w:t>升级，发展环境影响小、风险可控的产业。</w:t>
            </w:r>
          </w:p>
        </w:tc>
        <w:tc>
          <w:tcPr>
            <w:tcW w:w="2699" w:type="dxa"/>
            <w:tcBorders>
              <w:top w:val="single" w:color="000000" w:sz="6" w:space="0"/>
            </w:tcBorders>
            <w:vAlign w:val="top"/>
          </w:tcPr>
          <w:p>
            <w:pPr>
              <w:pStyle w:val="6"/>
              <w:spacing w:before="38" w:line="245" w:lineRule="auto"/>
              <w:ind w:left="116" w:right="100" w:firstLine="4"/>
              <w:jc w:val="both"/>
              <w:rPr>
                <w:sz w:val="20"/>
                <w:szCs w:val="20"/>
              </w:rPr>
            </w:pPr>
            <w:r>
              <w:rPr>
                <w:spacing w:val="24"/>
                <w:sz w:val="20"/>
                <w:szCs w:val="20"/>
              </w:rPr>
              <w:t>项目位于已批准建设的工</w:t>
            </w:r>
            <w:r>
              <w:rPr>
                <w:spacing w:val="7"/>
                <w:sz w:val="20"/>
                <w:szCs w:val="20"/>
              </w:rPr>
              <w:t xml:space="preserve"> </w:t>
            </w:r>
            <w:r>
              <w:rPr>
                <w:spacing w:val="6"/>
                <w:sz w:val="20"/>
                <w:szCs w:val="20"/>
              </w:rPr>
              <w:t>业园区内，不涉及巴岳山、</w:t>
            </w:r>
            <w:r>
              <w:rPr>
                <w:spacing w:val="3"/>
                <w:sz w:val="20"/>
                <w:szCs w:val="20"/>
              </w:rPr>
              <w:t xml:space="preserve"> </w:t>
            </w:r>
            <w:r>
              <w:rPr>
                <w:spacing w:val="25"/>
                <w:sz w:val="20"/>
                <w:szCs w:val="20"/>
              </w:rPr>
              <w:t>毓青山等自然生态环境区</w:t>
            </w:r>
            <w:r>
              <w:rPr>
                <w:sz w:val="20"/>
                <w:szCs w:val="20"/>
              </w:rPr>
              <w:t xml:space="preserve"> 域。</w:t>
            </w:r>
          </w:p>
          <w:p>
            <w:pPr>
              <w:pStyle w:val="6"/>
              <w:spacing w:before="25" w:line="215" w:lineRule="auto"/>
              <w:ind w:left="207"/>
              <w:rPr>
                <w:sz w:val="20"/>
                <w:szCs w:val="20"/>
              </w:rPr>
            </w:pPr>
            <w:r>
              <w:rPr>
                <w:spacing w:val="7"/>
                <w:sz w:val="20"/>
                <w:szCs w:val="20"/>
              </w:rPr>
              <w:t>项目不属于白土坝片区。</w:t>
            </w:r>
          </w:p>
        </w:tc>
        <w:tc>
          <w:tcPr>
            <w:tcW w:w="970" w:type="dxa"/>
            <w:tcBorders>
              <w:top w:val="single" w:color="000000" w:sz="6" w:space="0"/>
            </w:tcBorders>
            <w:vAlign w:val="top"/>
          </w:tcPr>
          <w:p>
            <w:pPr>
              <w:spacing w:line="255" w:lineRule="auto"/>
              <w:rPr>
                <w:rFonts w:ascii="Arial"/>
                <w:sz w:val="21"/>
              </w:rPr>
            </w:pPr>
          </w:p>
          <w:p>
            <w:pPr>
              <w:spacing w:line="255" w:lineRule="auto"/>
              <w:rPr>
                <w:rFonts w:ascii="Arial"/>
                <w:sz w:val="21"/>
              </w:rPr>
            </w:pPr>
          </w:p>
          <w:p>
            <w:pPr>
              <w:pStyle w:val="6"/>
              <w:spacing w:before="65" w:line="228" w:lineRule="auto"/>
              <w:ind w:left="288"/>
              <w:rPr>
                <w:sz w:val="20"/>
                <w:szCs w:val="20"/>
              </w:rPr>
            </w:pPr>
            <w:r>
              <w:rPr>
                <w:spacing w:val="3"/>
                <w:sz w:val="20"/>
                <w:szCs w:val="20"/>
              </w:rPr>
              <w:t>符合</w:t>
            </w:r>
          </w:p>
        </w:tc>
        <w:tc>
          <w:tcPr>
            <w:tcW w:w="287" w:type="dxa"/>
            <w:vMerge w:val="restart"/>
            <w:tcBorders>
              <w:top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4" w:hRule="atLeast"/>
        </w:trPr>
        <w:tc>
          <w:tcPr>
            <w:tcW w:w="647" w:type="dxa"/>
            <w:vMerge w:val="continue"/>
            <w:tcBorders>
              <w:top w:val="nil"/>
              <w:left w:val="single" w:color="000000" w:sz="6" w:space="0"/>
              <w:bottom w:val="nil"/>
            </w:tcBorders>
            <w:vAlign w:val="top"/>
          </w:tcPr>
          <w:p>
            <w:pPr>
              <w:rPr>
                <w:rFonts w:ascii="Arial"/>
                <w:sz w:val="21"/>
              </w:rPr>
            </w:pPr>
          </w:p>
        </w:tc>
        <w:tc>
          <w:tcPr>
            <w:tcW w:w="1103" w:type="dxa"/>
            <w:vMerge w:val="continue"/>
            <w:tcBorders>
              <w:top w:val="nil"/>
              <w:bottom w:val="nil"/>
            </w:tcBorders>
            <w:vAlign w:val="top"/>
          </w:tcPr>
          <w:p>
            <w:pPr>
              <w:rPr>
                <w:rFonts w:ascii="Arial"/>
                <w:sz w:val="21"/>
              </w:rPr>
            </w:pPr>
          </w:p>
        </w:tc>
        <w:tc>
          <w:tcPr>
            <w:tcW w:w="1217"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before="85" w:line="189" w:lineRule="auto"/>
              <w:ind w:left="235"/>
              <w:rPr>
                <w:rFonts w:ascii="微软雅黑" w:hAnsi="微软雅黑" w:eastAsia="微软雅黑" w:cs="微软雅黑"/>
                <w:sz w:val="20"/>
                <w:szCs w:val="20"/>
              </w:rPr>
            </w:pPr>
            <w:r>
              <w:rPr>
                <w:rFonts w:ascii="微软雅黑" w:hAnsi="微软雅黑" w:eastAsia="微软雅黑" w:cs="微软雅黑"/>
                <w:spacing w:val="9"/>
                <w:sz w:val="20"/>
                <w:szCs w:val="20"/>
              </w:rPr>
              <w:t>污染物排</w:t>
            </w:r>
          </w:p>
          <w:p>
            <w:pPr>
              <w:spacing w:before="89" w:line="189" w:lineRule="auto"/>
              <w:ind w:left="341"/>
              <w:rPr>
                <w:rFonts w:ascii="微软雅黑" w:hAnsi="微软雅黑" w:eastAsia="微软雅黑" w:cs="微软雅黑"/>
                <w:sz w:val="20"/>
                <w:szCs w:val="20"/>
              </w:rPr>
            </w:pPr>
            <w:r>
              <w:rPr>
                <w:rFonts w:ascii="微软雅黑" w:hAnsi="微软雅黑" w:eastAsia="微软雅黑" w:cs="微软雅黑"/>
                <w:spacing w:val="9"/>
                <w:sz w:val="20"/>
                <w:szCs w:val="20"/>
              </w:rPr>
              <w:t>放管控</w:t>
            </w:r>
          </w:p>
        </w:tc>
        <w:tc>
          <w:tcPr>
            <w:tcW w:w="7255" w:type="dxa"/>
            <w:vAlign w:val="top"/>
          </w:tcPr>
          <w:p>
            <w:pPr>
              <w:pStyle w:val="6"/>
              <w:spacing w:before="34" w:line="239" w:lineRule="auto"/>
              <w:ind w:left="117" w:right="118" w:hanging="10"/>
              <w:rPr>
                <w:sz w:val="20"/>
                <w:szCs w:val="20"/>
              </w:rPr>
            </w:pPr>
            <w:r>
              <w:rPr>
                <w:spacing w:val="12"/>
                <w:sz w:val="20"/>
                <w:szCs w:val="20"/>
              </w:rPr>
              <w:t>第三条  城市生活污水处理厂全面达到《城镇污水处理厂污染物排放标准》</w:t>
            </w:r>
            <w:r>
              <w:rPr>
                <w:spacing w:val="14"/>
                <w:sz w:val="20"/>
                <w:szCs w:val="20"/>
              </w:rPr>
              <w:t xml:space="preserve"> </w:t>
            </w:r>
            <w:r>
              <w:rPr>
                <w:spacing w:val="5"/>
                <w:sz w:val="20"/>
                <w:szCs w:val="20"/>
              </w:rPr>
              <w:t>（</w:t>
            </w:r>
            <w:r>
              <w:rPr>
                <w:sz w:val="20"/>
                <w:szCs w:val="20"/>
              </w:rPr>
              <w:t>GB</w:t>
            </w:r>
            <w:r>
              <w:rPr>
                <w:spacing w:val="5"/>
                <w:sz w:val="20"/>
                <w:szCs w:val="20"/>
              </w:rPr>
              <w:t>18919-2002）一级</w:t>
            </w:r>
            <w:r>
              <w:rPr>
                <w:spacing w:val="-33"/>
                <w:sz w:val="20"/>
                <w:szCs w:val="20"/>
              </w:rPr>
              <w:t xml:space="preserve"> </w:t>
            </w:r>
            <w:r>
              <w:rPr>
                <w:spacing w:val="5"/>
                <w:sz w:val="20"/>
                <w:szCs w:val="20"/>
              </w:rPr>
              <w:t>A</w:t>
            </w:r>
            <w:r>
              <w:rPr>
                <w:spacing w:val="-38"/>
                <w:sz w:val="20"/>
                <w:szCs w:val="20"/>
              </w:rPr>
              <w:t xml:space="preserve"> </w:t>
            </w:r>
            <w:r>
              <w:rPr>
                <w:spacing w:val="5"/>
                <w:sz w:val="20"/>
                <w:szCs w:val="20"/>
              </w:rPr>
              <w:t>排放标准。</w:t>
            </w:r>
          </w:p>
          <w:p>
            <w:pPr>
              <w:pStyle w:val="6"/>
              <w:spacing w:before="27" w:line="245" w:lineRule="auto"/>
              <w:ind w:left="107" w:right="32"/>
              <w:rPr>
                <w:sz w:val="20"/>
                <w:szCs w:val="20"/>
              </w:rPr>
            </w:pPr>
            <w:r>
              <w:rPr>
                <w:spacing w:val="8"/>
                <w:sz w:val="20"/>
                <w:szCs w:val="20"/>
              </w:rPr>
              <w:t>第四条 持续推进企业大气污染防治。二氧化硫、氮氧化物、颗粒物、</w:t>
            </w:r>
            <w:r>
              <w:rPr>
                <w:sz w:val="20"/>
                <w:szCs w:val="20"/>
              </w:rPr>
              <w:t>VOCs</w:t>
            </w:r>
            <w:r>
              <w:rPr>
                <w:spacing w:val="-36"/>
                <w:sz w:val="20"/>
                <w:szCs w:val="20"/>
              </w:rPr>
              <w:t xml:space="preserve"> </w:t>
            </w:r>
            <w:r>
              <w:rPr>
                <w:spacing w:val="8"/>
                <w:sz w:val="20"/>
                <w:szCs w:val="20"/>
              </w:rPr>
              <w:t xml:space="preserve">严 </w:t>
            </w:r>
            <w:r>
              <w:rPr>
                <w:spacing w:val="3"/>
                <w:sz w:val="20"/>
                <w:szCs w:val="20"/>
              </w:rPr>
              <w:t xml:space="preserve">格执行大气污染物特别排放限值，鼓励辖区内水泥、烧结砖瓦窑企业错峰生产。 </w:t>
            </w:r>
            <w:r>
              <w:rPr>
                <w:sz w:val="20"/>
                <w:szCs w:val="20"/>
              </w:rPr>
              <w:t>第五条 新建、改建、扩建涉</w:t>
            </w:r>
            <w:r>
              <w:rPr>
                <w:spacing w:val="-41"/>
                <w:sz w:val="20"/>
                <w:szCs w:val="20"/>
              </w:rPr>
              <w:t xml:space="preserve"> </w:t>
            </w:r>
            <w:r>
              <w:rPr>
                <w:sz w:val="20"/>
                <w:szCs w:val="20"/>
              </w:rPr>
              <w:t>VOCs</w:t>
            </w:r>
            <w:r>
              <w:rPr>
                <w:spacing w:val="-21"/>
                <w:sz w:val="20"/>
                <w:szCs w:val="20"/>
              </w:rPr>
              <w:t xml:space="preserve"> </w:t>
            </w:r>
            <w:r>
              <w:rPr>
                <w:sz w:val="20"/>
                <w:szCs w:val="20"/>
              </w:rPr>
              <w:t>的项目，要加强源头控制，使</w:t>
            </w:r>
            <w:r>
              <w:rPr>
                <w:spacing w:val="-1"/>
                <w:sz w:val="20"/>
                <w:szCs w:val="20"/>
              </w:rPr>
              <w:t xml:space="preserve">用低（无）VOCs </w:t>
            </w:r>
            <w:r>
              <w:rPr>
                <w:spacing w:val="9"/>
                <w:sz w:val="20"/>
                <w:szCs w:val="20"/>
              </w:rPr>
              <w:t>含量的原辅料，加强废气收集，安装高效治理设施。</w:t>
            </w:r>
          </w:p>
          <w:p>
            <w:pPr>
              <w:pStyle w:val="6"/>
              <w:spacing w:before="26" w:line="239" w:lineRule="auto"/>
              <w:ind w:left="109" w:right="103" w:hanging="2"/>
              <w:rPr>
                <w:sz w:val="20"/>
                <w:szCs w:val="20"/>
              </w:rPr>
            </w:pPr>
            <w:r>
              <w:rPr>
                <w:spacing w:val="7"/>
                <w:sz w:val="20"/>
                <w:szCs w:val="20"/>
              </w:rPr>
              <w:t>第六条  持续推进小安溪综合整治，加强农业面源污染防治</w:t>
            </w:r>
            <w:r>
              <w:rPr>
                <w:spacing w:val="6"/>
                <w:sz w:val="20"/>
                <w:szCs w:val="20"/>
              </w:rPr>
              <w:t>；加快农村分散污</w:t>
            </w:r>
            <w:r>
              <w:rPr>
                <w:sz w:val="20"/>
                <w:szCs w:val="20"/>
              </w:rPr>
              <w:t xml:space="preserve"> </w:t>
            </w:r>
            <w:r>
              <w:rPr>
                <w:spacing w:val="9"/>
                <w:sz w:val="20"/>
                <w:szCs w:val="20"/>
              </w:rPr>
              <w:t>水有效处理，推进农村生活垃圾进行集中收集并转运统一处置。</w:t>
            </w:r>
          </w:p>
          <w:p>
            <w:pPr>
              <w:pStyle w:val="6"/>
              <w:spacing w:before="28" w:line="231" w:lineRule="auto"/>
              <w:ind w:left="107" w:right="106"/>
              <w:rPr>
                <w:sz w:val="20"/>
                <w:szCs w:val="20"/>
              </w:rPr>
            </w:pPr>
            <w:r>
              <w:rPr>
                <w:spacing w:val="13"/>
                <w:sz w:val="20"/>
                <w:szCs w:val="20"/>
              </w:rPr>
              <w:t>第七条  严格落实畜禽养殖规划，取缔或搬迁流小安溪流</w:t>
            </w:r>
            <w:r>
              <w:rPr>
                <w:spacing w:val="12"/>
                <w:sz w:val="20"/>
                <w:szCs w:val="20"/>
              </w:rPr>
              <w:t>域禁养区畜禽养殖</w:t>
            </w:r>
            <w:r>
              <w:rPr>
                <w:sz w:val="20"/>
                <w:szCs w:val="20"/>
              </w:rPr>
              <w:t xml:space="preserve"> 场。</w:t>
            </w:r>
          </w:p>
        </w:tc>
        <w:tc>
          <w:tcPr>
            <w:tcW w:w="2699" w:type="dxa"/>
            <w:vAlign w:val="top"/>
          </w:tcPr>
          <w:p>
            <w:pPr>
              <w:pStyle w:val="6"/>
              <w:spacing w:before="32" w:line="239" w:lineRule="auto"/>
              <w:ind w:left="119" w:right="100"/>
              <w:rPr>
                <w:sz w:val="20"/>
                <w:szCs w:val="20"/>
              </w:rPr>
            </w:pPr>
            <w:r>
              <w:rPr>
                <w:spacing w:val="24"/>
                <w:sz w:val="20"/>
                <w:szCs w:val="20"/>
              </w:rPr>
              <w:t>生活污水经生化池处理后</w:t>
            </w:r>
            <w:r>
              <w:rPr>
                <w:spacing w:val="9"/>
                <w:sz w:val="20"/>
                <w:szCs w:val="20"/>
              </w:rPr>
              <w:t xml:space="preserve"> </w:t>
            </w:r>
            <w:r>
              <w:rPr>
                <w:spacing w:val="5"/>
                <w:sz w:val="20"/>
                <w:szCs w:val="20"/>
              </w:rPr>
              <w:t>用于农肥。</w:t>
            </w:r>
          </w:p>
          <w:p>
            <w:pPr>
              <w:pStyle w:val="6"/>
              <w:spacing w:before="28" w:line="248" w:lineRule="auto"/>
              <w:ind w:left="117" w:right="100"/>
              <w:rPr>
                <w:sz w:val="20"/>
                <w:szCs w:val="20"/>
              </w:rPr>
            </w:pPr>
            <w:r>
              <w:rPr>
                <w:spacing w:val="24"/>
                <w:sz w:val="20"/>
                <w:szCs w:val="20"/>
              </w:rPr>
              <w:t>拟建项目拆包投料粉尘收</w:t>
            </w:r>
            <w:r>
              <w:rPr>
                <w:spacing w:val="8"/>
                <w:sz w:val="20"/>
                <w:szCs w:val="20"/>
              </w:rPr>
              <w:t xml:space="preserve"> </w:t>
            </w:r>
            <w:r>
              <w:rPr>
                <w:spacing w:val="25"/>
                <w:sz w:val="20"/>
                <w:szCs w:val="20"/>
              </w:rPr>
              <w:t>集后由布袋除尘装置处理</w:t>
            </w:r>
            <w:r>
              <w:rPr>
                <w:sz w:val="20"/>
                <w:szCs w:val="20"/>
              </w:rPr>
              <w:t xml:space="preserve"> </w:t>
            </w:r>
            <w:r>
              <w:rPr>
                <w:spacing w:val="12"/>
                <w:sz w:val="20"/>
                <w:szCs w:val="20"/>
              </w:rPr>
              <w:t>后通过排气筒</w:t>
            </w:r>
            <w:r>
              <w:rPr>
                <w:spacing w:val="-15"/>
                <w:sz w:val="20"/>
                <w:szCs w:val="20"/>
              </w:rPr>
              <w:t xml:space="preserve"> </w:t>
            </w:r>
            <w:r>
              <w:rPr>
                <w:rFonts w:ascii="Tahoma" w:hAnsi="Tahoma" w:eastAsia="Tahoma" w:cs="Tahoma"/>
                <w:sz w:val="20"/>
                <w:szCs w:val="20"/>
              </w:rPr>
              <w:t>DA</w:t>
            </w:r>
            <w:r>
              <w:rPr>
                <w:rFonts w:ascii="Tahoma" w:hAnsi="Tahoma" w:eastAsia="Tahoma" w:cs="Tahoma"/>
                <w:spacing w:val="12"/>
                <w:sz w:val="20"/>
                <w:szCs w:val="20"/>
              </w:rPr>
              <w:t xml:space="preserve">001 </w:t>
            </w:r>
            <w:r>
              <w:rPr>
                <w:spacing w:val="12"/>
                <w:sz w:val="20"/>
                <w:szCs w:val="20"/>
              </w:rPr>
              <w:t>高空</w:t>
            </w:r>
            <w:r>
              <w:rPr>
                <w:sz w:val="20"/>
                <w:szCs w:val="20"/>
              </w:rPr>
              <w:t xml:space="preserve"> </w:t>
            </w:r>
            <w:r>
              <w:rPr>
                <w:spacing w:val="6"/>
                <w:sz w:val="20"/>
                <w:szCs w:val="20"/>
              </w:rPr>
              <w:t>排放；挤出有机废气收集后</w:t>
            </w:r>
            <w:r>
              <w:rPr>
                <w:spacing w:val="2"/>
                <w:sz w:val="20"/>
                <w:szCs w:val="20"/>
              </w:rPr>
              <w:t xml:space="preserve"> </w:t>
            </w:r>
            <w:r>
              <w:rPr>
                <w:spacing w:val="7"/>
                <w:sz w:val="20"/>
                <w:szCs w:val="20"/>
              </w:rPr>
              <w:t>由水喷淋</w:t>
            </w:r>
            <w:r>
              <w:rPr>
                <w:rFonts w:ascii="Tahoma" w:hAnsi="Tahoma" w:eastAsia="Tahoma" w:cs="Tahoma"/>
                <w:spacing w:val="7"/>
                <w:sz w:val="20"/>
                <w:szCs w:val="20"/>
              </w:rPr>
              <w:t>+</w:t>
            </w:r>
            <w:r>
              <w:rPr>
                <w:rFonts w:ascii="Tahoma" w:hAnsi="Tahoma" w:eastAsia="Tahoma" w:cs="Tahoma"/>
                <w:sz w:val="20"/>
                <w:szCs w:val="20"/>
              </w:rPr>
              <w:t>UV</w:t>
            </w:r>
            <w:r>
              <w:rPr>
                <w:rFonts w:ascii="Tahoma" w:hAnsi="Tahoma" w:eastAsia="Tahoma" w:cs="Tahoma"/>
                <w:spacing w:val="7"/>
                <w:sz w:val="20"/>
                <w:szCs w:val="20"/>
              </w:rPr>
              <w:t xml:space="preserve"> </w:t>
            </w:r>
            <w:r>
              <w:rPr>
                <w:spacing w:val="7"/>
                <w:sz w:val="20"/>
                <w:szCs w:val="20"/>
              </w:rPr>
              <w:t>光解</w:t>
            </w:r>
            <w:r>
              <w:rPr>
                <w:rFonts w:ascii="Tahoma" w:hAnsi="Tahoma" w:eastAsia="Tahoma" w:cs="Tahoma"/>
                <w:spacing w:val="7"/>
                <w:sz w:val="20"/>
                <w:szCs w:val="20"/>
              </w:rPr>
              <w:t xml:space="preserve">+2 </w:t>
            </w:r>
            <w:r>
              <w:rPr>
                <w:spacing w:val="7"/>
                <w:sz w:val="20"/>
                <w:szCs w:val="20"/>
              </w:rPr>
              <w:t>级活</w:t>
            </w:r>
            <w:r>
              <w:rPr>
                <w:spacing w:val="8"/>
                <w:sz w:val="20"/>
                <w:szCs w:val="20"/>
              </w:rPr>
              <w:t xml:space="preserve"> </w:t>
            </w:r>
            <w:r>
              <w:rPr>
                <w:spacing w:val="25"/>
                <w:sz w:val="20"/>
                <w:szCs w:val="20"/>
              </w:rPr>
              <w:t>性炭吸附装置处理后通过</w:t>
            </w:r>
            <w:r>
              <w:rPr>
                <w:sz w:val="20"/>
                <w:szCs w:val="20"/>
              </w:rPr>
              <w:t xml:space="preserve"> </w:t>
            </w:r>
            <w:r>
              <w:rPr>
                <w:spacing w:val="5"/>
                <w:sz w:val="20"/>
                <w:szCs w:val="20"/>
              </w:rPr>
              <w:t>排气筒</w:t>
            </w:r>
            <w:r>
              <w:rPr>
                <w:spacing w:val="-31"/>
                <w:sz w:val="20"/>
                <w:szCs w:val="20"/>
              </w:rPr>
              <w:t xml:space="preserve"> </w:t>
            </w:r>
            <w:r>
              <w:rPr>
                <w:rFonts w:ascii="Tahoma" w:hAnsi="Tahoma" w:eastAsia="Tahoma" w:cs="Tahoma"/>
                <w:sz w:val="20"/>
                <w:szCs w:val="20"/>
              </w:rPr>
              <w:t>DA</w:t>
            </w:r>
            <w:r>
              <w:rPr>
                <w:rFonts w:ascii="Tahoma" w:hAnsi="Tahoma" w:eastAsia="Tahoma" w:cs="Tahoma"/>
                <w:spacing w:val="5"/>
                <w:sz w:val="20"/>
                <w:szCs w:val="20"/>
              </w:rPr>
              <w:t xml:space="preserve">002 </w:t>
            </w:r>
            <w:r>
              <w:rPr>
                <w:spacing w:val="5"/>
                <w:sz w:val="20"/>
                <w:szCs w:val="20"/>
              </w:rPr>
              <w:t>高空排放。</w:t>
            </w:r>
          </w:p>
          <w:p>
            <w:pPr>
              <w:pStyle w:val="6"/>
              <w:spacing w:before="24" w:line="213" w:lineRule="auto"/>
              <w:ind w:left="121"/>
              <w:rPr>
                <w:sz w:val="20"/>
                <w:szCs w:val="20"/>
              </w:rPr>
            </w:pPr>
            <w:r>
              <w:rPr>
                <w:spacing w:val="8"/>
                <w:sz w:val="20"/>
                <w:szCs w:val="20"/>
              </w:rPr>
              <w:t>项目不属于农业面源污染。</w:t>
            </w:r>
          </w:p>
        </w:tc>
        <w:tc>
          <w:tcPr>
            <w:tcW w:w="970" w:type="dxa"/>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65" w:line="228" w:lineRule="auto"/>
              <w:ind w:left="288"/>
              <w:rPr>
                <w:sz w:val="20"/>
                <w:szCs w:val="20"/>
              </w:rPr>
            </w:pPr>
            <w:r>
              <w:rPr>
                <w:spacing w:val="3"/>
                <w:sz w:val="20"/>
                <w:szCs w:val="20"/>
              </w:rPr>
              <w:t>符合</w:t>
            </w:r>
          </w:p>
        </w:tc>
        <w:tc>
          <w:tcPr>
            <w:tcW w:w="28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647" w:type="dxa"/>
            <w:vMerge w:val="continue"/>
            <w:tcBorders>
              <w:top w:val="nil"/>
              <w:left w:val="single" w:color="000000" w:sz="6" w:space="0"/>
              <w:bottom w:val="nil"/>
            </w:tcBorders>
            <w:vAlign w:val="top"/>
          </w:tcPr>
          <w:p>
            <w:pPr>
              <w:rPr>
                <w:rFonts w:ascii="Arial"/>
                <w:sz w:val="21"/>
              </w:rPr>
            </w:pPr>
          </w:p>
        </w:tc>
        <w:tc>
          <w:tcPr>
            <w:tcW w:w="1103" w:type="dxa"/>
            <w:vMerge w:val="continue"/>
            <w:tcBorders>
              <w:top w:val="nil"/>
            </w:tcBorders>
            <w:vAlign w:val="top"/>
          </w:tcPr>
          <w:p>
            <w:pPr>
              <w:rPr>
                <w:rFonts w:ascii="Arial"/>
                <w:sz w:val="21"/>
              </w:rPr>
            </w:pPr>
          </w:p>
        </w:tc>
        <w:tc>
          <w:tcPr>
            <w:tcW w:w="1217" w:type="dxa"/>
            <w:vAlign w:val="top"/>
          </w:tcPr>
          <w:p>
            <w:pPr>
              <w:spacing w:before="275" w:line="221" w:lineRule="auto"/>
              <w:ind w:left="236" w:right="139" w:firstLine="1"/>
              <w:rPr>
                <w:rFonts w:ascii="微软雅黑" w:hAnsi="微软雅黑" w:eastAsia="微软雅黑" w:cs="微软雅黑"/>
                <w:sz w:val="20"/>
                <w:szCs w:val="20"/>
              </w:rPr>
            </w:pPr>
            <w:r>
              <w:rPr>
                <w:rFonts w:ascii="微软雅黑" w:hAnsi="微软雅黑" w:eastAsia="微软雅黑" w:cs="微软雅黑"/>
                <w:spacing w:val="8"/>
                <w:sz w:val="20"/>
                <w:szCs w:val="20"/>
              </w:rPr>
              <w:t>资源开发</w:t>
            </w:r>
            <w:r>
              <w:rPr>
                <w:rFonts w:ascii="微软雅黑" w:hAnsi="微软雅黑" w:eastAsia="微软雅黑" w:cs="微软雅黑"/>
                <w:spacing w:val="1"/>
                <w:sz w:val="20"/>
                <w:szCs w:val="20"/>
              </w:rPr>
              <w:t xml:space="preserve"> </w:t>
            </w:r>
            <w:r>
              <w:rPr>
                <w:rFonts w:ascii="微软雅黑" w:hAnsi="微软雅黑" w:eastAsia="微软雅黑" w:cs="微软雅黑"/>
                <w:spacing w:val="8"/>
                <w:sz w:val="20"/>
                <w:szCs w:val="20"/>
              </w:rPr>
              <w:t>利用效率</w:t>
            </w:r>
          </w:p>
        </w:tc>
        <w:tc>
          <w:tcPr>
            <w:tcW w:w="7255" w:type="dxa"/>
            <w:vAlign w:val="top"/>
          </w:tcPr>
          <w:p>
            <w:pPr>
              <w:spacing w:line="244" w:lineRule="auto"/>
              <w:rPr>
                <w:rFonts w:ascii="Arial"/>
                <w:sz w:val="21"/>
              </w:rPr>
            </w:pPr>
          </w:p>
          <w:p>
            <w:pPr>
              <w:pStyle w:val="6"/>
              <w:spacing w:before="65" w:line="239" w:lineRule="auto"/>
              <w:ind w:left="127" w:right="103" w:hanging="20"/>
              <w:rPr>
                <w:sz w:val="20"/>
                <w:szCs w:val="20"/>
              </w:rPr>
            </w:pPr>
            <w:r>
              <w:rPr>
                <w:spacing w:val="7"/>
                <w:sz w:val="20"/>
                <w:szCs w:val="20"/>
              </w:rPr>
              <w:t>第八条  推行节水措施和中水回用提高水资源回用率，鼓励</w:t>
            </w:r>
            <w:r>
              <w:rPr>
                <w:spacing w:val="6"/>
                <w:sz w:val="20"/>
                <w:szCs w:val="20"/>
              </w:rPr>
              <w:t>工业企业提高中水</w:t>
            </w:r>
            <w:r>
              <w:rPr>
                <w:sz w:val="20"/>
                <w:szCs w:val="20"/>
              </w:rPr>
              <w:t xml:space="preserve"> 回用率。</w:t>
            </w:r>
          </w:p>
        </w:tc>
        <w:tc>
          <w:tcPr>
            <w:tcW w:w="2699" w:type="dxa"/>
            <w:vAlign w:val="top"/>
          </w:tcPr>
          <w:p>
            <w:pPr>
              <w:pStyle w:val="6"/>
              <w:spacing w:before="38" w:line="241" w:lineRule="auto"/>
              <w:ind w:left="117" w:right="101" w:firstLine="3"/>
              <w:rPr>
                <w:sz w:val="20"/>
                <w:szCs w:val="20"/>
              </w:rPr>
            </w:pPr>
            <w:r>
              <w:rPr>
                <w:spacing w:val="5"/>
                <w:sz w:val="20"/>
                <w:szCs w:val="20"/>
              </w:rPr>
              <w:t>项目营运期用排水量较小。</w:t>
            </w:r>
            <w:r>
              <w:rPr>
                <w:spacing w:val="10"/>
                <w:sz w:val="20"/>
                <w:szCs w:val="20"/>
              </w:rPr>
              <w:t xml:space="preserve"> </w:t>
            </w:r>
            <w:r>
              <w:rPr>
                <w:spacing w:val="6"/>
                <w:sz w:val="20"/>
                <w:szCs w:val="20"/>
              </w:rPr>
              <w:t>水冷冷却水循环使用，定期</w:t>
            </w:r>
            <w:r>
              <w:rPr>
                <w:sz w:val="20"/>
                <w:szCs w:val="20"/>
              </w:rPr>
              <w:t xml:space="preserve"> </w:t>
            </w:r>
            <w:r>
              <w:rPr>
                <w:spacing w:val="6"/>
                <w:sz w:val="20"/>
                <w:szCs w:val="20"/>
              </w:rPr>
              <w:t>排放少量作为喷淋塔补水，</w:t>
            </w:r>
            <w:r>
              <w:rPr>
                <w:spacing w:val="1"/>
                <w:sz w:val="20"/>
                <w:szCs w:val="20"/>
              </w:rPr>
              <w:t xml:space="preserve"> </w:t>
            </w:r>
            <w:r>
              <w:rPr>
                <w:spacing w:val="7"/>
                <w:sz w:val="20"/>
                <w:szCs w:val="20"/>
              </w:rPr>
              <w:t>喷淋塔用水循环使用。</w:t>
            </w:r>
          </w:p>
        </w:tc>
        <w:tc>
          <w:tcPr>
            <w:tcW w:w="970" w:type="dxa"/>
            <w:vAlign w:val="top"/>
          </w:tcPr>
          <w:p>
            <w:pPr>
              <w:spacing w:line="378" w:lineRule="auto"/>
              <w:rPr>
                <w:rFonts w:ascii="Arial"/>
                <w:sz w:val="21"/>
              </w:rPr>
            </w:pPr>
          </w:p>
          <w:p>
            <w:pPr>
              <w:pStyle w:val="6"/>
              <w:spacing w:before="65" w:line="228" w:lineRule="auto"/>
              <w:ind w:left="288"/>
              <w:rPr>
                <w:sz w:val="20"/>
                <w:szCs w:val="20"/>
              </w:rPr>
            </w:pPr>
            <w:r>
              <w:rPr>
                <w:spacing w:val="3"/>
                <w:sz w:val="20"/>
                <w:szCs w:val="20"/>
              </w:rPr>
              <w:t>符合</w:t>
            </w:r>
          </w:p>
        </w:tc>
        <w:tc>
          <w:tcPr>
            <w:tcW w:w="28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647" w:type="dxa"/>
            <w:vMerge w:val="continue"/>
            <w:tcBorders>
              <w:top w:val="nil"/>
              <w:left w:val="single" w:color="000000" w:sz="6" w:space="0"/>
              <w:bottom w:val="nil"/>
            </w:tcBorders>
            <w:vAlign w:val="top"/>
          </w:tcPr>
          <w:p>
            <w:pPr>
              <w:rPr>
                <w:rFonts w:ascii="Arial"/>
                <w:sz w:val="21"/>
              </w:rPr>
            </w:pPr>
          </w:p>
        </w:tc>
        <w:tc>
          <w:tcPr>
            <w:tcW w:w="1103"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85" w:line="221" w:lineRule="auto"/>
              <w:ind w:left="284" w:right="187" w:firstLine="1"/>
              <w:rPr>
                <w:rFonts w:ascii="微软雅黑" w:hAnsi="微软雅黑" w:eastAsia="微软雅黑" w:cs="微软雅黑"/>
                <w:sz w:val="20"/>
                <w:szCs w:val="20"/>
              </w:rPr>
            </w:pPr>
            <w:r>
              <w:rPr>
                <w:rFonts w:ascii="微软雅黑" w:hAnsi="微软雅黑" w:eastAsia="微软雅黑" w:cs="微软雅黑"/>
                <w:spacing w:val="8"/>
                <w:sz w:val="20"/>
                <w:szCs w:val="20"/>
              </w:rPr>
              <w:t>单元管</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控要求</w:t>
            </w:r>
          </w:p>
        </w:tc>
        <w:tc>
          <w:tcPr>
            <w:tcW w:w="1217" w:type="dxa"/>
            <w:vAlign w:val="top"/>
          </w:tcPr>
          <w:p>
            <w:pPr>
              <w:spacing w:line="379" w:lineRule="auto"/>
              <w:rPr>
                <w:rFonts w:ascii="Arial"/>
                <w:sz w:val="21"/>
              </w:rPr>
            </w:pPr>
          </w:p>
          <w:p>
            <w:pPr>
              <w:pStyle w:val="6"/>
              <w:spacing w:before="65" w:line="239" w:lineRule="auto"/>
              <w:ind w:left="403" w:right="192" w:hanging="207"/>
              <w:rPr>
                <w:sz w:val="20"/>
                <w:szCs w:val="20"/>
              </w:rPr>
            </w:pPr>
            <w:r>
              <w:rPr>
                <w:spacing w:val="5"/>
                <w:sz w:val="20"/>
                <w:szCs w:val="20"/>
              </w:rPr>
              <w:t>空间布局</w:t>
            </w:r>
            <w:r>
              <w:rPr>
                <w:spacing w:val="2"/>
                <w:sz w:val="20"/>
                <w:szCs w:val="20"/>
              </w:rPr>
              <w:t xml:space="preserve"> 约束</w:t>
            </w:r>
          </w:p>
        </w:tc>
        <w:tc>
          <w:tcPr>
            <w:tcW w:w="7255" w:type="dxa"/>
            <w:vAlign w:val="top"/>
          </w:tcPr>
          <w:p>
            <w:pPr>
              <w:pStyle w:val="6"/>
              <w:spacing w:before="172" w:line="246" w:lineRule="auto"/>
              <w:ind w:left="108" w:right="103" w:firstLine="11"/>
              <w:jc w:val="both"/>
              <w:rPr>
                <w:sz w:val="20"/>
                <w:szCs w:val="20"/>
              </w:rPr>
            </w:pPr>
            <w:r>
              <w:rPr>
                <w:spacing w:val="7"/>
                <w:sz w:val="20"/>
                <w:szCs w:val="20"/>
              </w:rPr>
              <w:t>除在安全或产业布局等方面有特殊要求的项目外</w:t>
            </w:r>
            <w:r>
              <w:rPr>
                <w:spacing w:val="6"/>
                <w:sz w:val="20"/>
                <w:szCs w:val="20"/>
              </w:rPr>
              <w:t>，新建有污染物排放的工业项</w:t>
            </w:r>
            <w:r>
              <w:rPr>
                <w:sz w:val="20"/>
                <w:szCs w:val="20"/>
              </w:rPr>
              <w:t xml:space="preserve"> </w:t>
            </w:r>
            <w:r>
              <w:rPr>
                <w:spacing w:val="10"/>
                <w:sz w:val="20"/>
                <w:szCs w:val="20"/>
              </w:rPr>
              <w:t>目，应当进入工业园区/工业集聚区。限制引入高耗水、高排水项目</w:t>
            </w:r>
            <w:r>
              <w:rPr>
                <w:spacing w:val="9"/>
                <w:sz w:val="20"/>
                <w:szCs w:val="20"/>
              </w:rPr>
              <w:t>。铜梁高</w:t>
            </w:r>
            <w:r>
              <w:rPr>
                <w:sz w:val="20"/>
                <w:szCs w:val="20"/>
              </w:rPr>
              <w:t xml:space="preserve"> </w:t>
            </w:r>
            <w:r>
              <w:rPr>
                <w:spacing w:val="6"/>
                <w:sz w:val="20"/>
                <w:szCs w:val="20"/>
              </w:rPr>
              <w:t>新区的白土坝片区采取“腾笼换鸟</w:t>
            </w:r>
            <w:r>
              <w:rPr>
                <w:spacing w:val="-68"/>
                <w:sz w:val="20"/>
                <w:szCs w:val="20"/>
              </w:rPr>
              <w:t xml:space="preserve"> </w:t>
            </w:r>
            <w:r>
              <w:rPr>
                <w:spacing w:val="6"/>
                <w:sz w:val="20"/>
                <w:szCs w:val="20"/>
              </w:rPr>
              <w:t>”的方式，推动现有产业提档升级，发展环</w:t>
            </w:r>
            <w:r>
              <w:rPr>
                <w:sz w:val="20"/>
                <w:szCs w:val="20"/>
              </w:rPr>
              <w:t xml:space="preserve"> </w:t>
            </w:r>
            <w:r>
              <w:rPr>
                <w:spacing w:val="8"/>
                <w:sz w:val="20"/>
                <w:szCs w:val="20"/>
              </w:rPr>
              <w:t>境影响小、风险可控的产业。</w:t>
            </w:r>
          </w:p>
        </w:tc>
        <w:tc>
          <w:tcPr>
            <w:tcW w:w="2699" w:type="dxa"/>
            <w:vAlign w:val="top"/>
          </w:tcPr>
          <w:p>
            <w:pPr>
              <w:pStyle w:val="6"/>
              <w:spacing w:before="37" w:line="243" w:lineRule="auto"/>
              <w:ind w:left="117" w:right="100"/>
              <w:jc w:val="both"/>
              <w:rPr>
                <w:sz w:val="20"/>
                <w:szCs w:val="20"/>
              </w:rPr>
            </w:pPr>
            <w:r>
              <w:rPr>
                <w:spacing w:val="25"/>
                <w:sz w:val="20"/>
                <w:szCs w:val="20"/>
              </w:rPr>
              <w:t>拟建项目位于已批准建设</w:t>
            </w:r>
            <w:r>
              <w:rPr>
                <w:sz w:val="20"/>
                <w:szCs w:val="20"/>
              </w:rPr>
              <w:t xml:space="preserve"> </w:t>
            </w:r>
            <w:r>
              <w:rPr>
                <w:spacing w:val="25"/>
                <w:sz w:val="20"/>
                <w:szCs w:val="20"/>
              </w:rPr>
              <w:t>的铜梁区西河镇工业聚集</w:t>
            </w:r>
            <w:r>
              <w:rPr>
                <w:sz w:val="20"/>
                <w:szCs w:val="20"/>
              </w:rPr>
              <w:t xml:space="preserve"> </w:t>
            </w:r>
            <w:r>
              <w:rPr>
                <w:spacing w:val="6"/>
                <w:sz w:val="20"/>
                <w:szCs w:val="20"/>
              </w:rPr>
              <w:t>区内，不属于高水耗高排水</w:t>
            </w:r>
            <w:r>
              <w:rPr>
                <w:spacing w:val="2"/>
                <w:sz w:val="20"/>
                <w:szCs w:val="20"/>
              </w:rPr>
              <w:t xml:space="preserve"> </w:t>
            </w:r>
            <w:r>
              <w:rPr>
                <w:spacing w:val="6"/>
                <w:sz w:val="20"/>
                <w:szCs w:val="20"/>
              </w:rPr>
              <w:t>的项目。项目选址不属于白</w:t>
            </w:r>
            <w:r>
              <w:rPr>
                <w:sz w:val="20"/>
                <w:szCs w:val="20"/>
              </w:rPr>
              <w:t xml:space="preserve"> </w:t>
            </w:r>
            <w:r>
              <w:rPr>
                <w:spacing w:val="4"/>
                <w:sz w:val="20"/>
                <w:szCs w:val="20"/>
              </w:rPr>
              <w:t>土坝片。</w:t>
            </w:r>
          </w:p>
        </w:tc>
        <w:tc>
          <w:tcPr>
            <w:tcW w:w="970" w:type="dxa"/>
            <w:vAlign w:val="top"/>
          </w:tcPr>
          <w:p>
            <w:pPr>
              <w:spacing w:line="257" w:lineRule="auto"/>
              <w:rPr>
                <w:rFonts w:ascii="Arial"/>
                <w:sz w:val="21"/>
              </w:rPr>
            </w:pPr>
          </w:p>
          <w:p>
            <w:pPr>
              <w:spacing w:line="258" w:lineRule="auto"/>
              <w:rPr>
                <w:rFonts w:ascii="Arial"/>
                <w:sz w:val="21"/>
              </w:rPr>
            </w:pPr>
          </w:p>
          <w:p>
            <w:pPr>
              <w:pStyle w:val="6"/>
              <w:spacing w:before="65" w:line="228" w:lineRule="auto"/>
              <w:ind w:left="288"/>
              <w:rPr>
                <w:sz w:val="20"/>
                <w:szCs w:val="20"/>
              </w:rPr>
            </w:pPr>
            <w:r>
              <w:rPr>
                <w:spacing w:val="3"/>
                <w:sz w:val="20"/>
                <w:szCs w:val="20"/>
              </w:rPr>
              <w:t>符合</w:t>
            </w:r>
          </w:p>
        </w:tc>
        <w:tc>
          <w:tcPr>
            <w:tcW w:w="28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647" w:type="dxa"/>
            <w:vMerge w:val="continue"/>
            <w:tcBorders>
              <w:top w:val="nil"/>
              <w:left w:val="single" w:color="000000" w:sz="6" w:space="0"/>
              <w:bottom w:val="nil"/>
            </w:tcBorders>
            <w:vAlign w:val="top"/>
          </w:tcPr>
          <w:p>
            <w:pPr>
              <w:rPr>
                <w:rFonts w:ascii="Arial"/>
                <w:sz w:val="21"/>
              </w:rPr>
            </w:pPr>
          </w:p>
        </w:tc>
        <w:tc>
          <w:tcPr>
            <w:tcW w:w="1103" w:type="dxa"/>
            <w:vMerge w:val="continue"/>
            <w:tcBorders>
              <w:top w:val="nil"/>
              <w:bottom w:val="nil"/>
            </w:tcBorders>
            <w:vAlign w:val="top"/>
          </w:tcPr>
          <w:p>
            <w:pPr>
              <w:rPr>
                <w:rFonts w:ascii="Arial"/>
                <w:sz w:val="21"/>
              </w:rPr>
            </w:pPr>
          </w:p>
        </w:tc>
        <w:tc>
          <w:tcPr>
            <w:tcW w:w="1217" w:type="dxa"/>
            <w:vAlign w:val="top"/>
          </w:tcPr>
          <w:p>
            <w:pPr>
              <w:spacing w:line="383" w:lineRule="auto"/>
              <w:rPr>
                <w:rFonts w:ascii="Arial"/>
                <w:sz w:val="21"/>
              </w:rPr>
            </w:pPr>
          </w:p>
          <w:p>
            <w:pPr>
              <w:pStyle w:val="6"/>
              <w:spacing w:before="65" w:line="239" w:lineRule="auto"/>
              <w:ind w:left="292" w:right="192" w:hanging="101"/>
              <w:rPr>
                <w:sz w:val="20"/>
                <w:szCs w:val="20"/>
              </w:rPr>
            </w:pPr>
            <w:r>
              <w:rPr>
                <w:spacing w:val="6"/>
                <w:sz w:val="20"/>
                <w:szCs w:val="20"/>
              </w:rPr>
              <w:t>污染物排</w:t>
            </w:r>
            <w:r>
              <w:rPr>
                <w:spacing w:val="2"/>
                <w:sz w:val="20"/>
                <w:szCs w:val="20"/>
              </w:rPr>
              <w:t xml:space="preserve"> </w:t>
            </w:r>
            <w:r>
              <w:rPr>
                <w:spacing w:val="6"/>
                <w:sz w:val="20"/>
                <w:szCs w:val="20"/>
              </w:rPr>
              <w:t>放管控</w:t>
            </w:r>
          </w:p>
        </w:tc>
        <w:tc>
          <w:tcPr>
            <w:tcW w:w="7255" w:type="dxa"/>
            <w:vAlign w:val="top"/>
          </w:tcPr>
          <w:p>
            <w:pPr>
              <w:pStyle w:val="6"/>
              <w:spacing w:before="44" w:line="242" w:lineRule="auto"/>
              <w:ind w:left="106" w:right="44" w:firstLine="1"/>
              <w:jc w:val="both"/>
              <w:rPr>
                <w:sz w:val="20"/>
                <w:szCs w:val="20"/>
              </w:rPr>
            </w:pPr>
            <w:r>
              <w:rPr>
                <w:spacing w:val="8"/>
                <w:sz w:val="20"/>
                <w:szCs w:val="20"/>
              </w:rPr>
              <w:t>城市建成区生活污水集中处理率达到95%；镇街生活污水集中处理率达到85%。</w:t>
            </w:r>
            <w:r>
              <w:rPr>
                <w:sz w:val="20"/>
                <w:szCs w:val="20"/>
              </w:rPr>
              <w:t xml:space="preserve"> </w:t>
            </w:r>
            <w:r>
              <w:rPr>
                <w:spacing w:val="10"/>
                <w:sz w:val="20"/>
                <w:szCs w:val="20"/>
              </w:rPr>
              <w:t>城市生活污水处理厂全面达到一级A排放标准，生活污水处理厂污泥无害</w:t>
            </w:r>
            <w:r>
              <w:rPr>
                <w:spacing w:val="9"/>
                <w:sz w:val="20"/>
                <w:szCs w:val="20"/>
              </w:rPr>
              <w:t>化处</w:t>
            </w:r>
            <w:r>
              <w:rPr>
                <w:sz w:val="20"/>
                <w:szCs w:val="20"/>
              </w:rPr>
              <w:t xml:space="preserve"> </w:t>
            </w:r>
            <w:r>
              <w:rPr>
                <w:spacing w:val="6"/>
                <w:sz w:val="20"/>
                <w:szCs w:val="20"/>
              </w:rPr>
              <w:t>置率达到100%。大力推广清洁能源，禁止新建20蒸吨以下小燃煤锅炉。鼓励烧</w:t>
            </w:r>
            <w:r>
              <w:rPr>
                <w:spacing w:val="17"/>
                <w:sz w:val="20"/>
                <w:szCs w:val="20"/>
              </w:rPr>
              <w:t xml:space="preserve"> </w:t>
            </w:r>
            <w:r>
              <w:rPr>
                <w:spacing w:val="7"/>
                <w:sz w:val="20"/>
                <w:szCs w:val="20"/>
              </w:rPr>
              <w:t>结砖瓦窑开展错峰生产。持续推进企业大气污染防治，加强涉及挥发性有机物</w:t>
            </w:r>
            <w:r>
              <w:rPr>
                <w:spacing w:val="1"/>
                <w:sz w:val="20"/>
                <w:szCs w:val="20"/>
              </w:rPr>
              <w:t xml:space="preserve"> </w:t>
            </w:r>
            <w:r>
              <w:rPr>
                <w:spacing w:val="10"/>
                <w:sz w:val="20"/>
                <w:szCs w:val="20"/>
              </w:rPr>
              <w:t>排放企业的</w:t>
            </w:r>
            <w:r>
              <w:rPr>
                <w:sz w:val="20"/>
                <w:szCs w:val="20"/>
              </w:rPr>
              <w:t>VOCs</w:t>
            </w:r>
            <w:r>
              <w:rPr>
                <w:spacing w:val="10"/>
                <w:sz w:val="20"/>
                <w:szCs w:val="20"/>
              </w:rPr>
              <w:t>的治理，新建涉及喷涂的建设项目鼓励使用环保涂料。</w:t>
            </w:r>
          </w:p>
        </w:tc>
        <w:tc>
          <w:tcPr>
            <w:tcW w:w="2699" w:type="dxa"/>
            <w:vAlign w:val="top"/>
          </w:tcPr>
          <w:p>
            <w:pPr>
              <w:spacing w:line="382" w:lineRule="auto"/>
              <w:rPr>
                <w:rFonts w:ascii="Arial"/>
                <w:sz w:val="21"/>
              </w:rPr>
            </w:pPr>
          </w:p>
          <w:p>
            <w:pPr>
              <w:pStyle w:val="6"/>
              <w:spacing w:before="65" w:line="239" w:lineRule="auto"/>
              <w:ind w:left="119" w:right="100"/>
              <w:rPr>
                <w:sz w:val="20"/>
                <w:szCs w:val="20"/>
              </w:rPr>
            </w:pPr>
            <w:r>
              <w:rPr>
                <w:spacing w:val="24"/>
                <w:sz w:val="20"/>
                <w:szCs w:val="20"/>
              </w:rPr>
              <w:t>生活污水经生化池处理后</w:t>
            </w:r>
            <w:r>
              <w:rPr>
                <w:spacing w:val="9"/>
                <w:sz w:val="20"/>
                <w:szCs w:val="20"/>
              </w:rPr>
              <w:t xml:space="preserve"> </w:t>
            </w:r>
            <w:r>
              <w:rPr>
                <w:spacing w:val="5"/>
                <w:sz w:val="20"/>
                <w:szCs w:val="20"/>
              </w:rPr>
              <w:t>用于农肥。</w:t>
            </w:r>
          </w:p>
        </w:tc>
        <w:tc>
          <w:tcPr>
            <w:tcW w:w="970" w:type="dxa"/>
            <w:vAlign w:val="top"/>
          </w:tcPr>
          <w:p>
            <w:pPr>
              <w:spacing w:line="258" w:lineRule="auto"/>
              <w:rPr>
                <w:rFonts w:ascii="Arial"/>
                <w:sz w:val="21"/>
              </w:rPr>
            </w:pPr>
          </w:p>
          <w:p>
            <w:pPr>
              <w:spacing w:line="258" w:lineRule="auto"/>
              <w:rPr>
                <w:rFonts w:ascii="Arial"/>
                <w:sz w:val="21"/>
              </w:rPr>
            </w:pPr>
          </w:p>
          <w:p>
            <w:pPr>
              <w:pStyle w:val="6"/>
              <w:spacing w:before="65" w:line="228" w:lineRule="auto"/>
              <w:ind w:left="288"/>
              <w:rPr>
                <w:sz w:val="20"/>
                <w:szCs w:val="20"/>
              </w:rPr>
            </w:pPr>
            <w:r>
              <w:rPr>
                <w:spacing w:val="3"/>
                <w:sz w:val="20"/>
                <w:szCs w:val="20"/>
              </w:rPr>
              <w:t>符合</w:t>
            </w:r>
          </w:p>
        </w:tc>
        <w:tc>
          <w:tcPr>
            <w:tcW w:w="28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9" w:hRule="atLeast"/>
        </w:trPr>
        <w:tc>
          <w:tcPr>
            <w:tcW w:w="647" w:type="dxa"/>
            <w:vMerge w:val="continue"/>
            <w:tcBorders>
              <w:top w:val="nil"/>
              <w:left w:val="single" w:color="000000" w:sz="6" w:space="0"/>
              <w:bottom w:val="single" w:color="000000" w:sz="6" w:space="0"/>
            </w:tcBorders>
            <w:vAlign w:val="top"/>
          </w:tcPr>
          <w:p>
            <w:pPr>
              <w:rPr>
                <w:rFonts w:ascii="Arial"/>
                <w:sz w:val="21"/>
              </w:rPr>
            </w:pPr>
          </w:p>
        </w:tc>
        <w:tc>
          <w:tcPr>
            <w:tcW w:w="1103" w:type="dxa"/>
            <w:vMerge w:val="continue"/>
            <w:tcBorders>
              <w:top w:val="nil"/>
              <w:bottom w:val="single" w:color="000000" w:sz="6" w:space="0"/>
            </w:tcBorders>
            <w:vAlign w:val="top"/>
          </w:tcPr>
          <w:p>
            <w:pPr>
              <w:rPr>
                <w:rFonts w:ascii="Arial"/>
                <w:sz w:val="21"/>
              </w:rPr>
            </w:pPr>
          </w:p>
        </w:tc>
        <w:tc>
          <w:tcPr>
            <w:tcW w:w="1217" w:type="dxa"/>
            <w:tcBorders>
              <w:bottom w:val="single" w:color="000000" w:sz="6" w:space="0"/>
            </w:tcBorders>
            <w:vAlign w:val="top"/>
          </w:tcPr>
          <w:p>
            <w:pPr>
              <w:spacing w:line="260" w:lineRule="auto"/>
              <w:rPr>
                <w:rFonts w:ascii="Arial"/>
                <w:sz w:val="21"/>
              </w:rPr>
            </w:pPr>
          </w:p>
          <w:p>
            <w:pPr>
              <w:spacing w:line="260" w:lineRule="auto"/>
              <w:rPr>
                <w:rFonts w:ascii="Arial"/>
                <w:sz w:val="21"/>
              </w:rPr>
            </w:pPr>
          </w:p>
          <w:p>
            <w:pPr>
              <w:pStyle w:val="6"/>
              <w:spacing w:before="65" w:line="239" w:lineRule="auto"/>
              <w:ind w:left="410" w:right="192" w:hanging="221"/>
              <w:rPr>
                <w:sz w:val="20"/>
                <w:szCs w:val="20"/>
              </w:rPr>
            </w:pPr>
            <w:r>
              <w:rPr>
                <w:spacing w:val="7"/>
                <w:sz w:val="20"/>
                <w:szCs w:val="20"/>
              </w:rPr>
              <w:t>环境风险</w:t>
            </w:r>
            <w:r>
              <w:rPr>
                <w:sz w:val="20"/>
                <w:szCs w:val="20"/>
              </w:rPr>
              <w:t xml:space="preserve"> </w:t>
            </w:r>
            <w:r>
              <w:rPr>
                <w:spacing w:val="-2"/>
                <w:sz w:val="20"/>
                <w:szCs w:val="20"/>
              </w:rPr>
              <w:t>防控</w:t>
            </w:r>
          </w:p>
        </w:tc>
        <w:tc>
          <w:tcPr>
            <w:tcW w:w="7255" w:type="dxa"/>
            <w:tcBorders>
              <w:bottom w:val="single" w:color="000000" w:sz="6" w:space="0"/>
            </w:tcBorders>
            <w:vAlign w:val="top"/>
          </w:tcPr>
          <w:p>
            <w:pPr>
              <w:pStyle w:val="6"/>
              <w:spacing w:before="45" w:line="247" w:lineRule="auto"/>
              <w:ind w:left="107" w:right="32"/>
              <w:jc w:val="both"/>
              <w:rPr>
                <w:sz w:val="20"/>
                <w:szCs w:val="20"/>
              </w:rPr>
            </w:pPr>
            <w:r>
              <w:rPr>
                <w:spacing w:val="9"/>
                <w:sz w:val="20"/>
                <w:szCs w:val="20"/>
              </w:rPr>
              <w:t>严格限制居住区周边布设企业类型，不宜引入存在重大环境风险的工业企业。</w:t>
            </w:r>
            <w:r>
              <w:rPr>
                <w:spacing w:val="1"/>
                <w:sz w:val="20"/>
                <w:szCs w:val="20"/>
              </w:rPr>
              <w:t xml:space="preserve"> </w:t>
            </w:r>
            <w:r>
              <w:rPr>
                <w:spacing w:val="6"/>
                <w:sz w:val="20"/>
                <w:szCs w:val="20"/>
              </w:rPr>
              <w:t xml:space="preserve">小企业基地应开展环境影响评价工作，并建立环境风险防控体系。生产、存储 </w:t>
            </w:r>
            <w:r>
              <w:rPr>
                <w:spacing w:val="3"/>
                <w:sz w:val="20"/>
                <w:szCs w:val="20"/>
              </w:rPr>
              <w:t xml:space="preserve">危险化学品及产生大量废水的企业，应配套有效措施，防止因渗漏污染地下水、 </w:t>
            </w:r>
            <w:r>
              <w:rPr>
                <w:spacing w:val="6"/>
                <w:sz w:val="20"/>
                <w:szCs w:val="20"/>
              </w:rPr>
              <w:t xml:space="preserve">土壤，以及因事故废水直排污染地表水体。产生、利用或处置固体废物（含危 </w:t>
            </w:r>
            <w:r>
              <w:rPr>
                <w:spacing w:val="3"/>
                <w:sz w:val="20"/>
                <w:szCs w:val="20"/>
              </w:rPr>
              <w:t xml:space="preserve">险废物）的企业，在贮存、转移、利用、处置固体废物（含危险废物）过程中， </w:t>
            </w:r>
            <w:r>
              <w:rPr>
                <w:spacing w:val="9"/>
                <w:sz w:val="20"/>
                <w:szCs w:val="20"/>
              </w:rPr>
              <w:t>应配套防扬散、防流失、防渗漏及其他防止污染环境的措施。</w:t>
            </w:r>
          </w:p>
        </w:tc>
        <w:tc>
          <w:tcPr>
            <w:tcW w:w="2699" w:type="dxa"/>
            <w:tcBorders>
              <w:bottom w:val="single" w:color="000000" w:sz="6" w:space="0"/>
            </w:tcBorders>
            <w:vAlign w:val="top"/>
          </w:tcPr>
          <w:p>
            <w:pPr>
              <w:pStyle w:val="6"/>
              <w:spacing w:before="181" w:line="246" w:lineRule="auto"/>
              <w:ind w:left="117" w:right="100" w:firstLine="3"/>
              <w:rPr>
                <w:sz w:val="20"/>
                <w:szCs w:val="20"/>
              </w:rPr>
            </w:pPr>
            <w:r>
              <w:rPr>
                <w:spacing w:val="6"/>
                <w:sz w:val="20"/>
                <w:szCs w:val="20"/>
              </w:rPr>
              <w:t>项目不存在重大环境风险，</w:t>
            </w:r>
            <w:r>
              <w:rPr>
                <w:sz w:val="20"/>
                <w:szCs w:val="20"/>
              </w:rPr>
              <w:t xml:space="preserve"> </w:t>
            </w:r>
            <w:r>
              <w:rPr>
                <w:spacing w:val="25"/>
                <w:sz w:val="20"/>
                <w:szCs w:val="20"/>
              </w:rPr>
              <w:t>目前正在开展环境影响评</w:t>
            </w:r>
            <w:r>
              <w:rPr>
                <w:sz w:val="20"/>
                <w:szCs w:val="20"/>
              </w:rPr>
              <w:t xml:space="preserve"> </w:t>
            </w:r>
            <w:r>
              <w:rPr>
                <w:spacing w:val="6"/>
                <w:sz w:val="20"/>
                <w:szCs w:val="20"/>
              </w:rPr>
              <w:t>价工作，通过落实完善环评</w:t>
            </w:r>
            <w:r>
              <w:rPr>
                <w:sz w:val="20"/>
                <w:szCs w:val="20"/>
              </w:rPr>
              <w:t xml:space="preserve"> </w:t>
            </w:r>
            <w:r>
              <w:rPr>
                <w:spacing w:val="6"/>
                <w:sz w:val="20"/>
                <w:szCs w:val="20"/>
              </w:rPr>
              <w:t>提出的措施，项目营运期固</w:t>
            </w:r>
            <w:r>
              <w:rPr>
                <w:sz w:val="20"/>
                <w:szCs w:val="20"/>
              </w:rPr>
              <w:t xml:space="preserve"> </w:t>
            </w:r>
            <w:r>
              <w:rPr>
                <w:spacing w:val="8"/>
                <w:sz w:val="20"/>
                <w:szCs w:val="20"/>
              </w:rPr>
              <w:t>体废物将得到有效处置。</w:t>
            </w:r>
          </w:p>
        </w:tc>
        <w:tc>
          <w:tcPr>
            <w:tcW w:w="970" w:type="dxa"/>
            <w:tcBorders>
              <w:bottom w:val="single" w:color="000000" w:sz="6" w:space="0"/>
            </w:tcBorders>
            <w:vAlign w:val="top"/>
          </w:tcPr>
          <w:p>
            <w:pPr>
              <w:spacing w:line="326" w:lineRule="auto"/>
              <w:rPr>
                <w:rFonts w:ascii="Arial"/>
                <w:sz w:val="21"/>
              </w:rPr>
            </w:pPr>
          </w:p>
          <w:p>
            <w:pPr>
              <w:spacing w:line="327" w:lineRule="auto"/>
              <w:rPr>
                <w:rFonts w:ascii="Arial"/>
                <w:sz w:val="21"/>
              </w:rPr>
            </w:pPr>
          </w:p>
          <w:p>
            <w:pPr>
              <w:pStyle w:val="6"/>
              <w:spacing w:before="65" w:line="228" w:lineRule="auto"/>
              <w:ind w:left="288"/>
              <w:rPr>
                <w:sz w:val="20"/>
                <w:szCs w:val="20"/>
              </w:rPr>
            </w:pPr>
            <w:r>
              <w:rPr>
                <w:spacing w:val="3"/>
                <w:sz w:val="20"/>
                <w:szCs w:val="20"/>
              </w:rPr>
              <w:t>符合</w:t>
            </w:r>
          </w:p>
        </w:tc>
        <w:tc>
          <w:tcPr>
            <w:tcW w:w="287" w:type="dxa"/>
            <w:vMerge w:val="continue"/>
            <w:tcBorders>
              <w:top w:val="nil"/>
              <w:bottom w:val="single" w:color="000000" w:sz="6" w:space="0"/>
              <w:right w:val="single" w:color="000000" w:sz="6" w:space="0"/>
            </w:tcBorders>
            <w:vAlign w:val="top"/>
          </w:tcPr>
          <w:p>
            <w:pPr>
              <w:rPr>
                <w:rFonts w:ascii="Arial"/>
                <w:sz w:val="21"/>
              </w:rPr>
            </w:pPr>
          </w:p>
        </w:tc>
      </w:tr>
    </w:tbl>
    <w:p>
      <w:pPr>
        <w:spacing w:before="92" w:line="188" w:lineRule="auto"/>
        <w:ind w:left="700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27</w:t>
      </w:r>
    </w:p>
    <w:p>
      <w:pPr>
        <w:spacing w:line="188" w:lineRule="auto"/>
        <w:rPr>
          <w:rFonts w:ascii="Times New Roman" w:hAnsi="Times New Roman" w:eastAsia="Times New Roman" w:cs="Times New Roman"/>
          <w:sz w:val="18"/>
          <w:szCs w:val="18"/>
        </w:rPr>
        <w:sectPr>
          <w:pgSz w:w="16839" w:h="11906"/>
          <w:pgMar w:top="400" w:right="1322" w:bottom="400" w:left="1322" w:header="0" w:footer="0" w:gutter="0"/>
          <w:cols w:space="720" w:num="1"/>
        </w:sectPr>
      </w:pPr>
    </w:p>
    <w:p>
      <w:pPr>
        <w:spacing w:before="99"/>
      </w:pPr>
    </w:p>
    <w:p>
      <w:pPr>
        <w:spacing w:before="98"/>
      </w:pPr>
    </w:p>
    <w:tbl>
      <w:tblPr>
        <w:tblStyle w:val="5"/>
        <w:tblW w:w="14178"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4178"/>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9425" w:hRule="atLeast"/>
        </w:trPr>
        <w:tc>
          <w:tcPr>
            <w:tcW w:w="14178" w:type="dxa"/>
            <w:vAlign w:val="top"/>
          </w:tcPr>
          <w:tbl>
            <w:tblPr>
              <w:tblStyle w:val="5"/>
              <w:tblW w:w="13262" w:type="dxa"/>
              <w:tblInd w:w="6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8"/>
              <w:gridCol w:w="1218"/>
              <w:gridCol w:w="7260"/>
              <w:gridCol w:w="2701"/>
              <w:gridCol w:w="9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6" w:hRule="atLeast"/>
              </w:trPr>
              <w:tc>
                <w:tcPr>
                  <w:tcW w:w="1108" w:type="dxa"/>
                  <w:tcBorders>
                    <w:top w:val="nil"/>
                  </w:tcBorders>
                  <w:vAlign w:val="top"/>
                </w:tcPr>
                <w:p>
                  <w:pPr>
                    <w:rPr>
                      <w:rFonts w:ascii="Arial"/>
                      <w:sz w:val="21"/>
                    </w:rPr>
                  </w:pPr>
                </w:p>
              </w:tc>
              <w:tc>
                <w:tcPr>
                  <w:tcW w:w="1218" w:type="dxa"/>
                  <w:tcBorders>
                    <w:top w:val="nil"/>
                  </w:tcBorders>
                  <w:vAlign w:val="top"/>
                </w:tcPr>
                <w:p>
                  <w:pPr>
                    <w:spacing w:line="382" w:lineRule="auto"/>
                    <w:rPr>
                      <w:rFonts w:ascii="Arial"/>
                      <w:sz w:val="21"/>
                    </w:rPr>
                  </w:pPr>
                </w:p>
                <w:p>
                  <w:pPr>
                    <w:pStyle w:val="6"/>
                    <w:spacing w:before="65" w:line="239" w:lineRule="auto"/>
                    <w:ind w:left="194" w:right="189" w:firstLine="8"/>
                    <w:rPr>
                      <w:sz w:val="20"/>
                      <w:szCs w:val="20"/>
                    </w:rPr>
                  </w:pPr>
                  <w:r>
                    <w:rPr>
                      <w:spacing w:val="5"/>
                      <w:sz w:val="20"/>
                      <w:szCs w:val="20"/>
                    </w:rPr>
                    <w:t>资源开发</w:t>
                  </w:r>
                  <w:r>
                    <w:rPr>
                      <w:sz w:val="20"/>
                      <w:szCs w:val="20"/>
                    </w:rPr>
                    <w:t xml:space="preserve"> </w:t>
                  </w:r>
                  <w:r>
                    <w:rPr>
                      <w:spacing w:val="7"/>
                      <w:sz w:val="20"/>
                      <w:szCs w:val="20"/>
                    </w:rPr>
                    <w:t>利用效率</w:t>
                  </w:r>
                </w:p>
              </w:tc>
              <w:tc>
                <w:tcPr>
                  <w:tcW w:w="7260" w:type="dxa"/>
                  <w:tcBorders>
                    <w:top w:val="nil"/>
                  </w:tcBorders>
                  <w:vAlign w:val="top"/>
                </w:tcPr>
                <w:p>
                  <w:pPr>
                    <w:pStyle w:val="6"/>
                    <w:spacing w:before="177" w:line="245" w:lineRule="auto"/>
                    <w:ind w:left="111" w:right="34" w:hanging="1"/>
                    <w:jc w:val="both"/>
                    <w:rPr>
                      <w:sz w:val="20"/>
                      <w:szCs w:val="20"/>
                    </w:rPr>
                  </w:pPr>
                  <w:r>
                    <w:rPr>
                      <w:spacing w:val="7"/>
                      <w:sz w:val="20"/>
                      <w:szCs w:val="20"/>
                    </w:rPr>
                    <w:t>在禁燃区内，禁止销售、燃用高污染燃料；</w:t>
                  </w:r>
                  <w:r>
                    <w:rPr>
                      <w:spacing w:val="6"/>
                      <w:sz w:val="20"/>
                      <w:szCs w:val="20"/>
                    </w:rPr>
                    <w:t xml:space="preserve">禁止新建、扩建燃用高污染燃料的 设施，已建成的，应当在城市人民政府规定的期限内改用天然气、页岩气、液 </w:t>
                  </w:r>
                  <w:r>
                    <w:rPr>
                      <w:spacing w:val="3"/>
                      <w:sz w:val="20"/>
                      <w:szCs w:val="20"/>
                    </w:rPr>
                    <w:t>化石油气、电或者其他清洁能源。推行节水措施和中水回用提高水资源回用率。</w:t>
                  </w:r>
                  <w:r>
                    <w:rPr>
                      <w:spacing w:val="2"/>
                      <w:sz w:val="20"/>
                      <w:szCs w:val="20"/>
                    </w:rPr>
                    <w:t xml:space="preserve"> </w:t>
                  </w:r>
                  <w:r>
                    <w:rPr>
                      <w:spacing w:val="8"/>
                      <w:sz w:val="20"/>
                      <w:szCs w:val="20"/>
                    </w:rPr>
                    <w:t>鼓励工业企业实施中水回用。</w:t>
                  </w:r>
                </w:p>
              </w:tc>
              <w:tc>
                <w:tcPr>
                  <w:tcW w:w="2701" w:type="dxa"/>
                  <w:tcBorders>
                    <w:top w:val="nil"/>
                  </w:tcBorders>
                  <w:vAlign w:val="top"/>
                </w:tcPr>
                <w:p>
                  <w:pPr>
                    <w:pStyle w:val="6"/>
                    <w:spacing w:before="44" w:line="244" w:lineRule="auto"/>
                    <w:ind w:left="115" w:right="104"/>
                    <w:jc w:val="both"/>
                    <w:rPr>
                      <w:sz w:val="20"/>
                      <w:szCs w:val="20"/>
                    </w:rPr>
                  </w:pPr>
                  <w:r>
                    <w:rPr>
                      <w:spacing w:val="25"/>
                      <w:sz w:val="20"/>
                      <w:szCs w:val="20"/>
                    </w:rPr>
                    <w:t>拟建项目使用了先进生产</w:t>
                  </w:r>
                  <w:r>
                    <w:rPr>
                      <w:sz w:val="20"/>
                      <w:szCs w:val="20"/>
                    </w:rPr>
                    <w:t xml:space="preserve"> </w:t>
                  </w:r>
                  <w:r>
                    <w:rPr>
                      <w:spacing w:val="6"/>
                      <w:sz w:val="20"/>
                      <w:szCs w:val="20"/>
                    </w:rPr>
                    <w:t>设备，均为低能耗设备。拟</w:t>
                  </w:r>
                  <w:r>
                    <w:rPr>
                      <w:spacing w:val="3"/>
                      <w:sz w:val="20"/>
                      <w:szCs w:val="20"/>
                    </w:rPr>
                    <w:t xml:space="preserve"> </w:t>
                  </w:r>
                  <w:r>
                    <w:rPr>
                      <w:spacing w:val="25"/>
                      <w:sz w:val="20"/>
                      <w:szCs w:val="20"/>
                    </w:rPr>
                    <w:t>建项目使用电和天然气两</w:t>
                  </w:r>
                  <w:r>
                    <w:rPr>
                      <w:sz w:val="20"/>
                      <w:szCs w:val="20"/>
                    </w:rPr>
                    <w:t xml:space="preserve"> </w:t>
                  </w:r>
                  <w:r>
                    <w:rPr>
                      <w:spacing w:val="6"/>
                      <w:sz w:val="20"/>
                      <w:szCs w:val="20"/>
                    </w:rPr>
                    <w:t>种清洁能源。项目营运期用</w:t>
                  </w:r>
                  <w:r>
                    <w:rPr>
                      <w:sz w:val="20"/>
                      <w:szCs w:val="20"/>
                    </w:rPr>
                    <w:t xml:space="preserve"> </w:t>
                  </w:r>
                  <w:r>
                    <w:rPr>
                      <w:spacing w:val="6"/>
                      <w:sz w:val="20"/>
                      <w:szCs w:val="20"/>
                    </w:rPr>
                    <w:t>排水量较小。</w:t>
                  </w:r>
                </w:p>
              </w:tc>
              <w:tc>
                <w:tcPr>
                  <w:tcW w:w="975" w:type="dxa"/>
                  <w:tcBorders>
                    <w:top w:val="nil"/>
                  </w:tcBorders>
                  <w:vAlign w:val="top"/>
                </w:tcPr>
                <w:p>
                  <w:pPr>
                    <w:spacing w:line="257" w:lineRule="auto"/>
                    <w:rPr>
                      <w:rFonts w:ascii="Arial"/>
                      <w:sz w:val="21"/>
                    </w:rPr>
                  </w:pPr>
                </w:p>
                <w:p>
                  <w:pPr>
                    <w:spacing w:line="258" w:lineRule="auto"/>
                    <w:rPr>
                      <w:rFonts w:ascii="Arial"/>
                      <w:sz w:val="21"/>
                    </w:rPr>
                  </w:pPr>
                </w:p>
                <w:p>
                  <w:pPr>
                    <w:pStyle w:val="6"/>
                    <w:spacing w:before="65" w:line="228" w:lineRule="auto"/>
                    <w:ind w:left="284"/>
                    <w:rPr>
                      <w:sz w:val="20"/>
                      <w:szCs w:val="20"/>
                    </w:rPr>
                  </w:pPr>
                  <w:r>
                    <w:rPr>
                      <w:spacing w:val="3"/>
                      <w:sz w:val="20"/>
                      <w:szCs w:val="20"/>
                    </w:rPr>
                    <w:t>符合</w:t>
                  </w:r>
                </w:p>
              </w:tc>
            </w:tr>
          </w:tbl>
          <w:p>
            <w:pPr>
              <w:pStyle w:val="6"/>
              <w:spacing w:before="35" w:line="468" w:lineRule="exact"/>
              <w:ind w:left="1117"/>
            </w:pPr>
            <w:r>
              <w:pict>
                <v:rect id="_x0000_s1039" o:spid="_x0000_s1039" o:spt="1" style="position:absolute;left:0pt;margin-left:26.15pt;margin-top:0.95pt;height:470.6pt;width:0.5pt;mso-position-horizontal-relative:page;mso-position-vertical-relative:page;z-index:251675648;mso-width-relative:page;mso-height-relative:page;" fillcolor="#000000" filled="t" stroked="f" coordsize="21600,21600">
                  <v:path/>
                  <v:fill on="t" focussize="0,0"/>
                  <v:stroke on="f"/>
                  <v:imagedata o:title=""/>
                  <o:lock v:ext="edit"/>
                </v:rect>
              </w:pict>
            </w:r>
            <w:r>
              <w:rPr>
                <w:position w:val="17"/>
              </w:rPr>
              <w:t>拟建项目属于铜梁区重点管控单元，项目位于铜梁区西河镇工业聚集区内，在采取</w:t>
            </w:r>
            <w:r>
              <w:rPr>
                <w:spacing w:val="-1"/>
                <w:position w:val="17"/>
              </w:rPr>
              <w:t>严格污染防治措施、风险管控措施前提条</w:t>
            </w:r>
          </w:p>
          <w:p>
            <w:pPr>
              <w:pStyle w:val="6"/>
              <w:spacing w:line="219" w:lineRule="auto"/>
              <w:ind w:left="636"/>
            </w:pPr>
            <w:r>
              <w:rPr>
                <w:spacing w:val="-1"/>
              </w:rPr>
              <w:t>件下，污染物可稳定达标排放，环境风险可控，总体来说，项目符合“三线一单</w:t>
            </w:r>
            <w:r>
              <w:rPr>
                <w:spacing w:val="-89"/>
              </w:rPr>
              <w:t xml:space="preserve"> </w:t>
            </w:r>
            <w:r>
              <w:rPr>
                <w:spacing w:val="-1"/>
              </w:rPr>
              <w:t>”相关要求。</w:t>
            </w:r>
          </w:p>
          <w:p>
            <w:pPr>
              <w:pStyle w:val="6"/>
              <w:spacing w:before="180" w:line="219" w:lineRule="auto"/>
              <w:ind w:left="655"/>
              <w:outlineLvl w:val="2"/>
            </w:pPr>
            <w:r>
              <w:rPr>
                <w:spacing w:val="-3"/>
              </w:rPr>
              <w:t>1.2.13</w:t>
            </w:r>
            <w:r>
              <w:rPr>
                <w:spacing w:val="-41"/>
              </w:rPr>
              <w:t xml:space="preserve"> </w:t>
            </w:r>
            <w:r>
              <w:rPr>
                <w:spacing w:val="-3"/>
              </w:rPr>
              <w:t>与环保政策符合性分析</w:t>
            </w:r>
          </w:p>
          <w:p>
            <w:pPr>
              <w:pStyle w:val="6"/>
              <w:spacing w:before="177" w:line="228" w:lineRule="auto"/>
              <w:ind w:left="1126"/>
              <w:rPr>
                <w:sz w:val="20"/>
                <w:szCs w:val="20"/>
              </w:rPr>
            </w:pPr>
            <w:r>
              <w:rPr>
                <w:spacing w:val="8"/>
                <w:sz w:val="20"/>
                <w:szCs w:val="20"/>
              </w:rPr>
              <w:t>（1）与《大气污染防治行动计划》的符合性分析</w:t>
            </w:r>
          </w:p>
          <w:p>
            <w:pPr>
              <w:pStyle w:val="6"/>
              <w:spacing w:before="165" w:line="219" w:lineRule="auto"/>
              <w:ind w:left="1123"/>
              <w:outlineLvl w:val="3"/>
            </w:pPr>
            <w:r>
              <w:rPr>
                <w:spacing w:val="-2"/>
              </w:rPr>
              <w:t>结合拟建项目的具体情况，拟建项目与《大气污染防治行动计划》（国发[2013]37</w:t>
            </w:r>
            <w:r>
              <w:rPr>
                <w:spacing w:val="-30"/>
              </w:rPr>
              <w:t xml:space="preserve"> </w:t>
            </w:r>
            <w:r>
              <w:rPr>
                <w:spacing w:val="-2"/>
              </w:rPr>
              <w:t>号）以及《重庆市人民政府关于贯彻落实</w:t>
            </w:r>
          </w:p>
          <w:p>
            <w:pPr>
              <w:pStyle w:val="6"/>
              <w:spacing w:before="181" w:line="219" w:lineRule="auto"/>
              <w:ind w:left="640"/>
            </w:pPr>
            <w:r>
              <w:rPr>
                <w:spacing w:val="-1"/>
              </w:rPr>
              <w:t>大气污染防治行动计划的实施意见》（渝府发[2013]86</w:t>
            </w:r>
            <w:r>
              <w:rPr>
                <w:spacing w:val="-45"/>
              </w:rPr>
              <w:t xml:space="preserve"> </w:t>
            </w:r>
            <w:r>
              <w:rPr>
                <w:spacing w:val="-1"/>
              </w:rPr>
              <w:t>号）的符合性对比分析详见</w:t>
            </w:r>
            <w:r>
              <w:rPr>
                <w:spacing w:val="-2"/>
              </w:rPr>
              <w:t>表</w:t>
            </w:r>
            <w:r>
              <w:rPr>
                <w:spacing w:val="-33"/>
              </w:rPr>
              <w:t xml:space="preserve"> </w:t>
            </w:r>
            <w:r>
              <w:rPr>
                <w:spacing w:val="-2"/>
              </w:rPr>
              <w:t>1.2-11。</w:t>
            </w:r>
          </w:p>
          <w:p>
            <w:pPr>
              <w:pStyle w:val="6"/>
              <w:spacing w:before="179" w:line="227" w:lineRule="auto"/>
              <w:ind w:left="4009"/>
              <w:outlineLvl w:val="3"/>
              <w:rPr>
                <w:sz w:val="20"/>
                <w:szCs w:val="20"/>
              </w:rPr>
            </w:pPr>
            <w:r>
              <w:rPr>
                <w:spacing w:val="7"/>
                <w:sz w:val="20"/>
                <w:szCs w:val="20"/>
              </w:rPr>
              <w:t>表</w:t>
            </w:r>
            <w:r>
              <w:rPr>
                <w:spacing w:val="-23"/>
                <w:sz w:val="20"/>
                <w:szCs w:val="20"/>
              </w:rPr>
              <w:t xml:space="preserve"> </w:t>
            </w:r>
            <w:r>
              <w:rPr>
                <w:rFonts w:ascii="Times New Roman" w:hAnsi="Times New Roman" w:eastAsia="Times New Roman" w:cs="Times New Roman"/>
                <w:spacing w:val="7"/>
                <w:sz w:val="20"/>
                <w:szCs w:val="20"/>
              </w:rPr>
              <w:t>1.2-</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7"/>
                <w:sz w:val="20"/>
                <w:szCs w:val="20"/>
              </w:rPr>
              <w:t xml:space="preserve">11    </w:t>
            </w:r>
            <w:r>
              <w:rPr>
                <w:spacing w:val="7"/>
                <w:sz w:val="20"/>
                <w:szCs w:val="20"/>
              </w:rPr>
              <w:t>拟建项目与大气污染防治行动计划相关要</w:t>
            </w:r>
            <w:r>
              <w:rPr>
                <w:spacing w:val="6"/>
                <w:sz w:val="20"/>
                <w:szCs w:val="20"/>
              </w:rPr>
              <w:t>求符合性分析对照表</w:t>
            </w:r>
          </w:p>
          <w:p>
            <w:pPr>
              <w:spacing w:line="132" w:lineRule="exact"/>
            </w:pPr>
          </w:p>
          <w:tbl>
            <w:tblPr>
              <w:tblStyle w:val="5"/>
              <w:tblW w:w="12822" w:type="dxa"/>
              <w:tblInd w:w="9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85"/>
              <w:gridCol w:w="4113"/>
              <w:gridCol w:w="14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7285" w:type="dxa"/>
                  <w:vAlign w:val="top"/>
                </w:tcPr>
                <w:p>
                  <w:pPr>
                    <w:pStyle w:val="6"/>
                    <w:spacing w:before="80" w:line="220" w:lineRule="auto"/>
                    <w:ind w:left="2813"/>
                    <w:rPr>
                      <w:sz w:val="20"/>
                      <w:szCs w:val="20"/>
                    </w:rPr>
                  </w:pPr>
                  <w:r>
                    <w:rPr>
                      <w:spacing w:val="8"/>
                      <w:sz w:val="20"/>
                      <w:szCs w:val="20"/>
                    </w:rPr>
                    <w:t>与项目相关的要求</w:t>
                  </w:r>
                </w:p>
              </w:tc>
              <w:tc>
                <w:tcPr>
                  <w:tcW w:w="4113" w:type="dxa"/>
                  <w:vAlign w:val="top"/>
                </w:tcPr>
                <w:p>
                  <w:pPr>
                    <w:pStyle w:val="6"/>
                    <w:spacing w:before="80" w:line="220" w:lineRule="auto"/>
                    <w:ind w:left="1433"/>
                    <w:rPr>
                      <w:sz w:val="20"/>
                      <w:szCs w:val="20"/>
                    </w:rPr>
                  </w:pPr>
                  <w:r>
                    <w:rPr>
                      <w:spacing w:val="8"/>
                      <w:sz w:val="20"/>
                      <w:szCs w:val="20"/>
                    </w:rPr>
                    <w:t>拟建项目情况</w:t>
                  </w:r>
                </w:p>
              </w:tc>
              <w:tc>
                <w:tcPr>
                  <w:tcW w:w="1424" w:type="dxa"/>
                  <w:vAlign w:val="top"/>
                </w:tcPr>
                <w:p>
                  <w:pPr>
                    <w:pStyle w:val="6"/>
                    <w:spacing w:before="80" w:line="220" w:lineRule="auto"/>
                    <w:ind w:left="403"/>
                    <w:rPr>
                      <w:sz w:val="20"/>
                      <w:szCs w:val="20"/>
                    </w:rPr>
                  </w:pPr>
                  <w:r>
                    <w:rPr>
                      <w:spacing w:val="6"/>
                      <w:sz w:val="20"/>
                      <w:szCs w:val="20"/>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822" w:type="dxa"/>
                  <w:gridSpan w:val="3"/>
                  <w:vAlign w:val="top"/>
                </w:tcPr>
                <w:p>
                  <w:pPr>
                    <w:pStyle w:val="6"/>
                    <w:spacing w:before="77" w:line="219" w:lineRule="auto"/>
                    <w:ind w:left="5370"/>
                    <w:rPr>
                      <w:sz w:val="20"/>
                      <w:szCs w:val="20"/>
                    </w:rPr>
                  </w:pPr>
                  <w:r>
                    <w:rPr>
                      <w:spacing w:val="8"/>
                      <w:sz w:val="20"/>
                      <w:szCs w:val="20"/>
                    </w:rPr>
                    <w:t>大气污染防治行动计划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3" w:hRule="atLeast"/>
              </w:trPr>
              <w:tc>
                <w:tcPr>
                  <w:tcW w:w="7285" w:type="dxa"/>
                  <w:vAlign w:val="top"/>
                </w:tcPr>
                <w:p>
                  <w:pPr>
                    <w:pStyle w:val="6"/>
                    <w:spacing w:before="77" w:line="278" w:lineRule="auto"/>
                    <w:ind w:left="117" w:right="68" w:hanging="1"/>
                    <w:jc w:val="both"/>
                    <w:rPr>
                      <w:sz w:val="20"/>
                      <w:szCs w:val="20"/>
                    </w:rPr>
                  </w:pPr>
                  <w:r>
                    <w:rPr>
                      <w:spacing w:val="7"/>
                      <w:sz w:val="20"/>
                      <w:szCs w:val="20"/>
                    </w:rPr>
                    <w:t>推进挥发性有机物污染治理。在石化、有机化工、表面涂装、包装印刷等行业</w:t>
                  </w:r>
                  <w:r>
                    <w:rPr>
                      <w:spacing w:val="18"/>
                      <w:sz w:val="20"/>
                      <w:szCs w:val="20"/>
                    </w:rPr>
                    <w:t xml:space="preserve"> </w:t>
                  </w:r>
                  <w:r>
                    <w:rPr>
                      <w:spacing w:val="8"/>
                      <w:sz w:val="20"/>
                      <w:szCs w:val="20"/>
                    </w:rPr>
                    <w:t>实施挥发性有机物综合整治，在石化行业开展“泄漏检</w:t>
                  </w:r>
                  <w:r>
                    <w:rPr>
                      <w:spacing w:val="7"/>
                      <w:sz w:val="20"/>
                      <w:szCs w:val="20"/>
                    </w:rPr>
                    <w:t>测与修复</w:t>
                  </w:r>
                  <w:r>
                    <w:rPr>
                      <w:spacing w:val="-70"/>
                      <w:sz w:val="20"/>
                      <w:szCs w:val="20"/>
                    </w:rPr>
                    <w:t xml:space="preserve"> </w:t>
                  </w:r>
                  <w:r>
                    <w:rPr>
                      <w:spacing w:val="7"/>
                      <w:sz w:val="20"/>
                      <w:szCs w:val="20"/>
                    </w:rPr>
                    <w:t>”技术改造。</w:t>
                  </w:r>
                  <w:r>
                    <w:rPr>
                      <w:sz w:val="20"/>
                      <w:szCs w:val="20"/>
                    </w:rPr>
                    <w:t xml:space="preserve"> </w:t>
                  </w:r>
                  <w:r>
                    <w:rPr>
                      <w:spacing w:val="7"/>
                      <w:sz w:val="20"/>
                      <w:szCs w:val="20"/>
                    </w:rPr>
                    <w:t>限时完成加油站、储油库、油罐车的油气回收治理，在原油成品油码头积极开</w:t>
                  </w:r>
                  <w:r>
                    <w:rPr>
                      <w:spacing w:val="16"/>
                      <w:sz w:val="20"/>
                      <w:szCs w:val="20"/>
                    </w:rPr>
                    <w:t xml:space="preserve"> </w:t>
                  </w:r>
                  <w:r>
                    <w:rPr>
                      <w:spacing w:val="7"/>
                      <w:sz w:val="20"/>
                      <w:szCs w:val="20"/>
                    </w:rPr>
                    <w:t>展油气回收治理。完善涂料、胶粘剂等产品挥发性有机物限值标准，推广使用</w:t>
                  </w:r>
                </w:p>
                <w:p>
                  <w:pPr>
                    <w:pStyle w:val="6"/>
                    <w:spacing w:before="75" w:line="217" w:lineRule="auto"/>
                    <w:ind w:left="815"/>
                    <w:rPr>
                      <w:sz w:val="20"/>
                      <w:szCs w:val="20"/>
                    </w:rPr>
                  </w:pPr>
                  <w:r>
                    <w:rPr>
                      <w:spacing w:val="9"/>
                      <w:sz w:val="20"/>
                      <w:szCs w:val="20"/>
                    </w:rPr>
                    <w:t>水性涂料，鼓励生产、销售和使用低毒、低挥发性有机溶剂。</w:t>
                  </w:r>
                </w:p>
              </w:tc>
              <w:tc>
                <w:tcPr>
                  <w:tcW w:w="4113" w:type="dxa"/>
                  <w:vAlign w:val="top"/>
                </w:tcPr>
                <w:p>
                  <w:pPr>
                    <w:pStyle w:val="6"/>
                    <w:spacing w:before="77" w:line="278" w:lineRule="auto"/>
                    <w:ind w:left="114" w:right="105" w:firstLine="59"/>
                    <w:jc w:val="both"/>
                    <w:rPr>
                      <w:sz w:val="20"/>
                      <w:szCs w:val="20"/>
                    </w:rPr>
                  </w:pPr>
                  <w:r>
                    <w:rPr>
                      <w:spacing w:val="9"/>
                      <w:sz w:val="20"/>
                      <w:szCs w:val="20"/>
                    </w:rPr>
                    <w:t>拟建项目投料粉尘收集后由布袋除尘装置</w:t>
                  </w:r>
                  <w:r>
                    <w:rPr>
                      <w:spacing w:val="6"/>
                      <w:sz w:val="20"/>
                      <w:szCs w:val="20"/>
                    </w:rPr>
                    <w:t xml:space="preserve"> </w:t>
                  </w:r>
                  <w:r>
                    <w:rPr>
                      <w:spacing w:val="9"/>
                      <w:sz w:val="20"/>
                      <w:szCs w:val="20"/>
                    </w:rPr>
                    <w:t>处理后通过排气筒</w:t>
                  </w:r>
                  <w:r>
                    <w:rPr>
                      <w:spacing w:val="-43"/>
                      <w:sz w:val="20"/>
                      <w:szCs w:val="20"/>
                    </w:rPr>
                    <w:t xml:space="preserve"> </w:t>
                  </w:r>
                  <w:r>
                    <w:rPr>
                      <w:rFonts w:ascii="Times New Roman" w:hAnsi="Times New Roman" w:eastAsia="Times New Roman" w:cs="Times New Roman"/>
                      <w:sz w:val="20"/>
                      <w:szCs w:val="20"/>
                    </w:rPr>
                    <w:t>DA</w:t>
                  </w:r>
                  <w:r>
                    <w:rPr>
                      <w:rFonts w:ascii="Times New Roman" w:hAnsi="Times New Roman" w:eastAsia="Times New Roman" w:cs="Times New Roman"/>
                      <w:spacing w:val="9"/>
                      <w:sz w:val="20"/>
                      <w:szCs w:val="20"/>
                    </w:rPr>
                    <w:t>001</w:t>
                  </w:r>
                  <w:r>
                    <w:rPr>
                      <w:rFonts w:ascii="Times New Roman" w:hAnsi="Times New Roman" w:eastAsia="Times New Roman" w:cs="Times New Roman"/>
                      <w:spacing w:val="17"/>
                      <w:w w:val="101"/>
                      <w:sz w:val="20"/>
                      <w:szCs w:val="20"/>
                    </w:rPr>
                    <w:t xml:space="preserve"> </w:t>
                  </w:r>
                  <w:r>
                    <w:rPr>
                      <w:spacing w:val="9"/>
                      <w:sz w:val="20"/>
                      <w:szCs w:val="20"/>
                    </w:rPr>
                    <w:t>高空排放；挤出</w:t>
                  </w:r>
                  <w:r>
                    <w:rPr>
                      <w:sz w:val="20"/>
                      <w:szCs w:val="20"/>
                    </w:rPr>
                    <w:t xml:space="preserve"> </w:t>
                  </w:r>
                  <w:r>
                    <w:rPr>
                      <w:spacing w:val="8"/>
                      <w:sz w:val="20"/>
                      <w:szCs w:val="20"/>
                    </w:rPr>
                    <w:t>有机废气收集后由水喷淋</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UV</w:t>
                  </w:r>
                  <w:r>
                    <w:rPr>
                      <w:rFonts w:ascii="Times New Roman" w:hAnsi="Times New Roman" w:eastAsia="Times New Roman" w:cs="Times New Roman"/>
                      <w:spacing w:val="8"/>
                      <w:sz w:val="20"/>
                      <w:szCs w:val="20"/>
                    </w:rPr>
                    <w:t xml:space="preserve"> </w:t>
                  </w:r>
                  <w:r>
                    <w:rPr>
                      <w:spacing w:val="8"/>
                      <w:sz w:val="20"/>
                      <w:szCs w:val="20"/>
                    </w:rPr>
                    <w:t>光解</w:t>
                  </w:r>
                  <w:r>
                    <w:rPr>
                      <w:rFonts w:ascii="Times New Roman" w:hAnsi="Times New Roman" w:eastAsia="Times New Roman" w:cs="Times New Roman"/>
                      <w:spacing w:val="8"/>
                      <w:sz w:val="20"/>
                      <w:szCs w:val="20"/>
                    </w:rPr>
                    <w:t xml:space="preserve">+2 </w:t>
                  </w:r>
                  <w:r>
                    <w:rPr>
                      <w:spacing w:val="8"/>
                      <w:sz w:val="20"/>
                      <w:szCs w:val="20"/>
                    </w:rPr>
                    <w:t>级活</w:t>
                  </w:r>
                  <w:r>
                    <w:rPr>
                      <w:spacing w:val="13"/>
                      <w:sz w:val="20"/>
                      <w:szCs w:val="20"/>
                    </w:rPr>
                    <w:t xml:space="preserve"> </w:t>
                  </w:r>
                  <w:r>
                    <w:rPr>
                      <w:spacing w:val="9"/>
                      <w:sz w:val="20"/>
                      <w:szCs w:val="20"/>
                    </w:rPr>
                    <w:t>性炭吸附装置处理后通过排气筒</w:t>
                  </w:r>
                  <w:r>
                    <w:rPr>
                      <w:spacing w:val="-39"/>
                      <w:sz w:val="20"/>
                      <w:szCs w:val="20"/>
                    </w:rPr>
                    <w:t xml:space="preserve"> </w:t>
                  </w:r>
                  <w:r>
                    <w:rPr>
                      <w:rFonts w:ascii="Times New Roman" w:hAnsi="Times New Roman" w:eastAsia="Times New Roman" w:cs="Times New Roman"/>
                      <w:sz w:val="20"/>
                      <w:szCs w:val="20"/>
                    </w:rPr>
                    <w:t>DA</w:t>
                  </w:r>
                  <w:r>
                    <w:rPr>
                      <w:rFonts w:ascii="Times New Roman" w:hAnsi="Times New Roman" w:eastAsia="Times New Roman" w:cs="Times New Roman"/>
                      <w:spacing w:val="9"/>
                      <w:sz w:val="20"/>
                      <w:szCs w:val="20"/>
                    </w:rPr>
                    <w:t>002</w:t>
                  </w:r>
                  <w:r>
                    <w:rPr>
                      <w:rFonts w:ascii="Times New Roman" w:hAnsi="Times New Roman" w:eastAsia="Times New Roman" w:cs="Times New Roman"/>
                      <w:spacing w:val="18"/>
                      <w:w w:val="101"/>
                      <w:sz w:val="20"/>
                      <w:szCs w:val="20"/>
                    </w:rPr>
                    <w:t xml:space="preserve"> </w:t>
                  </w:r>
                  <w:r>
                    <w:rPr>
                      <w:spacing w:val="9"/>
                      <w:sz w:val="20"/>
                      <w:szCs w:val="20"/>
                    </w:rPr>
                    <w:t>高</w:t>
                  </w:r>
                </w:p>
                <w:p>
                  <w:pPr>
                    <w:pStyle w:val="6"/>
                    <w:spacing w:before="75" w:line="217" w:lineRule="auto"/>
                    <w:ind w:left="1648"/>
                    <w:rPr>
                      <w:sz w:val="20"/>
                      <w:szCs w:val="20"/>
                    </w:rPr>
                  </w:pPr>
                  <w:r>
                    <w:rPr>
                      <w:spacing w:val="3"/>
                      <w:sz w:val="20"/>
                      <w:szCs w:val="20"/>
                    </w:rPr>
                    <w:t>空排放。</w:t>
                  </w:r>
                </w:p>
              </w:tc>
              <w:tc>
                <w:tcPr>
                  <w:tcW w:w="1424" w:type="dxa"/>
                  <w:vAlign w:val="top"/>
                </w:tcPr>
                <w:p>
                  <w:pPr>
                    <w:spacing w:line="324" w:lineRule="auto"/>
                    <w:rPr>
                      <w:rFonts w:ascii="Arial"/>
                      <w:sz w:val="21"/>
                    </w:rPr>
                  </w:pPr>
                </w:p>
                <w:p>
                  <w:pPr>
                    <w:spacing w:line="324" w:lineRule="auto"/>
                    <w:rPr>
                      <w:rFonts w:ascii="Arial"/>
                      <w:sz w:val="21"/>
                    </w:rPr>
                  </w:pPr>
                </w:p>
                <w:p>
                  <w:pPr>
                    <w:pStyle w:val="6"/>
                    <w:spacing w:before="65" w:line="228" w:lineRule="auto"/>
                    <w:ind w:left="509"/>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7285" w:type="dxa"/>
                  <w:vAlign w:val="top"/>
                </w:tcPr>
                <w:p>
                  <w:pPr>
                    <w:pStyle w:val="6"/>
                    <w:spacing w:before="78" w:line="218" w:lineRule="auto"/>
                    <w:ind w:left="1339"/>
                    <w:rPr>
                      <w:sz w:val="20"/>
                      <w:szCs w:val="20"/>
                    </w:rPr>
                  </w:pPr>
                  <w:r>
                    <w:rPr>
                      <w:spacing w:val="7"/>
                      <w:sz w:val="20"/>
                      <w:szCs w:val="20"/>
                    </w:rPr>
                    <w:t>严控“两高</w:t>
                  </w:r>
                  <w:r>
                    <w:rPr>
                      <w:spacing w:val="-56"/>
                      <w:sz w:val="20"/>
                      <w:szCs w:val="20"/>
                    </w:rPr>
                    <w:t xml:space="preserve"> </w:t>
                  </w:r>
                  <w:r>
                    <w:rPr>
                      <w:spacing w:val="7"/>
                      <w:sz w:val="20"/>
                      <w:szCs w:val="20"/>
                    </w:rPr>
                    <w:t>”行业新增产能，加快淘汰落后产能。</w:t>
                  </w:r>
                </w:p>
              </w:tc>
              <w:tc>
                <w:tcPr>
                  <w:tcW w:w="4113" w:type="dxa"/>
                  <w:vAlign w:val="top"/>
                </w:tcPr>
                <w:p>
                  <w:pPr>
                    <w:pStyle w:val="6"/>
                    <w:spacing w:before="78" w:line="218" w:lineRule="auto"/>
                    <w:ind w:left="487"/>
                    <w:rPr>
                      <w:sz w:val="20"/>
                      <w:szCs w:val="20"/>
                    </w:rPr>
                  </w:pPr>
                  <w:r>
                    <w:rPr>
                      <w:spacing w:val="9"/>
                      <w:sz w:val="20"/>
                      <w:szCs w:val="20"/>
                    </w:rPr>
                    <w:t>拟建项不属于高耗能、高污染行业</w:t>
                  </w:r>
                </w:p>
              </w:tc>
              <w:tc>
                <w:tcPr>
                  <w:tcW w:w="1424" w:type="dxa"/>
                  <w:vAlign w:val="top"/>
                </w:tcPr>
                <w:p>
                  <w:pPr>
                    <w:pStyle w:val="6"/>
                    <w:spacing w:before="78" w:line="218" w:lineRule="auto"/>
                    <w:ind w:left="509"/>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7285" w:type="dxa"/>
                  <w:vAlign w:val="top"/>
                </w:tcPr>
                <w:p>
                  <w:pPr>
                    <w:pStyle w:val="6"/>
                    <w:spacing w:before="80" w:line="227" w:lineRule="auto"/>
                    <w:ind w:left="118"/>
                    <w:rPr>
                      <w:sz w:val="20"/>
                      <w:szCs w:val="20"/>
                    </w:rPr>
                  </w:pPr>
                  <w:r>
                    <w:rPr>
                      <w:spacing w:val="7"/>
                      <w:sz w:val="20"/>
                      <w:szCs w:val="20"/>
                    </w:rPr>
                    <w:t>按照主体功能区规划要求，合理确定重点产业发展布局、结构和规模，重大项</w:t>
                  </w:r>
                </w:p>
                <w:p>
                  <w:pPr>
                    <w:pStyle w:val="6"/>
                    <w:spacing w:before="73" w:line="216" w:lineRule="auto"/>
                    <w:ind w:left="1692"/>
                    <w:rPr>
                      <w:sz w:val="20"/>
                      <w:szCs w:val="20"/>
                    </w:rPr>
                  </w:pPr>
                  <w:r>
                    <w:rPr>
                      <w:spacing w:val="6"/>
                      <w:sz w:val="20"/>
                      <w:szCs w:val="20"/>
                    </w:rPr>
                    <w:t>目原则上布局在优化开发区和重点开发区。</w:t>
                  </w:r>
                </w:p>
              </w:tc>
              <w:tc>
                <w:tcPr>
                  <w:tcW w:w="4113" w:type="dxa"/>
                  <w:vAlign w:val="top"/>
                </w:tcPr>
                <w:p>
                  <w:pPr>
                    <w:pStyle w:val="6"/>
                    <w:spacing w:before="79" w:line="256" w:lineRule="auto"/>
                    <w:ind w:left="1342" w:right="165" w:hanging="1166"/>
                    <w:rPr>
                      <w:sz w:val="20"/>
                      <w:szCs w:val="20"/>
                    </w:rPr>
                  </w:pPr>
                  <w:r>
                    <w:rPr>
                      <w:spacing w:val="9"/>
                      <w:sz w:val="20"/>
                      <w:szCs w:val="20"/>
                    </w:rPr>
                    <w:t>项目选址位于重庆市铜梁区镇域工业集聚</w:t>
                  </w:r>
                  <w:r>
                    <w:rPr>
                      <w:spacing w:val="3"/>
                      <w:sz w:val="20"/>
                      <w:szCs w:val="20"/>
                    </w:rPr>
                    <w:t xml:space="preserve"> </w:t>
                  </w:r>
                  <w:r>
                    <w:rPr>
                      <w:spacing w:val="6"/>
                      <w:sz w:val="20"/>
                      <w:szCs w:val="20"/>
                    </w:rPr>
                    <w:t>区，非重大项目</w:t>
                  </w:r>
                </w:p>
              </w:tc>
              <w:tc>
                <w:tcPr>
                  <w:tcW w:w="1424" w:type="dxa"/>
                  <w:vAlign w:val="top"/>
                </w:tcPr>
                <w:p>
                  <w:pPr>
                    <w:pStyle w:val="6"/>
                    <w:spacing w:before="238" w:line="228" w:lineRule="auto"/>
                    <w:ind w:left="509"/>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822" w:type="dxa"/>
                  <w:gridSpan w:val="3"/>
                  <w:vAlign w:val="top"/>
                </w:tcPr>
                <w:p>
                  <w:pPr>
                    <w:pStyle w:val="6"/>
                    <w:spacing w:before="78" w:line="218" w:lineRule="auto"/>
                    <w:ind w:left="3477"/>
                    <w:rPr>
                      <w:sz w:val="20"/>
                      <w:szCs w:val="20"/>
                    </w:rPr>
                  </w:pPr>
                  <w:r>
                    <w:rPr>
                      <w:spacing w:val="9"/>
                      <w:sz w:val="20"/>
                      <w:szCs w:val="20"/>
                    </w:rPr>
                    <w:t>重庆市人民政府关于贯彻落实大气污染防治行动计划的实施意见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6" w:hRule="atLeast"/>
              </w:trPr>
              <w:tc>
                <w:tcPr>
                  <w:tcW w:w="7285" w:type="dxa"/>
                  <w:vAlign w:val="top"/>
                </w:tcPr>
                <w:p>
                  <w:pPr>
                    <w:pStyle w:val="6"/>
                    <w:spacing w:before="80" w:line="228" w:lineRule="auto"/>
                    <w:ind w:left="117"/>
                    <w:rPr>
                      <w:sz w:val="20"/>
                      <w:szCs w:val="20"/>
                    </w:rPr>
                  </w:pPr>
                  <w:r>
                    <w:rPr>
                      <w:spacing w:val="7"/>
                      <w:sz w:val="20"/>
                      <w:szCs w:val="20"/>
                    </w:rPr>
                    <w:t>严控“两高</w:t>
                  </w:r>
                  <w:r>
                    <w:rPr>
                      <w:spacing w:val="-70"/>
                      <w:sz w:val="20"/>
                      <w:szCs w:val="20"/>
                    </w:rPr>
                    <w:t xml:space="preserve"> </w:t>
                  </w:r>
                  <w:r>
                    <w:rPr>
                      <w:spacing w:val="7"/>
                      <w:sz w:val="20"/>
                      <w:szCs w:val="20"/>
                    </w:rPr>
                    <w:t>”行业新增产能。严格高污染、高耗</w:t>
                  </w:r>
                  <w:r>
                    <w:rPr>
                      <w:spacing w:val="6"/>
                      <w:sz w:val="20"/>
                      <w:szCs w:val="20"/>
                    </w:rPr>
                    <w:t>能和资源性行业准入条件，制</w:t>
                  </w:r>
                </w:p>
                <w:p>
                  <w:pPr>
                    <w:pStyle w:val="6"/>
                    <w:spacing w:before="72" w:line="228" w:lineRule="auto"/>
                    <w:ind w:left="121"/>
                    <w:rPr>
                      <w:sz w:val="20"/>
                      <w:szCs w:val="20"/>
                    </w:rPr>
                  </w:pPr>
                  <w:r>
                    <w:rPr>
                      <w:spacing w:val="1"/>
                      <w:sz w:val="20"/>
                      <w:szCs w:val="20"/>
                    </w:rPr>
                    <w:t>定满足国家要求、符合功能定位的产业准入目录。主城区禁止新、改、扩建“两</w:t>
                  </w:r>
                </w:p>
                <w:p>
                  <w:pPr>
                    <w:pStyle w:val="6"/>
                    <w:spacing w:before="75" w:line="256" w:lineRule="auto"/>
                    <w:ind w:left="605" w:right="108" w:hanging="483"/>
                    <w:rPr>
                      <w:sz w:val="20"/>
                      <w:szCs w:val="20"/>
                    </w:rPr>
                  </w:pPr>
                  <w:r>
                    <w:rPr>
                      <w:spacing w:val="6"/>
                      <w:sz w:val="20"/>
                      <w:szCs w:val="20"/>
                    </w:rPr>
                    <w:t>高</w:t>
                  </w:r>
                  <w:r>
                    <w:rPr>
                      <w:spacing w:val="-56"/>
                      <w:sz w:val="20"/>
                      <w:szCs w:val="20"/>
                    </w:rPr>
                    <w:t xml:space="preserve"> </w:t>
                  </w:r>
                  <w:r>
                    <w:rPr>
                      <w:spacing w:val="6"/>
                      <w:sz w:val="20"/>
                      <w:szCs w:val="20"/>
                    </w:rPr>
                    <w:t>”企业，其他区县（自治县）纳入全市总产能计划，实行产能等量或减量置</w:t>
                  </w:r>
                  <w:r>
                    <w:rPr>
                      <w:sz w:val="20"/>
                      <w:szCs w:val="20"/>
                    </w:rPr>
                    <w:t xml:space="preserve"> </w:t>
                  </w:r>
                  <w:r>
                    <w:rPr>
                      <w:spacing w:val="9"/>
                      <w:sz w:val="20"/>
                      <w:szCs w:val="20"/>
                    </w:rPr>
                    <w:t>换。在全市范围内，严禁核准产能严重过剩行业的新增产能项目。</w:t>
                  </w:r>
                </w:p>
              </w:tc>
              <w:tc>
                <w:tcPr>
                  <w:tcW w:w="4113" w:type="dxa"/>
                  <w:vAlign w:val="top"/>
                </w:tcPr>
                <w:p>
                  <w:pPr>
                    <w:spacing w:line="333" w:lineRule="auto"/>
                    <w:rPr>
                      <w:rFonts w:ascii="Arial"/>
                      <w:sz w:val="21"/>
                    </w:rPr>
                  </w:pPr>
                </w:p>
                <w:p>
                  <w:pPr>
                    <w:pStyle w:val="6"/>
                    <w:spacing w:before="65" w:line="268" w:lineRule="auto"/>
                    <w:ind w:left="1957" w:right="105" w:hanging="1841"/>
                    <w:rPr>
                      <w:sz w:val="20"/>
                      <w:szCs w:val="20"/>
                    </w:rPr>
                  </w:pPr>
                  <w:r>
                    <w:rPr>
                      <w:spacing w:val="2"/>
                      <w:sz w:val="20"/>
                      <w:szCs w:val="20"/>
                    </w:rPr>
                    <w:t>项目不属于“两高</w:t>
                  </w:r>
                  <w:r>
                    <w:rPr>
                      <w:spacing w:val="-53"/>
                      <w:sz w:val="20"/>
                      <w:szCs w:val="20"/>
                    </w:rPr>
                    <w:t xml:space="preserve"> </w:t>
                  </w:r>
                  <w:r>
                    <w:rPr>
                      <w:spacing w:val="2"/>
                      <w:sz w:val="20"/>
                      <w:szCs w:val="20"/>
                    </w:rPr>
                    <w:t>”行业或产能严重过剩行</w:t>
                  </w:r>
                  <w:r>
                    <w:rPr>
                      <w:sz w:val="20"/>
                      <w:szCs w:val="20"/>
                    </w:rPr>
                    <w:t xml:space="preserve"> </w:t>
                  </w:r>
                  <w:r>
                    <w:rPr>
                      <w:spacing w:val="1"/>
                      <w:sz w:val="20"/>
                      <w:szCs w:val="20"/>
                    </w:rPr>
                    <w:t>业</w:t>
                  </w:r>
                </w:p>
              </w:tc>
              <w:tc>
                <w:tcPr>
                  <w:tcW w:w="1424" w:type="dxa"/>
                  <w:vAlign w:val="top"/>
                </w:tcPr>
                <w:p>
                  <w:pPr>
                    <w:spacing w:line="246" w:lineRule="auto"/>
                    <w:rPr>
                      <w:rFonts w:ascii="Arial"/>
                      <w:sz w:val="21"/>
                    </w:rPr>
                  </w:pPr>
                </w:p>
                <w:p>
                  <w:pPr>
                    <w:spacing w:line="246" w:lineRule="auto"/>
                    <w:rPr>
                      <w:rFonts w:ascii="Arial"/>
                      <w:sz w:val="21"/>
                    </w:rPr>
                  </w:pPr>
                </w:p>
                <w:p>
                  <w:pPr>
                    <w:pStyle w:val="6"/>
                    <w:spacing w:before="65" w:line="228" w:lineRule="auto"/>
                    <w:ind w:left="509"/>
                    <w:rPr>
                      <w:sz w:val="20"/>
                      <w:szCs w:val="20"/>
                    </w:rPr>
                  </w:pPr>
                  <w:r>
                    <w:rPr>
                      <w:spacing w:val="3"/>
                      <w:sz w:val="20"/>
                      <w:szCs w:val="20"/>
                    </w:rPr>
                    <w:t>符合</w:t>
                  </w:r>
                </w:p>
              </w:tc>
            </w:tr>
          </w:tbl>
          <w:p>
            <w:pPr>
              <w:spacing w:line="46" w:lineRule="auto"/>
              <w:rPr>
                <w:rFonts w:ascii="Arial"/>
                <w:sz w:val="2"/>
              </w:rPr>
            </w:pPr>
          </w:p>
        </w:tc>
      </w:tr>
    </w:tbl>
    <w:p>
      <w:pPr>
        <w:pStyle w:val="2"/>
        <w:rPr>
          <w:sz w:val="21"/>
        </w:rPr>
      </w:pPr>
    </w:p>
    <w:p>
      <w:pPr>
        <w:rPr>
          <w:sz w:val="21"/>
          <w:szCs w:val="21"/>
        </w:rPr>
        <w:sectPr>
          <w:footerReference r:id="rId30" w:type="default"/>
          <w:pgSz w:w="16839" w:h="11906"/>
          <w:pgMar w:top="400" w:right="1322" w:bottom="1094" w:left="1322" w:header="0" w:footer="931" w:gutter="0"/>
          <w:cols w:space="720" w:num="1"/>
        </w:sectPr>
      </w:pPr>
    </w:p>
    <w:p>
      <w:pPr>
        <w:spacing w:before="99"/>
      </w:pPr>
    </w:p>
    <w:p>
      <w:pPr>
        <w:spacing w:before="98"/>
      </w:pPr>
    </w:p>
    <w:tbl>
      <w:tblPr>
        <w:tblStyle w:val="5"/>
        <w:tblW w:w="1417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4"/>
        <w:gridCol w:w="415"/>
        <w:gridCol w:w="7275"/>
        <w:gridCol w:w="4111"/>
        <w:gridCol w:w="1418"/>
        <w:gridCol w:w="4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534" w:type="dxa"/>
            <w:vMerge w:val="restart"/>
            <w:tcBorders>
              <w:top w:val="single" w:color="000000" w:sz="6" w:space="0"/>
              <w:left w:val="single" w:color="000000" w:sz="6" w:space="0"/>
              <w:bottom w:val="nil"/>
            </w:tcBorders>
            <w:vAlign w:val="top"/>
          </w:tcPr>
          <w:p>
            <w:pPr>
              <w:rPr>
                <w:rFonts w:ascii="Arial"/>
                <w:sz w:val="21"/>
              </w:rPr>
            </w:pPr>
          </w:p>
        </w:tc>
        <w:tc>
          <w:tcPr>
            <w:tcW w:w="415" w:type="dxa"/>
            <w:tcBorders>
              <w:top w:val="single" w:color="000000" w:sz="6" w:space="0"/>
              <w:bottom w:val="nil"/>
            </w:tcBorders>
            <w:vAlign w:val="top"/>
          </w:tcPr>
          <w:p>
            <w:pPr>
              <w:rPr>
                <w:rFonts w:ascii="Arial"/>
                <w:sz w:val="21"/>
              </w:rPr>
            </w:pPr>
          </w:p>
        </w:tc>
        <w:tc>
          <w:tcPr>
            <w:tcW w:w="7275" w:type="dxa"/>
            <w:tcBorders>
              <w:top w:val="single" w:color="000000" w:sz="6" w:space="0"/>
            </w:tcBorders>
            <w:vAlign w:val="top"/>
          </w:tcPr>
          <w:p>
            <w:pPr>
              <w:pStyle w:val="6"/>
              <w:spacing w:before="168" w:line="262" w:lineRule="auto"/>
              <w:ind w:left="1751" w:right="104" w:hanging="1639"/>
              <w:rPr>
                <w:sz w:val="20"/>
                <w:szCs w:val="20"/>
              </w:rPr>
            </w:pPr>
            <w:r>
              <w:rPr>
                <w:spacing w:val="7"/>
                <w:sz w:val="20"/>
                <w:szCs w:val="20"/>
              </w:rPr>
              <w:t>强化挥发性有机物污染治理。对群众投诉强烈的大气污染扰民企业要加大执法</w:t>
            </w:r>
            <w:r>
              <w:rPr>
                <w:spacing w:val="13"/>
                <w:sz w:val="20"/>
                <w:szCs w:val="20"/>
              </w:rPr>
              <w:t xml:space="preserve"> </w:t>
            </w:r>
            <w:r>
              <w:rPr>
                <w:spacing w:val="8"/>
                <w:sz w:val="20"/>
                <w:szCs w:val="20"/>
              </w:rPr>
              <w:t>力度，督促其尽快治理达标或关停并转。</w:t>
            </w:r>
          </w:p>
        </w:tc>
        <w:tc>
          <w:tcPr>
            <w:tcW w:w="4111" w:type="dxa"/>
            <w:tcBorders>
              <w:top w:val="single" w:color="000000" w:sz="6" w:space="0"/>
            </w:tcBorders>
            <w:vAlign w:val="top"/>
          </w:tcPr>
          <w:p>
            <w:pPr>
              <w:pStyle w:val="6"/>
              <w:spacing w:before="37" w:line="226" w:lineRule="auto"/>
              <w:ind w:left="279"/>
              <w:rPr>
                <w:sz w:val="20"/>
                <w:szCs w:val="20"/>
              </w:rPr>
            </w:pPr>
            <w:r>
              <w:rPr>
                <w:spacing w:val="9"/>
                <w:sz w:val="20"/>
                <w:szCs w:val="20"/>
              </w:rPr>
              <w:t>拟建项目挤出有机废气收集后由水喷淋</w:t>
            </w:r>
          </w:p>
          <w:p>
            <w:pPr>
              <w:pStyle w:val="6"/>
              <w:spacing w:before="26" w:line="227" w:lineRule="auto"/>
              <w:ind w:left="155"/>
              <w:rPr>
                <w:sz w:val="20"/>
                <w:szCs w:val="20"/>
              </w:rPr>
            </w:pPr>
            <w:r>
              <w:rPr>
                <w:rFonts w:ascii="Tahoma" w:hAnsi="Tahoma" w:eastAsia="Tahoma" w:cs="Tahoma"/>
                <w:spacing w:val="9"/>
                <w:sz w:val="20"/>
                <w:szCs w:val="20"/>
              </w:rPr>
              <w:t>+</w:t>
            </w:r>
            <w:r>
              <w:rPr>
                <w:rFonts w:ascii="Tahoma" w:hAnsi="Tahoma" w:eastAsia="Tahoma" w:cs="Tahoma"/>
                <w:sz w:val="20"/>
                <w:szCs w:val="20"/>
              </w:rPr>
              <w:t>UV</w:t>
            </w:r>
            <w:r>
              <w:rPr>
                <w:spacing w:val="9"/>
                <w:sz w:val="20"/>
                <w:szCs w:val="20"/>
              </w:rPr>
              <w:t>光解</w:t>
            </w:r>
            <w:r>
              <w:rPr>
                <w:rFonts w:ascii="Tahoma" w:hAnsi="Tahoma" w:eastAsia="Tahoma" w:cs="Tahoma"/>
                <w:spacing w:val="9"/>
                <w:sz w:val="20"/>
                <w:szCs w:val="20"/>
              </w:rPr>
              <w:t>+2</w:t>
            </w:r>
            <w:r>
              <w:rPr>
                <w:spacing w:val="9"/>
                <w:sz w:val="20"/>
                <w:szCs w:val="20"/>
              </w:rPr>
              <w:t>级活性炭吸附装置处理后通过</w:t>
            </w:r>
          </w:p>
          <w:p>
            <w:pPr>
              <w:pStyle w:val="6"/>
              <w:spacing w:before="24" w:line="218" w:lineRule="auto"/>
              <w:ind w:left="1023"/>
              <w:rPr>
                <w:sz w:val="20"/>
                <w:szCs w:val="20"/>
              </w:rPr>
            </w:pPr>
            <w:r>
              <w:rPr>
                <w:spacing w:val="8"/>
                <w:sz w:val="20"/>
                <w:szCs w:val="20"/>
              </w:rPr>
              <w:t>排气筒</w:t>
            </w:r>
            <w:r>
              <w:rPr>
                <w:rFonts w:ascii="Tahoma" w:hAnsi="Tahoma" w:eastAsia="Tahoma" w:cs="Tahoma"/>
                <w:sz w:val="20"/>
                <w:szCs w:val="20"/>
              </w:rPr>
              <w:t>DA</w:t>
            </w:r>
            <w:r>
              <w:rPr>
                <w:rFonts w:ascii="Tahoma" w:hAnsi="Tahoma" w:eastAsia="Tahoma" w:cs="Tahoma"/>
                <w:spacing w:val="8"/>
                <w:sz w:val="20"/>
                <w:szCs w:val="20"/>
              </w:rPr>
              <w:t>002</w:t>
            </w:r>
            <w:r>
              <w:rPr>
                <w:spacing w:val="8"/>
                <w:sz w:val="20"/>
                <w:szCs w:val="20"/>
              </w:rPr>
              <w:t>高空排放</w:t>
            </w:r>
          </w:p>
        </w:tc>
        <w:tc>
          <w:tcPr>
            <w:tcW w:w="1418" w:type="dxa"/>
            <w:tcBorders>
              <w:top w:val="single" w:color="000000" w:sz="6" w:space="0"/>
            </w:tcBorders>
            <w:vAlign w:val="top"/>
          </w:tcPr>
          <w:p>
            <w:pPr>
              <w:spacing w:line="262" w:lineRule="auto"/>
              <w:rPr>
                <w:rFonts w:ascii="Arial"/>
                <w:sz w:val="21"/>
              </w:rPr>
            </w:pPr>
          </w:p>
          <w:p>
            <w:pPr>
              <w:pStyle w:val="6"/>
              <w:spacing w:before="65" w:line="228" w:lineRule="auto"/>
              <w:ind w:left="512"/>
              <w:rPr>
                <w:sz w:val="20"/>
                <w:szCs w:val="20"/>
              </w:rPr>
            </w:pPr>
            <w:r>
              <w:rPr>
                <w:spacing w:val="3"/>
                <w:sz w:val="20"/>
                <w:szCs w:val="20"/>
              </w:rPr>
              <w:t>符合</w:t>
            </w:r>
          </w:p>
        </w:tc>
        <w:tc>
          <w:tcPr>
            <w:tcW w:w="425" w:type="dxa"/>
            <w:tcBorders>
              <w:top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81" w:hRule="atLeast"/>
        </w:trPr>
        <w:tc>
          <w:tcPr>
            <w:tcW w:w="534" w:type="dxa"/>
            <w:vMerge w:val="continue"/>
            <w:tcBorders>
              <w:top w:val="nil"/>
              <w:left w:val="single" w:color="000000" w:sz="6" w:space="0"/>
              <w:bottom w:val="single" w:color="000000" w:sz="6" w:space="0"/>
            </w:tcBorders>
            <w:vAlign w:val="top"/>
          </w:tcPr>
          <w:p>
            <w:pPr>
              <w:rPr>
                <w:rFonts w:ascii="Arial"/>
                <w:sz w:val="21"/>
              </w:rPr>
            </w:pPr>
          </w:p>
        </w:tc>
        <w:tc>
          <w:tcPr>
            <w:tcW w:w="13644" w:type="dxa"/>
            <w:gridSpan w:val="5"/>
            <w:tcBorders>
              <w:bottom w:val="single" w:color="000000" w:sz="6" w:space="0"/>
              <w:right w:val="single" w:color="000000" w:sz="6" w:space="0"/>
            </w:tcBorders>
            <w:vAlign w:val="top"/>
          </w:tcPr>
          <w:p>
            <w:pPr>
              <w:pStyle w:val="6"/>
              <w:spacing w:before="37" w:line="465" w:lineRule="exact"/>
              <w:ind w:left="617"/>
            </w:pPr>
            <w:r>
              <w:rPr>
                <w:spacing w:val="-2"/>
                <w:position w:val="17"/>
              </w:rPr>
              <w:t>由上表分析可知，拟建项目符合《大气污染防治行动计划》（国发[2013]37</w:t>
            </w:r>
            <w:r>
              <w:rPr>
                <w:spacing w:val="-45"/>
                <w:position w:val="17"/>
              </w:rPr>
              <w:t xml:space="preserve"> </w:t>
            </w:r>
            <w:r>
              <w:rPr>
                <w:spacing w:val="-2"/>
                <w:position w:val="17"/>
              </w:rPr>
              <w:t>号）和《重庆市人民政府关</w:t>
            </w:r>
            <w:r>
              <w:rPr>
                <w:spacing w:val="-3"/>
                <w:position w:val="17"/>
              </w:rPr>
              <w:t>于贯彻落实大气污染</w:t>
            </w:r>
          </w:p>
          <w:p>
            <w:pPr>
              <w:pStyle w:val="6"/>
              <w:spacing w:line="218" w:lineRule="auto"/>
              <w:ind w:left="123"/>
            </w:pPr>
            <w:r>
              <w:rPr>
                <w:spacing w:val="-1"/>
              </w:rPr>
              <w:t>防治行动计划的实施意见》（渝府发[2013]86</w:t>
            </w:r>
            <w:r>
              <w:rPr>
                <w:spacing w:val="-45"/>
              </w:rPr>
              <w:t xml:space="preserve"> </w:t>
            </w:r>
            <w:r>
              <w:rPr>
                <w:spacing w:val="-1"/>
              </w:rPr>
              <w:t>号）中环境保护</w:t>
            </w:r>
            <w:r>
              <w:rPr>
                <w:spacing w:val="-2"/>
              </w:rPr>
              <w:t>政策要求。</w:t>
            </w:r>
          </w:p>
          <w:p>
            <w:pPr>
              <w:pStyle w:val="6"/>
              <w:spacing w:before="179" w:line="226" w:lineRule="auto"/>
              <w:ind w:left="597"/>
              <w:rPr>
                <w:sz w:val="20"/>
                <w:szCs w:val="20"/>
              </w:rPr>
            </w:pPr>
            <w:r>
              <w:rPr>
                <w:spacing w:val="9"/>
                <w:sz w:val="20"/>
                <w:szCs w:val="20"/>
              </w:rPr>
              <w:t>（2）与《关于落实大气污染防治行动计划严格环境影响评价准入的通知》的符合性分析</w:t>
            </w:r>
          </w:p>
          <w:p>
            <w:pPr>
              <w:pStyle w:val="6"/>
              <w:spacing w:before="165" w:line="226" w:lineRule="auto"/>
              <w:ind w:left="590"/>
              <w:rPr>
                <w:sz w:val="20"/>
                <w:szCs w:val="20"/>
              </w:rPr>
            </w:pPr>
            <w:r>
              <w:rPr>
                <w:spacing w:val="8"/>
                <w:sz w:val="20"/>
                <w:szCs w:val="20"/>
              </w:rPr>
              <w:t>项目与《关于落实大气污染防治行动计划严格环境影响评价准入的通知》（环办[2014]30</w:t>
            </w:r>
            <w:r>
              <w:rPr>
                <w:spacing w:val="-35"/>
                <w:sz w:val="20"/>
                <w:szCs w:val="20"/>
              </w:rPr>
              <w:t xml:space="preserve"> </w:t>
            </w:r>
            <w:r>
              <w:rPr>
                <w:spacing w:val="8"/>
                <w:sz w:val="20"/>
                <w:szCs w:val="20"/>
              </w:rPr>
              <w:t>号）的符合性对比分析详见表</w:t>
            </w:r>
            <w:r>
              <w:rPr>
                <w:spacing w:val="-24"/>
                <w:sz w:val="20"/>
                <w:szCs w:val="20"/>
              </w:rPr>
              <w:t xml:space="preserve"> </w:t>
            </w:r>
            <w:r>
              <w:rPr>
                <w:spacing w:val="8"/>
                <w:sz w:val="20"/>
                <w:szCs w:val="20"/>
              </w:rPr>
              <w:t>1.</w:t>
            </w:r>
            <w:r>
              <w:rPr>
                <w:spacing w:val="7"/>
                <w:sz w:val="20"/>
                <w:szCs w:val="20"/>
              </w:rPr>
              <w:t>2-12。</w:t>
            </w:r>
          </w:p>
          <w:p>
            <w:pPr>
              <w:pStyle w:val="6"/>
              <w:spacing w:before="163" w:line="226" w:lineRule="auto"/>
              <w:ind w:left="1966"/>
              <w:outlineLvl w:val="3"/>
              <w:rPr>
                <w:sz w:val="20"/>
                <w:szCs w:val="20"/>
              </w:rPr>
            </w:pPr>
            <w:r>
              <w:rPr>
                <w:spacing w:val="9"/>
                <w:sz w:val="20"/>
                <w:szCs w:val="20"/>
              </w:rPr>
              <w:t>表</w:t>
            </w:r>
            <w:r>
              <w:rPr>
                <w:spacing w:val="-24"/>
                <w:sz w:val="20"/>
                <w:szCs w:val="20"/>
              </w:rPr>
              <w:t xml:space="preserve"> </w:t>
            </w:r>
            <w:r>
              <w:rPr>
                <w:spacing w:val="9"/>
                <w:sz w:val="20"/>
                <w:szCs w:val="20"/>
              </w:rPr>
              <w:t>1.2-12  项目与《关于落实大气污染防治行动</w:t>
            </w:r>
            <w:r>
              <w:rPr>
                <w:spacing w:val="8"/>
                <w:sz w:val="20"/>
                <w:szCs w:val="20"/>
              </w:rPr>
              <w:t>计划严格环境影响评价准入的通知》的符合性分析对照表</w:t>
            </w:r>
          </w:p>
          <w:p>
            <w:pPr>
              <w:spacing w:line="132" w:lineRule="exact"/>
            </w:pPr>
          </w:p>
          <w:tbl>
            <w:tblPr>
              <w:tblStyle w:val="5"/>
              <w:tblW w:w="12743" w:type="dxa"/>
              <w:tblInd w:w="4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40"/>
              <w:gridCol w:w="4725"/>
              <w:gridCol w:w="9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7040" w:type="dxa"/>
                  <w:vAlign w:val="top"/>
                </w:tcPr>
                <w:p>
                  <w:pPr>
                    <w:pStyle w:val="6"/>
                    <w:spacing w:before="242" w:line="228" w:lineRule="auto"/>
                    <w:ind w:left="2692"/>
                    <w:rPr>
                      <w:sz w:val="20"/>
                      <w:szCs w:val="20"/>
                    </w:rPr>
                  </w:pPr>
                  <w:r>
                    <w:rPr>
                      <w:spacing w:val="8"/>
                      <w:sz w:val="20"/>
                      <w:szCs w:val="20"/>
                    </w:rPr>
                    <w:t>与项目相关的要求</w:t>
                  </w:r>
                </w:p>
              </w:tc>
              <w:tc>
                <w:tcPr>
                  <w:tcW w:w="4725" w:type="dxa"/>
                  <w:vAlign w:val="top"/>
                </w:tcPr>
                <w:p>
                  <w:pPr>
                    <w:pStyle w:val="6"/>
                    <w:spacing w:before="242" w:line="227" w:lineRule="auto"/>
                    <w:ind w:left="1739"/>
                    <w:rPr>
                      <w:sz w:val="20"/>
                      <w:szCs w:val="20"/>
                    </w:rPr>
                  </w:pPr>
                  <w:r>
                    <w:rPr>
                      <w:spacing w:val="8"/>
                      <w:sz w:val="20"/>
                      <w:szCs w:val="20"/>
                    </w:rPr>
                    <w:t>拟建项目情况</w:t>
                  </w:r>
                </w:p>
              </w:tc>
              <w:tc>
                <w:tcPr>
                  <w:tcW w:w="978" w:type="dxa"/>
                  <w:vAlign w:val="top"/>
                </w:tcPr>
                <w:p>
                  <w:pPr>
                    <w:pStyle w:val="6"/>
                    <w:spacing w:before="81" w:line="228" w:lineRule="auto"/>
                    <w:ind w:left="181"/>
                    <w:rPr>
                      <w:sz w:val="20"/>
                      <w:szCs w:val="20"/>
                    </w:rPr>
                  </w:pPr>
                  <w:r>
                    <w:rPr>
                      <w:spacing w:val="6"/>
                      <w:sz w:val="20"/>
                      <w:szCs w:val="20"/>
                    </w:rPr>
                    <w:t>符合性</w:t>
                  </w:r>
                </w:p>
                <w:p>
                  <w:pPr>
                    <w:pStyle w:val="6"/>
                    <w:spacing w:before="72" w:line="220" w:lineRule="auto"/>
                    <w:ind w:left="287"/>
                    <w:rPr>
                      <w:sz w:val="20"/>
                      <w:szCs w:val="20"/>
                    </w:rPr>
                  </w:pPr>
                  <w:r>
                    <w:rPr>
                      <w:spacing w:val="3"/>
                      <w:sz w:val="20"/>
                      <w:szCs w:val="20"/>
                    </w:rPr>
                    <w:t>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3" w:hRule="atLeast"/>
              </w:trPr>
              <w:tc>
                <w:tcPr>
                  <w:tcW w:w="7040" w:type="dxa"/>
                  <w:vAlign w:val="top"/>
                </w:tcPr>
                <w:p>
                  <w:pPr>
                    <w:pStyle w:val="6"/>
                    <w:spacing w:before="78" w:line="226" w:lineRule="auto"/>
                    <w:ind w:left="168"/>
                    <w:rPr>
                      <w:sz w:val="20"/>
                      <w:szCs w:val="20"/>
                    </w:rPr>
                  </w:pPr>
                  <w:r>
                    <w:rPr>
                      <w:spacing w:val="10"/>
                      <w:sz w:val="20"/>
                      <w:szCs w:val="20"/>
                    </w:rPr>
                    <w:t>严格落实规划与建设项目环境影响评价的联</w:t>
                  </w:r>
                  <w:r>
                    <w:rPr>
                      <w:spacing w:val="9"/>
                      <w:sz w:val="20"/>
                      <w:szCs w:val="20"/>
                    </w:rPr>
                    <w:t>动机制。凡未开展或未完成规</w:t>
                  </w:r>
                </w:p>
                <w:p>
                  <w:pPr>
                    <w:pStyle w:val="6"/>
                    <w:spacing w:before="74" w:line="226" w:lineRule="auto"/>
                    <w:ind w:left="167"/>
                    <w:rPr>
                      <w:sz w:val="20"/>
                      <w:szCs w:val="20"/>
                    </w:rPr>
                  </w:pPr>
                  <w:r>
                    <w:rPr>
                      <w:spacing w:val="10"/>
                      <w:sz w:val="20"/>
                      <w:szCs w:val="20"/>
                    </w:rPr>
                    <w:t>划环境影响评价的，各级环境保护行政主管部门</w:t>
                  </w:r>
                  <w:r>
                    <w:rPr>
                      <w:spacing w:val="9"/>
                      <w:sz w:val="20"/>
                      <w:szCs w:val="20"/>
                    </w:rPr>
                    <w:t>不得受理规划所含建设项</w:t>
                  </w:r>
                </w:p>
                <w:p>
                  <w:pPr>
                    <w:pStyle w:val="6"/>
                    <w:spacing w:before="74" w:line="226" w:lineRule="auto"/>
                    <w:ind w:left="207"/>
                    <w:rPr>
                      <w:sz w:val="20"/>
                      <w:szCs w:val="20"/>
                    </w:rPr>
                  </w:pPr>
                  <w:r>
                    <w:rPr>
                      <w:spacing w:val="8"/>
                      <w:sz w:val="20"/>
                      <w:szCs w:val="20"/>
                    </w:rPr>
                    <w:t>目的环境影响评价报批申请。规划环境影响评价结论应当作为审批建设项</w:t>
                  </w:r>
                </w:p>
                <w:p>
                  <w:pPr>
                    <w:pStyle w:val="6"/>
                    <w:spacing w:before="76" w:line="217" w:lineRule="auto"/>
                    <w:ind w:left="2202"/>
                    <w:rPr>
                      <w:sz w:val="20"/>
                      <w:szCs w:val="20"/>
                    </w:rPr>
                  </w:pPr>
                  <w:r>
                    <w:rPr>
                      <w:spacing w:val="5"/>
                      <w:sz w:val="20"/>
                      <w:szCs w:val="20"/>
                    </w:rPr>
                    <w:t>目环境影响评价文件的依据。</w:t>
                  </w:r>
                </w:p>
              </w:tc>
              <w:tc>
                <w:tcPr>
                  <w:tcW w:w="4725" w:type="dxa"/>
                  <w:vAlign w:val="top"/>
                </w:tcPr>
                <w:p>
                  <w:pPr>
                    <w:pStyle w:val="6"/>
                    <w:spacing w:before="236" w:line="228" w:lineRule="auto"/>
                    <w:ind w:left="168"/>
                    <w:rPr>
                      <w:sz w:val="20"/>
                      <w:szCs w:val="20"/>
                    </w:rPr>
                  </w:pPr>
                  <w:r>
                    <w:rPr>
                      <w:spacing w:val="9"/>
                      <w:sz w:val="20"/>
                      <w:szCs w:val="20"/>
                    </w:rPr>
                    <w:t>项目所在的重庆市铜梁区镇域工业集聚区，已开</w:t>
                  </w:r>
                </w:p>
                <w:p>
                  <w:pPr>
                    <w:pStyle w:val="6"/>
                    <w:spacing w:before="75" w:line="226" w:lineRule="auto"/>
                    <w:ind w:left="166"/>
                    <w:rPr>
                      <w:sz w:val="20"/>
                      <w:szCs w:val="20"/>
                    </w:rPr>
                  </w:pPr>
                  <w:r>
                    <w:rPr>
                      <w:spacing w:val="9"/>
                      <w:sz w:val="20"/>
                      <w:szCs w:val="20"/>
                    </w:rPr>
                    <w:t>展规划环境影响评价，且拟建项目符合规划环评</w:t>
                  </w:r>
                </w:p>
                <w:p>
                  <w:pPr>
                    <w:pStyle w:val="6"/>
                    <w:spacing w:before="74" w:line="229" w:lineRule="auto"/>
                    <w:ind w:left="2159"/>
                    <w:rPr>
                      <w:sz w:val="20"/>
                      <w:szCs w:val="20"/>
                    </w:rPr>
                  </w:pPr>
                  <w:r>
                    <w:rPr>
                      <w:spacing w:val="4"/>
                      <w:sz w:val="20"/>
                      <w:szCs w:val="20"/>
                    </w:rPr>
                    <w:t>要求</w:t>
                  </w:r>
                </w:p>
              </w:tc>
              <w:tc>
                <w:tcPr>
                  <w:tcW w:w="978" w:type="dxa"/>
                  <w:vAlign w:val="top"/>
                </w:tcPr>
                <w:p>
                  <w:pPr>
                    <w:spacing w:line="244" w:lineRule="auto"/>
                    <w:rPr>
                      <w:rFonts w:ascii="Arial"/>
                      <w:sz w:val="21"/>
                    </w:rPr>
                  </w:pPr>
                </w:p>
                <w:p>
                  <w:pPr>
                    <w:spacing w:line="245" w:lineRule="auto"/>
                    <w:rPr>
                      <w:rFonts w:ascii="Arial"/>
                      <w:sz w:val="21"/>
                    </w:rPr>
                  </w:pPr>
                </w:p>
                <w:p>
                  <w:pPr>
                    <w:pStyle w:val="6"/>
                    <w:spacing w:before="65" w:line="228" w:lineRule="auto"/>
                    <w:ind w:left="28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3" w:hRule="atLeast"/>
              </w:trPr>
              <w:tc>
                <w:tcPr>
                  <w:tcW w:w="7040" w:type="dxa"/>
                  <w:vAlign w:val="top"/>
                </w:tcPr>
                <w:p>
                  <w:pPr>
                    <w:spacing w:line="333" w:lineRule="auto"/>
                    <w:rPr>
                      <w:rFonts w:ascii="Arial"/>
                      <w:sz w:val="21"/>
                    </w:rPr>
                  </w:pPr>
                </w:p>
                <w:p>
                  <w:pPr>
                    <w:pStyle w:val="6"/>
                    <w:spacing w:before="65" w:line="227" w:lineRule="auto"/>
                    <w:ind w:left="167"/>
                    <w:rPr>
                      <w:sz w:val="20"/>
                      <w:szCs w:val="20"/>
                    </w:rPr>
                  </w:pPr>
                  <w:r>
                    <w:rPr>
                      <w:spacing w:val="10"/>
                      <w:sz w:val="20"/>
                      <w:szCs w:val="20"/>
                    </w:rPr>
                    <w:t>排放二氧化硫、氮氧化物、烟粉尘和挥发性有</w:t>
                  </w:r>
                  <w:r>
                    <w:rPr>
                      <w:spacing w:val="9"/>
                      <w:sz w:val="20"/>
                      <w:szCs w:val="20"/>
                    </w:rPr>
                    <w:t>机污染物的项目，必须落实</w:t>
                  </w:r>
                </w:p>
                <w:p>
                  <w:pPr>
                    <w:pStyle w:val="6"/>
                    <w:spacing w:before="73" w:line="261" w:lineRule="auto"/>
                    <w:ind w:left="1744" w:right="157" w:hanging="1577"/>
                    <w:rPr>
                      <w:sz w:val="20"/>
                      <w:szCs w:val="20"/>
                    </w:rPr>
                  </w:pPr>
                  <w:r>
                    <w:rPr>
                      <w:spacing w:val="10"/>
                      <w:sz w:val="20"/>
                      <w:szCs w:val="20"/>
                    </w:rPr>
                    <w:t>相关污染物总量减排方案，上一年度环境空气</w:t>
                  </w:r>
                  <w:r>
                    <w:rPr>
                      <w:spacing w:val="9"/>
                      <w:sz w:val="20"/>
                      <w:szCs w:val="20"/>
                    </w:rPr>
                    <w:t>质量相关污染物年平均浓度</w:t>
                  </w:r>
                  <w:r>
                    <w:rPr>
                      <w:sz w:val="20"/>
                      <w:szCs w:val="20"/>
                    </w:rPr>
                    <w:t xml:space="preserve"> </w:t>
                  </w:r>
                  <w:r>
                    <w:rPr>
                      <w:spacing w:val="8"/>
                      <w:sz w:val="20"/>
                      <w:szCs w:val="20"/>
                    </w:rPr>
                    <w:t>不达标的城市，应进行倍量削减替代。</w:t>
                  </w:r>
                </w:p>
              </w:tc>
              <w:tc>
                <w:tcPr>
                  <w:tcW w:w="4725" w:type="dxa"/>
                  <w:vAlign w:val="top"/>
                </w:tcPr>
                <w:p>
                  <w:pPr>
                    <w:pStyle w:val="6"/>
                    <w:spacing w:before="80" w:line="278" w:lineRule="auto"/>
                    <w:ind w:left="116" w:right="104" w:firstLine="48"/>
                    <w:jc w:val="both"/>
                    <w:rPr>
                      <w:sz w:val="20"/>
                      <w:szCs w:val="20"/>
                    </w:rPr>
                  </w:pPr>
                  <w:r>
                    <w:rPr>
                      <w:spacing w:val="9"/>
                      <w:sz w:val="20"/>
                      <w:szCs w:val="20"/>
                    </w:rPr>
                    <w:t>拟建项目投料粉尘收集后由布袋除尘装置处理后</w:t>
                  </w:r>
                  <w:r>
                    <w:rPr>
                      <w:spacing w:val="10"/>
                      <w:sz w:val="20"/>
                      <w:szCs w:val="20"/>
                    </w:rPr>
                    <w:t xml:space="preserve"> </w:t>
                  </w:r>
                  <w:r>
                    <w:rPr>
                      <w:spacing w:val="9"/>
                      <w:sz w:val="20"/>
                      <w:szCs w:val="20"/>
                    </w:rPr>
                    <w:t>通过排气筒</w:t>
                  </w:r>
                  <w:r>
                    <w:rPr>
                      <w:spacing w:val="-41"/>
                      <w:sz w:val="20"/>
                      <w:szCs w:val="20"/>
                    </w:rPr>
                    <w:t xml:space="preserve"> </w:t>
                  </w:r>
                  <w:r>
                    <w:rPr>
                      <w:rFonts w:ascii="Times New Roman" w:hAnsi="Times New Roman" w:eastAsia="Times New Roman" w:cs="Times New Roman"/>
                      <w:sz w:val="20"/>
                      <w:szCs w:val="20"/>
                    </w:rPr>
                    <w:t>DA</w:t>
                  </w:r>
                  <w:r>
                    <w:rPr>
                      <w:rFonts w:ascii="Times New Roman" w:hAnsi="Times New Roman" w:eastAsia="Times New Roman" w:cs="Times New Roman"/>
                      <w:spacing w:val="9"/>
                      <w:sz w:val="20"/>
                      <w:szCs w:val="20"/>
                    </w:rPr>
                    <w:t xml:space="preserve">001 </w:t>
                  </w:r>
                  <w:r>
                    <w:rPr>
                      <w:spacing w:val="9"/>
                      <w:sz w:val="20"/>
                      <w:szCs w:val="20"/>
                    </w:rPr>
                    <w:t>高空排放；挤出有机废气</w:t>
                  </w:r>
                  <w:r>
                    <w:rPr>
                      <w:spacing w:val="8"/>
                      <w:sz w:val="20"/>
                      <w:szCs w:val="20"/>
                    </w:rPr>
                    <w:t>收集</w:t>
                  </w:r>
                  <w:r>
                    <w:rPr>
                      <w:sz w:val="20"/>
                      <w:szCs w:val="20"/>
                    </w:rPr>
                    <w:t xml:space="preserve"> </w:t>
                  </w:r>
                  <w:r>
                    <w:rPr>
                      <w:spacing w:val="8"/>
                      <w:sz w:val="20"/>
                      <w:szCs w:val="20"/>
                    </w:rPr>
                    <w:t>后由水喷淋</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UV</w:t>
                  </w:r>
                  <w:r>
                    <w:rPr>
                      <w:rFonts w:ascii="Times New Roman" w:hAnsi="Times New Roman" w:eastAsia="Times New Roman" w:cs="Times New Roman"/>
                      <w:spacing w:val="8"/>
                      <w:sz w:val="20"/>
                      <w:szCs w:val="20"/>
                    </w:rPr>
                    <w:t xml:space="preserve"> </w:t>
                  </w:r>
                  <w:r>
                    <w:rPr>
                      <w:spacing w:val="8"/>
                      <w:sz w:val="20"/>
                      <w:szCs w:val="20"/>
                    </w:rPr>
                    <w:t>光解</w:t>
                  </w:r>
                  <w:r>
                    <w:rPr>
                      <w:rFonts w:ascii="Times New Roman" w:hAnsi="Times New Roman" w:eastAsia="Times New Roman" w:cs="Times New Roman"/>
                      <w:spacing w:val="8"/>
                      <w:sz w:val="20"/>
                      <w:szCs w:val="20"/>
                    </w:rPr>
                    <w:t xml:space="preserve">+2 </w:t>
                  </w:r>
                  <w:r>
                    <w:rPr>
                      <w:spacing w:val="8"/>
                      <w:sz w:val="20"/>
                      <w:szCs w:val="20"/>
                    </w:rPr>
                    <w:t>级活性炭吸附装置处理后</w:t>
                  </w:r>
                  <w:r>
                    <w:rPr>
                      <w:sz w:val="20"/>
                      <w:szCs w:val="20"/>
                    </w:rPr>
                    <w:t xml:space="preserve"> </w:t>
                  </w:r>
                  <w:r>
                    <w:rPr>
                      <w:spacing w:val="9"/>
                      <w:sz w:val="20"/>
                      <w:szCs w:val="20"/>
                    </w:rPr>
                    <w:t>通过排气筒</w:t>
                  </w:r>
                  <w:r>
                    <w:rPr>
                      <w:spacing w:val="-41"/>
                      <w:sz w:val="20"/>
                      <w:szCs w:val="20"/>
                    </w:rPr>
                    <w:t xml:space="preserve"> </w:t>
                  </w:r>
                  <w:r>
                    <w:rPr>
                      <w:rFonts w:ascii="Times New Roman" w:hAnsi="Times New Roman" w:eastAsia="Times New Roman" w:cs="Times New Roman"/>
                      <w:sz w:val="20"/>
                      <w:szCs w:val="20"/>
                    </w:rPr>
                    <w:t>DA</w:t>
                  </w:r>
                  <w:r>
                    <w:rPr>
                      <w:rFonts w:ascii="Times New Roman" w:hAnsi="Times New Roman" w:eastAsia="Times New Roman" w:cs="Times New Roman"/>
                      <w:spacing w:val="9"/>
                      <w:sz w:val="20"/>
                      <w:szCs w:val="20"/>
                    </w:rPr>
                    <w:t xml:space="preserve">002 </w:t>
                  </w:r>
                  <w:r>
                    <w:rPr>
                      <w:spacing w:val="9"/>
                      <w:sz w:val="20"/>
                      <w:szCs w:val="20"/>
                    </w:rPr>
                    <w:t>高空排放。项目总量由停</w:t>
                  </w:r>
                  <w:r>
                    <w:rPr>
                      <w:spacing w:val="8"/>
                      <w:sz w:val="20"/>
                      <w:szCs w:val="20"/>
                    </w:rPr>
                    <w:t>产鼎</w:t>
                  </w:r>
                </w:p>
                <w:p>
                  <w:pPr>
                    <w:pStyle w:val="6"/>
                    <w:spacing w:before="75" w:line="215" w:lineRule="auto"/>
                    <w:ind w:left="1535"/>
                    <w:rPr>
                      <w:sz w:val="20"/>
                      <w:szCs w:val="20"/>
                    </w:rPr>
                  </w:pPr>
                  <w:r>
                    <w:rPr>
                      <w:spacing w:val="6"/>
                      <w:sz w:val="20"/>
                      <w:szCs w:val="20"/>
                    </w:rPr>
                    <w:t>峰公司总量解决。</w:t>
                  </w:r>
                </w:p>
              </w:tc>
              <w:tc>
                <w:tcPr>
                  <w:tcW w:w="978" w:type="dxa"/>
                  <w:vAlign w:val="top"/>
                </w:tcPr>
                <w:p>
                  <w:pPr>
                    <w:spacing w:line="325" w:lineRule="auto"/>
                    <w:rPr>
                      <w:rFonts w:ascii="Arial"/>
                      <w:sz w:val="21"/>
                    </w:rPr>
                  </w:pPr>
                </w:p>
                <w:p>
                  <w:pPr>
                    <w:spacing w:line="325" w:lineRule="auto"/>
                    <w:rPr>
                      <w:rFonts w:ascii="Arial"/>
                      <w:sz w:val="21"/>
                    </w:rPr>
                  </w:pPr>
                </w:p>
                <w:p>
                  <w:pPr>
                    <w:pStyle w:val="6"/>
                    <w:spacing w:before="65" w:line="228" w:lineRule="auto"/>
                    <w:ind w:left="28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7040" w:type="dxa"/>
                  <w:vAlign w:val="top"/>
                </w:tcPr>
                <w:p>
                  <w:pPr>
                    <w:pStyle w:val="6"/>
                    <w:spacing w:before="241" w:line="261" w:lineRule="auto"/>
                    <w:ind w:left="1008" w:right="157" w:hanging="840"/>
                    <w:rPr>
                      <w:sz w:val="20"/>
                      <w:szCs w:val="20"/>
                    </w:rPr>
                  </w:pPr>
                  <w:r>
                    <w:rPr>
                      <w:spacing w:val="10"/>
                      <w:sz w:val="20"/>
                      <w:szCs w:val="20"/>
                    </w:rPr>
                    <w:t>石化、有机化工、表面涂装、包装印刷、原</w:t>
                  </w:r>
                  <w:r>
                    <w:rPr>
                      <w:spacing w:val="9"/>
                      <w:sz w:val="20"/>
                      <w:szCs w:val="20"/>
                    </w:rPr>
                    <w:t>油成品油码头、储油库、加油</w:t>
                  </w:r>
                  <w:r>
                    <w:rPr>
                      <w:sz w:val="20"/>
                      <w:szCs w:val="20"/>
                    </w:rPr>
                    <w:t xml:space="preserve"> </w:t>
                  </w:r>
                  <w:r>
                    <w:rPr>
                      <w:spacing w:val="9"/>
                      <w:sz w:val="20"/>
                      <w:szCs w:val="20"/>
                    </w:rPr>
                    <w:t>站项目，必须采取严格的挥发性有机物排放控制措施。</w:t>
                  </w:r>
                </w:p>
              </w:tc>
              <w:tc>
                <w:tcPr>
                  <w:tcW w:w="4725" w:type="dxa"/>
                  <w:vAlign w:val="top"/>
                </w:tcPr>
                <w:p>
                  <w:pPr>
                    <w:pStyle w:val="6"/>
                    <w:spacing w:before="81" w:line="226" w:lineRule="auto"/>
                    <w:ind w:left="135"/>
                    <w:rPr>
                      <w:sz w:val="20"/>
                      <w:szCs w:val="20"/>
                    </w:rPr>
                  </w:pPr>
                  <w:r>
                    <w:rPr>
                      <w:spacing w:val="9"/>
                      <w:sz w:val="20"/>
                      <w:szCs w:val="20"/>
                    </w:rPr>
                    <w:t>拟建项目挤出有机废气收集后由水喷淋</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UV</w:t>
                  </w:r>
                  <w:r>
                    <w:rPr>
                      <w:rFonts w:ascii="Times New Roman" w:hAnsi="Times New Roman" w:eastAsia="Times New Roman" w:cs="Times New Roman"/>
                      <w:spacing w:val="9"/>
                      <w:sz w:val="20"/>
                      <w:szCs w:val="20"/>
                    </w:rPr>
                    <w:t xml:space="preserve"> </w:t>
                  </w:r>
                  <w:r>
                    <w:rPr>
                      <w:spacing w:val="9"/>
                      <w:sz w:val="20"/>
                      <w:szCs w:val="20"/>
                    </w:rPr>
                    <w:t>光解</w:t>
                  </w:r>
                </w:p>
                <w:p>
                  <w:pPr>
                    <w:pStyle w:val="6"/>
                    <w:spacing w:before="74" w:line="227" w:lineRule="auto"/>
                    <w:ind w:left="109"/>
                    <w:rPr>
                      <w:sz w:val="20"/>
                      <w:szCs w:val="20"/>
                    </w:rPr>
                  </w:pPr>
                  <w:r>
                    <w:rPr>
                      <w:rFonts w:ascii="Times New Roman" w:hAnsi="Times New Roman" w:eastAsia="Times New Roman" w:cs="Times New Roman"/>
                      <w:spacing w:val="8"/>
                      <w:sz w:val="20"/>
                      <w:szCs w:val="20"/>
                    </w:rPr>
                    <w:t xml:space="preserve">+2 </w:t>
                  </w:r>
                  <w:r>
                    <w:rPr>
                      <w:spacing w:val="8"/>
                      <w:sz w:val="20"/>
                      <w:szCs w:val="20"/>
                    </w:rPr>
                    <w:t>级活性炭吸附装置处理后通过排气筒</w:t>
                  </w: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 xml:space="preserve">002 </w:t>
                  </w:r>
                  <w:r>
                    <w:rPr>
                      <w:spacing w:val="8"/>
                      <w:sz w:val="20"/>
                      <w:szCs w:val="20"/>
                    </w:rPr>
                    <w:t>高</w:t>
                  </w:r>
                </w:p>
                <w:p>
                  <w:pPr>
                    <w:pStyle w:val="6"/>
                    <w:spacing w:before="75" w:line="219" w:lineRule="auto"/>
                    <w:ind w:left="2060"/>
                    <w:rPr>
                      <w:sz w:val="20"/>
                      <w:szCs w:val="20"/>
                    </w:rPr>
                  </w:pPr>
                  <w:r>
                    <w:rPr>
                      <w:spacing w:val="4"/>
                      <w:sz w:val="20"/>
                      <w:szCs w:val="20"/>
                    </w:rPr>
                    <w:t>空排放</w:t>
                  </w:r>
                </w:p>
              </w:tc>
              <w:tc>
                <w:tcPr>
                  <w:tcW w:w="978" w:type="dxa"/>
                  <w:vAlign w:val="top"/>
                </w:tcPr>
                <w:p>
                  <w:pPr>
                    <w:spacing w:line="333" w:lineRule="auto"/>
                    <w:rPr>
                      <w:rFonts w:ascii="Arial"/>
                      <w:sz w:val="21"/>
                    </w:rPr>
                  </w:pPr>
                </w:p>
                <w:p>
                  <w:pPr>
                    <w:pStyle w:val="6"/>
                    <w:spacing w:before="65" w:line="228" w:lineRule="auto"/>
                    <w:ind w:left="287"/>
                    <w:rPr>
                      <w:sz w:val="20"/>
                      <w:szCs w:val="20"/>
                    </w:rPr>
                  </w:pPr>
                  <w:r>
                    <w:rPr>
                      <w:spacing w:val="3"/>
                      <w:sz w:val="20"/>
                      <w:szCs w:val="20"/>
                    </w:rPr>
                    <w:t>符合</w:t>
                  </w:r>
                </w:p>
              </w:tc>
            </w:tr>
          </w:tbl>
          <w:p>
            <w:pPr>
              <w:pStyle w:val="6"/>
              <w:spacing w:before="35" w:line="468" w:lineRule="exact"/>
              <w:ind w:left="617"/>
            </w:pPr>
            <w:r>
              <w:rPr>
                <w:spacing w:val="-2"/>
                <w:position w:val="17"/>
              </w:rPr>
              <w:t>由上表分析可知，拟建项目符合《关于落实大气污染防治行动计划严格环境影响评价准入的通知》（环办[20</w:t>
            </w:r>
            <w:r>
              <w:rPr>
                <w:spacing w:val="-3"/>
                <w:position w:val="17"/>
              </w:rPr>
              <w:t>14]30</w:t>
            </w:r>
            <w:r>
              <w:rPr>
                <w:spacing w:val="-44"/>
                <w:position w:val="17"/>
              </w:rPr>
              <w:t xml:space="preserve"> </w:t>
            </w:r>
            <w:r>
              <w:rPr>
                <w:spacing w:val="-3"/>
                <w:position w:val="17"/>
              </w:rPr>
              <w:t>号）中环</w:t>
            </w:r>
          </w:p>
          <w:p>
            <w:pPr>
              <w:pStyle w:val="6"/>
              <w:spacing w:line="220" w:lineRule="auto"/>
              <w:ind w:left="109"/>
            </w:pPr>
            <w:r>
              <w:rPr>
                <w:spacing w:val="-2"/>
              </w:rPr>
              <w:t>境保护政策要求。</w:t>
            </w:r>
          </w:p>
          <w:p>
            <w:pPr>
              <w:pStyle w:val="6"/>
              <w:spacing w:before="182" w:line="219" w:lineRule="auto"/>
              <w:ind w:left="600"/>
            </w:pPr>
            <w:r>
              <w:rPr>
                <w:spacing w:val="-1"/>
              </w:rPr>
              <w:t>（3）与《水污染防治行动计划》的符合性分析</w:t>
            </w:r>
          </w:p>
          <w:p>
            <w:pPr>
              <w:pStyle w:val="6"/>
              <w:spacing w:before="180" w:line="219" w:lineRule="auto"/>
              <w:ind w:left="588"/>
            </w:pPr>
            <w:r>
              <w:rPr>
                <w:spacing w:val="-1"/>
              </w:rPr>
              <w:t>拟建项目与《水污染防治行动计划》（国发[201</w:t>
            </w:r>
            <w:r>
              <w:rPr>
                <w:spacing w:val="-2"/>
              </w:rPr>
              <w:t>5]17</w:t>
            </w:r>
            <w:r>
              <w:rPr>
                <w:spacing w:val="-45"/>
              </w:rPr>
              <w:t xml:space="preserve"> </w:t>
            </w:r>
            <w:r>
              <w:rPr>
                <w:spacing w:val="-2"/>
              </w:rPr>
              <w:t>号）以及《重庆市人民政府关于印发贯彻落实国务院水污染防治行动计</w:t>
            </w:r>
          </w:p>
        </w:tc>
      </w:tr>
    </w:tbl>
    <w:p>
      <w:pPr>
        <w:pStyle w:val="2"/>
        <w:rPr>
          <w:sz w:val="21"/>
        </w:rPr>
      </w:pPr>
    </w:p>
    <w:p>
      <w:pPr>
        <w:rPr>
          <w:sz w:val="21"/>
          <w:szCs w:val="21"/>
        </w:rPr>
        <w:sectPr>
          <w:footerReference r:id="rId31" w:type="default"/>
          <w:pgSz w:w="16839" w:h="11906"/>
          <w:pgMar w:top="400" w:right="1322" w:bottom="1094" w:left="1322" w:header="0" w:footer="931" w:gutter="0"/>
          <w:cols w:space="720" w:num="1"/>
        </w:sectPr>
      </w:pPr>
    </w:p>
    <w:p>
      <w:pPr>
        <w:spacing w:before="99"/>
      </w:pPr>
    </w:p>
    <w:p>
      <w:pPr>
        <w:spacing w:before="98"/>
      </w:pPr>
    </w:p>
    <w:tbl>
      <w:tblPr>
        <w:tblStyle w:val="5"/>
        <w:tblW w:w="14178"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4178"/>
      </w:tblGrid>
      <w:tr>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9434" w:hRule="atLeast"/>
        </w:trPr>
        <w:tc>
          <w:tcPr>
            <w:tcW w:w="14178" w:type="dxa"/>
            <w:vAlign w:val="top"/>
          </w:tcPr>
          <w:p>
            <w:pPr>
              <w:pStyle w:val="6"/>
              <w:spacing w:before="31" w:line="219" w:lineRule="auto"/>
              <w:ind w:left="636"/>
            </w:pPr>
            <w:r>
              <w:pict>
                <v:rect id="_x0000_s1040" o:spid="_x0000_s1040" o:spt="1" style="position:absolute;left:0pt;margin-left:26.15pt;margin-top:0.95pt;height:471.05pt;width:0.5pt;mso-position-horizontal-relative:page;mso-position-vertical-relative:page;z-index:251676672;mso-width-relative:page;mso-height-relative:page;" fillcolor="#000000" filled="t" stroked="f" coordsize="21600,21600">
                  <v:path/>
                  <v:fill on="t" focussize="0,0"/>
                  <v:stroke on="f"/>
                  <v:imagedata o:title=""/>
                  <o:lock v:ext="edit"/>
                </v:rect>
              </w:pict>
            </w:r>
            <w:r>
              <w:rPr>
                <w:spacing w:val="-1"/>
              </w:rPr>
              <w:t>划实施方案的通知》（渝府发[2015]69</w:t>
            </w:r>
            <w:r>
              <w:rPr>
                <w:spacing w:val="-45"/>
              </w:rPr>
              <w:t xml:space="preserve"> </w:t>
            </w:r>
            <w:r>
              <w:rPr>
                <w:spacing w:val="-1"/>
              </w:rPr>
              <w:t>号）的符合性对比分</w:t>
            </w:r>
            <w:r>
              <w:rPr>
                <w:spacing w:val="-2"/>
              </w:rPr>
              <w:t>析详见表</w:t>
            </w:r>
            <w:r>
              <w:rPr>
                <w:spacing w:val="-33"/>
              </w:rPr>
              <w:t xml:space="preserve"> </w:t>
            </w:r>
            <w:r>
              <w:rPr>
                <w:spacing w:val="-2"/>
              </w:rPr>
              <w:t>1.2-13。</w:t>
            </w:r>
          </w:p>
          <w:p>
            <w:pPr>
              <w:pStyle w:val="6"/>
              <w:spacing w:before="176" w:line="227" w:lineRule="auto"/>
              <w:ind w:left="4069"/>
              <w:outlineLvl w:val="3"/>
              <w:rPr>
                <w:sz w:val="20"/>
                <w:szCs w:val="20"/>
              </w:rPr>
            </w:pPr>
            <w:r>
              <w:rPr>
                <w:spacing w:val="8"/>
                <w:sz w:val="20"/>
                <w:szCs w:val="20"/>
              </w:rPr>
              <w:t>表</w:t>
            </w:r>
            <w:r>
              <w:rPr>
                <w:spacing w:val="-24"/>
                <w:sz w:val="20"/>
                <w:szCs w:val="20"/>
              </w:rPr>
              <w:t xml:space="preserve"> </w:t>
            </w:r>
            <w:r>
              <w:rPr>
                <w:spacing w:val="8"/>
                <w:sz w:val="20"/>
                <w:szCs w:val="20"/>
              </w:rPr>
              <w:t>1.2-13  拟建项目与水污染防治行动计划相关要求符合</w:t>
            </w:r>
            <w:r>
              <w:rPr>
                <w:spacing w:val="7"/>
                <w:sz w:val="20"/>
                <w:szCs w:val="20"/>
              </w:rPr>
              <w:t>性分析对照表</w:t>
            </w:r>
          </w:p>
          <w:p>
            <w:pPr>
              <w:spacing w:line="131" w:lineRule="exact"/>
            </w:pPr>
          </w:p>
          <w:tbl>
            <w:tblPr>
              <w:tblStyle w:val="5"/>
              <w:tblW w:w="13183" w:type="dxa"/>
              <w:tblInd w:w="6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89"/>
              <w:gridCol w:w="4777"/>
              <w:gridCol w:w="9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7489" w:type="dxa"/>
                  <w:vAlign w:val="top"/>
                </w:tcPr>
                <w:p>
                  <w:pPr>
                    <w:pStyle w:val="6"/>
                    <w:spacing w:before="80" w:line="220" w:lineRule="auto"/>
                    <w:ind w:left="1969"/>
                    <w:rPr>
                      <w:sz w:val="20"/>
                      <w:szCs w:val="20"/>
                    </w:rPr>
                  </w:pPr>
                  <w:r>
                    <w:rPr>
                      <w:spacing w:val="9"/>
                      <w:sz w:val="20"/>
                      <w:szCs w:val="20"/>
                    </w:rPr>
                    <w:t>水污染防治行动计划与项目相关的要求</w:t>
                  </w:r>
                </w:p>
              </w:tc>
              <w:tc>
                <w:tcPr>
                  <w:tcW w:w="4777" w:type="dxa"/>
                  <w:vAlign w:val="top"/>
                </w:tcPr>
                <w:p>
                  <w:pPr>
                    <w:pStyle w:val="6"/>
                    <w:spacing w:before="80" w:line="220" w:lineRule="auto"/>
                    <w:ind w:left="1764"/>
                    <w:rPr>
                      <w:sz w:val="20"/>
                      <w:szCs w:val="20"/>
                    </w:rPr>
                  </w:pPr>
                  <w:r>
                    <w:rPr>
                      <w:spacing w:val="8"/>
                      <w:sz w:val="20"/>
                      <w:szCs w:val="20"/>
                    </w:rPr>
                    <w:t>拟建项目情况</w:t>
                  </w:r>
                </w:p>
              </w:tc>
              <w:tc>
                <w:tcPr>
                  <w:tcW w:w="917" w:type="dxa"/>
                  <w:vAlign w:val="top"/>
                </w:tcPr>
                <w:p>
                  <w:pPr>
                    <w:pStyle w:val="6"/>
                    <w:spacing w:before="80" w:line="220" w:lineRule="auto"/>
                    <w:ind w:left="149"/>
                    <w:rPr>
                      <w:sz w:val="20"/>
                      <w:szCs w:val="20"/>
                    </w:rPr>
                  </w:pPr>
                  <w:r>
                    <w:rPr>
                      <w:spacing w:val="6"/>
                      <w:sz w:val="20"/>
                      <w:szCs w:val="20"/>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3183" w:type="dxa"/>
                  <w:gridSpan w:val="3"/>
                  <w:vAlign w:val="top"/>
                </w:tcPr>
                <w:p>
                  <w:pPr>
                    <w:pStyle w:val="6"/>
                    <w:spacing w:before="77" w:line="219" w:lineRule="auto"/>
                    <w:ind w:left="5653"/>
                    <w:rPr>
                      <w:sz w:val="20"/>
                      <w:szCs w:val="20"/>
                    </w:rPr>
                  </w:pPr>
                  <w:r>
                    <w:rPr>
                      <w:spacing w:val="8"/>
                      <w:sz w:val="20"/>
                      <w:szCs w:val="20"/>
                    </w:rPr>
                    <w:t>水污染防治行动计划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5" w:hRule="atLeast"/>
              </w:trPr>
              <w:tc>
                <w:tcPr>
                  <w:tcW w:w="7489" w:type="dxa"/>
                  <w:vAlign w:val="top"/>
                </w:tcPr>
                <w:p>
                  <w:pPr>
                    <w:pStyle w:val="6"/>
                    <w:spacing w:before="76" w:line="228" w:lineRule="auto"/>
                    <w:ind w:left="157"/>
                    <w:rPr>
                      <w:sz w:val="20"/>
                      <w:szCs w:val="20"/>
                    </w:rPr>
                  </w:pPr>
                  <w:r>
                    <w:rPr>
                      <w:spacing w:val="9"/>
                      <w:sz w:val="20"/>
                      <w:szCs w:val="20"/>
                    </w:rPr>
                    <w:t>2016</w:t>
                  </w:r>
                  <w:r>
                    <w:rPr>
                      <w:spacing w:val="-40"/>
                      <w:sz w:val="20"/>
                      <w:szCs w:val="20"/>
                    </w:rPr>
                    <w:t xml:space="preserve"> </w:t>
                  </w:r>
                  <w:r>
                    <w:rPr>
                      <w:spacing w:val="9"/>
                      <w:sz w:val="20"/>
                      <w:szCs w:val="20"/>
                    </w:rPr>
                    <w:t>年底前，按照水污染防治法律法规要求，全部取缔不符合国</w:t>
                  </w:r>
                  <w:r>
                    <w:rPr>
                      <w:spacing w:val="8"/>
                      <w:sz w:val="20"/>
                      <w:szCs w:val="20"/>
                    </w:rPr>
                    <w:t>家产业政策的</w:t>
                  </w:r>
                </w:p>
                <w:p>
                  <w:pPr>
                    <w:pStyle w:val="6"/>
                    <w:spacing w:before="72" w:line="258" w:lineRule="auto"/>
                    <w:ind w:left="2703" w:right="108" w:hanging="2582"/>
                    <w:rPr>
                      <w:sz w:val="20"/>
                      <w:szCs w:val="20"/>
                    </w:rPr>
                  </w:pPr>
                  <w:r>
                    <w:rPr>
                      <w:spacing w:val="7"/>
                      <w:sz w:val="20"/>
                      <w:szCs w:val="20"/>
                    </w:rPr>
                    <w:t>小型造纸、制革、印染、染料、炼焦、炼硫、炼砷、炼油、电镀、农药等严重污 染水环境的生产项目。</w:t>
                  </w:r>
                </w:p>
              </w:tc>
              <w:tc>
                <w:tcPr>
                  <w:tcW w:w="4777" w:type="dxa"/>
                  <w:vAlign w:val="top"/>
                </w:tcPr>
                <w:p>
                  <w:pPr>
                    <w:spacing w:line="329" w:lineRule="auto"/>
                    <w:rPr>
                      <w:rFonts w:ascii="Arial"/>
                      <w:sz w:val="21"/>
                    </w:rPr>
                  </w:pPr>
                </w:p>
                <w:p>
                  <w:pPr>
                    <w:pStyle w:val="6"/>
                    <w:spacing w:before="65" w:line="227" w:lineRule="auto"/>
                    <w:ind w:left="715"/>
                    <w:rPr>
                      <w:sz w:val="20"/>
                      <w:szCs w:val="20"/>
                    </w:rPr>
                  </w:pPr>
                  <w:r>
                    <w:rPr>
                      <w:spacing w:val="9"/>
                      <w:sz w:val="20"/>
                      <w:szCs w:val="20"/>
                    </w:rPr>
                    <w:t>拟建项目建设规模符合国家产业政策</w:t>
                  </w:r>
                </w:p>
              </w:tc>
              <w:tc>
                <w:tcPr>
                  <w:tcW w:w="917" w:type="dxa"/>
                  <w:vAlign w:val="top"/>
                </w:tcPr>
                <w:p>
                  <w:pPr>
                    <w:spacing w:line="328" w:lineRule="auto"/>
                    <w:rPr>
                      <w:rFonts w:ascii="Arial"/>
                      <w:sz w:val="21"/>
                    </w:rPr>
                  </w:pPr>
                </w:p>
                <w:p>
                  <w:pPr>
                    <w:pStyle w:val="6"/>
                    <w:spacing w:before="65" w:line="228" w:lineRule="auto"/>
                    <w:ind w:left="25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2" w:hRule="atLeast"/>
              </w:trPr>
              <w:tc>
                <w:tcPr>
                  <w:tcW w:w="7489" w:type="dxa"/>
                  <w:vAlign w:val="top"/>
                </w:tcPr>
                <w:p>
                  <w:pPr>
                    <w:pStyle w:val="6"/>
                    <w:spacing w:before="141" w:line="227" w:lineRule="auto"/>
                    <w:ind w:left="117"/>
                    <w:rPr>
                      <w:sz w:val="20"/>
                      <w:szCs w:val="20"/>
                    </w:rPr>
                  </w:pPr>
                  <w:r>
                    <w:rPr>
                      <w:spacing w:val="7"/>
                      <w:sz w:val="20"/>
                      <w:szCs w:val="20"/>
                    </w:rPr>
                    <w:t>专项整治十大重点行业。制定造纸、焦化、氮肥、有色金属、印染、农副食品加</w:t>
                  </w:r>
                </w:p>
                <w:p>
                  <w:pPr>
                    <w:pStyle w:val="6"/>
                    <w:spacing w:before="73" w:line="261" w:lineRule="auto"/>
                    <w:ind w:left="391" w:right="106" w:hanging="273"/>
                    <w:rPr>
                      <w:sz w:val="20"/>
                      <w:szCs w:val="20"/>
                    </w:rPr>
                  </w:pPr>
                  <w:r>
                    <w:rPr>
                      <w:spacing w:val="7"/>
                      <w:sz w:val="20"/>
                      <w:szCs w:val="20"/>
                    </w:rPr>
                    <w:t>工、原料药制造、制革、农药、电镀等行业专项治理方案，实施清洁化改造。新</w:t>
                  </w:r>
                  <w:r>
                    <w:rPr>
                      <w:spacing w:val="13"/>
                      <w:sz w:val="20"/>
                      <w:szCs w:val="20"/>
                    </w:rPr>
                    <w:t xml:space="preserve"> </w:t>
                  </w:r>
                  <w:r>
                    <w:rPr>
                      <w:spacing w:val="9"/>
                      <w:sz w:val="20"/>
                      <w:szCs w:val="20"/>
                    </w:rPr>
                    <w:t>建、改建、扩建上述行业建设项目实行主要污染物排放等量或减量置换。</w:t>
                  </w:r>
                </w:p>
              </w:tc>
              <w:tc>
                <w:tcPr>
                  <w:tcW w:w="4777" w:type="dxa"/>
                  <w:vAlign w:val="top"/>
                </w:tcPr>
                <w:p>
                  <w:pPr>
                    <w:spacing w:line="393" w:lineRule="auto"/>
                    <w:rPr>
                      <w:rFonts w:ascii="Arial"/>
                      <w:sz w:val="21"/>
                    </w:rPr>
                  </w:pPr>
                </w:p>
                <w:p>
                  <w:pPr>
                    <w:pStyle w:val="6"/>
                    <w:spacing w:before="65" w:line="228" w:lineRule="auto"/>
                    <w:ind w:left="824"/>
                    <w:rPr>
                      <w:sz w:val="20"/>
                      <w:szCs w:val="20"/>
                    </w:rPr>
                  </w:pPr>
                  <w:r>
                    <w:rPr>
                      <w:spacing w:val="9"/>
                      <w:sz w:val="20"/>
                      <w:szCs w:val="20"/>
                    </w:rPr>
                    <w:t>项目不属于专项整治十大重点行业</w:t>
                  </w:r>
                </w:p>
              </w:tc>
              <w:tc>
                <w:tcPr>
                  <w:tcW w:w="917" w:type="dxa"/>
                  <w:vAlign w:val="top"/>
                </w:tcPr>
                <w:p>
                  <w:pPr>
                    <w:spacing w:line="392" w:lineRule="auto"/>
                    <w:rPr>
                      <w:rFonts w:ascii="Arial"/>
                      <w:sz w:val="21"/>
                    </w:rPr>
                  </w:pPr>
                </w:p>
                <w:p>
                  <w:pPr>
                    <w:pStyle w:val="6"/>
                    <w:spacing w:before="65" w:line="228" w:lineRule="auto"/>
                    <w:ind w:left="25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5" w:hRule="atLeast"/>
              </w:trPr>
              <w:tc>
                <w:tcPr>
                  <w:tcW w:w="7489" w:type="dxa"/>
                  <w:vAlign w:val="top"/>
                </w:tcPr>
                <w:p>
                  <w:pPr>
                    <w:pStyle w:val="6"/>
                    <w:spacing w:before="77" w:line="282" w:lineRule="auto"/>
                    <w:ind w:left="116" w:right="106" w:hanging="1"/>
                    <w:jc w:val="both"/>
                    <w:rPr>
                      <w:sz w:val="20"/>
                      <w:szCs w:val="20"/>
                    </w:rPr>
                  </w:pPr>
                  <w:r>
                    <w:rPr>
                      <w:spacing w:val="7"/>
                      <w:sz w:val="20"/>
                      <w:szCs w:val="20"/>
                    </w:rPr>
                    <w:t>优化空间布局。合理确定发展布局、结构和规模。充分考虑水资源、水环境承载</w:t>
                  </w:r>
                  <w:r>
                    <w:rPr>
                      <w:spacing w:val="16"/>
                      <w:sz w:val="20"/>
                      <w:szCs w:val="20"/>
                    </w:rPr>
                    <w:t xml:space="preserve"> </w:t>
                  </w:r>
                  <w:r>
                    <w:rPr>
                      <w:spacing w:val="7"/>
                      <w:sz w:val="20"/>
                      <w:szCs w:val="20"/>
                    </w:rPr>
                    <w:t>能力，以水定城、以水定地、以水定人、以水定产。重大项目原则上布局在优化</w:t>
                  </w:r>
                  <w:r>
                    <w:rPr>
                      <w:spacing w:val="12"/>
                      <w:sz w:val="20"/>
                      <w:szCs w:val="20"/>
                    </w:rPr>
                    <w:t xml:space="preserve"> </w:t>
                  </w:r>
                  <w:r>
                    <w:rPr>
                      <w:spacing w:val="7"/>
                      <w:sz w:val="20"/>
                      <w:szCs w:val="20"/>
                    </w:rPr>
                    <w:t>开发区和重点开发区，并符合城乡规划和土地利用总体规划。鼓励发展节水高效</w:t>
                  </w:r>
                  <w:r>
                    <w:rPr>
                      <w:spacing w:val="12"/>
                      <w:sz w:val="20"/>
                      <w:szCs w:val="20"/>
                    </w:rPr>
                    <w:t xml:space="preserve"> </w:t>
                  </w:r>
                  <w:r>
                    <w:rPr>
                      <w:spacing w:val="7"/>
                      <w:sz w:val="20"/>
                      <w:szCs w:val="20"/>
                    </w:rPr>
                    <w:t>现代农业、低耗水高新技术产业以及生态保护型旅游业，严格控制缺水地区、水</w:t>
                  </w:r>
                  <w:r>
                    <w:rPr>
                      <w:spacing w:val="14"/>
                      <w:sz w:val="20"/>
                      <w:szCs w:val="20"/>
                    </w:rPr>
                    <w:t xml:space="preserve"> </w:t>
                  </w:r>
                  <w:r>
                    <w:rPr>
                      <w:spacing w:val="7"/>
                      <w:sz w:val="20"/>
                      <w:szCs w:val="20"/>
                    </w:rPr>
                    <w:t>污染严重地区和敏感区域高耗水、高污染行业发展，新建、改建、扩建重点行业</w:t>
                  </w:r>
                </w:p>
                <w:p>
                  <w:pPr>
                    <w:pStyle w:val="6"/>
                    <w:spacing w:before="73" w:line="219" w:lineRule="auto"/>
                    <w:ind w:left="1863"/>
                    <w:rPr>
                      <w:sz w:val="20"/>
                      <w:szCs w:val="20"/>
                    </w:rPr>
                  </w:pPr>
                  <w:r>
                    <w:rPr>
                      <w:spacing w:val="8"/>
                      <w:sz w:val="20"/>
                      <w:szCs w:val="20"/>
                    </w:rPr>
                    <w:t>建设项目实行主要污染物排放减量置换。</w:t>
                  </w:r>
                </w:p>
              </w:tc>
              <w:tc>
                <w:tcPr>
                  <w:tcW w:w="4777" w:type="dxa"/>
                  <w:vAlign w:val="top"/>
                </w:tcPr>
                <w:p>
                  <w:pPr>
                    <w:spacing w:line="244" w:lineRule="auto"/>
                    <w:rPr>
                      <w:rFonts w:ascii="Arial"/>
                      <w:sz w:val="21"/>
                    </w:rPr>
                  </w:pPr>
                </w:p>
                <w:p>
                  <w:pPr>
                    <w:spacing w:line="244" w:lineRule="auto"/>
                    <w:rPr>
                      <w:rFonts w:ascii="Arial"/>
                      <w:sz w:val="21"/>
                    </w:rPr>
                  </w:pPr>
                </w:p>
                <w:p>
                  <w:pPr>
                    <w:pStyle w:val="6"/>
                    <w:spacing w:before="65" w:line="228" w:lineRule="auto"/>
                    <w:ind w:left="116"/>
                    <w:rPr>
                      <w:sz w:val="20"/>
                      <w:szCs w:val="20"/>
                    </w:rPr>
                  </w:pPr>
                  <w:r>
                    <w:rPr>
                      <w:spacing w:val="6"/>
                      <w:sz w:val="20"/>
                      <w:szCs w:val="20"/>
                    </w:rPr>
                    <w:t>项目位于重庆市铜梁区镇域工业集聚区，项目废水</w:t>
                  </w:r>
                </w:p>
                <w:p>
                  <w:pPr>
                    <w:pStyle w:val="6"/>
                    <w:spacing w:before="75" w:line="261" w:lineRule="auto"/>
                    <w:ind w:left="1557" w:right="181" w:hanging="1366"/>
                    <w:rPr>
                      <w:sz w:val="20"/>
                      <w:szCs w:val="20"/>
                    </w:rPr>
                  </w:pPr>
                  <w:r>
                    <w:rPr>
                      <w:spacing w:val="9"/>
                      <w:sz w:val="20"/>
                      <w:szCs w:val="20"/>
                    </w:rPr>
                    <w:t xml:space="preserve">经现有生化池处理后用于农肥。项目不属于高耗 </w:t>
                  </w:r>
                  <w:r>
                    <w:rPr>
                      <w:spacing w:val="7"/>
                      <w:sz w:val="20"/>
                      <w:szCs w:val="20"/>
                    </w:rPr>
                    <w:t>水、高污染项目。</w:t>
                  </w:r>
                </w:p>
              </w:tc>
              <w:tc>
                <w:tcPr>
                  <w:tcW w:w="917"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5" w:line="228" w:lineRule="auto"/>
                    <w:ind w:left="25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7489" w:type="dxa"/>
                  <w:vAlign w:val="top"/>
                </w:tcPr>
                <w:p>
                  <w:pPr>
                    <w:pStyle w:val="6"/>
                    <w:spacing w:before="236" w:line="228" w:lineRule="auto"/>
                    <w:ind w:left="1966"/>
                    <w:rPr>
                      <w:sz w:val="20"/>
                      <w:szCs w:val="20"/>
                    </w:rPr>
                  </w:pPr>
                  <w:r>
                    <w:rPr>
                      <w:spacing w:val="8"/>
                      <w:sz w:val="20"/>
                      <w:szCs w:val="20"/>
                    </w:rPr>
                    <w:t>推进循环发展。加强工业水循环利用。</w:t>
                  </w:r>
                </w:p>
              </w:tc>
              <w:tc>
                <w:tcPr>
                  <w:tcW w:w="4777" w:type="dxa"/>
                  <w:vAlign w:val="top"/>
                </w:tcPr>
                <w:p>
                  <w:pPr>
                    <w:pStyle w:val="6"/>
                    <w:spacing w:before="78" w:line="257" w:lineRule="auto"/>
                    <w:ind w:left="295" w:right="104" w:hanging="179"/>
                    <w:rPr>
                      <w:sz w:val="20"/>
                      <w:szCs w:val="20"/>
                    </w:rPr>
                  </w:pPr>
                  <w:r>
                    <w:rPr>
                      <w:spacing w:val="6"/>
                      <w:sz w:val="20"/>
                      <w:szCs w:val="20"/>
                    </w:rPr>
                    <w:t>项目用水量较少。水冷冷却水循环使用，定期排放</w:t>
                  </w:r>
                  <w:r>
                    <w:rPr>
                      <w:spacing w:val="18"/>
                      <w:sz w:val="20"/>
                      <w:szCs w:val="20"/>
                    </w:rPr>
                    <w:t xml:space="preserve"> </w:t>
                  </w:r>
                  <w:r>
                    <w:rPr>
                      <w:spacing w:val="8"/>
                      <w:sz w:val="20"/>
                      <w:szCs w:val="20"/>
                    </w:rPr>
                    <w:t>少量作为喷淋塔补水，喷淋塔用水循环使用。</w:t>
                  </w:r>
                </w:p>
              </w:tc>
              <w:tc>
                <w:tcPr>
                  <w:tcW w:w="917" w:type="dxa"/>
                  <w:vAlign w:val="top"/>
                </w:tcPr>
                <w:p>
                  <w:pPr>
                    <w:pStyle w:val="6"/>
                    <w:spacing w:before="236" w:line="228" w:lineRule="auto"/>
                    <w:ind w:left="25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3183" w:type="dxa"/>
                  <w:gridSpan w:val="3"/>
                  <w:vAlign w:val="top"/>
                </w:tcPr>
                <w:p>
                  <w:pPr>
                    <w:pStyle w:val="6"/>
                    <w:spacing w:before="76" w:line="220" w:lineRule="auto"/>
                    <w:ind w:left="3028"/>
                    <w:rPr>
                      <w:sz w:val="20"/>
                      <w:szCs w:val="20"/>
                    </w:rPr>
                  </w:pPr>
                  <w:r>
                    <w:rPr>
                      <w:spacing w:val="10"/>
                      <w:sz w:val="20"/>
                      <w:szCs w:val="20"/>
                    </w:rPr>
                    <w:t>重庆市人民政府关于印发贯彻落实国务院水污染</w:t>
                  </w:r>
                  <w:r>
                    <w:rPr>
                      <w:spacing w:val="9"/>
                      <w:sz w:val="20"/>
                      <w:szCs w:val="20"/>
                    </w:rPr>
                    <w:t>防治行动计划实施方案的通知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5" w:hRule="atLeast"/>
              </w:trPr>
              <w:tc>
                <w:tcPr>
                  <w:tcW w:w="7489" w:type="dxa"/>
                  <w:vAlign w:val="top"/>
                </w:tcPr>
                <w:p>
                  <w:pPr>
                    <w:pStyle w:val="6"/>
                    <w:spacing w:before="77" w:line="228" w:lineRule="auto"/>
                    <w:ind w:left="127"/>
                    <w:rPr>
                      <w:sz w:val="20"/>
                      <w:szCs w:val="20"/>
                    </w:rPr>
                  </w:pPr>
                  <w:r>
                    <w:rPr>
                      <w:spacing w:val="9"/>
                      <w:sz w:val="20"/>
                      <w:szCs w:val="20"/>
                    </w:rPr>
                    <w:t>在长江鱼嘴以上江段及其一级支流汇入口上游</w:t>
                  </w:r>
                  <w:r>
                    <w:rPr>
                      <w:spacing w:val="-35"/>
                      <w:sz w:val="20"/>
                      <w:szCs w:val="20"/>
                    </w:rPr>
                    <w:t xml:space="preserve"> </w:t>
                  </w:r>
                  <w:r>
                    <w:rPr>
                      <w:spacing w:val="9"/>
                      <w:sz w:val="20"/>
                      <w:szCs w:val="20"/>
                    </w:rPr>
                    <w:t>20</w:t>
                  </w:r>
                  <w:r>
                    <w:rPr>
                      <w:spacing w:val="-34"/>
                      <w:sz w:val="20"/>
                      <w:szCs w:val="20"/>
                    </w:rPr>
                    <w:t xml:space="preserve"> </w:t>
                  </w:r>
                  <w:r>
                    <w:rPr>
                      <w:spacing w:val="9"/>
                      <w:sz w:val="20"/>
                      <w:szCs w:val="20"/>
                    </w:rPr>
                    <w:t>公</w:t>
                  </w:r>
                  <w:r>
                    <w:rPr>
                      <w:spacing w:val="8"/>
                      <w:sz w:val="20"/>
                      <w:szCs w:val="20"/>
                    </w:rPr>
                    <w:t>里、嘉陵江及其一级支流汇</w:t>
                  </w:r>
                </w:p>
                <w:p>
                  <w:pPr>
                    <w:pStyle w:val="6"/>
                    <w:spacing w:before="72" w:line="228" w:lineRule="auto"/>
                    <w:ind w:left="115"/>
                    <w:rPr>
                      <w:sz w:val="20"/>
                      <w:szCs w:val="20"/>
                    </w:rPr>
                  </w:pPr>
                  <w:r>
                    <w:rPr>
                      <w:spacing w:val="5"/>
                      <w:sz w:val="20"/>
                      <w:szCs w:val="20"/>
                    </w:rPr>
                    <w:t>入口上游</w:t>
                  </w:r>
                  <w:r>
                    <w:rPr>
                      <w:spacing w:val="-19"/>
                      <w:sz w:val="20"/>
                      <w:szCs w:val="20"/>
                    </w:rPr>
                    <w:t xml:space="preserve"> </w:t>
                  </w:r>
                  <w:r>
                    <w:rPr>
                      <w:spacing w:val="5"/>
                      <w:sz w:val="20"/>
                      <w:szCs w:val="20"/>
                    </w:rPr>
                    <w:t>20</w:t>
                  </w:r>
                  <w:r>
                    <w:rPr>
                      <w:spacing w:val="-32"/>
                      <w:sz w:val="20"/>
                      <w:szCs w:val="20"/>
                    </w:rPr>
                    <w:t xml:space="preserve"> </w:t>
                  </w:r>
                  <w:r>
                    <w:rPr>
                      <w:spacing w:val="5"/>
                      <w:sz w:val="20"/>
                      <w:szCs w:val="20"/>
                    </w:rPr>
                    <w:t>公里、集中式饮用水水源取水口上游</w:t>
                  </w:r>
                  <w:r>
                    <w:rPr>
                      <w:spacing w:val="-37"/>
                      <w:sz w:val="20"/>
                      <w:szCs w:val="20"/>
                    </w:rPr>
                    <w:t xml:space="preserve"> </w:t>
                  </w:r>
                  <w:r>
                    <w:rPr>
                      <w:spacing w:val="5"/>
                      <w:sz w:val="20"/>
                      <w:szCs w:val="20"/>
                    </w:rPr>
                    <w:t>20</w:t>
                  </w:r>
                  <w:r>
                    <w:rPr>
                      <w:spacing w:val="-31"/>
                      <w:sz w:val="20"/>
                      <w:szCs w:val="20"/>
                    </w:rPr>
                    <w:t xml:space="preserve"> </w:t>
                  </w:r>
                  <w:r>
                    <w:rPr>
                      <w:spacing w:val="5"/>
                      <w:sz w:val="20"/>
                      <w:szCs w:val="20"/>
                    </w:rPr>
                    <w:t>公里范围内的沿岸地区（江</w:t>
                  </w:r>
                </w:p>
                <w:p>
                  <w:pPr>
                    <w:pStyle w:val="6"/>
                    <w:spacing w:before="74" w:line="228" w:lineRule="auto"/>
                    <w:ind w:right="11"/>
                    <w:jc w:val="right"/>
                    <w:rPr>
                      <w:sz w:val="20"/>
                      <w:szCs w:val="20"/>
                    </w:rPr>
                  </w:pPr>
                  <w:r>
                    <w:rPr>
                      <w:spacing w:val="3"/>
                      <w:sz w:val="20"/>
                      <w:szCs w:val="20"/>
                    </w:rPr>
                    <w:t>河</w:t>
                  </w:r>
                  <w:r>
                    <w:rPr>
                      <w:spacing w:val="-33"/>
                      <w:sz w:val="20"/>
                      <w:szCs w:val="20"/>
                    </w:rPr>
                    <w:t xml:space="preserve"> </w:t>
                  </w:r>
                  <w:r>
                    <w:rPr>
                      <w:spacing w:val="3"/>
                      <w:sz w:val="20"/>
                      <w:szCs w:val="20"/>
                    </w:rPr>
                    <w:t>50</w:t>
                  </w:r>
                  <w:r>
                    <w:rPr>
                      <w:spacing w:val="-37"/>
                      <w:sz w:val="20"/>
                      <w:szCs w:val="20"/>
                    </w:rPr>
                    <w:t xml:space="preserve"> </w:t>
                  </w:r>
                  <w:r>
                    <w:rPr>
                      <w:spacing w:val="3"/>
                      <w:sz w:val="20"/>
                      <w:szCs w:val="20"/>
                    </w:rPr>
                    <w:t>年一遇洪水位向陆域一侧</w:t>
                  </w:r>
                  <w:r>
                    <w:rPr>
                      <w:spacing w:val="-24"/>
                      <w:sz w:val="20"/>
                      <w:szCs w:val="20"/>
                    </w:rPr>
                    <w:t xml:space="preserve"> </w:t>
                  </w:r>
                  <w:r>
                    <w:rPr>
                      <w:spacing w:val="3"/>
                      <w:sz w:val="20"/>
                      <w:szCs w:val="20"/>
                    </w:rPr>
                    <w:t>1</w:t>
                  </w:r>
                  <w:r>
                    <w:rPr>
                      <w:spacing w:val="-32"/>
                      <w:sz w:val="20"/>
                      <w:szCs w:val="20"/>
                    </w:rPr>
                    <w:t xml:space="preserve"> </w:t>
                  </w:r>
                  <w:r>
                    <w:rPr>
                      <w:spacing w:val="3"/>
                      <w:sz w:val="20"/>
                      <w:szCs w:val="20"/>
                    </w:rPr>
                    <w:t>公里范围内</w:t>
                  </w:r>
                  <w:r>
                    <w:rPr>
                      <w:spacing w:val="-51"/>
                      <w:w w:val="96"/>
                      <w:sz w:val="20"/>
                      <w:szCs w:val="20"/>
                    </w:rPr>
                    <w:t>），</w:t>
                  </w:r>
                  <w:r>
                    <w:rPr>
                      <w:spacing w:val="3"/>
                      <w:sz w:val="20"/>
                      <w:szCs w:val="20"/>
                    </w:rPr>
                    <w:t>禁止新建、扩建排放</w:t>
                  </w:r>
                  <w:r>
                    <w:rPr>
                      <w:spacing w:val="2"/>
                      <w:sz w:val="20"/>
                      <w:szCs w:val="20"/>
                    </w:rPr>
                    <w:t>重金属（铬、</w:t>
                  </w:r>
                </w:p>
                <w:p>
                  <w:pPr>
                    <w:pStyle w:val="6"/>
                    <w:spacing w:before="72" w:line="227" w:lineRule="auto"/>
                    <w:ind w:left="114"/>
                    <w:rPr>
                      <w:sz w:val="20"/>
                      <w:szCs w:val="20"/>
                    </w:rPr>
                  </w:pPr>
                  <w:r>
                    <w:rPr>
                      <w:spacing w:val="7"/>
                      <w:sz w:val="20"/>
                      <w:szCs w:val="20"/>
                    </w:rPr>
                    <w:t>镉、汞、砷、铅等五类重金属，下同）、剧毒物质和持久性有机污染物的工业项</w:t>
                  </w:r>
                </w:p>
                <w:p>
                  <w:pPr>
                    <w:pStyle w:val="6"/>
                    <w:spacing w:before="73" w:line="220" w:lineRule="auto"/>
                    <w:ind w:left="3581"/>
                    <w:rPr>
                      <w:sz w:val="20"/>
                      <w:szCs w:val="20"/>
                    </w:rPr>
                  </w:pPr>
                  <w:r>
                    <w:rPr>
                      <w:spacing w:val="-20"/>
                      <w:sz w:val="20"/>
                      <w:szCs w:val="20"/>
                    </w:rPr>
                    <w:t>目。</w:t>
                  </w:r>
                </w:p>
              </w:tc>
              <w:tc>
                <w:tcPr>
                  <w:tcW w:w="4777" w:type="dxa"/>
                  <w:vAlign w:val="top"/>
                </w:tcPr>
                <w:p>
                  <w:pPr>
                    <w:spacing w:line="244" w:lineRule="auto"/>
                    <w:rPr>
                      <w:rFonts w:ascii="Arial"/>
                      <w:sz w:val="21"/>
                    </w:rPr>
                  </w:pPr>
                </w:p>
                <w:p>
                  <w:pPr>
                    <w:spacing w:line="245" w:lineRule="auto"/>
                    <w:rPr>
                      <w:rFonts w:ascii="Arial"/>
                      <w:sz w:val="21"/>
                    </w:rPr>
                  </w:pPr>
                </w:p>
                <w:p>
                  <w:pPr>
                    <w:pStyle w:val="6"/>
                    <w:spacing w:before="65" w:line="261" w:lineRule="auto"/>
                    <w:ind w:left="1029" w:right="33" w:hanging="917"/>
                    <w:rPr>
                      <w:sz w:val="20"/>
                      <w:szCs w:val="20"/>
                    </w:rPr>
                  </w:pPr>
                  <w:r>
                    <w:rPr>
                      <w:spacing w:val="1"/>
                      <w:sz w:val="20"/>
                      <w:szCs w:val="20"/>
                    </w:rPr>
                    <w:t xml:space="preserve">拟建项目不排放铬、镉、汞、砷、铅等五类重金属、 </w:t>
                  </w:r>
                  <w:r>
                    <w:rPr>
                      <w:spacing w:val="9"/>
                      <w:sz w:val="20"/>
                      <w:szCs w:val="20"/>
                    </w:rPr>
                    <w:t>剧毒物质和持久性有机污染物</w:t>
                  </w:r>
                </w:p>
              </w:tc>
              <w:tc>
                <w:tcPr>
                  <w:tcW w:w="917" w:type="dxa"/>
                  <w:vAlign w:val="top"/>
                </w:tcPr>
                <w:p>
                  <w:pPr>
                    <w:spacing w:line="324" w:lineRule="auto"/>
                    <w:rPr>
                      <w:rFonts w:ascii="Arial"/>
                      <w:sz w:val="21"/>
                    </w:rPr>
                  </w:pPr>
                </w:p>
                <w:p>
                  <w:pPr>
                    <w:spacing w:line="325" w:lineRule="auto"/>
                    <w:rPr>
                      <w:rFonts w:ascii="Arial"/>
                      <w:sz w:val="21"/>
                    </w:rPr>
                  </w:pPr>
                </w:p>
                <w:p>
                  <w:pPr>
                    <w:pStyle w:val="6"/>
                    <w:spacing w:before="65" w:line="228" w:lineRule="auto"/>
                    <w:ind w:left="25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8" w:hRule="atLeast"/>
              </w:trPr>
              <w:tc>
                <w:tcPr>
                  <w:tcW w:w="7489" w:type="dxa"/>
                  <w:tcBorders>
                    <w:bottom w:val="nil"/>
                  </w:tcBorders>
                  <w:vAlign w:val="top"/>
                </w:tcPr>
                <w:p>
                  <w:pPr>
                    <w:pStyle w:val="6"/>
                    <w:spacing w:before="77" w:line="228" w:lineRule="auto"/>
                    <w:ind w:left="117"/>
                    <w:rPr>
                      <w:sz w:val="20"/>
                      <w:szCs w:val="20"/>
                    </w:rPr>
                  </w:pPr>
                  <w:r>
                    <w:rPr>
                      <w:spacing w:val="7"/>
                      <w:sz w:val="20"/>
                      <w:szCs w:val="20"/>
                    </w:rPr>
                    <w:t>严格城市规划蓝线管理。城市规划区范围内应保留一定比例的水域面积。新建项</w:t>
                  </w:r>
                </w:p>
                <w:p>
                  <w:pPr>
                    <w:pStyle w:val="6"/>
                    <w:spacing w:before="72" w:line="228" w:lineRule="auto"/>
                    <w:ind w:left="156"/>
                    <w:rPr>
                      <w:sz w:val="20"/>
                      <w:szCs w:val="20"/>
                    </w:rPr>
                  </w:pPr>
                  <w:r>
                    <w:rPr>
                      <w:spacing w:val="6"/>
                      <w:sz w:val="20"/>
                      <w:szCs w:val="20"/>
                    </w:rPr>
                    <w:t>目一律不得违规突破城市规划蓝线。严格水域岸线用途管制，土地开发利用应按</w:t>
                  </w:r>
                </w:p>
                <w:p>
                  <w:pPr>
                    <w:pStyle w:val="6"/>
                    <w:spacing w:before="72" w:line="259" w:lineRule="auto"/>
                    <w:ind w:left="3120" w:right="106" w:hanging="2998"/>
                    <w:rPr>
                      <w:sz w:val="20"/>
                      <w:szCs w:val="20"/>
                    </w:rPr>
                  </w:pPr>
                  <w:r>
                    <w:rPr>
                      <w:spacing w:val="7"/>
                      <w:sz w:val="20"/>
                      <w:szCs w:val="20"/>
                    </w:rPr>
                    <w:t>照有关法律法规和技术标准要求留足河道、湖库的管理和保护范围，非法挤占的</w:t>
                  </w:r>
                  <w:r>
                    <w:rPr>
                      <w:spacing w:val="9"/>
                      <w:sz w:val="20"/>
                      <w:szCs w:val="20"/>
                    </w:rPr>
                    <w:t xml:space="preserve"> </w:t>
                  </w:r>
                  <w:r>
                    <w:rPr>
                      <w:spacing w:val="6"/>
                      <w:sz w:val="20"/>
                      <w:szCs w:val="20"/>
                    </w:rPr>
                    <w:t>应限期退出。</w:t>
                  </w:r>
                </w:p>
              </w:tc>
              <w:tc>
                <w:tcPr>
                  <w:tcW w:w="4777" w:type="dxa"/>
                  <w:tcBorders>
                    <w:bottom w:val="nil"/>
                  </w:tcBorders>
                  <w:vAlign w:val="top"/>
                </w:tcPr>
                <w:p>
                  <w:pPr>
                    <w:spacing w:line="244" w:lineRule="auto"/>
                    <w:rPr>
                      <w:rFonts w:ascii="Arial"/>
                      <w:sz w:val="21"/>
                    </w:rPr>
                  </w:pPr>
                </w:p>
                <w:p>
                  <w:pPr>
                    <w:spacing w:line="245" w:lineRule="auto"/>
                    <w:rPr>
                      <w:rFonts w:ascii="Arial"/>
                      <w:sz w:val="21"/>
                    </w:rPr>
                  </w:pPr>
                </w:p>
                <w:p>
                  <w:pPr>
                    <w:pStyle w:val="6"/>
                    <w:spacing w:before="65" w:line="228" w:lineRule="auto"/>
                    <w:ind w:left="824"/>
                    <w:rPr>
                      <w:sz w:val="20"/>
                      <w:szCs w:val="20"/>
                    </w:rPr>
                  </w:pPr>
                  <w:r>
                    <w:rPr>
                      <w:spacing w:val="9"/>
                      <w:sz w:val="20"/>
                      <w:szCs w:val="20"/>
                    </w:rPr>
                    <w:t>项目不占用河道的管理和保护范围</w:t>
                  </w:r>
                </w:p>
              </w:tc>
              <w:tc>
                <w:tcPr>
                  <w:tcW w:w="917" w:type="dxa"/>
                  <w:tcBorders>
                    <w:bottom w:val="nil"/>
                  </w:tcBorders>
                  <w:vAlign w:val="top"/>
                </w:tcPr>
                <w:p>
                  <w:pPr>
                    <w:spacing w:line="244" w:lineRule="auto"/>
                    <w:rPr>
                      <w:rFonts w:ascii="Arial"/>
                      <w:sz w:val="21"/>
                    </w:rPr>
                  </w:pPr>
                </w:p>
                <w:p>
                  <w:pPr>
                    <w:spacing w:line="245" w:lineRule="auto"/>
                    <w:rPr>
                      <w:rFonts w:ascii="Arial"/>
                      <w:sz w:val="21"/>
                    </w:rPr>
                  </w:pPr>
                </w:p>
                <w:p>
                  <w:pPr>
                    <w:pStyle w:val="6"/>
                    <w:spacing w:before="65" w:line="228" w:lineRule="auto"/>
                    <w:ind w:left="255"/>
                    <w:rPr>
                      <w:sz w:val="20"/>
                      <w:szCs w:val="20"/>
                    </w:rPr>
                  </w:pPr>
                  <w:r>
                    <w:rPr>
                      <w:spacing w:val="3"/>
                      <w:sz w:val="20"/>
                      <w:szCs w:val="20"/>
                    </w:rPr>
                    <w:t>符合</w:t>
                  </w:r>
                </w:p>
              </w:tc>
            </w:tr>
          </w:tbl>
          <w:p>
            <w:pPr>
              <w:spacing w:line="98" w:lineRule="auto"/>
              <w:rPr>
                <w:rFonts w:ascii="Arial"/>
                <w:sz w:val="2"/>
              </w:rPr>
            </w:pPr>
          </w:p>
        </w:tc>
      </w:tr>
    </w:tbl>
    <w:p>
      <w:pPr>
        <w:pStyle w:val="2"/>
        <w:rPr>
          <w:sz w:val="21"/>
        </w:rPr>
      </w:pPr>
    </w:p>
    <w:p>
      <w:pPr>
        <w:rPr>
          <w:sz w:val="21"/>
          <w:szCs w:val="21"/>
        </w:rPr>
        <w:sectPr>
          <w:footerReference r:id="rId32" w:type="default"/>
          <w:pgSz w:w="16839" w:h="11906"/>
          <w:pgMar w:top="400" w:right="1322" w:bottom="1094" w:left="1322" w:header="0" w:footer="931" w:gutter="0"/>
          <w:cols w:space="720" w:num="1"/>
        </w:sectPr>
      </w:pPr>
    </w:p>
    <w:p>
      <w:pPr>
        <w:spacing w:before="99"/>
      </w:pPr>
    </w:p>
    <w:p>
      <w:pPr>
        <w:spacing w:before="98"/>
      </w:pPr>
    </w:p>
    <w:tbl>
      <w:tblPr>
        <w:tblStyle w:val="5"/>
        <w:tblW w:w="14178"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4178"/>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9603" w:hRule="atLeast"/>
        </w:trPr>
        <w:tc>
          <w:tcPr>
            <w:tcW w:w="14178" w:type="dxa"/>
            <w:vAlign w:val="top"/>
          </w:tcPr>
          <w:tbl>
            <w:tblPr>
              <w:tblStyle w:val="5"/>
              <w:tblW w:w="13183" w:type="dxa"/>
              <w:tblInd w:w="6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89"/>
              <w:gridCol w:w="4777"/>
              <w:gridCol w:w="9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7489" w:type="dxa"/>
                  <w:tcBorders>
                    <w:top w:val="nil"/>
                  </w:tcBorders>
                  <w:vAlign w:val="top"/>
                </w:tcPr>
                <w:p>
                  <w:pPr>
                    <w:pStyle w:val="6"/>
                    <w:spacing w:before="87" w:line="257" w:lineRule="auto"/>
                    <w:ind w:left="2389" w:right="108" w:hanging="2272"/>
                    <w:rPr>
                      <w:sz w:val="20"/>
                      <w:szCs w:val="20"/>
                    </w:rPr>
                  </w:pPr>
                  <w:r>
                    <w:rPr>
                      <w:spacing w:val="7"/>
                      <w:sz w:val="20"/>
                      <w:szCs w:val="20"/>
                    </w:rPr>
                    <w:t>新建、改建、扩建项目用水要求达到行业先进水平，节水设施应与主体工程同时</w:t>
                  </w:r>
                  <w:r>
                    <w:rPr>
                      <w:spacing w:val="12"/>
                      <w:sz w:val="20"/>
                      <w:szCs w:val="20"/>
                    </w:rPr>
                    <w:t xml:space="preserve"> </w:t>
                  </w:r>
                  <w:r>
                    <w:rPr>
                      <w:spacing w:val="8"/>
                      <w:sz w:val="20"/>
                      <w:szCs w:val="20"/>
                    </w:rPr>
                    <w:t>设计、同时施工、同时投运。</w:t>
                  </w:r>
                </w:p>
              </w:tc>
              <w:tc>
                <w:tcPr>
                  <w:tcW w:w="4777" w:type="dxa"/>
                  <w:tcBorders>
                    <w:top w:val="nil"/>
                  </w:tcBorders>
                  <w:vAlign w:val="top"/>
                </w:tcPr>
                <w:p>
                  <w:pPr>
                    <w:pStyle w:val="6"/>
                    <w:spacing w:before="87" w:line="257" w:lineRule="auto"/>
                    <w:ind w:left="716" w:right="104" w:hanging="604"/>
                    <w:rPr>
                      <w:sz w:val="20"/>
                      <w:szCs w:val="20"/>
                    </w:rPr>
                  </w:pPr>
                  <w:r>
                    <w:rPr>
                      <w:spacing w:val="7"/>
                      <w:sz w:val="20"/>
                      <w:szCs w:val="20"/>
                    </w:rPr>
                    <w:t>拟建项目用水达到行业先进水平，节水设施与主体</w:t>
                  </w:r>
                  <w:r>
                    <w:rPr>
                      <w:sz w:val="20"/>
                      <w:szCs w:val="20"/>
                    </w:rPr>
                    <w:t xml:space="preserve"> </w:t>
                  </w:r>
                  <w:r>
                    <w:rPr>
                      <w:spacing w:val="8"/>
                      <w:sz w:val="20"/>
                      <w:szCs w:val="20"/>
                    </w:rPr>
                    <w:t>工程同时设计、同时工、同时投运。</w:t>
                  </w:r>
                </w:p>
              </w:tc>
              <w:tc>
                <w:tcPr>
                  <w:tcW w:w="917" w:type="dxa"/>
                  <w:tcBorders>
                    <w:top w:val="nil"/>
                  </w:tcBorders>
                  <w:vAlign w:val="top"/>
                </w:tcPr>
                <w:p>
                  <w:pPr>
                    <w:pStyle w:val="6"/>
                    <w:spacing w:before="245" w:line="228" w:lineRule="auto"/>
                    <w:ind w:left="25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1" w:hRule="atLeast"/>
              </w:trPr>
              <w:tc>
                <w:tcPr>
                  <w:tcW w:w="7489" w:type="dxa"/>
                  <w:vAlign w:val="top"/>
                </w:tcPr>
                <w:p>
                  <w:pPr>
                    <w:pStyle w:val="6"/>
                    <w:spacing w:before="140" w:line="228" w:lineRule="auto"/>
                    <w:ind w:left="117"/>
                    <w:rPr>
                      <w:sz w:val="20"/>
                      <w:szCs w:val="20"/>
                    </w:rPr>
                  </w:pPr>
                  <w:r>
                    <w:rPr>
                      <w:spacing w:val="9"/>
                      <w:sz w:val="20"/>
                      <w:szCs w:val="20"/>
                    </w:rPr>
                    <w:t>严格执行国家鼓励和淘汰的用水技术、工艺、产品和设备目录。开展节水诊断、</w:t>
                  </w:r>
                </w:p>
                <w:p>
                  <w:pPr>
                    <w:pStyle w:val="6"/>
                    <w:spacing w:before="72" w:line="226" w:lineRule="auto"/>
                    <w:ind w:right="11"/>
                    <w:jc w:val="right"/>
                    <w:rPr>
                      <w:sz w:val="20"/>
                      <w:szCs w:val="20"/>
                    </w:rPr>
                  </w:pPr>
                  <w:r>
                    <w:rPr>
                      <w:spacing w:val="6"/>
                      <w:sz w:val="20"/>
                      <w:szCs w:val="20"/>
                    </w:rPr>
                    <w:t>水平衡测试、用水效率评估，严格用水定额管理。到</w:t>
                  </w:r>
                  <w:r>
                    <w:rPr>
                      <w:spacing w:val="-30"/>
                      <w:sz w:val="20"/>
                      <w:szCs w:val="20"/>
                    </w:rPr>
                    <w:t xml:space="preserve"> </w:t>
                  </w:r>
                  <w:r>
                    <w:rPr>
                      <w:spacing w:val="6"/>
                      <w:sz w:val="20"/>
                      <w:szCs w:val="20"/>
                    </w:rPr>
                    <w:t>2020</w:t>
                  </w:r>
                  <w:r>
                    <w:rPr>
                      <w:spacing w:val="-40"/>
                      <w:sz w:val="20"/>
                      <w:szCs w:val="20"/>
                    </w:rPr>
                    <w:t xml:space="preserve"> </w:t>
                  </w:r>
                  <w:r>
                    <w:rPr>
                      <w:spacing w:val="6"/>
                      <w:sz w:val="20"/>
                      <w:szCs w:val="20"/>
                    </w:rPr>
                    <w:t>年，全市电力、钢铁、</w:t>
                  </w:r>
                </w:p>
                <w:p>
                  <w:pPr>
                    <w:pStyle w:val="6"/>
                    <w:spacing w:before="73" w:line="228" w:lineRule="auto"/>
                    <w:ind w:left="290"/>
                    <w:rPr>
                      <w:sz w:val="20"/>
                      <w:szCs w:val="20"/>
                    </w:rPr>
                  </w:pPr>
                  <w:r>
                    <w:rPr>
                      <w:spacing w:val="9"/>
                      <w:sz w:val="20"/>
                      <w:szCs w:val="20"/>
                    </w:rPr>
                    <w:t>纺织、造纸、石油石化、化工、食品发酵等高耗水行业达到先进定额标准。</w:t>
                  </w:r>
                </w:p>
              </w:tc>
              <w:tc>
                <w:tcPr>
                  <w:tcW w:w="4777" w:type="dxa"/>
                  <w:vAlign w:val="top"/>
                </w:tcPr>
                <w:p>
                  <w:pPr>
                    <w:pStyle w:val="6"/>
                    <w:spacing w:before="300" w:line="262" w:lineRule="auto"/>
                    <w:ind w:left="189" w:right="104" w:hanging="77"/>
                    <w:rPr>
                      <w:sz w:val="20"/>
                      <w:szCs w:val="20"/>
                    </w:rPr>
                  </w:pPr>
                  <w:r>
                    <w:rPr>
                      <w:spacing w:val="7"/>
                      <w:sz w:val="20"/>
                      <w:szCs w:val="20"/>
                    </w:rPr>
                    <w:t>拟建项目不涉及国家淘汰的用水技术、工艺、产品</w:t>
                  </w:r>
                  <w:r>
                    <w:rPr>
                      <w:sz w:val="20"/>
                      <w:szCs w:val="20"/>
                    </w:rPr>
                    <w:t xml:space="preserve"> </w:t>
                  </w:r>
                  <w:r>
                    <w:rPr>
                      <w:spacing w:val="9"/>
                      <w:sz w:val="20"/>
                      <w:szCs w:val="20"/>
                    </w:rPr>
                    <w:t>和设备。项目用水量较少，不属于高水耗项</w:t>
                  </w:r>
                  <w:r>
                    <w:rPr>
                      <w:spacing w:val="8"/>
                      <w:sz w:val="20"/>
                      <w:szCs w:val="20"/>
                    </w:rPr>
                    <w:t>目。</w:t>
                  </w:r>
                </w:p>
              </w:tc>
              <w:tc>
                <w:tcPr>
                  <w:tcW w:w="917" w:type="dxa"/>
                  <w:vAlign w:val="top"/>
                </w:tcPr>
                <w:p>
                  <w:pPr>
                    <w:spacing w:line="392" w:lineRule="auto"/>
                    <w:rPr>
                      <w:rFonts w:ascii="Arial"/>
                      <w:sz w:val="21"/>
                    </w:rPr>
                  </w:pPr>
                </w:p>
                <w:p>
                  <w:pPr>
                    <w:pStyle w:val="6"/>
                    <w:spacing w:before="65" w:line="228" w:lineRule="auto"/>
                    <w:ind w:left="25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4" w:hRule="atLeast"/>
              </w:trPr>
              <w:tc>
                <w:tcPr>
                  <w:tcW w:w="7489" w:type="dxa"/>
                  <w:vAlign w:val="top"/>
                </w:tcPr>
                <w:p>
                  <w:pPr>
                    <w:pStyle w:val="6"/>
                    <w:spacing w:before="77" w:line="262" w:lineRule="auto"/>
                    <w:ind w:left="117" w:right="35"/>
                    <w:rPr>
                      <w:sz w:val="20"/>
                      <w:szCs w:val="20"/>
                    </w:rPr>
                  </w:pPr>
                  <w:r>
                    <w:rPr>
                      <w:spacing w:val="4"/>
                      <w:sz w:val="20"/>
                      <w:szCs w:val="20"/>
                    </w:rPr>
                    <w:t>严格控制影响库区水体的化学需氧量、氨氮、总氮</w:t>
                  </w:r>
                  <w:r>
                    <w:rPr>
                      <w:spacing w:val="3"/>
                      <w:sz w:val="20"/>
                      <w:szCs w:val="20"/>
                    </w:rPr>
                    <w:t>、总磷及重金属等污染物总量。</w:t>
                  </w:r>
                  <w:r>
                    <w:rPr>
                      <w:sz w:val="20"/>
                      <w:szCs w:val="20"/>
                    </w:rPr>
                    <w:t xml:space="preserve"> </w:t>
                  </w:r>
                  <w:r>
                    <w:rPr>
                      <w:spacing w:val="7"/>
                      <w:sz w:val="20"/>
                      <w:szCs w:val="20"/>
                    </w:rPr>
                    <w:t>新建、改建、扩建涉及上述污染物排放的建设项目，应进入工业园区或工业集中</w:t>
                  </w:r>
                </w:p>
                <w:p>
                  <w:pPr>
                    <w:pStyle w:val="6"/>
                    <w:spacing w:before="72" w:line="228" w:lineRule="auto"/>
                    <w:ind w:left="131"/>
                    <w:rPr>
                      <w:sz w:val="20"/>
                      <w:szCs w:val="20"/>
                    </w:rPr>
                  </w:pPr>
                  <w:r>
                    <w:rPr>
                      <w:spacing w:val="9"/>
                      <w:sz w:val="20"/>
                      <w:szCs w:val="20"/>
                    </w:rPr>
                    <w:t>区，并满足水环境质量以及污染物总量控制要求，符合工业企业环境准入</w:t>
                  </w:r>
                  <w:r>
                    <w:rPr>
                      <w:spacing w:val="8"/>
                      <w:sz w:val="20"/>
                      <w:szCs w:val="20"/>
                    </w:rPr>
                    <w:t>规定，</w:t>
                  </w:r>
                </w:p>
                <w:p>
                  <w:pPr>
                    <w:pStyle w:val="6"/>
                    <w:spacing w:before="72" w:line="219" w:lineRule="auto"/>
                    <w:ind w:left="2912"/>
                    <w:rPr>
                      <w:sz w:val="20"/>
                      <w:szCs w:val="20"/>
                    </w:rPr>
                  </w:pPr>
                  <w:r>
                    <w:rPr>
                      <w:spacing w:val="7"/>
                      <w:sz w:val="20"/>
                      <w:szCs w:val="20"/>
                    </w:rPr>
                    <w:t>取得排污权指标。</w:t>
                  </w:r>
                </w:p>
              </w:tc>
              <w:tc>
                <w:tcPr>
                  <w:tcW w:w="4777" w:type="dxa"/>
                  <w:vAlign w:val="top"/>
                </w:tcPr>
                <w:p>
                  <w:pPr>
                    <w:pStyle w:val="6"/>
                    <w:spacing w:before="237" w:line="227" w:lineRule="auto"/>
                    <w:ind w:left="112"/>
                    <w:rPr>
                      <w:sz w:val="20"/>
                      <w:szCs w:val="20"/>
                    </w:rPr>
                  </w:pPr>
                  <w:r>
                    <w:rPr>
                      <w:spacing w:val="7"/>
                      <w:sz w:val="20"/>
                      <w:szCs w:val="20"/>
                    </w:rPr>
                    <w:t>拟建项目位于重庆市铜梁区镇域工业集聚区，满足</w:t>
                  </w:r>
                </w:p>
                <w:p>
                  <w:pPr>
                    <w:pStyle w:val="6"/>
                    <w:spacing w:before="72" w:line="263" w:lineRule="auto"/>
                    <w:ind w:left="1554" w:right="104" w:hanging="1439"/>
                    <w:rPr>
                      <w:sz w:val="20"/>
                      <w:szCs w:val="20"/>
                    </w:rPr>
                  </w:pPr>
                  <w:r>
                    <w:rPr>
                      <w:spacing w:val="6"/>
                      <w:sz w:val="20"/>
                      <w:szCs w:val="20"/>
                    </w:rPr>
                    <w:t>水环境质量以及污染物总量控制要求，符合工业企</w:t>
                  </w:r>
                  <w:r>
                    <w:rPr>
                      <w:spacing w:val="18"/>
                      <w:sz w:val="20"/>
                      <w:szCs w:val="20"/>
                    </w:rPr>
                    <w:t xml:space="preserve"> </w:t>
                  </w:r>
                  <w:r>
                    <w:rPr>
                      <w:spacing w:val="7"/>
                      <w:sz w:val="20"/>
                      <w:szCs w:val="20"/>
                    </w:rPr>
                    <w:t>业环境准入规定。</w:t>
                  </w:r>
                </w:p>
              </w:tc>
              <w:tc>
                <w:tcPr>
                  <w:tcW w:w="917" w:type="dxa"/>
                  <w:vAlign w:val="top"/>
                </w:tcPr>
                <w:p>
                  <w:pPr>
                    <w:spacing w:line="244" w:lineRule="auto"/>
                    <w:rPr>
                      <w:rFonts w:ascii="Arial"/>
                      <w:sz w:val="21"/>
                    </w:rPr>
                  </w:pPr>
                </w:p>
                <w:p>
                  <w:pPr>
                    <w:spacing w:line="244" w:lineRule="auto"/>
                    <w:rPr>
                      <w:rFonts w:ascii="Arial"/>
                      <w:sz w:val="21"/>
                    </w:rPr>
                  </w:pPr>
                </w:p>
                <w:p>
                  <w:pPr>
                    <w:pStyle w:val="6"/>
                    <w:spacing w:before="65" w:line="228" w:lineRule="auto"/>
                    <w:ind w:left="25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7489" w:type="dxa"/>
                  <w:vAlign w:val="top"/>
                </w:tcPr>
                <w:p>
                  <w:pPr>
                    <w:pStyle w:val="6"/>
                    <w:spacing w:before="79" w:line="228" w:lineRule="auto"/>
                    <w:ind w:left="156"/>
                    <w:rPr>
                      <w:sz w:val="20"/>
                      <w:szCs w:val="20"/>
                    </w:rPr>
                  </w:pPr>
                  <w:r>
                    <w:rPr>
                      <w:spacing w:val="9"/>
                      <w:sz w:val="20"/>
                      <w:szCs w:val="20"/>
                    </w:rPr>
                    <w:t>按照有关法律法规要求，2016</w:t>
                  </w:r>
                  <w:r>
                    <w:rPr>
                      <w:spacing w:val="-39"/>
                      <w:sz w:val="20"/>
                      <w:szCs w:val="20"/>
                    </w:rPr>
                    <w:t xml:space="preserve"> </w:t>
                  </w:r>
                  <w:r>
                    <w:rPr>
                      <w:spacing w:val="9"/>
                      <w:sz w:val="20"/>
                      <w:szCs w:val="20"/>
                    </w:rPr>
                    <w:t>年年底前</w:t>
                  </w:r>
                  <w:r>
                    <w:rPr>
                      <w:spacing w:val="8"/>
                      <w:sz w:val="20"/>
                      <w:szCs w:val="20"/>
                    </w:rPr>
                    <w:t>取缔不符合国家产业政策的小型造纸、</w:t>
                  </w:r>
                </w:p>
                <w:p>
                  <w:pPr>
                    <w:pStyle w:val="6"/>
                    <w:spacing w:before="73" w:line="256" w:lineRule="auto"/>
                    <w:ind w:left="2387" w:right="108" w:hanging="2270"/>
                    <w:rPr>
                      <w:sz w:val="20"/>
                      <w:szCs w:val="20"/>
                    </w:rPr>
                  </w:pPr>
                  <w:r>
                    <w:rPr>
                      <w:spacing w:val="7"/>
                      <w:sz w:val="20"/>
                      <w:szCs w:val="20"/>
                    </w:rPr>
                    <w:t>制革、印染、染料、炼焦、炼硫、炼砷、炼油、电镀、农药、涉磷生产和使用等</w:t>
                  </w:r>
                  <w:r>
                    <w:rPr>
                      <w:spacing w:val="12"/>
                      <w:sz w:val="20"/>
                      <w:szCs w:val="20"/>
                    </w:rPr>
                    <w:t xml:space="preserve"> </w:t>
                  </w:r>
                  <w:r>
                    <w:rPr>
                      <w:spacing w:val="8"/>
                      <w:sz w:val="20"/>
                      <w:szCs w:val="20"/>
                    </w:rPr>
                    <w:t>严重污染水环境的生产项目。</w:t>
                  </w:r>
                </w:p>
              </w:tc>
              <w:tc>
                <w:tcPr>
                  <w:tcW w:w="4777" w:type="dxa"/>
                  <w:vAlign w:val="top"/>
                </w:tcPr>
                <w:p>
                  <w:pPr>
                    <w:spacing w:line="331" w:lineRule="auto"/>
                    <w:rPr>
                      <w:rFonts w:ascii="Arial"/>
                      <w:sz w:val="21"/>
                    </w:rPr>
                  </w:pPr>
                </w:p>
                <w:p>
                  <w:pPr>
                    <w:pStyle w:val="6"/>
                    <w:spacing w:before="65" w:line="227" w:lineRule="auto"/>
                    <w:ind w:left="1135"/>
                    <w:rPr>
                      <w:sz w:val="20"/>
                      <w:szCs w:val="20"/>
                    </w:rPr>
                  </w:pPr>
                  <w:r>
                    <w:rPr>
                      <w:spacing w:val="9"/>
                      <w:sz w:val="20"/>
                      <w:szCs w:val="20"/>
                    </w:rPr>
                    <w:t>拟建项目不属于取缔的项目</w:t>
                  </w:r>
                </w:p>
              </w:tc>
              <w:tc>
                <w:tcPr>
                  <w:tcW w:w="917" w:type="dxa"/>
                  <w:vAlign w:val="top"/>
                </w:tcPr>
                <w:p>
                  <w:pPr>
                    <w:spacing w:line="331" w:lineRule="auto"/>
                    <w:rPr>
                      <w:rFonts w:ascii="Arial"/>
                      <w:sz w:val="21"/>
                    </w:rPr>
                  </w:pPr>
                </w:p>
                <w:p>
                  <w:pPr>
                    <w:pStyle w:val="6"/>
                    <w:spacing w:before="65" w:line="228" w:lineRule="auto"/>
                    <w:ind w:left="25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7489" w:type="dxa"/>
                  <w:vAlign w:val="top"/>
                </w:tcPr>
                <w:p>
                  <w:pPr>
                    <w:pStyle w:val="6"/>
                    <w:spacing w:before="82" w:line="278" w:lineRule="auto"/>
                    <w:ind w:left="117" w:right="106"/>
                    <w:jc w:val="both"/>
                    <w:rPr>
                      <w:sz w:val="20"/>
                      <w:szCs w:val="20"/>
                    </w:rPr>
                  </w:pPr>
                  <w:r>
                    <w:rPr>
                      <w:spacing w:val="2"/>
                      <w:sz w:val="20"/>
                      <w:szCs w:val="20"/>
                    </w:rPr>
                    <w:t>制定造纸、焦化、氮肥、有色金属、印染、农副产品</w:t>
                  </w:r>
                  <w:r>
                    <w:rPr>
                      <w:spacing w:val="1"/>
                      <w:sz w:val="20"/>
                      <w:szCs w:val="20"/>
                    </w:rPr>
                    <w:t>及食品加工、原料药制造（生</w:t>
                  </w:r>
                  <w:r>
                    <w:rPr>
                      <w:sz w:val="20"/>
                      <w:szCs w:val="20"/>
                    </w:rPr>
                    <w:t xml:space="preserve"> </w:t>
                  </w:r>
                  <w:r>
                    <w:rPr>
                      <w:spacing w:val="7"/>
                      <w:sz w:val="20"/>
                      <w:szCs w:val="20"/>
                    </w:rPr>
                    <w:t>化制药）、制革、农药、电镀以及涉磷产品等“十</w:t>
                  </w:r>
                  <w:r>
                    <w:rPr>
                      <w:spacing w:val="6"/>
                      <w:sz w:val="20"/>
                      <w:szCs w:val="20"/>
                    </w:rPr>
                    <w:t>一大</w:t>
                  </w:r>
                  <w:r>
                    <w:rPr>
                      <w:spacing w:val="-73"/>
                      <w:sz w:val="20"/>
                      <w:szCs w:val="20"/>
                    </w:rPr>
                    <w:t xml:space="preserve"> </w:t>
                  </w:r>
                  <w:r>
                    <w:rPr>
                      <w:spacing w:val="6"/>
                      <w:sz w:val="20"/>
                      <w:szCs w:val="20"/>
                    </w:rPr>
                    <w:t>”行业专项治理方案。全</w:t>
                  </w:r>
                  <w:r>
                    <w:rPr>
                      <w:sz w:val="20"/>
                      <w:szCs w:val="20"/>
                    </w:rPr>
                    <w:t xml:space="preserve"> </w:t>
                  </w:r>
                  <w:r>
                    <w:rPr>
                      <w:spacing w:val="7"/>
                      <w:sz w:val="20"/>
                      <w:szCs w:val="20"/>
                    </w:rPr>
                    <w:t>面开展重点工业企业标准化达标工作，实施清洁化生产，督促企业配套建设与污</w:t>
                  </w:r>
                  <w:r>
                    <w:rPr>
                      <w:spacing w:val="12"/>
                      <w:sz w:val="20"/>
                      <w:szCs w:val="20"/>
                    </w:rPr>
                    <w:t xml:space="preserve"> </w:t>
                  </w:r>
                  <w:r>
                    <w:rPr>
                      <w:spacing w:val="7"/>
                      <w:sz w:val="20"/>
                      <w:szCs w:val="20"/>
                    </w:rPr>
                    <w:t>染物排放量相匹配的水污染防治措施。对上述行业的新建、改建和扩建项目实行</w:t>
                  </w:r>
                </w:p>
                <w:p>
                  <w:pPr>
                    <w:pStyle w:val="6"/>
                    <w:spacing w:before="72" w:line="217" w:lineRule="auto"/>
                    <w:ind w:left="2388"/>
                    <w:rPr>
                      <w:sz w:val="20"/>
                      <w:szCs w:val="20"/>
                    </w:rPr>
                  </w:pPr>
                  <w:r>
                    <w:rPr>
                      <w:spacing w:val="8"/>
                      <w:sz w:val="20"/>
                      <w:szCs w:val="20"/>
                    </w:rPr>
                    <w:t>污染物等量置换或减量置换。</w:t>
                  </w:r>
                </w:p>
              </w:tc>
              <w:tc>
                <w:tcPr>
                  <w:tcW w:w="4777" w:type="dxa"/>
                  <w:vAlign w:val="top"/>
                </w:tcPr>
                <w:p>
                  <w:pPr>
                    <w:spacing w:line="326" w:lineRule="auto"/>
                    <w:rPr>
                      <w:rFonts w:ascii="Arial"/>
                      <w:sz w:val="21"/>
                    </w:rPr>
                  </w:pPr>
                </w:p>
                <w:p>
                  <w:pPr>
                    <w:spacing w:line="326" w:lineRule="auto"/>
                    <w:rPr>
                      <w:rFonts w:ascii="Arial"/>
                      <w:sz w:val="21"/>
                    </w:rPr>
                  </w:pPr>
                </w:p>
                <w:p>
                  <w:pPr>
                    <w:pStyle w:val="6"/>
                    <w:spacing w:before="65" w:line="228" w:lineRule="auto"/>
                    <w:ind w:left="507"/>
                    <w:rPr>
                      <w:sz w:val="20"/>
                      <w:szCs w:val="20"/>
                    </w:rPr>
                  </w:pPr>
                  <w:r>
                    <w:rPr>
                      <w:spacing w:val="7"/>
                      <w:sz w:val="20"/>
                      <w:szCs w:val="20"/>
                    </w:rPr>
                    <w:t>项目不属于“十一大</w:t>
                  </w:r>
                  <w:r>
                    <w:rPr>
                      <w:spacing w:val="-61"/>
                      <w:sz w:val="20"/>
                      <w:szCs w:val="20"/>
                    </w:rPr>
                    <w:t xml:space="preserve"> </w:t>
                  </w:r>
                  <w:r>
                    <w:rPr>
                      <w:spacing w:val="7"/>
                      <w:sz w:val="20"/>
                      <w:szCs w:val="20"/>
                    </w:rPr>
                    <w:t>”行业专项治理项目</w:t>
                  </w:r>
                </w:p>
              </w:tc>
              <w:tc>
                <w:tcPr>
                  <w:tcW w:w="917" w:type="dxa"/>
                  <w:vAlign w:val="top"/>
                </w:tcPr>
                <w:p>
                  <w:pPr>
                    <w:spacing w:line="325" w:lineRule="auto"/>
                    <w:rPr>
                      <w:rFonts w:ascii="Arial"/>
                      <w:sz w:val="21"/>
                    </w:rPr>
                  </w:pPr>
                </w:p>
                <w:p>
                  <w:pPr>
                    <w:spacing w:line="326" w:lineRule="auto"/>
                    <w:rPr>
                      <w:rFonts w:ascii="Arial"/>
                      <w:sz w:val="21"/>
                    </w:rPr>
                  </w:pPr>
                </w:p>
                <w:p>
                  <w:pPr>
                    <w:pStyle w:val="6"/>
                    <w:spacing w:before="65" w:line="228" w:lineRule="auto"/>
                    <w:ind w:left="25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7489" w:type="dxa"/>
                  <w:vAlign w:val="top"/>
                </w:tcPr>
                <w:p>
                  <w:pPr>
                    <w:pStyle w:val="6"/>
                    <w:spacing w:before="82" w:line="255" w:lineRule="auto"/>
                    <w:ind w:left="2927" w:right="106" w:hanging="2809"/>
                    <w:rPr>
                      <w:sz w:val="20"/>
                      <w:szCs w:val="20"/>
                    </w:rPr>
                  </w:pPr>
                  <w:r>
                    <w:rPr>
                      <w:spacing w:val="7"/>
                      <w:sz w:val="20"/>
                      <w:szCs w:val="20"/>
                    </w:rPr>
                    <w:t>污水处理设施产生的污泥应进行稳定化、无害化和资源化处置，严禁处置不达标</w:t>
                  </w:r>
                  <w:r>
                    <w:rPr>
                      <w:spacing w:val="13"/>
                      <w:sz w:val="20"/>
                      <w:szCs w:val="20"/>
                    </w:rPr>
                    <w:t xml:space="preserve"> </w:t>
                  </w:r>
                  <w:r>
                    <w:rPr>
                      <w:spacing w:val="5"/>
                      <w:sz w:val="20"/>
                      <w:szCs w:val="20"/>
                    </w:rPr>
                    <w:t>的污泥进入农地。</w:t>
                  </w:r>
                </w:p>
              </w:tc>
              <w:tc>
                <w:tcPr>
                  <w:tcW w:w="4777" w:type="dxa"/>
                  <w:vAlign w:val="top"/>
                </w:tcPr>
                <w:p>
                  <w:pPr>
                    <w:pStyle w:val="6"/>
                    <w:spacing w:before="241" w:line="233" w:lineRule="auto"/>
                    <w:ind w:left="2341"/>
                    <w:rPr>
                      <w:sz w:val="20"/>
                      <w:szCs w:val="20"/>
                    </w:rPr>
                  </w:pPr>
                  <w:r>
                    <w:rPr>
                      <w:sz w:val="20"/>
                      <w:szCs w:val="20"/>
                    </w:rPr>
                    <w:t>/</w:t>
                  </w:r>
                </w:p>
              </w:tc>
              <w:tc>
                <w:tcPr>
                  <w:tcW w:w="917" w:type="dxa"/>
                  <w:vAlign w:val="top"/>
                </w:tcPr>
                <w:p>
                  <w:pPr>
                    <w:pStyle w:val="6"/>
                    <w:spacing w:before="241" w:line="233" w:lineRule="auto"/>
                    <w:ind w:left="411"/>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7489" w:type="dxa"/>
                  <w:vAlign w:val="top"/>
                </w:tcPr>
                <w:p>
                  <w:pPr>
                    <w:pStyle w:val="6"/>
                    <w:spacing w:before="81" w:line="228" w:lineRule="auto"/>
                    <w:ind w:left="118"/>
                    <w:rPr>
                      <w:sz w:val="20"/>
                      <w:szCs w:val="20"/>
                    </w:rPr>
                  </w:pPr>
                  <w:r>
                    <w:rPr>
                      <w:spacing w:val="7"/>
                      <w:sz w:val="20"/>
                      <w:szCs w:val="20"/>
                    </w:rPr>
                    <w:t>各类排污单位是落实治污减排、环境风险防范等具体措施的责任主体，要严格执</w:t>
                  </w:r>
                </w:p>
                <w:p>
                  <w:pPr>
                    <w:pStyle w:val="6"/>
                    <w:spacing w:before="71" w:line="258" w:lineRule="auto"/>
                    <w:ind w:left="1860" w:right="51" w:hanging="1741"/>
                    <w:rPr>
                      <w:sz w:val="20"/>
                      <w:szCs w:val="20"/>
                    </w:rPr>
                  </w:pPr>
                  <w:r>
                    <w:rPr>
                      <w:spacing w:val="3"/>
                      <w:sz w:val="20"/>
                      <w:szCs w:val="20"/>
                    </w:rPr>
                    <w:t xml:space="preserve">行环保法律法规和制度，建立环保自律机制，加强污染防治设施建设和运行管理， </w:t>
                  </w:r>
                  <w:r>
                    <w:rPr>
                      <w:spacing w:val="8"/>
                      <w:sz w:val="20"/>
                      <w:szCs w:val="20"/>
                    </w:rPr>
                    <w:t>认真开展自行监测，确保稳定达标排放。</w:t>
                  </w:r>
                </w:p>
              </w:tc>
              <w:tc>
                <w:tcPr>
                  <w:tcW w:w="4777" w:type="dxa"/>
                  <w:vAlign w:val="top"/>
                </w:tcPr>
                <w:p>
                  <w:pPr>
                    <w:spacing w:line="333" w:lineRule="auto"/>
                    <w:rPr>
                      <w:rFonts w:ascii="Arial"/>
                      <w:sz w:val="21"/>
                    </w:rPr>
                  </w:pPr>
                </w:p>
                <w:p>
                  <w:pPr>
                    <w:pStyle w:val="6"/>
                    <w:spacing w:before="65" w:line="227" w:lineRule="auto"/>
                    <w:ind w:left="1344"/>
                    <w:rPr>
                      <w:sz w:val="20"/>
                      <w:szCs w:val="20"/>
                    </w:rPr>
                  </w:pPr>
                  <w:r>
                    <w:rPr>
                      <w:spacing w:val="8"/>
                      <w:sz w:val="20"/>
                      <w:szCs w:val="20"/>
                    </w:rPr>
                    <w:t>拟建项目满足相关要求</w:t>
                  </w:r>
                </w:p>
              </w:tc>
              <w:tc>
                <w:tcPr>
                  <w:tcW w:w="917" w:type="dxa"/>
                  <w:vAlign w:val="top"/>
                </w:tcPr>
                <w:p>
                  <w:pPr>
                    <w:spacing w:line="333" w:lineRule="auto"/>
                    <w:rPr>
                      <w:rFonts w:ascii="Arial"/>
                      <w:sz w:val="21"/>
                    </w:rPr>
                  </w:pPr>
                </w:p>
                <w:p>
                  <w:pPr>
                    <w:pStyle w:val="6"/>
                    <w:spacing w:before="65" w:line="228" w:lineRule="auto"/>
                    <w:ind w:left="255"/>
                    <w:rPr>
                      <w:sz w:val="20"/>
                      <w:szCs w:val="20"/>
                    </w:rPr>
                  </w:pPr>
                  <w:r>
                    <w:rPr>
                      <w:spacing w:val="3"/>
                      <w:sz w:val="20"/>
                      <w:szCs w:val="20"/>
                    </w:rPr>
                    <w:t>符合</w:t>
                  </w:r>
                </w:p>
              </w:tc>
            </w:tr>
          </w:tbl>
          <w:p>
            <w:pPr>
              <w:pStyle w:val="6"/>
              <w:spacing w:before="35" w:line="466" w:lineRule="exact"/>
              <w:ind w:left="1146"/>
            </w:pPr>
            <w:r>
              <w:pict>
                <v:rect id="_x0000_s1041" o:spid="_x0000_s1041" o:spt="1" style="position:absolute;left:0pt;margin-left:26.15pt;margin-top:0.95pt;height:479.5pt;width:0.5pt;mso-position-horizontal-relative:page;mso-position-vertical-relative:page;z-index:251677696;mso-width-relative:page;mso-height-relative:page;" fillcolor="#000000" filled="t" stroked="f" coordsize="21600,21600">
                  <v:path/>
                  <v:fill on="t" focussize="0,0"/>
                  <v:stroke on="f"/>
                  <v:imagedata o:title=""/>
                  <o:lock v:ext="edit"/>
                </v:rect>
              </w:pict>
            </w:r>
            <w:r>
              <w:rPr>
                <w:spacing w:val="-2"/>
                <w:position w:val="17"/>
              </w:rPr>
              <w:t>由表中所列对比结果可见，拟建项目符合《水污染防治行动计划》（国发[2015]17</w:t>
            </w:r>
            <w:r>
              <w:rPr>
                <w:spacing w:val="-45"/>
                <w:position w:val="17"/>
              </w:rPr>
              <w:t xml:space="preserve"> </w:t>
            </w:r>
            <w:r>
              <w:rPr>
                <w:spacing w:val="-2"/>
                <w:position w:val="17"/>
              </w:rPr>
              <w:t>号）以及《重庆市人</w:t>
            </w:r>
            <w:r>
              <w:rPr>
                <w:spacing w:val="-3"/>
                <w:position w:val="17"/>
              </w:rPr>
              <w:t>民政府关于印发贯彻</w:t>
            </w:r>
          </w:p>
          <w:p>
            <w:pPr>
              <w:pStyle w:val="6"/>
              <w:spacing w:line="218" w:lineRule="auto"/>
              <w:ind w:left="639"/>
            </w:pPr>
            <w:r>
              <w:rPr>
                <w:spacing w:val="-1"/>
              </w:rPr>
              <w:t>落实国务院水污染防治行动计划实施方案的通知》（渝府发[2015]69</w:t>
            </w:r>
            <w:r>
              <w:rPr>
                <w:spacing w:val="-31"/>
              </w:rPr>
              <w:t xml:space="preserve"> </w:t>
            </w:r>
            <w:r>
              <w:rPr>
                <w:spacing w:val="-1"/>
              </w:rPr>
              <w:t>号）的相关要求。</w:t>
            </w:r>
          </w:p>
          <w:p>
            <w:pPr>
              <w:pStyle w:val="6"/>
              <w:spacing w:before="184" w:line="219" w:lineRule="auto"/>
              <w:ind w:left="655"/>
              <w:outlineLvl w:val="2"/>
            </w:pPr>
            <w:r>
              <w:rPr>
                <w:spacing w:val="-2"/>
              </w:rPr>
              <w:t>1.2.14</w:t>
            </w:r>
            <w:r>
              <w:rPr>
                <w:spacing w:val="-45"/>
              </w:rPr>
              <w:t xml:space="preserve"> </w:t>
            </w:r>
            <w:r>
              <w:rPr>
                <w:spacing w:val="-2"/>
              </w:rPr>
              <w:t>与《重庆市环境保护条例》的符合性</w:t>
            </w:r>
          </w:p>
          <w:p>
            <w:pPr>
              <w:pStyle w:val="6"/>
              <w:spacing w:before="180" w:line="218" w:lineRule="auto"/>
              <w:ind w:left="1117"/>
            </w:pPr>
            <w:r>
              <w:rPr>
                <w:spacing w:val="-1"/>
              </w:rPr>
              <w:t>根据《重庆市环境保护条例》（2018</w:t>
            </w:r>
            <w:r>
              <w:rPr>
                <w:spacing w:val="-49"/>
              </w:rPr>
              <w:t xml:space="preserve"> </w:t>
            </w:r>
            <w:r>
              <w:rPr>
                <w:spacing w:val="-1"/>
              </w:rPr>
              <w:t>年修正</w:t>
            </w:r>
            <w:r>
              <w:rPr>
                <w:spacing w:val="-8"/>
              </w:rPr>
              <w:t>），</w:t>
            </w:r>
            <w:r>
              <w:rPr>
                <w:spacing w:val="-1"/>
              </w:rPr>
              <w:t>存在下表所列情形之一，不得核</w:t>
            </w:r>
            <w:r>
              <w:rPr>
                <w:spacing w:val="-2"/>
              </w:rPr>
              <w:t>发建设项目环境影响报告书或者报告表批准</w:t>
            </w:r>
          </w:p>
          <w:p>
            <w:pPr>
              <w:pStyle w:val="6"/>
              <w:spacing w:before="184" w:line="219" w:lineRule="auto"/>
              <w:ind w:left="642"/>
            </w:pPr>
            <w:r>
              <w:rPr>
                <w:spacing w:val="-3"/>
              </w:rPr>
              <w:t>书，具体详见表</w:t>
            </w:r>
            <w:r>
              <w:rPr>
                <w:spacing w:val="-33"/>
              </w:rPr>
              <w:t xml:space="preserve"> </w:t>
            </w:r>
            <w:r>
              <w:rPr>
                <w:spacing w:val="-3"/>
              </w:rPr>
              <w:t>1.2-14。</w:t>
            </w:r>
          </w:p>
        </w:tc>
      </w:tr>
    </w:tbl>
    <w:p>
      <w:pPr>
        <w:spacing w:before="103" w:line="188" w:lineRule="auto"/>
        <w:ind w:left="701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31</w:t>
      </w:r>
    </w:p>
    <w:p>
      <w:pPr>
        <w:spacing w:line="188" w:lineRule="auto"/>
        <w:rPr>
          <w:rFonts w:ascii="Times New Roman" w:hAnsi="Times New Roman" w:eastAsia="Times New Roman" w:cs="Times New Roman"/>
          <w:sz w:val="18"/>
          <w:szCs w:val="18"/>
        </w:rPr>
        <w:sectPr>
          <w:footerReference r:id="rId33" w:type="default"/>
          <w:pgSz w:w="16839" w:h="11906"/>
          <w:pgMar w:top="400" w:right="1322" w:bottom="400" w:left="1322" w:header="0" w:footer="0" w:gutter="0"/>
          <w:cols w:space="720" w:num="1"/>
        </w:sectPr>
      </w:pPr>
    </w:p>
    <w:p>
      <w:pPr>
        <w:spacing w:before="99"/>
      </w:pPr>
    </w:p>
    <w:p>
      <w:pPr>
        <w:spacing w:before="98"/>
      </w:pPr>
    </w:p>
    <w:tbl>
      <w:tblPr>
        <w:tblStyle w:val="5"/>
        <w:tblW w:w="1417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4"/>
        <w:gridCol w:w="1364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89" w:hRule="atLeast"/>
        </w:trPr>
        <w:tc>
          <w:tcPr>
            <w:tcW w:w="534" w:type="dxa"/>
            <w:tcBorders>
              <w:right w:val="single" w:color="000000" w:sz="2" w:space="0"/>
            </w:tcBorders>
            <w:vAlign w:val="top"/>
          </w:tcPr>
          <w:p>
            <w:pPr>
              <w:rPr>
                <w:rFonts w:ascii="Arial"/>
                <w:sz w:val="21"/>
              </w:rPr>
            </w:pPr>
          </w:p>
        </w:tc>
        <w:tc>
          <w:tcPr>
            <w:tcW w:w="13644" w:type="dxa"/>
            <w:tcBorders>
              <w:left w:val="single" w:color="000000" w:sz="2" w:space="0"/>
            </w:tcBorders>
            <w:vAlign w:val="top"/>
          </w:tcPr>
          <w:p>
            <w:pPr>
              <w:pStyle w:val="6"/>
              <w:spacing w:before="26" w:line="228" w:lineRule="auto"/>
              <w:ind w:left="3960"/>
              <w:outlineLvl w:val="3"/>
              <w:rPr>
                <w:sz w:val="20"/>
                <w:szCs w:val="20"/>
              </w:rPr>
            </w:pPr>
            <w:r>
              <w:rPr>
                <w:spacing w:val="6"/>
                <w:sz w:val="20"/>
                <w:szCs w:val="20"/>
              </w:rPr>
              <w:t>表</w:t>
            </w:r>
            <w:r>
              <w:rPr>
                <w:spacing w:val="-17"/>
                <w:sz w:val="20"/>
                <w:szCs w:val="20"/>
              </w:rPr>
              <w:t xml:space="preserve"> </w:t>
            </w:r>
            <w:r>
              <w:rPr>
                <w:spacing w:val="6"/>
                <w:sz w:val="20"/>
                <w:szCs w:val="20"/>
              </w:rPr>
              <w:t>1.2-14  与“《重庆市环境保护条例》</w:t>
            </w:r>
            <w:r>
              <w:rPr>
                <w:spacing w:val="-58"/>
                <w:sz w:val="20"/>
                <w:szCs w:val="20"/>
              </w:rPr>
              <w:t xml:space="preserve"> </w:t>
            </w:r>
            <w:r>
              <w:rPr>
                <w:spacing w:val="6"/>
                <w:sz w:val="20"/>
                <w:szCs w:val="20"/>
              </w:rPr>
              <w:t>”文的符合性对照表</w:t>
            </w:r>
          </w:p>
          <w:p>
            <w:pPr>
              <w:spacing w:line="130" w:lineRule="exact"/>
            </w:pPr>
          </w:p>
          <w:tbl>
            <w:tblPr>
              <w:tblStyle w:val="5"/>
              <w:tblW w:w="1286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1"/>
              <w:gridCol w:w="6697"/>
              <w:gridCol w:w="3911"/>
              <w:gridCol w:w="13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931" w:type="dxa"/>
                  <w:vAlign w:val="top"/>
                </w:tcPr>
                <w:p>
                  <w:pPr>
                    <w:pStyle w:val="6"/>
                    <w:spacing w:before="57" w:line="229" w:lineRule="auto"/>
                    <w:ind w:left="260"/>
                    <w:rPr>
                      <w:sz w:val="20"/>
                      <w:szCs w:val="20"/>
                    </w:rPr>
                  </w:pPr>
                  <w:r>
                    <w:rPr>
                      <w:spacing w:val="5"/>
                      <w:sz w:val="20"/>
                      <w:szCs w:val="20"/>
                    </w:rPr>
                    <w:t>序号</w:t>
                  </w:r>
                </w:p>
              </w:tc>
              <w:tc>
                <w:tcPr>
                  <w:tcW w:w="6697" w:type="dxa"/>
                  <w:vAlign w:val="top"/>
                </w:tcPr>
                <w:p>
                  <w:pPr>
                    <w:pStyle w:val="6"/>
                    <w:spacing w:before="57" w:line="228" w:lineRule="auto"/>
                    <w:ind w:left="2725"/>
                    <w:rPr>
                      <w:sz w:val="20"/>
                      <w:szCs w:val="20"/>
                    </w:rPr>
                  </w:pPr>
                  <w:r>
                    <w:rPr>
                      <w:spacing w:val="7"/>
                      <w:sz w:val="20"/>
                      <w:szCs w:val="20"/>
                    </w:rPr>
                    <w:t>准入条件要求</w:t>
                  </w:r>
                </w:p>
              </w:tc>
              <w:tc>
                <w:tcPr>
                  <w:tcW w:w="3911" w:type="dxa"/>
                  <w:vAlign w:val="top"/>
                </w:tcPr>
                <w:p>
                  <w:pPr>
                    <w:pStyle w:val="6"/>
                    <w:spacing w:before="57" w:line="228" w:lineRule="auto"/>
                    <w:ind w:left="1336"/>
                    <w:rPr>
                      <w:sz w:val="20"/>
                      <w:szCs w:val="20"/>
                    </w:rPr>
                  </w:pPr>
                  <w:r>
                    <w:rPr>
                      <w:spacing w:val="7"/>
                      <w:sz w:val="20"/>
                      <w:szCs w:val="20"/>
                    </w:rPr>
                    <w:t>工程实际情况</w:t>
                  </w:r>
                </w:p>
              </w:tc>
              <w:tc>
                <w:tcPr>
                  <w:tcW w:w="1323" w:type="dxa"/>
                  <w:vAlign w:val="top"/>
                </w:tcPr>
                <w:p>
                  <w:pPr>
                    <w:pStyle w:val="6"/>
                    <w:spacing w:before="57" w:line="228" w:lineRule="auto"/>
                    <w:ind w:left="354"/>
                    <w:rPr>
                      <w:sz w:val="20"/>
                      <w:szCs w:val="20"/>
                    </w:rPr>
                  </w:pPr>
                  <w:r>
                    <w:rPr>
                      <w:spacing w:val="6"/>
                      <w:sz w:val="20"/>
                      <w:szCs w:val="20"/>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31" w:type="dxa"/>
                  <w:vAlign w:val="top"/>
                </w:tcPr>
                <w:p>
                  <w:pPr>
                    <w:pStyle w:val="6"/>
                    <w:spacing w:before="198" w:line="189" w:lineRule="auto"/>
                    <w:ind w:left="435"/>
                    <w:rPr>
                      <w:sz w:val="20"/>
                      <w:szCs w:val="20"/>
                    </w:rPr>
                  </w:pPr>
                  <w:r>
                    <w:rPr>
                      <w:sz w:val="20"/>
                      <w:szCs w:val="20"/>
                    </w:rPr>
                    <w:t>1</w:t>
                  </w:r>
                </w:p>
              </w:tc>
              <w:tc>
                <w:tcPr>
                  <w:tcW w:w="6697" w:type="dxa"/>
                  <w:vAlign w:val="top"/>
                </w:tcPr>
                <w:p>
                  <w:pPr>
                    <w:pStyle w:val="6"/>
                    <w:spacing w:before="32" w:line="234" w:lineRule="auto"/>
                    <w:ind w:left="112" w:right="104" w:firstLine="4"/>
                    <w:rPr>
                      <w:sz w:val="20"/>
                      <w:szCs w:val="20"/>
                    </w:rPr>
                  </w:pPr>
                  <w:r>
                    <w:rPr>
                      <w:spacing w:val="9"/>
                      <w:sz w:val="20"/>
                      <w:szCs w:val="20"/>
                    </w:rPr>
                    <w:t>项目建成后可能产生严重环境污染或存在重大环境</w:t>
                  </w:r>
                  <w:r>
                    <w:rPr>
                      <w:spacing w:val="8"/>
                      <w:sz w:val="20"/>
                      <w:szCs w:val="20"/>
                    </w:rPr>
                    <w:t>安隐患，且经采取措</w:t>
                  </w:r>
                  <w:r>
                    <w:rPr>
                      <w:sz w:val="20"/>
                      <w:szCs w:val="20"/>
                    </w:rPr>
                    <w:t xml:space="preserve"> </w:t>
                  </w:r>
                  <w:r>
                    <w:rPr>
                      <w:spacing w:val="7"/>
                      <w:sz w:val="20"/>
                      <w:szCs w:val="20"/>
                    </w:rPr>
                    <w:t>施仍不能消除的。</w:t>
                  </w:r>
                </w:p>
              </w:tc>
              <w:tc>
                <w:tcPr>
                  <w:tcW w:w="3911" w:type="dxa"/>
                  <w:vAlign w:val="top"/>
                </w:tcPr>
                <w:p>
                  <w:pPr>
                    <w:pStyle w:val="6"/>
                    <w:spacing w:before="32" w:line="234" w:lineRule="auto"/>
                    <w:ind w:left="113" w:right="103" w:firstLine="4"/>
                    <w:rPr>
                      <w:sz w:val="20"/>
                      <w:szCs w:val="20"/>
                    </w:rPr>
                  </w:pPr>
                  <w:r>
                    <w:rPr>
                      <w:spacing w:val="4"/>
                      <w:sz w:val="20"/>
                      <w:szCs w:val="20"/>
                    </w:rPr>
                    <w:t>项目产生各污染物经有效措施处理后，不</w:t>
                  </w:r>
                  <w:r>
                    <w:rPr>
                      <w:spacing w:val="11"/>
                      <w:sz w:val="20"/>
                      <w:szCs w:val="20"/>
                    </w:rPr>
                    <w:t xml:space="preserve"> </w:t>
                  </w:r>
                  <w:r>
                    <w:rPr>
                      <w:spacing w:val="7"/>
                      <w:sz w:val="20"/>
                      <w:szCs w:val="20"/>
                    </w:rPr>
                    <w:t>存在严重环境污染。</w:t>
                  </w:r>
                </w:p>
              </w:tc>
              <w:tc>
                <w:tcPr>
                  <w:tcW w:w="1323" w:type="dxa"/>
                  <w:vAlign w:val="top"/>
                </w:tcPr>
                <w:p>
                  <w:pPr>
                    <w:pStyle w:val="6"/>
                    <w:spacing w:before="165" w:line="228" w:lineRule="auto"/>
                    <w:ind w:left="45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931" w:type="dxa"/>
                  <w:vAlign w:val="top"/>
                </w:tcPr>
                <w:p>
                  <w:pPr>
                    <w:spacing w:line="271" w:lineRule="auto"/>
                    <w:rPr>
                      <w:rFonts w:ascii="Arial"/>
                      <w:sz w:val="21"/>
                    </w:rPr>
                  </w:pPr>
                </w:p>
                <w:p>
                  <w:pPr>
                    <w:pStyle w:val="6"/>
                    <w:spacing w:before="65" w:line="189" w:lineRule="auto"/>
                    <w:ind w:left="422"/>
                    <w:rPr>
                      <w:sz w:val="20"/>
                      <w:szCs w:val="20"/>
                    </w:rPr>
                  </w:pPr>
                  <w:r>
                    <w:rPr>
                      <w:sz w:val="20"/>
                      <w:szCs w:val="20"/>
                    </w:rPr>
                    <w:t>2</w:t>
                  </w:r>
                </w:p>
              </w:tc>
              <w:tc>
                <w:tcPr>
                  <w:tcW w:w="6697" w:type="dxa"/>
                  <w:vAlign w:val="top"/>
                </w:tcPr>
                <w:p>
                  <w:pPr>
                    <w:pStyle w:val="6"/>
                    <w:spacing w:before="30"/>
                    <w:ind w:left="112" w:right="104" w:firstLine="4"/>
                    <w:rPr>
                      <w:sz w:val="20"/>
                      <w:szCs w:val="20"/>
                    </w:rPr>
                  </w:pPr>
                  <w:r>
                    <w:rPr>
                      <w:spacing w:val="9"/>
                      <w:sz w:val="20"/>
                      <w:szCs w:val="20"/>
                    </w:rPr>
                    <w:t>项目所涉及的有关区域无相应环境容量且无相应的主要污染物削减措  施，或者项目可能导致所涉及的有关区域的环境质量不能达</w:t>
                  </w:r>
                  <w:r>
                    <w:rPr>
                      <w:spacing w:val="8"/>
                      <w:sz w:val="20"/>
                      <w:szCs w:val="20"/>
                    </w:rPr>
                    <w:t>到规定标准</w:t>
                  </w:r>
                  <w:r>
                    <w:rPr>
                      <w:sz w:val="20"/>
                      <w:szCs w:val="20"/>
                    </w:rPr>
                    <w:t xml:space="preserve"> </w:t>
                  </w:r>
                  <w:r>
                    <w:rPr>
                      <w:spacing w:val="8"/>
                      <w:sz w:val="20"/>
                      <w:szCs w:val="20"/>
                    </w:rPr>
                    <w:t>且无相应改善措施的。</w:t>
                  </w:r>
                </w:p>
              </w:tc>
              <w:tc>
                <w:tcPr>
                  <w:tcW w:w="3911" w:type="dxa"/>
                  <w:vAlign w:val="top"/>
                </w:tcPr>
                <w:p>
                  <w:pPr>
                    <w:pStyle w:val="6"/>
                    <w:spacing w:before="305" w:line="228" w:lineRule="auto"/>
                    <w:ind w:left="117"/>
                    <w:rPr>
                      <w:sz w:val="20"/>
                      <w:szCs w:val="20"/>
                    </w:rPr>
                  </w:pPr>
                  <w:r>
                    <w:rPr>
                      <w:spacing w:val="8"/>
                      <w:sz w:val="20"/>
                      <w:szCs w:val="20"/>
                    </w:rPr>
                    <w:t>项目属于环境空气质量达标区域。</w:t>
                  </w:r>
                </w:p>
              </w:tc>
              <w:tc>
                <w:tcPr>
                  <w:tcW w:w="1323" w:type="dxa"/>
                  <w:vAlign w:val="top"/>
                </w:tcPr>
                <w:p>
                  <w:pPr>
                    <w:pStyle w:val="6"/>
                    <w:spacing w:before="304" w:line="228" w:lineRule="auto"/>
                    <w:ind w:left="45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931" w:type="dxa"/>
                  <w:vAlign w:val="top"/>
                </w:tcPr>
                <w:p>
                  <w:pPr>
                    <w:pStyle w:val="6"/>
                    <w:spacing w:before="200" w:line="189" w:lineRule="auto"/>
                    <w:ind w:left="424"/>
                    <w:rPr>
                      <w:sz w:val="20"/>
                      <w:szCs w:val="20"/>
                    </w:rPr>
                  </w:pPr>
                  <w:r>
                    <w:rPr>
                      <w:sz w:val="20"/>
                      <w:szCs w:val="20"/>
                    </w:rPr>
                    <w:t>3</w:t>
                  </w:r>
                </w:p>
              </w:tc>
              <w:tc>
                <w:tcPr>
                  <w:tcW w:w="6697" w:type="dxa"/>
                  <w:vAlign w:val="top"/>
                </w:tcPr>
                <w:p>
                  <w:pPr>
                    <w:pStyle w:val="6"/>
                    <w:spacing w:before="167" w:line="228" w:lineRule="auto"/>
                    <w:ind w:left="116"/>
                    <w:rPr>
                      <w:sz w:val="20"/>
                      <w:szCs w:val="20"/>
                    </w:rPr>
                  </w:pPr>
                  <w:r>
                    <w:rPr>
                      <w:spacing w:val="8"/>
                      <w:sz w:val="20"/>
                      <w:szCs w:val="20"/>
                    </w:rPr>
                    <w:t>项目新增主要污染物未取得排放指标的。</w:t>
                  </w:r>
                </w:p>
              </w:tc>
              <w:tc>
                <w:tcPr>
                  <w:tcW w:w="3911" w:type="dxa"/>
                  <w:vAlign w:val="top"/>
                </w:tcPr>
                <w:p>
                  <w:pPr>
                    <w:pStyle w:val="6"/>
                    <w:spacing w:before="32" w:line="234" w:lineRule="auto"/>
                    <w:ind w:left="114" w:right="230" w:firstLine="3"/>
                    <w:rPr>
                      <w:sz w:val="20"/>
                      <w:szCs w:val="20"/>
                    </w:rPr>
                  </w:pPr>
                  <w:r>
                    <w:rPr>
                      <w:spacing w:val="9"/>
                      <w:sz w:val="20"/>
                      <w:szCs w:val="20"/>
                    </w:rPr>
                    <w:t>项目新增污染物将按要求取得污染物排</w:t>
                  </w:r>
                  <w:r>
                    <w:rPr>
                      <w:spacing w:val="3"/>
                      <w:sz w:val="20"/>
                      <w:szCs w:val="20"/>
                    </w:rPr>
                    <w:t xml:space="preserve"> </w:t>
                  </w:r>
                  <w:r>
                    <w:rPr>
                      <w:spacing w:val="5"/>
                      <w:sz w:val="20"/>
                      <w:szCs w:val="20"/>
                    </w:rPr>
                    <w:t>放许可。</w:t>
                  </w:r>
                </w:p>
              </w:tc>
              <w:tc>
                <w:tcPr>
                  <w:tcW w:w="1323" w:type="dxa"/>
                  <w:vAlign w:val="top"/>
                </w:tcPr>
                <w:p>
                  <w:pPr>
                    <w:pStyle w:val="6"/>
                    <w:spacing w:before="167" w:line="228" w:lineRule="auto"/>
                    <w:ind w:left="45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931" w:type="dxa"/>
                  <w:vAlign w:val="top"/>
                </w:tcPr>
                <w:p>
                  <w:pPr>
                    <w:pStyle w:val="6"/>
                    <w:spacing w:before="200" w:line="189" w:lineRule="auto"/>
                    <w:ind w:left="419"/>
                    <w:rPr>
                      <w:sz w:val="20"/>
                      <w:szCs w:val="20"/>
                    </w:rPr>
                  </w:pPr>
                  <w:r>
                    <w:rPr>
                      <w:sz w:val="20"/>
                      <w:szCs w:val="20"/>
                    </w:rPr>
                    <w:t>4</w:t>
                  </w:r>
                </w:p>
              </w:tc>
              <w:tc>
                <w:tcPr>
                  <w:tcW w:w="6697" w:type="dxa"/>
                  <w:vAlign w:val="top"/>
                </w:tcPr>
                <w:p>
                  <w:pPr>
                    <w:pStyle w:val="6"/>
                    <w:spacing w:before="32" w:line="234" w:lineRule="auto"/>
                    <w:ind w:left="112" w:right="104"/>
                    <w:rPr>
                      <w:sz w:val="20"/>
                      <w:szCs w:val="20"/>
                    </w:rPr>
                  </w:pPr>
                  <w:r>
                    <w:rPr>
                      <w:spacing w:val="9"/>
                      <w:sz w:val="20"/>
                      <w:szCs w:val="20"/>
                    </w:rPr>
                    <w:t>对项目产生的特征污染物无有效防治技术或区县（自治县）</w:t>
                  </w:r>
                  <w:r>
                    <w:rPr>
                      <w:spacing w:val="8"/>
                      <w:sz w:val="20"/>
                      <w:szCs w:val="20"/>
                    </w:rPr>
                    <w:t>环境保护行</w:t>
                  </w:r>
                  <w:r>
                    <w:rPr>
                      <w:sz w:val="20"/>
                      <w:szCs w:val="20"/>
                    </w:rPr>
                    <w:t xml:space="preserve"> </w:t>
                  </w:r>
                  <w:r>
                    <w:rPr>
                      <w:spacing w:val="8"/>
                      <w:sz w:val="20"/>
                      <w:szCs w:val="20"/>
                    </w:rPr>
                    <w:t>政主管部门无相应监测能力的。</w:t>
                  </w:r>
                </w:p>
              </w:tc>
              <w:tc>
                <w:tcPr>
                  <w:tcW w:w="3911" w:type="dxa"/>
                  <w:vAlign w:val="top"/>
                </w:tcPr>
                <w:p>
                  <w:pPr>
                    <w:pStyle w:val="6"/>
                    <w:spacing w:before="32" w:line="234" w:lineRule="auto"/>
                    <w:ind w:left="117" w:right="230"/>
                    <w:rPr>
                      <w:sz w:val="20"/>
                      <w:szCs w:val="20"/>
                    </w:rPr>
                  </w:pPr>
                  <w:r>
                    <w:rPr>
                      <w:spacing w:val="9"/>
                      <w:sz w:val="20"/>
                      <w:szCs w:val="20"/>
                    </w:rPr>
                    <w:t>项目对产生的特征污染物的防治技术属</w:t>
                  </w:r>
                  <w:r>
                    <w:rPr>
                      <w:spacing w:val="3"/>
                      <w:sz w:val="20"/>
                      <w:szCs w:val="20"/>
                    </w:rPr>
                    <w:t xml:space="preserve"> </w:t>
                  </w:r>
                  <w:r>
                    <w:rPr>
                      <w:spacing w:val="7"/>
                      <w:sz w:val="20"/>
                      <w:szCs w:val="20"/>
                    </w:rPr>
                    <w:t>于国家推荐工艺。</w:t>
                  </w:r>
                </w:p>
              </w:tc>
              <w:tc>
                <w:tcPr>
                  <w:tcW w:w="1323" w:type="dxa"/>
                  <w:vAlign w:val="top"/>
                </w:tcPr>
                <w:p>
                  <w:pPr>
                    <w:pStyle w:val="6"/>
                    <w:spacing w:before="167" w:line="228" w:lineRule="auto"/>
                    <w:ind w:left="45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31" w:type="dxa"/>
                  <w:vAlign w:val="top"/>
                </w:tcPr>
                <w:p>
                  <w:pPr>
                    <w:pStyle w:val="6"/>
                    <w:spacing w:before="201" w:line="187" w:lineRule="auto"/>
                    <w:ind w:left="424"/>
                    <w:rPr>
                      <w:sz w:val="20"/>
                      <w:szCs w:val="20"/>
                    </w:rPr>
                  </w:pPr>
                  <w:r>
                    <w:rPr>
                      <w:sz w:val="20"/>
                      <w:szCs w:val="20"/>
                    </w:rPr>
                    <w:t>5</w:t>
                  </w:r>
                </w:p>
              </w:tc>
              <w:tc>
                <w:tcPr>
                  <w:tcW w:w="6697" w:type="dxa"/>
                  <w:vAlign w:val="top"/>
                </w:tcPr>
                <w:p>
                  <w:pPr>
                    <w:pStyle w:val="6"/>
                    <w:spacing w:before="166" w:line="227" w:lineRule="auto"/>
                    <w:ind w:left="116"/>
                    <w:rPr>
                      <w:sz w:val="20"/>
                      <w:szCs w:val="20"/>
                    </w:rPr>
                  </w:pPr>
                  <w:r>
                    <w:rPr>
                      <w:spacing w:val="9"/>
                      <w:sz w:val="20"/>
                      <w:szCs w:val="20"/>
                    </w:rPr>
                    <w:t>项目采用的工艺、技术、设备和生产规模属于国家明令禁止、淘汰的。</w:t>
                  </w:r>
                </w:p>
              </w:tc>
              <w:tc>
                <w:tcPr>
                  <w:tcW w:w="3911" w:type="dxa"/>
                  <w:vAlign w:val="top"/>
                </w:tcPr>
                <w:p>
                  <w:pPr>
                    <w:pStyle w:val="6"/>
                    <w:spacing w:before="32" w:line="234" w:lineRule="auto"/>
                    <w:ind w:left="117" w:right="106"/>
                    <w:rPr>
                      <w:sz w:val="20"/>
                      <w:szCs w:val="20"/>
                    </w:rPr>
                  </w:pPr>
                  <w:r>
                    <w:rPr>
                      <w:spacing w:val="4"/>
                      <w:sz w:val="20"/>
                      <w:szCs w:val="20"/>
                    </w:rPr>
                    <w:t>项目工艺、技术、设备和生产规模均不属</w:t>
                  </w:r>
                  <w:r>
                    <w:rPr>
                      <w:spacing w:val="9"/>
                      <w:sz w:val="20"/>
                      <w:szCs w:val="20"/>
                    </w:rPr>
                    <w:t xml:space="preserve"> </w:t>
                  </w:r>
                  <w:r>
                    <w:rPr>
                      <w:spacing w:val="8"/>
                      <w:sz w:val="20"/>
                      <w:szCs w:val="20"/>
                    </w:rPr>
                    <w:t>于国家明令禁止、淘汰的。</w:t>
                  </w:r>
                </w:p>
              </w:tc>
              <w:tc>
                <w:tcPr>
                  <w:tcW w:w="1323" w:type="dxa"/>
                  <w:vAlign w:val="top"/>
                </w:tcPr>
                <w:p>
                  <w:pPr>
                    <w:pStyle w:val="6"/>
                    <w:spacing w:before="166" w:line="228" w:lineRule="auto"/>
                    <w:ind w:left="45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931" w:type="dxa"/>
                  <w:vAlign w:val="top"/>
                </w:tcPr>
                <w:p>
                  <w:pPr>
                    <w:pStyle w:val="6"/>
                    <w:spacing w:before="80" w:line="189" w:lineRule="auto"/>
                    <w:ind w:left="421"/>
                    <w:rPr>
                      <w:sz w:val="20"/>
                      <w:szCs w:val="20"/>
                    </w:rPr>
                  </w:pPr>
                  <w:r>
                    <w:rPr>
                      <w:sz w:val="20"/>
                      <w:szCs w:val="20"/>
                    </w:rPr>
                    <w:t>6</w:t>
                  </w:r>
                </w:p>
              </w:tc>
              <w:tc>
                <w:tcPr>
                  <w:tcW w:w="6697" w:type="dxa"/>
                  <w:vAlign w:val="top"/>
                </w:tcPr>
                <w:p>
                  <w:pPr>
                    <w:pStyle w:val="6"/>
                    <w:spacing w:before="46" w:line="228" w:lineRule="auto"/>
                    <w:ind w:left="115"/>
                    <w:rPr>
                      <w:sz w:val="20"/>
                      <w:szCs w:val="20"/>
                    </w:rPr>
                  </w:pPr>
                  <w:r>
                    <w:rPr>
                      <w:spacing w:val="8"/>
                      <w:sz w:val="20"/>
                      <w:szCs w:val="20"/>
                    </w:rPr>
                    <w:t>建设单位的已有污染源未完成限期治理任务的。</w:t>
                  </w:r>
                </w:p>
              </w:tc>
              <w:tc>
                <w:tcPr>
                  <w:tcW w:w="3911" w:type="dxa"/>
                  <w:vAlign w:val="top"/>
                </w:tcPr>
                <w:p>
                  <w:pPr>
                    <w:pStyle w:val="6"/>
                    <w:spacing w:before="47" w:line="228" w:lineRule="auto"/>
                    <w:ind w:left="116"/>
                    <w:rPr>
                      <w:sz w:val="20"/>
                      <w:szCs w:val="20"/>
                    </w:rPr>
                  </w:pPr>
                  <w:r>
                    <w:rPr>
                      <w:sz w:val="20"/>
                      <w:szCs w:val="20"/>
                    </w:rPr>
                    <w:t>无</w:t>
                  </w:r>
                </w:p>
              </w:tc>
              <w:tc>
                <w:tcPr>
                  <w:tcW w:w="1323" w:type="dxa"/>
                  <w:vAlign w:val="top"/>
                </w:tcPr>
                <w:p>
                  <w:pPr>
                    <w:pStyle w:val="6"/>
                    <w:spacing w:before="46" w:line="228" w:lineRule="auto"/>
                    <w:ind w:left="45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931" w:type="dxa"/>
                  <w:vAlign w:val="top"/>
                </w:tcPr>
                <w:p>
                  <w:pPr>
                    <w:pStyle w:val="6"/>
                    <w:spacing w:before="202" w:line="187" w:lineRule="auto"/>
                    <w:ind w:left="424"/>
                    <w:rPr>
                      <w:sz w:val="20"/>
                      <w:szCs w:val="20"/>
                    </w:rPr>
                  </w:pPr>
                  <w:r>
                    <w:rPr>
                      <w:sz w:val="20"/>
                      <w:szCs w:val="20"/>
                    </w:rPr>
                    <w:t>7</w:t>
                  </w:r>
                </w:p>
              </w:tc>
              <w:tc>
                <w:tcPr>
                  <w:tcW w:w="6697" w:type="dxa"/>
                  <w:vAlign w:val="top"/>
                </w:tcPr>
                <w:p>
                  <w:pPr>
                    <w:pStyle w:val="6"/>
                    <w:spacing w:before="32" w:line="234" w:lineRule="auto"/>
                    <w:ind w:left="113" w:right="19" w:hanging="1"/>
                    <w:rPr>
                      <w:sz w:val="20"/>
                      <w:szCs w:val="20"/>
                    </w:rPr>
                  </w:pPr>
                  <w:r>
                    <w:rPr>
                      <w:spacing w:val="-1"/>
                      <w:sz w:val="20"/>
                      <w:szCs w:val="20"/>
                    </w:rPr>
                    <w:t>禁止在无煤区销售、使用燃煤。禁止在基本无煤区新建</w:t>
                  </w:r>
                  <w:r>
                    <w:rPr>
                      <w:spacing w:val="-2"/>
                      <w:sz w:val="20"/>
                      <w:szCs w:val="20"/>
                    </w:rPr>
                    <w:t>、扩建产生烟（粉）</w:t>
                  </w:r>
                  <w:r>
                    <w:rPr>
                      <w:sz w:val="20"/>
                      <w:szCs w:val="20"/>
                    </w:rPr>
                    <w:t xml:space="preserve"> </w:t>
                  </w:r>
                  <w:r>
                    <w:rPr>
                      <w:spacing w:val="8"/>
                      <w:sz w:val="20"/>
                      <w:szCs w:val="20"/>
                    </w:rPr>
                    <w:t>尘的燃煤设施；现有的，当限期转产或搬迁。</w:t>
                  </w:r>
                </w:p>
              </w:tc>
              <w:tc>
                <w:tcPr>
                  <w:tcW w:w="3911" w:type="dxa"/>
                  <w:vAlign w:val="top"/>
                </w:tcPr>
                <w:p>
                  <w:pPr>
                    <w:pStyle w:val="6"/>
                    <w:spacing w:before="167" w:line="228" w:lineRule="auto"/>
                    <w:ind w:left="117"/>
                    <w:rPr>
                      <w:sz w:val="20"/>
                      <w:szCs w:val="20"/>
                    </w:rPr>
                  </w:pPr>
                  <w:r>
                    <w:rPr>
                      <w:spacing w:val="7"/>
                      <w:sz w:val="20"/>
                      <w:szCs w:val="20"/>
                    </w:rPr>
                    <w:t>项目不使用燃煤。</w:t>
                  </w:r>
                </w:p>
              </w:tc>
              <w:tc>
                <w:tcPr>
                  <w:tcW w:w="1323" w:type="dxa"/>
                  <w:vAlign w:val="top"/>
                </w:tcPr>
                <w:p>
                  <w:pPr>
                    <w:pStyle w:val="6"/>
                    <w:spacing w:before="167" w:line="228" w:lineRule="auto"/>
                    <w:ind w:left="45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31" w:type="dxa"/>
                  <w:vAlign w:val="top"/>
                </w:tcPr>
                <w:p>
                  <w:pPr>
                    <w:pStyle w:val="6"/>
                    <w:spacing w:before="199" w:line="189" w:lineRule="auto"/>
                    <w:ind w:left="420"/>
                    <w:rPr>
                      <w:sz w:val="20"/>
                      <w:szCs w:val="20"/>
                    </w:rPr>
                  </w:pPr>
                  <w:r>
                    <w:rPr>
                      <w:sz w:val="20"/>
                      <w:szCs w:val="20"/>
                    </w:rPr>
                    <w:t>8</w:t>
                  </w:r>
                </w:p>
              </w:tc>
              <w:tc>
                <w:tcPr>
                  <w:tcW w:w="6697" w:type="dxa"/>
                  <w:vAlign w:val="top"/>
                </w:tcPr>
                <w:p>
                  <w:pPr>
                    <w:pStyle w:val="6"/>
                    <w:spacing w:before="32" w:line="234" w:lineRule="auto"/>
                    <w:ind w:left="112" w:right="52"/>
                    <w:rPr>
                      <w:sz w:val="20"/>
                      <w:szCs w:val="20"/>
                    </w:rPr>
                  </w:pPr>
                  <w:r>
                    <w:rPr>
                      <w:spacing w:val="4"/>
                      <w:sz w:val="20"/>
                      <w:szCs w:val="20"/>
                    </w:rPr>
                    <w:t>禁止向大气超标准排放污染物。在生产经营中无组织排放粉尘、废</w:t>
                  </w:r>
                  <w:r>
                    <w:rPr>
                      <w:spacing w:val="3"/>
                      <w:sz w:val="20"/>
                      <w:szCs w:val="20"/>
                    </w:rPr>
                    <w:t>气的，</w:t>
                  </w:r>
                  <w:r>
                    <w:rPr>
                      <w:sz w:val="20"/>
                      <w:szCs w:val="20"/>
                    </w:rPr>
                    <w:t xml:space="preserve"> </w:t>
                  </w:r>
                  <w:r>
                    <w:rPr>
                      <w:spacing w:val="8"/>
                      <w:sz w:val="20"/>
                      <w:szCs w:val="20"/>
                    </w:rPr>
                    <w:t>应当采取有效防治措施，不得污染环境。</w:t>
                  </w:r>
                </w:p>
              </w:tc>
              <w:tc>
                <w:tcPr>
                  <w:tcW w:w="3911" w:type="dxa"/>
                  <w:vAlign w:val="top"/>
                </w:tcPr>
                <w:p>
                  <w:pPr>
                    <w:pStyle w:val="6"/>
                    <w:spacing w:before="166" w:line="227" w:lineRule="auto"/>
                    <w:ind w:left="117"/>
                    <w:rPr>
                      <w:sz w:val="20"/>
                      <w:szCs w:val="20"/>
                    </w:rPr>
                  </w:pPr>
                  <w:r>
                    <w:rPr>
                      <w:spacing w:val="8"/>
                      <w:sz w:val="20"/>
                      <w:szCs w:val="20"/>
                    </w:rPr>
                    <w:t>项目各污染物采取了有效防治措施。</w:t>
                  </w:r>
                </w:p>
              </w:tc>
              <w:tc>
                <w:tcPr>
                  <w:tcW w:w="1323" w:type="dxa"/>
                  <w:vAlign w:val="top"/>
                </w:tcPr>
                <w:p>
                  <w:pPr>
                    <w:pStyle w:val="6"/>
                    <w:spacing w:before="166" w:line="228" w:lineRule="auto"/>
                    <w:ind w:left="45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931" w:type="dxa"/>
                  <w:vAlign w:val="top"/>
                </w:tcPr>
                <w:p>
                  <w:pPr>
                    <w:pStyle w:val="6"/>
                    <w:spacing w:before="284" w:line="189" w:lineRule="auto"/>
                    <w:ind w:left="420"/>
                    <w:rPr>
                      <w:sz w:val="20"/>
                      <w:szCs w:val="20"/>
                    </w:rPr>
                  </w:pPr>
                  <w:r>
                    <w:rPr>
                      <w:sz w:val="20"/>
                      <w:szCs w:val="20"/>
                    </w:rPr>
                    <w:t>9</w:t>
                  </w:r>
                </w:p>
              </w:tc>
              <w:tc>
                <w:tcPr>
                  <w:tcW w:w="6697" w:type="dxa"/>
                  <w:vAlign w:val="top"/>
                </w:tcPr>
                <w:p>
                  <w:pPr>
                    <w:pStyle w:val="6"/>
                    <w:spacing w:before="117" w:line="239" w:lineRule="auto"/>
                    <w:ind w:left="112" w:right="104"/>
                    <w:rPr>
                      <w:sz w:val="20"/>
                      <w:szCs w:val="20"/>
                    </w:rPr>
                  </w:pPr>
                  <w:r>
                    <w:rPr>
                      <w:spacing w:val="9"/>
                      <w:sz w:val="20"/>
                      <w:szCs w:val="20"/>
                    </w:rPr>
                    <w:t>禁止在人口集中地区和其他依法需要特殊保护的区域露天</w:t>
                  </w:r>
                  <w:r>
                    <w:rPr>
                      <w:spacing w:val="8"/>
                      <w:sz w:val="20"/>
                      <w:szCs w:val="20"/>
                    </w:rPr>
                    <w:t>焚烧沥青、油</w:t>
                  </w:r>
                  <w:r>
                    <w:rPr>
                      <w:sz w:val="20"/>
                      <w:szCs w:val="20"/>
                    </w:rPr>
                    <w:t xml:space="preserve"> </w:t>
                  </w:r>
                  <w:r>
                    <w:rPr>
                      <w:spacing w:val="8"/>
                      <w:sz w:val="20"/>
                      <w:szCs w:val="20"/>
                    </w:rPr>
                    <w:t>毡、橡胶、塑料、皮革、垃圾等产生有毒有害烟尘和恶臭气体的物质。</w:t>
                  </w:r>
                </w:p>
              </w:tc>
              <w:tc>
                <w:tcPr>
                  <w:tcW w:w="3911" w:type="dxa"/>
                  <w:vAlign w:val="top"/>
                </w:tcPr>
                <w:p>
                  <w:pPr>
                    <w:pStyle w:val="6"/>
                    <w:spacing w:before="251" w:line="228" w:lineRule="auto"/>
                    <w:ind w:left="117"/>
                    <w:rPr>
                      <w:sz w:val="20"/>
                      <w:szCs w:val="20"/>
                    </w:rPr>
                  </w:pPr>
                  <w:r>
                    <w:rPr>
                      <w:spacing w:val="7"/>
                      <w:sz w:val="20"/>
                      <w:szCs w:val="20"/>
                    </w:rPr>
                    <w:t>项目不存在上述行为。</w:t>
                  </w:r>
                </w:p>
              </w:tc>
              <w:tc>
                <w:tcPr>
                  <w:tcW w:w="1323" w:type="dxa"/>
                  <w:vAlign w:val="top"/>
                </w:tcPr>
                <w:p>
                  <w:pPr>
                    <w:pStyle w:val="6"/>
                    <w:spacing w:before="251" w:line="228" w:lineRule="auto"/>
                    <w:ind w:left="45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31" w:type="dxa"/>
                  <w:vAlign w:val="top"/>
                </w:tcPr>
                <w:p>
                  <w:pPr>
                    <w:pStyle w:val="6"/>
                    <w:spacing w:before="201" w:line="190" w:lineRule="auto"/>
                    <w:ind w:left="380"/>
                    <w:rPr>
                      <w:sz w:val="20"/>
                      <w:szCs w:val="20"/>
                    </w:rPr>
                  </w:pPr>
                  <w:r>
                    <w:rPr>
                      <w:spacing w:val="-7"/>
                      <w:sz w:val="20"/>
                      <w:szCs w:val="20"/>
                    </w:rPr>
                    <w:t>10</w:t>
                  </w:r>
                </w:p>
              </w:tc>
              <w:tc>
                <w:tcPr>
                  <w:tcW w:w="6697" w:type="dxa"/>
                  <w:vAlign w:val="top"/>
                </w:tcPr>
                <w:p>
                  <w:pPr>
                    <w:pStyle w:val="6"/>
                    <w:spacing w:before="36" w:line="232" w:lineRule="auto"/>
                    <w:ind w:left="118" w:right="107" w:hanging="3"/>
                    <w:rPr>
                      <w:sz w:val="20"/>
                      <w:szCs w:val="20"/>
                    </w:rPr>
                  </w:pPr>
                  <w:r>
                    <w:rPr>
                      <w:spacing w:val="9"/>
                      <w:sz w:val="20"/>
                      <w:szCs w:val="20"/>
                    </w:rPr>
                    <w:t>工程施工、道路运输、园林绿化、清扫保洁、</w:t>
                  </w:r>
                  <w:r>
                    <w:rPr>
                      <w:spacing w:val="8"/>
                      <w:sz w:val="20"/>
                      <w:szCs w:val="20"/>
                    </w:rPr>
                    <w:t>物料堆放等活动，必须按</w:t>
                  </w:r>
                  <w:r>
                    <w:rPr>
                      <w:sz w:val="20"/>
                      <w:szCs w:val="20"/>
                    </w:rPr>
                    <w:t xml:space="preserve"> </w:t>
                  </w:r>
                  <w:r>
                    <w:rPr>
                      <w:spacing w:val="7"/>
                      <w:sz w:val="20"/>
                      <w:szCs w:val="20"/>
                    </w:rPr>
                    <w:t>照规定采取措施防止尘污染。</w:t>
                  </w:r>
                </w:p>
              </w:tc>
              <w:tc>
                <w:tcPr>
                  <w:tcW w:w="3911" w:type="dxa"/>
                  <w:vAlign w:val="top"/>
                </w:tcPr>
                <w:p>
                  <w:pPr>
                    <w:pStyle w:val="6"/>
                    <w:spacing w:before="169" w:line="227" w:lineRule="auto"/>
                    <w:ind w:left="117"/>
                    <w:rPr>
                      <w:sz w:val="20"/>
                      <w:szCs w:val="20"/>
                    </w:rPr>
                  </w:pPr>
                  <w:r>
                    <w:rPr>
                      <w:spacing w:val="9"/>
                      <w:sz w:val="20"/>
                      <w:szCs w:val="20"/>
                    </w:rPr>
                    <w:t>项目按照规定采取措施防止尘污染</w:t>
                  </w:r>
                </w:p>
              </w:tc>
              <w:tc>
                <w:tcPr>
                  <w:tcW w:w="1323" w:type="dxa"/>
                  <w:vAlign w:val="top"/>
                </w:tcPr>
                <w:p>
                  <w:pPr>
                    <w:pStyle w:val="6"/>
                    <w:spacing w:before="169" w:line="228" w:lineRule="auto"/>
                    <w:ind w:left="45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931" w:type="dxa"/>
                  <w:vAlign w:val="top"/>
                </w:tcPr>
                <w:p>
                  <w:pPr>
                    <w:spacing w:line="273" w:lineRule="auto"/>
                    <w:rPr>
                      <w:rFonts w:ascii="Arial"/>
                      <w:sz w:val="21"/>
                    </w:rPr>
                  </w:pPr>
                </w:p>
                <w:p>
                  <w:pPr>
                    <w:pStyle w:val="6"/>
                    <w:spacing w:before="65" w:line="189" w:lineRule="auto"/>
                    <w:ind w:left="380"/>
                    <w:rPr>
                      <w:sz w:val="20"/>
                      <w:szCs w:val="20"/>
                    </w:rPr>
                  </w:pPr>
                  <w:r>
                    <w:rPr>
                      <w:spacing w:val="-7"/>
                      <w:sz w:val="20"/>
                      <w:szCs w:val="20"/>
                    </w:rPr>
                    <w:t>11</w:t>
                  </w:r>
                </w:p>
              </w:tc>
              <w:tc>
                <w:tcPr>
                  <w:tcW w:w="6697" w:type="dxa"/>
                  <w:vAlign w:val="top"/>
                </w:tcPr>
                <w:p>
                  <w:pPr>
                    <w:pStyle w:val="6"/>
                    <w:spacing w:before="34" w:line="239" w:lineRule="auto"/>
                    <w:ind w:left="112" w:right="104"/>
                    <w:rPr>
                      <w:sz w:val="20"/>
                      <w:szCs w:val="20"/>
                    </w:rPr>
                  </w:pPr>
                  <w:r>
                    <w:rPr>
                      <w:spacing w:val="9"/>
                      <w:sz w:val="20"/>
                      <w:szCs w:val="20"/>
                    </w:rPr>
                    <w:t>禁止在主城区、其他区县（自治县）人民政府所在地的城</w:t>
                  </w:r>
                  <w:r>
                    <w:rPr>
                      <w:spacing w:val="8"/>
                      <w:sz w:val="20"/>
                      <w:szCs w:val="20"/>
                    </w:rPr>
                    <w:t>市建成区无公</w:t>
                  </w:r>
                  <w:r>
                    <w:rPr>
                      <w:sz w:val="20"/>
                      <w:szCs w:val="20"/>
                    </w:rPr>
                    <w:t xml:space="preserve"> </w:t>
                  </w:r>
                  <w:r>
                    <w:rPr>
                      <w:spacing w:val="9"/>
                      <w:sz w:val="20"/>
                      <w:szCs w:val="20"/>
                    </w:rPr>
                    <w:t>共烟道的综合楼、住宅楼内新建、扩建餐饮、加工、维修等</w:t>
                  </w:r>
                  <w:r>
                    <w:rPr>
                      <w:spacing w:val="8"/>
                      <w:sz w:val="20"/>
                      <w:szCs w:val="20"/>
                    </w:rPr>
                    <w:t>产生油烟、</w:t>
                  </w:r>
                  <w:r>
                    <w:rPr>
                      <w:sz w:val="20"/>
                      <w:szCs w:val="20"/>
                    </w:rPr>
                    <w:t xml:space="preserve"> </w:t>
                  </w:r>
                  <w:r>
                    <w:rPr>
                      <w:spacing w:val="7"/>
                      <w:sz w:val="20"/>
                      <w:szCs w:val="20"/>
                    </w:rPr>
                    <w:t>废气、异味的项目。</w:t>
                  </w:r>
                </w:p>
              </w:tc>
              <w:tc>
                <w:tcPr>
                  <w:tcW w:w="3911" w:type="dxa"/>
                  <w:vAlign w:val="top"/>
                </w:tcPr>
                <w:p>
                  <w:pPr>
                    <w:pStyle w:val="6"/>
                    <w:spacing w:before="170"/>
                    <w:ind w:left="113" w:right="103" w:firstLine="4"/>
                    <w:rPr>
                      <w:sz w:val="20"/>
                      <w:szCs w:val="20"/>
                    </w:rPr>
                  </w:pPr>
                  <w:r>
                    <w:rPr>
                      <w:spacing w:val="4"/>
                      <w:sz w:val="20"/>
                      <w:szCs w:val="20"/>
                    </w:rPr>
                    <w:t>项目为塑料制品业，所在区域不属于综合</w:t>
                  </w:r>
                  <w:r>
                    <w:rPr>
                      <w:spacing w:val="11"/>
                      <w:sz w:val="20"/>
                      <w:szCs w:val="20"/>
                    </w:rPr>
                    <w:t xml:space="preserve"> </w:t>
                  </w:r>
                  <w:r>
                    <w:rPr>
                      <w:spacing w:val="7"/>
                      <w:sz w:val="20"/>
                      <w:szCs w:val="20"/>
                    </w:rPr>
                    <w:t>楼和住宅楼集中区。</w:t>
                  </w:r>
                </w:p>
              </w:tc>
              <w:tc>
                <w:tcPr>
                  <w:tcW w:w="1323" w:type="dxa"/>
                  <w:vAlign w:val="top"/>
                </w:tcPr>
                <w:p>
                  <w:pPr>
                    <w:rPr>
                      <w:rFonts w:ascii="Arial"/>
                      <w:sz w:val="21"/>
                    </w:rPr>
                  </w:pPr>
                </w:p>
                <w:p>
                  <w:pPr>
                    <w:pStyle w:val="6"/>
                    <w:spacing w:before="65" w:line="228" w:lineRule="auto"/>
                    <w:ind w:left="45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931" w:type="dxa"/>
                  <w:vAlign w:val="top"/>
                </w:tcPr>
                <w:p>
                  <w:pPr>
                    <w:pStyle w:val="6"/>
                    <w:spacing w:before="96" w:line="189" w:lineRule="auto"/>
                    <w:ind w:left="380"/>
                    <w:rPr>
                      <w:sz w:val="20"/>
                      <w:szCs w:val="20"/>
                    </w:rPr>
                  </w:pPr>
                  <w:r>
                    <w:rPr>
                      <w:spacing w:val="-7"/>
                      <w:sz w:val="20"/>
                      <w:szCs w:val="20"/>
                    </w:rPr>
                    <w:t>12</w:t>
                  </w:r>
                </w:p>
              </w:tc>
              <w:tc>
                <w:tcPr>
                  <w:tcW w:w="6697" w:type="dxa"/>
                  <w:vAlign w:val="top"/>
                </w:tcPr>
                <w:p>
                  <w:pPr>
                    <w:pStyle w:val="6"/>
                    <w:spacing w:before="64" w:line="228" w:lineRule="auto"/>
                    <w:ind w:left="135"/>
                    <w:rPr>
                      <w:sz w:val="20"/>
                      <w:szCs w:val="20"/>
                    </w:rPr>
                  </w:pPr>
                  <w:r>
                    <w:rPr>
                      <w:spacing w:val="8"/>
                      <w:sz w:val="20"/>
                      <w:szCs w:val="20"/>
                    </w:rPr>
                    <w:t>已经建成的，经营者必须对污染进行治理确保达标排放。</w:t>
                  </w:r>
                </w:p>
              </w:tc>
              <w:tc>
                <w:tcPr>
                  <w:tcW w:w="3911" w:type="dxa"/>
                  <w:vAlign w:val="top"/>
                </w:tcPr>
                <w:p>
                  <w:pPr>
                    <w:pStyle w:val="6"/>
                    <w:spacing w:before="63" w:line="228" w:lineRule="auto"/>
                    <w:ind w:left="117"/>
                    <w:rPr>
                      <w:sz w:val="20"/>
                      <w:szCs w:val="20"/>
                    </w:rPr>
                  </w:pPr>
                  <w:r>
                    <w:rPr>
                      <w:spacing w:val="8"/>
                      <w:sz w:val="20"/>
                      <w:szCs w:val="20"/>
                    </w:rPr>
                    <w:t>项目产生污染物能确保达标排放。</w:t>
                  </w:r>
                </w:p>
              </w:tc>
              <w:tc>
                <w:tcPr>
                  <w:tcW w:w="1323" w:type="dxa"/>
                  <w:vAlign w:val="top"/>
                </w:tcPr>
                <w:p>
                  <w:pPr>
                    <w:pStyle w:val="6"/>
                    <w:spacing w:before="63" w:line="228" w:lineRule="auto"/>
                    <w:ind w:left="457"/>
                    <w:rPr>
                      <w:sz w:val="20"/>
                      <w:szCs w:val="20"/>
                    </w:rPr>
                  </w:pPr>
                  <w:r>
                    <w:rPr>
                      <w:spacing w:val="3"/>
                      <w:sz w:val="20"/>
                      <w:szCs w:val="20"/>
                    </w:rPr>
                    <w:t>符合</w:t>
                  </w:r>
                </w:p>
              </w:tc>
            </w:tr>
          </w:tbl>
          <w:p>
            <w:pPr>
              <w:pStyle w:val="6"/>
              <w:spacing w:before="36" w:line="219" w:lineRule="auto"/>
              <w:ind w:left="588"/>
            </w:pPr>
            <w:r>
              <w:t>拟建项目按照本次环评要求落实各项污染防治措施落实后，满足《重庆市环境</w:t>
            </w:r>
            <w:r>
              <w:rPr>
                <w:spacing w:val="-1"/>
              </w:rPr>
              <w:t>保护条例》的相关规定。</w:t>
            </w:r>
          </w:p>
        </w:tc>
      </w:tr>
    </w:tbl>
    <w:p>
      <w:pPr>
        <w:pStyle w:val="2"/>
        <w:rPr>
          <w:sz w:val="21"/>
        </w:rPr>
      </w:pPr>
    </w:p>
    <w:p>
      <w:pPr>
        <w:rPr>
          <w:sz w:val="21"/>
          <w:szCs w:val="21"/>
        </w:rPr>
        <w:sectPr>
          <w:footerReference r:id="rId34" w:type="default"/>
          <w:pgSz w:w="16839" w:h="11906"/>
          <w:pgMar w:top="400" w:right="1322" w:bottom="1094" w:left="1322" w:header="0" w:footer="931" w:gutter="0"/>
          <w:cols w:space="720" w:num="1"/>
        </w:sectPr>
      </w:pPr>
    </w:p>
    <w:p>
      <w:pPr>
        <w:pStyle w:val="2"/>
        <w:spacing w:line="275" w:lineRule="auto"/>
        <w:rPr>
          <w:sz w:val="21"/>
        </w:rPr>
      </w:pPr>
    </w:p>
    <w:p>
      <w:pPr>
        <w:pStyle w:val="2"/>
        <w:spacing w:line="275" w:lineRule="auto"/>
        <w:rPr>
          <w:sz w:val="21"/>
        </w:rPr>
      </w:pPr>
    </w:p>
    <w:p>
      <w:pPr>
        <w:pStyle w:val="2"/>
        <w:spacing w:line="275" w:lineRule="auto"/>
        <w:rPr>
          <w:sz w:val="21"/>
        </w:rPr>
      </w:pPr>
    </w:p>
    <w:p>
      <w:pPr>
        <w:pStyle w:val="2"/>
        <w:spacing w:line="276" w:lineRule="auto"/>
        <w:rPr>
          <w:sz w:val="21"/>
        </w:rPr>
      </w:pPr>
    </w:p>
    <w:p>
      <w:pPr>
        <w:spacing w:before="98" w:line="220" w:lineRule="auto"/>
        <w:ind w:left="3498"/>
        <w:outlineLvl w:val="0"/>
        <w:rPr>
          <w:rFonts w:ascii="宋体" w:hAnsi="宋体" w:eastAsia="宋体" w:cs="宋体"/>
          <w:sz w:val="30"/>
          <w:szCs w:val="30"/>
        </w:rPr>
      </w:pPr>
      <w:r>
        <w:rPr>
          <w:rFonts w:ascii="宋体" w:hAnsi="宋体" w:eastAsia="宋体" w:cs="宋体"/>
          <w:spacing w:val="-1"/>
          <w:sz w:val="30"/>
          <w:szCs w:val="30"/>
          <w14:textOutline w14:w="5448" w14:cap="sq" w14:cmpd="sng">
            <w14:solidFill>
              <w14:srgbClr w14:val="000000"/>
            </w14:solidFill>
            <w14:prstDash w14:val="solid"/>
            <w14:bevel/>
          </w14:textOutline>
        </w:rPr>
        <w:t>二、建设项目工程分析</w:t>
      </w:r>
    </w:p>
    <w:p>
      <w:pPr>
        <w:spacing w:before="99"/>
      </w:pPr>
    </w:p>
    <w:tbl>
      <w:tblPr>
        <w:tblStyle w:val="5"/>
        <w:tblW w:w="996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4"/>
        <w:gridCol w:w="90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45" w:hRule="atLeast"/>
        </w:trPr>
        <w:tc>
          <w:tcPr>
            <w:tcW w:w="894" w:type="dxa"/>
            <w:tcBorders>
              <w:right w:val="single" w:color="000000" w:sz="2"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78" w:line="238" w:lineRule="auto"/>
              <w:ind w:left="210"/>
            </w:pPr>
            <w:r>
              <w:rPr>
                <w:spacing w:val="-7"/>
              </w:rPr>
              <w:t>建设</w:t>
            </w:r>
          </w:p>
          <w:p>
            <w:pPr>
              <w:pStyle w:val="6"/>
              <w:spacing w:line="219" w:lineRule="auto"/>
              <w:ind w:left="236"/>
            </w:pPr>
            <w:r>
              <w:rPr>
                <w:spacing w:val="-20"/>
              </w:rPr>
              <w:t>内容</w:t>
            </w:r>
          </w:p>
        </w:tc>
        <w:tc>
          <w:tcPr>
            <w:tcW w:w="9066" w:type="dxa"/>
            <w:tcBorders>
              <w:left w:val="single" w:color="000000" w:sz="2" w:space="0"/>
            </w:tcBorders>
            <w:vAlign w:val="top"/>
          </w:tcPr>
          <w:p>
            <w:pPr>
              <w:spacing w:before="43" w:line="222" w:lineRule="auto"/>
              <w:ind w:left="114"/>
              <w:outlineLvl w:val="1"/>
              <w:rPr>
                <w:rFonts w:ascii="黑体" w:hAnsi="黑体" w:eastAsia="黑体" w:cs="黑体"/>
                <w:sz w:val="28"/>
                <w:szCs w:val="28"/>
              </w:rPr>
            </w:pPr>
            <w:r>
              <w:rPr>
                <w:rFonts w:ascii="Calibri" w:hAnsi="Calibri" w:eastAsia="Calibri" w:cs="Calibri"/>
                <w:spacing w:val="-2"/>
                <w:sz w:val="28"/>
                <w:szCs w:val="28"/>
              </w:rPr>
              <w:t>2.1</w:t>
            </w:r>
            <w:r>
              <w:rPr>
                <w:rFonts w:ascii="Calibri" w:hAnsi="Calibri" w:eastAsia="Calibri" w:cs="Calibri"/>
                <w:spacing w:val="19"/>
                <w:sz w:val="28"/>
                <w:szCs w:val="28"/>
              </w:rPr>
              <w:t xml:space="preserve"> </w:t>
            </w:r>
            <w:r>
              <w:rPr>
                <w:rFonts w:ascii="黑体" w:hAnsi="黑体" w:eastAsia="黑体" w:cs="黑体"/>
                <w:spacing w:val="-2"/>
                <w:sz w:val="28"/>
                <w:szCs w:val="28"/>
              </w:rPr>
              <w:t>项目由来及报告类别判定</w:t>
            </w:r>
          </w:p>
          <w:p>
            <w:pPr>
              <w:pStyle w:val="6"/>
              <w:spacing w:before="205" w:line="359" w:lineRule="auto"/>
              <w:ind w:left="107" w:right="101" w:firstLine="479"/>
            </w:pPr>
            <w:r>
              <w:rPr>
                <w:spacing w:val="-1"/>
              </w:rPr>
              <w:t>在当前原料价格高涨、竞争日益激烈的情形下，塑料改性成为塑料工业持续发展</w:t>
            </w:r>
            <w:r>
              <w:rPr>
                <w:spacing w:val="1"/>
              </w:rPr>
              <w:t xml:space="preserve"> </w:t>
            </w:r>
            <w:r>
              <w:rPr>
                <w:spacing w:val="-1"/>
              </w:rPr>
              <w:t>的新式发动机。塑料改性就是将石油化工企业生产出的大批量通用树脂通过物理的、</w:t>
            </w:r>
            <w:r>
              <w:rPr>
                <w:spacing w:val="2"/>
              </w:rPr>
              <w:t xml:space="preserve"> </w:t>
            </w:r>
            <w:r>
              <w:rPr>
                <w:spacing w:val="-1"/>
              </w:rPr>
              <w:t>化学的、机械的方法，改善或增加其功能，在电、磁、光、热、耐老化、阻燃、机械</w:t>
            </w:r>
            <w:r>
              <w:rPr>
                <w:spacing w:val="2"/>
              </w:rPr>
              <w:t xml:space="preserve"> </w:t>
            </w:r>
            <w:r>
              <w:rPr>
                <w:spacing w:val="-1"/>
              </w:rPr>
              <w:t>性能等方面达到特殊环境条件下使用的功能。改性塑料是涉及面广、科技含量高、能</w:t>
            </w:r>
            <w:r>
              <w:rPr>
                <w:spacing w:val="2"/>
              </w:rPr>
              <w:t xml:space="preserve"> </w:t>
            </w:r>
            <w:r>
              <w:rPr>
                <w:spacing w:val="-1"/>
              </w:rPr>
              <w:t>创造巨大经济效益的一个塑料产业领域。而塑料改性技术——填充、共混和增强改性</w:t>
            </w:r>
            <w:r>
              <w:rPr>
                <w:spacing w:val="2"/>
              </w:rPr>
              <w:t xml:space="preserve"> </w:t>
            </w:r>
            <w:r>
              <w:rPr>
                <w:spacing w:val="-1"/>
              </w:rPr>
              <w:t>更是深入几乎所有的塑料制品的原材料与成型加工过程。从原料树脂的生产到从多种</w:t>
            </w:r>
            <w:r>
              <w:rPr>
                <w:spacing w:val="2"/>
              </w:rPr>
              <w:t xml:space="preserve"> </w:t>
            </w:r>
            <w:r>
              <w:rPr>
                <w:spacing w:val="-1"/>
              </w:rPr>
              <w:t>规格及品种的改性塑料母料，为了降低塑料制品的成本，提高其功能性，离不开塑料</w:t>
            </w:r>
            <w:r>
              <w:rPr>
                <w:spacing w:val="2"/>
              </w:rPr>
              <w:t xml:space="preserve"> </w:t>
            </w:r>
            <w:r>
              <w:rPr>
                <w:spacing w:val="-1"/>
              </w:rPr>
              <w:t>改性技术。塑料改性备受国内外同行关注，表现出极其广阔的市场应用空间和发展前</w:t>
            </w:r>
            <w:r>
              <w:rPr>
                <w:spacing w:val="2"/>
              </w:rPr>
              <w:t xml:space="preserve"> </w:t>
            </w:r>
            <w:r>
              <w:rPr>
                <w:spacing w:val="-1"/>
              </w:rPr>
              <w:t>景。鉴于市场行情需求，重庆创塑材料科技有限公司拟租用重庆市铜梁区西河镇新四</w:t>
            </w:r>
            <w:r>
              <w:rPr>
                <w:spacing w:val="2"/>
              </w:rPr>
              <w:t xml:space="preserve"> </w:t>
            </w:r>
            <w:r>
              <w:rPr>
                <w:spacing w:val="-1"/>
              </w:rPr>
              <w:t>村七社闲置厂房（原破产企业重庆市铜梁区鼎峰金属制品有限公司厂房）建设“年产</w:t>
            </w:r>
            <w:r>
              <w:t xml:space="preserve"> </w:t>
            </w:r>
            <w:r>
              <w:rPr>
                <w:spacing w:val="-3"/>
              </w:rPr>
              <w:t>3000</w:t>
            </w:r>
            <w:r>
              <w:rPr>
                <w:spacing w:val="-39"/>
              </w:rPr>
              <w:t xml:space="preserve"> </w:t>
            </w:r>
            <w:r>
              <w:rPr>
                <w:spacing w:val="-3"/>
              </w:rPr>
              <w:t>吨改性聚丙烯塑料颗粒项目</w:t>
            </w:r>
            <w:r>
              <w:rPr>
                <w:spacing w:val="-88"/>
              </w:rPr>
              <w:t xml:space="preserve"> </w:t>
            </w:r>
            <w:r>
              <w:rPr>
                <w:spacing w:val="-3"/>
              </w:rPr>
              <w:t>”，建设</w:t>
            </w:r>
            <w:r>
              <w:rPr>
                <w:spacing w:val="-33"/>
              </w:rPr>
              <w:t xml:space="preserve"> </w:t>
            </w:r>
            <w:r>
              <w:rPr>
                <w:spacing w:val="-3"/>
              </w:rPr>
              <w:t>1</w:t>
            </w:r>
            <w:r>
              <w:rPr>
                <w:spacing w:val="-49"/>
              </w:rPr>
              <w:t xml:space="preserve"> </w:t>
            </w:r>
            <w:r>
              <w:rPr>
                <w:spacing w:val="-3"/>
              </w:rPr>
              <w:t>条挤</w:t>
            </w:r>
            <w:r>
              <w:rPr>
                <w:spacing w:val="-4"/>
              </w:rPr>
              <w:t>出造粒生产线，达到年产</w:t>
            </w:r>
            <w:r>
              <w:rPr>
                <w:spacing w:val="-46"/>
              </w:rPr>
              <w:t xml:space="preserve"> </w:t>
            </w:r>
            <w:r>
              <w:rPr>
                <w:spacing w:val="-4"/>
              </w:rPr>
              <w:t>3000</w:t>
            </w:r>
            <w:r>
              <w:rPr>
                <w:spacing w:val="-39"/>
              </w:rPr>
              <w:t xml:space="preserve"> </w:t>
            </w:r>
            <w:r>
              <w:rPr>
                <w:spacing w:val="-4"/>
              </w:rPr>
              <w:t>吨改</w:t>
            </w:r>
          </w:p>
          <w:p>
            <w:pPr>
              <w:pStyle w:val="6"/>
              <w:spacing w:line="219" w:lineRule="auto"/>
              <w:ind w:left="110"/>
            </w:pPr>
            <w:r>
              <w:rPr>
                <w:spacing w:val="-1"/>
              </w:rPr>
              <w:t>性聚丙烯塑料颗粒的生产规模。</w:t>
            </w:r>
          </w:p>
          <w:p>
            <w:pPr>
              <w:pStyle w:val="6"/>
              <w:spacing w:before="180" w:line="359" w:lineRule="auto"/>
              <w:ind w:left="108" w:right="101" w:firstLine="479"/>
            </w:pPr>
            <w:r>
              <w:rPr>
                <w:spacing w:val="-1"/>
              </w:rPr>
              <w:t>拟建项目从事塑料粒子生产，采用配料、挤出、水冷、切粒等工艺，属于《国民</w:t>
            </w:r>
            <w:r>
              <w:t xml:space="preserve"> </w:t>
            </w:r>
            <w:r>
              <w:rPr>
                <w:spacing w:val="-2"/>
              </w:rPr>
              <w:t>经济行业分类》</w:t>
            </w:r>
            <w:r>
              <w:rPr>
                <w:spacing w:val="-68"/>
              </w:rPr>
              <w:t xml:space="preserve"> </w:t>
            </w:r>
            <w:r>
              <w:rPr>
                <w:spacing w:val="-2"/>
              </w:rPr>
              <w:t>(GB/T4754-2017，2019</w:t>
            </w:r>
            <w:r>
              <w:rPr>
                <w:spacing w:val="-49"/>
              </w:rPr>
              <w:t xml:space="preserve"> </w:t>
            </w:r>
            <w:r>
              <w:rPr>
                <w:spacing w:val="-2"/>
              </w:rPr>
              <w:t>年修订)及其注释中规定的</w:t>
            </w:r>
            <w:r>
              <w:rPr>
                <w:spacing w:val="-53"/>
              </w:rPr>
              <w:t xml:space="preserve"> </w:t>
            </w:r>
            <w:r>
              <w:rPr>
                <w:spacing w:val="-2"/>
              </w:rPr>
              <w:t>C2929</w:t>
            </w:r>
            <w:r>
              <w:rPr>
                <w:spacing w:val="-46"/>
              </w:rPr>
              <w:t xml:space="preserve"> </w:t>
            </w:r>
            <w:r>
              <w:rPr>
                <w:spacing w:val="-2"/>
              </w:rPr>
              <w:t>塑料零件及</w:t>
            </w:r>
            <w:r>
              <w:t xml:space="preserve"> </w:t>
            </w:r>
            <w:r>
              <w:rPr>
                <w:spacing w:val="-3"/>
              </w:rPr>
              <w:t>其他塑料制品制造。对照《建设项目环境影响评价分类管理名录》(2021</w:t>
            </w:r>
            <w:r>
              <w:rPr>
                <w:spacing w:val="-36"/>
              </w:rPr>
              <w:t xml:space="preserve"> </w:t>
            </w:r>
            <w:r>
              <w:rPr>
                <w:spacing w:val="-3"/>
              </w:rPr>
              <w:t>年版)，拟建</w:t>
            </w:r>
            <w:r>
              <w:t xml:space="preserve"> </w:t>
            </w:r>
            <w:r>
              <w:rPr>
                <w:spacing w:val="-1"/>
              </w:rPr>
              <w:t>项目不使用再生塑料，不涉及电镀工艺，不使用溶剂型胶粘剂或溶剂型涂料，因此评</w:t>
            </w:r>
          </w:p>
          <w:p>
            <w:pPr>
              <w:pStyle w:val="6"/>
              <w:spacing w:before="1" w:line="217" w:lineRule="auto"/>
              <w:ind w:left="108"/>
            </w:pPr>
            <w:r>
              <w:rPr>
                <w:spacing w:val="-2"/>
              </w:rPr>
              <w:t>价类别为报告表，具体见表</w:t>
            </w:r>
            <w:r>
              <w:rPr>
                <w:spacing w:val="-36"/>
              </w:rPr>
              <w:t xml:space="preserve"> </w:t>
            </w:r>
            <w:r>
              <w:rPr>
                <w:spacing w:val="-2"/>
              </w:rPr>
              <w:t>2.1-1。</w:t>
            </w:r>
          </w:p>
          <w:p>
            <w:pPr>
              <w:pStyle w:val="6"/>
              <w:spacing w:before="181" w:line="226" w:lineRule="auto"/>
              <w:ind w:left="1769"/>
              <w:outlineLvl w:val="2"/>
              <w:rPr>
                <w:sz w:val="20"/>
                <w:szCs w:val="20"/>
              </w:rPr>
            </w:pPr>
            <w:r>
              <w:rPr>
                <w:spacing w:val="5"/>
                <w:sz w:val="20"/>
                <w:szCs w:val="20"/>
              </w:rPr>
              <w:t>表</w:t>
            </w:r>
            <w:r>
              <w:rPr>
                <w:spacing w:val="-35"/>
                <w:sz w:val="20"/>
                <w:szCs w:val="20"/>
              </w:rPr>
              <w:t xml:space="preserve"> </w:t>
            </w:r>
            <w:r>
              <w:rPr>
                <w:rFonts w:ascii="Times New Roman" w:hAnsi="Times New Roman" w:eastAsia="Times New Roman" w:cs="Times New Roman"/>
                <w:spacing w:val="5"/>
                <w:sz w:val="20"/>
                <w:szCs w:val="20"/>
              </w:rPr>
              <w:t>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5"/>
                <w:sz w:val="20"/>
                <w:szCs w:val="20"/>
              </w:rPr>
              <w:t xml:space="preserve">1            </w:t>
            </w:r>
            <w:r>
              <w:rPr>
                <w:spacing w:val="5"/>
                <w:sz w:val="20"/>
                <w:szCs w:val="20"/>
              </w:rPr>
              <w:t>《建设项目环境影响评价分类管理名录》节选</w:t>
            </w:r>
          </w:p>
          <w:p>
            <w:pPr>
              <w:spacing w:line="133" w:lineRule="exact"/>
            </w:pPr>
          </w:p>
          <w:tbl>
            <w:tblPr>
              <w:tblStyle w:val="5"/>
              <w:tblW w:w="8788"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3"/>
              <w:gridCol w:w="1815"/>
              <w:gridCol w:w="3151"/>
              <w:gridCol w:w="2125"/>
              <w:gridCol w:w="9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2548" w:type="dxa"/>
                  <w:gridSpan w:val="2"/>
                  <w:tcBorders>
                    <w:tl2br w:val="single" w:color="000000" w:sz="2" w:space="0"/>
                  </w:tcBorders>
                  <w:vAlign w:val="top"/>
                </w:tcPr>
                <w:p>
                  <w:pPr>
                    <w:pStyle w:val="6"/>
                    <w:spacing w:before="32" w:line="271" w:lineRule="exact"/>
                    <w:ind w:left="858"/>
                    <w:rPr>
                      <w:sz w:val="20"/>
                      <w:szCs w:val="20"/>
                    </w:rPr>
                  </w:pPr>
                  <w:r>
                    <w:rPr>
                      <w:spacing w:val="7"/>
                      <w:position w:val="4"/>
                      <w:sz w:val="20"/>
                      <w:szCs w:val="20"/>
                    </w:rPr>
                    <w:t>环评类别</w:t>
                  </w:r>
                </w:p>
                <w:p>
                  <w:pPr>
                    <w:pStyle w:val="6"/>
                    <w:spacing w:line="214" w:lineRule="auto"/>
                    <w:ind w:left="861"/>
                    <w:rPr>
                      <w:sz w:val="20"/>
                      <w:szCs w:val="20"/>
                    </w:rPr>
                  </w:pPr>
                  <w:r>
                    <w:rPr>
                      <w:spacing w:val="6"/>
                      <w:sz w:val="20"/>
                      <w:szCs w:val="20"/>
                    </w:rPr>
                    <w:t>项目类别</w:t>
                  </w:r>
                </w:p>
              </w:tc>
              <w:tc>
                <w:tcPr>
                  <w:tcW w:w="3151" w:type="dxa"/>
                  <w:vAlign w:val="top"/>
                </w:tcPr>
                <w:p>
                  <w:pPr>
                    <w:pStyle w:val="6"/>
                    <w:spacing w:before="32" w:line="226" w:lineRule="auto"/>
                    <w:ind w:left="1263"/>
                    <w:rPr>
                      <w:sz w:val="20"/>
                      <w:szCs w:val="20"/>
                    </w:rPr>
                  </w:pPr>
                  <w:r>
                    <w:rPr>
                      <w:spacing w:val="7"/>
                      <w:sz w:val="20"/>
                      <w:szCs w:val="20"/>
                    </w:rPr>
                    <w:t>报告书</w:t>
                  </w:r>
                </w:p>
              </w:tc>
              <w:tc>
                <w:tcPr>
                  <w:tcW w:w="2125" w:type="dxa"/>
                  <w:vAlign w:val="top"/>
                </w:tcPr>
                <w:p>
                  <w:pPr>
                    <w:pStyle w:val="6"/>
                    <w:spacing w:before="32" w:line="226" w:lineRule="auto"/>
                    <w:ind w:left="752"/>
                    <w:rPr>
                      <w:sz w:val="20"/>
                      <w:szCs w:val="20"/>
                    </w:rPr>
                  </w:pPr>
                  <w:r>
                    <w:rPr>
                      <w:spacing w:val="7"/>
                      <w:sz w:val="20"/>
                      <w:szCs w:val="20"/>
                    </w:rPr>
                    <w:t>报告表</w:t>
                  </w:r>
                </w:p>
              </w:tc>
              <w:tc>
                <w:tcPr>
                  <w:tcW w:w="964" w:type="dxa"/>
                  <w:vAlign w:val="top"/>
                </w:tcPr>
                <w:p>
                  <w:pPr>
                    <w:pStyle w:val="6"/>
                    <w:spacing w:before="32" w:line="229" w:lineRule="auto"/>
                    <w:ind w:left="178"/>
                    <w:rPr>
                      <w:sz w:val="20"/>
                      <w:szCs w:val="20"/>
                    </w:rPr>
                  </w:pPr>
                  <w:r>
                    <w:rPr>
                      <w:spacing w:val="5"/>
                      <w:sz w:val="20"/>
                      <w:szCs w:val="20"/>
                    </w:rPr>
                    <w:t>登记表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8788" w:type="dxa"/>
                  <w:gridSpan w:val="5"/>
                  <w:vAlign w:val="top"/>
                </w:tcPr>
                <w:p>
                  <w:pPr>
                    <w:pStyle w:val="6"/>
                    <w:spacing w:before="28" w:line="215" w:lineRule="auto"/>
                    <w:ind w:left="9"/>
                    <w:rPr>
                      <w:rFonts w:ascii="Tahoma" w:hAnsi="Tahoma" w:eastAsia="Tahoma" w:cs="Tahoma"/>
                      <w:sz w:val="20"/>
                      <w:szCs w:val="20"/>
                    </w:rPr>
                  </w:pPr>
                  <w:r>
                    <w:rPr>
                      <w:spacing w:val="8"/>
                      <w:sz w:val="20"/>
                      <w:szCs w:val="20"/>
                    </w:rPr>
                    <w:t>二十六、橡胶和塑料制品业</w:t>
                  </w:r>
                  <w:r>
                    <w:rPr>
                      <w:rFonts w:ascii="Tahoma" w:hAnsi="Tahoma" w:eastAsia="Tahoma" w:cs="Tahoma"/>
                      <w:spacing w:val="8"/>
                      <w:sz w:val="20"/>
                      <w:szCs w:val="20"/>
                    </w:rPr>
                    <w:t>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1" w:hRule="atLeast"/>
              </w:trPr>
              <w:tc>
                <w:tcPr>
                  <w:tcW w:w="733" w:type="dxa"/>
                  <w:vAlign w:val="top"/>
                </w:tcPr>
                <w:p>
                  <w:pPr>
                    <w:spacing w:line="243" w:lineRule="auto"/>
                    <w:rPr>
                      <w:rFonts w:ascii="Arial"/>
                      <w:sz w:val="21"/>
                    </w:rPr>
                  </w:pPr>
                </w:p>
                <w:p>
                  <w:pPr>
                    <w:spacing w:before="60" w:line="197" w:lineRule="auto"/>
                    <w:ind w:left="260"/>
                    <w:rPr>
                      <w:rFonts w:ascii="Tahoma" w:hAnsi="Tahoma" w:eastAsia="Tahoma" w:cs="Tahoma"/>
                      <w:sz w:val="20"/>
                      <w:szCs w:val="20"/>
                    </w:rPr>
                  </w:pPr>
                  <w:r>
                    <w:rPr>
                      <w:rFonts w:ascii="Tahoma" w:hAnsi="Tahoma" w:eastAsia="Tahoma" w:cs="Tahoma"/>
                      <w:spacing w:val="-3"/>
                      <w:sz w:val="20"/>
                      <w:szCs w:val="20"/>
                    </w:rPr>
                    <w:t>53</w:t>
                  </w:r>
                </w:p>
              </w:tc>
              <w:tc>
                <w:tcPr>
                  <w:tcW w:w="1815" w:type="dxa"/>
                  <w:vAlign w:val="top"/>
                </w:tcPr>
                <w:p>
                  <w:pPr>
                    <w:pStyle w:val="6"/>
                    <w:spacing w:before="285" w:line="228" w:lineRule="auto"/>
                    <w:ind w:left="218"/>
                    <w:rPr>
                      <w:rFonts w:ascii="Tahoma" w:hAnsi="Tahoma" w:eastAsia="Tahoma" w:cs="Tahoma"/>
                      <w:sz w:val="20"/>
                      <w:szCs w:val="20"/>
                    </w:rPr>
                  </w:pPr>
                  <w:r>
                    <w:rPr>
                      <w:spacing w:val="6"/>
                      <w:sz w:val="20"/>
                      <w:szCs w:val="20"/>
                    </w:rPr>
                    <w:t>塑料制品业</w:t>
                  </w:r>
                  <w:r>
                    <w:rPr>
                      <w:rFonts w:ascii="Tahoma" w:hAnsi="Tahoma" w:eastAsia="Tahoma" w:cs="Tahoma"/>
                      <w:spacing w:val="6"/>
                      <w:sz w:val="20"/>
                      <w:szCs w:val="20"/>
                    </w:rPr>
                    <w:t>292</w:t>
                  </w:r>
                </w:p>
              </w:tc>
              <w:tc>
                <w:tcPr>
                  <w:tcW w:w="3151" w:type="dxa"/>
                  <w:vAlign w:val="top"/>
                </w:tcPr>
                <w:p>
                  <w:pPr>
                    <w:pStyle w:val="6"/>
                    <w:spacing w:before="30" w:line="227" w:lineRule="auto"/>
                    <w:jc w:val="right"/>
                    <w:rPr>
                      <w:sz w:val="20"/>
                      <w:szCs w:val="20"/>
                    </w:rPr>
                  </w:pPr>
                  <w:r>
                    <w:rPr>
                      <w:spacing w:val="7"/>
                      <w:sz w:val="20"/>
                      <w:szCs w:val="20"/>
                    </w:rPr>
                    <w:t>以再生塑料为原料生产的；有电镀</w:t>
                  </w:r>
                </w:p>
                <w:p>
                  <w:pPr>
                    <w:pStyle w:val="6"/>
                    <w:spacing w:before="27" w:line="217" w:lineRule="auto"/>
                    <w:jc w:val="right"/>
                    <w:rPr>
                      <w:sz w:val="20"/>
                      <w:szCs w:val="20"/>
                    </w:rPr>
                  </w:pPr>
                  <w:r>
                    <w:rPr>
                      <w:spacing w:val="7"/>
                      <w:sz w:val="20"/>
                      <w:szCs w:val="20"/>
                    </w:rPr>
                    <w:t>工艺的；年用溶剂型胶粘剂</w:t>
                  </w:r>
                  <w:r>
                    <w:rPr>
                      <w:rFonts w:ascii="Tahoma" w:hAnsi="Tahoma" w:eastAsia="Tahoma" w:cs="Tahoma"/>
                      <w:spacing w:val="7"/>
                      <w:sz w:val="20"/>
                      <w:szCs w:val="20"/>
                    </w:rPr>
                    <w:t>10</w:t>
                  </w:r>
                  <w:r>
                    <w:rPr>
                      <w:spacing w:val="7"/>
                      <w:sz w:val="20"/>
                      <w:szCs w:val="20"/>
                    </w:rPr>
                    <w:t>吨及</w:t>
                  </w:r>
                </w:p>
                <w:p>
                  <w:pPr>
                    <w:pStyle w:val="6"/>
                    <w:spacing w:line="288" w:lineRule="exact"/>
                    <w:ind w:left="93"/>
                    <w:rPr>
                      <w:sz w:val="20"/>
                      <w:szCs w:val="20"/>
                    </w:rPr>
                  </w:pPr>
                  <w:r>
                    <w:rPr>
                      <w:spacing w:val="7"/>
                      <w:position w:val="2"/>
                      <w:sz w:val="20"/>
                      <w:szCs w:val="20"/>
                    </w:rPr>
                    <w:t>以上的；年用溶剂型涂料</w:t>
                  </w:r>
                  <w:r>
                    <w:rPr>
                      <w:rFonts w:ascii="Tahoma" w:hAnsi="Tahoma" w:eastAsia="Tahoma" w:cs="Tahoma"/>
                      <w:spacing w:val="7"/>
                      <w:position w:val="2"/>
                      <w:sz w:val="20"/>
                      <w:szCs w:val="20"/>
                    </w:rPr>
                    <w:t>(</w:t>
                  </w:r>
                  <w:r>
                    <w:rPr>
                      <w:spacing w:val="7"/>
                      <w:position w:val="2"/>
                      <w:sz w:val="20"/>
                      <w:szCs w:val="20"/>
                    </w:rPr>
                    <w:t>含稀释</w:t>
                  </w:r>
                </w:p>
                <w:p>
                  <w:pPr>
                    <w:pStyle w:val="6"/>
                    <w:spacing w:line="273" w:lineRule="exact"/>
                    <w:ind w:left="795"/>
                    <w:rPr>
                      <w:sz w:val="20"/>
                      <w:szCs w:val="20"/>
                    </w:rPr>
                  </w:pPr>
                  <w:r>
                    <w:rPr>
                      <w:spacing w:val="7"/>
                      <w:position w:val="2"/>
                      <w:sz w:val="20"/>
                      <w:szCs w:val="20"/>
                    </w:rPr>
                    <w:t>剂</w:t>
                  </w:r>
                  <w:r>
                    <w:rPr>
                      <w:rFonts w:ascii="Tahoma" w:hAnsi="Tahoma" w:eastAsia="Tahoma" w:cs="Tahoma"/>
                      <w:spacing w:val="7"/>
                      <w:position w:val="2"/>
                      <w:sz w:val="20"/>
                      <w:szCs w:val="20"/>
                    </w:rPr>
                    <w:t>)10</w:t>
                  </w:r>
                  <w:r>
                    <w:rPr>
                      <w:spacing w:val="7"/>
                      <w:position w:val="2"/>
                      <w:sz w:val="20"/>
                      <w:szCs w:val="20"/>
                    </w:rPr>
                    <w:t>吨及以上的</w:t>
                  </w:r>
                </w:p>
              </w:tc>
              <w:tc>
                <w:tcPr>
                  <w:tcW w:w="2125" w:type="dxa"/>
                  <w:vAlign w:val="top"/>
                </w:tcPr>
                <w:p>
                  <w:pPr>
                    <w:pStyle w:val="6"/>
                    <w:spacing w:line="297" w:lineRule="exact"/>
                    <w:ind w:left="75"/>
                    <w:rPr>
                      <w:sz w:val="20"/>
                      <w:szCs w:val="20"/>
                    </w:rPr>
                  </w:pPr>
                  <w:r>
                    <w:rPr>
                      <w:spacing w:val="8"/>
                      <w:position w:val="3"/>
                      <w:sz w:val="20"/>
                      <w:szCs w:val="20"/>
                      <w14:textOutline w14:w="3795" w14:cap="sq" w14:cmpd="sng">
                        <w14:solidFill>
                          <w14:srgbClr w14:val="000000"/>
                        </w14:solidFill>
                        <w14:prstDash w14:val="solid"/>
                        <w14:bevel/>
                      </w14:textOutline>
                    </w:rPr>
                    <w:t>其他</w:t>
                  </w:r>
                  <w:r>
                    <w:rPr>
                      <w:rFonts w:ascii="Tahoma" w:hAnsi="Tahoma" w:eastAsia="Tahoma" w:cs="Tahoma"/>
                      <w:b/>
                      <w:bCs/>
                      <w:spacing w:val="8"/>
                      <w:position w:val="3"/>
                      <w:sz w:val="20"/>
                      <w:szCs w:val="20"/>
                    </w:rPr>
                    <w:t>(</w:t>
                  </w:r>
                  <w:r>
                    <w:rPr>
                      <w:spacing w:val="8"/>
                      <w:position w:val="3"/>
                      <w:sz w:val="20"/>
                      <w:szCs w:val="20"/>
                      <w14:textOutline w14:w="3795" w14:cap="sq" w14:cmpd="sng">
                        <w14:solidFill>
                          <w14:srgbClr w14:val="000000"/>
                        </w14:solidFill>
                        <w14:prstDash w14:val="solid"/>
                        <w14:bevel/>
                      </w14:textOutline>
                    </w:rPr>
                    <w:t>年用非溶剂型低</w:t>
                  </w:r>
                </w:p>
                <w:p>
                  <w:pPr>
                    <w:pStyle w:val="6"/>
                    <w:spacing w:before="6" w:line="211" w:lineRule="auto"/>
                    <w:ind w:left="16"/>
                    <w:rPr>
                      <w:sz w:val="20"/>
                      <w:szCs w:val="20"/>
                    </w:rPr>
                  </w:pPr>
                  <w:r>
                    <w:rPr>
                      <w:rFonts w:ascii="Tahoma" w:hAnsi="Tahoma" w:eastAsia="Tahoma" w:cs="Tahoma"/>
                      <w:b/>
                      <w:bCs/>
                      <w:sz w:val="20"/>
                      <w:szCs w:val="20"/>
                    </w:rPr>
                    <w:t>VOCs</w:t>
                  </w:r>
                  <w:r>
                    <w:rPr>
                      <w:spacing w:val="13"/>
                      <w:sz w:val="20"/>
                      <w:szCs w:val="20"/>
                      <w14:textOutline w14:w="3795" w14:cap="sq" w14:cmpd="sng">
                        <w14:solidFill>
                          <w14:srgbClr w14:val="000000"/>
                        </w14:solidFill>
                        <w14:prstDash w14:val="solid"/>
                        <w14:bevel/>
                      </w14:textOutline>
                    </w:rPr>
                    <w:t>含量涂料</w:t>
                  </w:r>
                  <w:r>
                    <w:rPr>
                      <w:rFonts w:ascii="Tahoma" w:hAnsi="Tahoma" w:eastAsia="Tahoma" w:cs="Tahoma"/>
                      <w:b/>
                      <w:bCs/>
                      <w:spacing w:val="13"/>
                      <w:sz w:val="20"/>
                      <w:szCs w:val="20"/>
                    </w:rPr>
                    <w:t>10</w:t>
                  </w:r>
                  <w:r>
                    <w:rPr>
                      <w:spacing w:val="13"/>
                      <w:sz w:val="20"/>
                      <w:szCs w:val="20"/>
                      <w14:textOutline w14:w="3795" w14:cap="sq" w14:cmpd="sng">
                        <w14:solidFill>
                          <w14:srgbClr w14:val="000000"/>
                        </w14:solidFill>
                        <w14:prstDash w14:val="solid"/>
                        <w14:bevel/>
                      </w14:textOutline>
                    </w:rPr>
                    <w:t>吨以</w:t>
                  </w:r>
                </w:p>
                <w:p>
                  <w:pPr>
                    <w:pStyle w:val="6"/>
                    <w:spacing w:line="309" w:lineRule="exact"/>
                    <w:ind w:left="606"/>
                    <w:rPr>
                      <w:rFonts w:ascii="Tahoma" w:hAnsi="Tahoma" w:eastAsia="Tahoma" w:cs="Tahoma"/>
                      <w:sz w:val="20"/>
                      <w:szCs w:val="20"/>
                    </w:rPr>
                  </w:pPr>
                  <w:r>
                    <w:rPr>
                      <w:spacing w:val="6"/>
                      <w:position w:val="3"/>
                      <w:sz w:val="20"/>
                      <w:szCs w:val="20"/>
                      <w14:textOutline w14:w="3795" w14:cap="sq" w14:cmpd="sng">
                        <w14:solidFill>
                          <w14:srgbClr w14:val="000000"/>
                        </w14:solidFill>
                        <w14:prstDash w14:val="solid"/>
                        <w14:bevel/>
                      </w14:textOutline>
                    </w:rPr>
                    <w:t>下的除外</w:t>
                  </w:r>
                  <w:r>
                    <w:rPr>
                      <w:rFonts w:ascii="Tahoma" w:hAnsi="Tahoma" w:eastAsia="Tahoma" w:cs="Tahoma"/>
                      <w:b/>
                      <w:bCs/>
                      <w:spacing w:val="6"/>
                      <w:position w:val="3"/>
                      <w:sz w:val="20"/>
                      <w:szCs w:val="20"/>
                    </w:rPr>
                    <w:t>)</w:t>
                  </w:r>
                </w:p>
              </w:tc>
              <w:tc>
                <w:tcPr>
                  <w:tcW w:w="964" w:type="dxa"/>
                  <w:vAlign w:val="top"/>
                </w:tcPr>
                <w:p>
                  <w:pPr>
                    <w:spacing w:before="246" w:line="303" w:lineRule="exact"/>
                    <w:ind w:left="439"/>
                    <w:rPr>
                      <w:rFonts w:ascii="Tahoma" w:hAnsi="Tahoma" w:eastAsia="Tahoma" w:cs="Tahoma"/>
                      <w:sz w:val="20"/>
                      <w:szCs w:val="20"/>
                    </w:rPr>
                  </w:pPr>
                  <w:r>
                    <w:rPr>
                      <w:rFonts w:ascii="Tahoma" w:hAnsi="Tahoma" w:eastAsia="Tahoma" w:cs="Tahoma"/>
                      <w:spacing w:val="5"/>
                      <w:position w:val="3"/>
                      <w:sz w:val="20"/>
                      <w:szCs w:val="20"/>
                    </w:rPr>
                    <w:t>/</w:t>
                  </w:r>
                </w:p>
              </w:tc>
            </w:tr>
          </w:tbl>
          <w:p>
            <w:pPr>
              <w:spacing w:before="19" w:line="222" w:lineRule="auto"/>
              <w:ind w:left="114"/>
              <w:outlineLvl w:val="1"/>
              <w:rPr>
                <w:rFonts w:ascii="黑体" w:hAnsi="黑体" w:eastAsia="黑体" w:cs="黑体"/>
                <w:sz w:val="28"/>
                <w:szCs w:val="28"/>
              </w:rPr>
            </w:pPr>
            <w:r>
              <w:rPr>
                <w:rFonts w:ascii="Calibri" w:hAnsi="Calibri" w:eastAsia="Calibri" w:cs="Calibri"/>
                <w:spacing w:val="-3"/>
                <w:sz w:val="28"/>
                <w:szCs w:val="28"/>
              </w:rPr>
              <w:t>2.2</w:t>
            </w:r>
            <w:r>
              <w:rPr>
                <w:rFonts w:ascii="Calibri" w:hAnsi="Calibri" w:eastAsia="Calibri" w:cs="Calibri"/>
                <w:spacing w:val="19"/>
                <w:sz w:val="28"/>
                <w:szCs w:val="28"/>
              </w:rPr>
              <w:t xml:space="preserve"> </w:t>
            </w:r>
            <w:r>
              <w:rPr>
                <w:rFonts w:ascii="黑体" w:hAnsi="黑体" w:eastAsia="黑体" w:cs="黑体"/>
                <w:spacing w:val="-3"/>
                <w:sz w:val="28"/>
                <w:szCs w:val="28"/>
              </w:rPr>
              <w:t>项目基本情况</w:t>
            </w:r>
          </w:p>
          <w:p>
            <w:pPr>
              <w:pStyle w:val="6"/>
              <w:spacing w:before="202" w:line="468" w:lineRule="exact"/>
              <w:ind w:left="591"/>
            </w:pPr>
            <w:r>
              <w:rPr>
                <w:spacing w:val="-2"/>
                <w:position w:val="17"/>
              </w:rPr>
              <w:t>项目名称：年产</w:t>
            </w:r>
            <w:r>
              <w:rPr>
                <w:spacing w:val="-47"/>
                <w:position w:val="17"/>
              </w:rPr>
              <w:t xml:space="preserve"> </w:t>
            </w:r>
            <w:r>
              <w:rPr>
                <w:rFonts w:ascii="Times New Roman" w:hAnsi="Times New Roman" w:eastAsia="Times New Roman" w:cs="Times New Roman"/>
                <w:spacing w:val="-2"/>
                <w:position w:val="17"/>
              </w:rPr>
              <w:t>3000</w:t>
            </w:r>
            <w:r>
              <w:rPr>
                <w:rFonts w:ascii="Times New Roman" w:hAnsi="Times New Roman" w:eastAsia="Times New Roman" w:cs="Times New Roman"/>
                <w:spacing w:val="20"/>
                <w:w w:val="101"/>
                <w:position w:val="17"/>
              </w:rPr>
              <w:t xml:space="preserve"> </w:t>
            </w:r>
            <w:r>
              <w:rPr>
                <w:spacing w:val="-2"/>
                <w:position w:val="17"/>
              </w:rPr>
              <w:t>吨改性聚丙烯塑料颗粒项目；</w:t>
            </w:r>
          </w:p>
          <w:p>
            <w:pPr>
              <w:pStyle w:val="6"/>
              <w:spacing w:before="1" w:line="218" w:lineRule="auto"/>
              <w:ind w:left="590"/>
            </w:pPr>
            <w:r>
              <w:rPr>
                <w:spacing w:val="-1"/>
              </w:rPr>
              <w:t>建设单位：重庆创塑材料科技有限公司；</w:t>
            </w:r>
          </w:p>
          <w:p>
            <w:pPr>
              <w:pStyle w:val="6"/>
              <w:spacing w:before="181" w:line="219" w:lineRule="auto"/>
              <w:ind w:left="590"/>
            </w:pPr>
            <w:r>
              <w:rPr>
                <w:spacing w:val="-1"/>
              </w:rPr>
              <w:t>建设地点：重庆市铜梁区西河镇新四村七社；</w:t>
            </w:r>
          </w:p>
        </w:tc>
      </w:tr>
    </w:tbl>
    <w:p>
      <w:pPr>
        <w:pStyle w:val="2"/>
        <w:rPr>
          <w:sz w:val="21"/>
        </w:rPr>
      </w:pPr>
    </w:p>
    <w:p>
      <w:pPr>
        <w:rPr>
          <w:sz w:val="21"/>
          <w:szCs w:val="21"/>
        </w:rPr>
        <w:sectPr>
          <w:footerReference r:id="rId35" w:type="default"/>
          <w:pgSz w:w="11906" w:h="16839"/>
          <w:pgMar w:top="400" w:right="965" w:bottom="1206" w:left="965" w:header="0" w:footer="1044" w:gutter="0"/>
          <w:cols w:space="720" w:num="1"/>
        </w:sectPr>
      </w:pPr>
    </w:p>
    <w:p>
      <w:pPr>
        <w:spacing w:before="19"/>
      </w:pPr>
    </w:p>
    <w:p>
      <w:pPr>
        <w:spacing w:before="19"/>
      </w:pPr>
    </w:p>
    <w:p>
      <w:pPr>
        <w:spacing w:before="18"/>
      </w:pPr>
    </w:p>
    <w:p>
      <w:pPr>
        <w:spacing w:before="18"/>
      </w:pPr>
    </w:p>
    <w:tbl>
      <w:tblPr>
        <w:tblStyle w:val="5"/>
        <w:tblW w:w="996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4"/>
        <w:gridCol w:w="90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1" w:hRule="atLeast"/>
        </w:trPr>
        <w:tc>
          <w:tcPr>
            <w:tcW w:w="894" w:type="dxa"/>
            <w:tcBorders>
              <w:bottom w:val="single" w:color="000000" w:sz="4" w:space="0"/>
              <w:right w:val="single" w:color="000000" w:sz="2"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78"/>
              <w:ind w:left="210"/>
            </w:pPr>
            <w:r>
              <w:rPr>
                <w:spacing w:val="-7"/>
              </w:rPr>
              <w:t>建设</w:t>
            </w:r>
          </w:p>
          <w:p>
            <w:pPr>
              <w:pStyle w:val="6"/>
              <w:spacing w:line="219" w:lineRule="auto"/>
              <w:ind w:left="236"/>
            </w:pPr>
            <w:r>
              <w:rPr>
                <w:spacing w:val="-20"/>
              </w:rPr>
              <w:t>内容</w:t>
            </w:r>
          </w:p>
        </w:tc>
        <w:tc>
          <w:tcPr>
            <w:tcW w:w="9066" w:type="dxa"/>
            <w:tcBorders>
              <w:left w:val="single" w:color="000000" w:sz="2" w:space="0"/>
              <w:bottom w:val="single" w:color="000000" w:sz="4" w:space="0"/>
            </w:tcBorders>
            <w:vAlign w:val="top"/>
          </w:tcPr>
          <w:p>
            <w:pPr>
              <w:pStyle w:val="6"/>
              <w:spacing w:before="41" w:line="220" w:lineRule="auto"/>
              <w:ind w:left="590"/>
            </w:pPr>
            <w:r>
              <w:rPr>
                <w:spacing w:val="-2"/>
              </w:rPr>
              <w:t>建设性质：新建；</w:t>
            </w:r>
          </w:p>
          <w:p>
            <w:pPr>
              <w:pStyle w:val="6"/>
              <w:spacing w:before="179" w:line="220" w:lineRule="auto"/>
              <w:ind w:left="590"/>
            </w:pPr>
            <w:r>
              <w:rPr>
                <w:spacing w:val="-3"/>
              </w:rPr>
              <w:t>工程投资：</w:t>
            </w:r>
            <w:r>
              <w:rPr>
                <w:rFonts w:ascii="Times New Roman" w:hAnsi="Times New Roman" w:eastAsia="Times New Roman" w:cs="Times New Roman"/>
                <w:spacing w:val="-3"/>
              </w:rPr>
              <w:t>300</w:t>
            </w:r>
            <w:r>
              <w:rPr>
                <w:rFonts w:ascii="Times New Roman" w:hAnsi="Times New Roman" w:eastAsia="Times New Roman" w:cs="Times New Roman"/>
                <w:spacing w:val="19"/>
                <w:w w:val="101"/>
              </w:rPr>
              <w:t xml:space="preserve"> </w:t>
            </w:r>
            <w:r>
              <w:rPr>
                <w:spacing w:val="-3"/>
              </w:rPr>
              <w:t>万元；</w:t>
            </w:r>
          </w:p>
          <w:p>
            <w:pPr>
              <w:pStyle w:val="6"/>
              <w:spacing w:before="179" w:line="220" w:lineRule="auto"/>
              <w:ind w:left="590"/>
            </w:pPr>
            <w:r>
              <w:rPr>
                <w:spacing w:val="-4"/>
              </w:rPr>
              <w:t>建筑面积：租用厂房面积为</w:t>
            </w:r>
            <w:r>
              <w:rPr>
                <w:spacing w:val="-45"/>
              </w:rPr>
              <w:t xml:space="preserve"> </w:t>
            </w:r>
            <w:r>
              <w:rPr>
                <w:rFonts w:ascii="Times New Roman" w:hAnsi="Times New Roman" w:eastAsia="Times New Roman" w:cs="Times New Roman"/>
                <w:spacing w:val="-4"/>
              </w:rPr>
              <w:t>760</w:t>
            </w:r>
            <w:r>
              <w:rPr>
                <w:rFonts w:ascii="Times New Roman" w:hAnsi="Times New Roman" w:eastAsia="Times New Roman" w:cs="Times New Roman"/>
                <w:spacing w:val="20"/>
              </w:rPr>
              <w:t xml:space="preserve"> </w:t>
            </w:r>
            <w:r>
              <w:rPr>
                <w:spacing w:val="-4"/>
              </w:rPr>
              <w:t>㎡；</w:t>
            </w:r>
          </w:p>
          <w:p>
            <w:pPr>
              <w:pStyle w:val="6"/>
              <w:spacing w:before="183" w:line="359" w:lineRule="auto"/>
              <w:ind w:left="106" w:right="101" w:firstLine="483"/>
            </w:pPr>
            <w:r>
              <w:rPr>
                <w:spacing w:val="-1"/>
              </w:rPr>
              <w:t>建设内容：拟建项目租用重庆市铜梁区西河镇新四村七社闲置厂房（原破</w:t>
            </w:r>
            <w:r>
              <w:rPr>
                <w:spacing w:val="-2"/>
              </w:rPr>
              <w:t>产企业</w:t>
            </w:r>
            <w:r>
              <w:t xml:space="preserve"> </w:t>
            </w:r>
            <w:r>
              <w:rPr>
                <w:spacing w:val="-1"/>
              </w:rPr>
              <w:t>重庆市铜梁区鼎峰金属制品有限公司厂房）进行生产。项目拟购置搅拌机、挤出机、</w:t>
            </w:r>
            <w:r>
              <w:rPr>
                <w:spacing w:val="3"/>
              </w:rPr>
              <w:t xml:space="preserve"> </w:t>
            </w:r>
            <w:r>
              <w:t>切粒机等生产设备建设</w:t>
            </w:r>
            <w:r>
              <w:rPr>
                <w:spacing w:val="-12"/>
              </w:rPr>
              <w:t xml:space="preserve"> </w:t>
            </w:r>
            <w:r>
              <w:rPr>
                <w:rFonts w:ascii="Times New Roman" w:hAnsi="Times New Roman" w:eastAsia="Times New Roman" w:cs="Times New Roman"/>
              </w:rPr>
              <w:t xml:space="preserve">1 </w:t>
            </w:r>
            <w:r>
              <w:t>条挤出造粒生产线，达到年产</w:t>
            </w:r>
            <w:r>
              <w:rPr>
                <w:spacing w:val="-47"/>
              </w:rPr>
              <w:t xml:space="preserve"> </w:t>
            </w:r>
            <w:r>
              <w:rPr>
                <w:rFonts w:ascii="Times New Roman" w:hAnsi="Times New Roman" w:eastAsia="Times New Roman" w:cs="Times New Roman"/>
              </w:rPr>
              <w:t>3000</w:t>
            </w:r>
            <w:r>
              <w:rPr>
                <w:rFonts w:ascii="Times New Roman" w:hAnsi="Times New Roman" w:eastAsia="Times New Roman" w:cs="Times New Roman"/>
                <w:spacing w:val="23"/>
              </w:rPr>
              <w:t xml:space="preserve"> </w:t>
            </w:r>
            <w:r>
              <w:t>吨改性聚丙烯塑料颗粒</w:t>
            </w:r>
          </w:p>
          <w:p>
            <w:pPr>
              <w:pStyle w:val="6"/>
              <w:spacing w:line="218" w:lineRule="auto"/>
              <w:ind w:left="127"/>
            </w:pPr>
            <w:r>
              <w:rPr>
                <w:spacing w:val="-2"/>
              </w:rPr>
              <w:t>的生产规模。拟建项目不设置食堂、住宿。</w:t>
            </w:r>
          </w:p>
          <w:p>
            <w:pPr>
              <w:pStyle w:val="6"/>
              <w:spacing w:before="182" w:line="219" w:lineRule="auto"/>
              <w:ind w:left="590"/>
            </w:pPr>
            <w:r>
              <w:rPr>
                <w:spacing w:val="-2"/>
              </w:rPr>
              <w:t>建设工期：</w:t>
            </w:r>
            <w:r>
              <w:rPr>
                <w:rFonts w:ascii="Times New Roman" w:hAnsi="Times New Roman" w:eastAsia="Times New Roman" w:cs="Times New Roman"/>
                <w:spacing w:val="-2"/>
              </w:rPr>
              <w:t xml:space="preserve">3 </w:t>
            </w:r>
            <w:r>
              <w:rPr>
                <w:spacing w:val="-2"/>
              </w:rPr>
              <w:t>个月。</w:t>
            </w:r>
          </w:p>
          <w:p>
            <w:pPr>
              <w:pStyle w:val="6"/>
              <w:spacing w:before="183" w:line="466" w:lineRule="exact"/>
              <w:ind w:left="593"/>
            </w:pPr>
            <w:r>
              <w:rPr>
                <w:spacing w:val="1"/>
                <w:position w:val="17"/>
              </w:rPr>
              <w:t>劳动定员和工作制度：劳动定员</w:t>
            </w:r>
            <w:r>
              <w:rPr>
                <w:spacing w:val="-41"/>
                <w:position w:val="17"/>
              </w:rPr>
              <w:t xml:space="preserve"> </w:t>
            </w:r>
            <w:r>
              <w:rPr>
                <w:rFonts w:ascii="Times New Roman" w:hAnsi="Times New Roman" w:eastAsia="Times New Roman" w:cs="Times New Roman"/>
                <w:spacing w:val="1"/>
                <w:position w:val="17"/>
              </w:rPr>
              <w:t>8</w:t>
            </w:r>
            <w:r>
              <w:rPr>
                <w:rFonts w:ascii="Times New Roman" w:hAnsi="Times New Roman" w:eastAsia="Times New Roman" w:cs="Times New Roman"/>
                <w:spacing w:val="16"/>
                <w:w w:val="101"/>
                <w:position w:val="17"/>
              </w:rPr>
              <w:t xml:space="preserve"> </w:t>
            </w:r>
            <w:r>
              <w:rPr>
                <w:spacing w:val="1"/>
                <w:position w:val="17"/>
              </w:rPr>
              <w:t>人，实行</w:t>
            </w:r>
            <w:r>
              <w:rPr>
                <w:spacing w:val="-46"/>
                <w:position w:val="17"/>
              </w:rPr>
              <w:t xml:space="preserve"> </w:t>
            </w:r>
            <w:r>
              <w:rPr>
                <w:rFonts w:ascii="Times New Roman" w:hAnsi="Times New Roman" w:eastAsia="Times New Roman" w:cs="Times New Roman"/>
                <w:spacing w:val="1"/>
                <w:position w:val="17"/>
              </w:rPr>
              <w:t xml:space="preserve">3 </w:t>
            </w:r>
            <w:r>
              <w:rPr>
                <w:spacing w:val="1"/>
                <w:position w:val="17"/>
              </w:rPr>
              <w:t>班制生产，每班</w:t>
            </w:r>
            <w:r>
              <w:rPr>
                <w:spacing w:val="-42"/>
                <w:position w:val="17"/>
              </w:rPr>
              <w:t xml:space="preserve"> </w:t>
            </w:r>
            <w:r>
              <w:rPr>
                <w:rFonts w:ascii="Times New Roman" w:hAnsi="Times New Roman" w:eastAsia="Times New Roman" w:cs="Times New Roman"/>
                <w:spacing w:val="1"/>
                <w:position w:val="17"/>
              </w:rPr>
              <w:t>8h</w:t>
            </w:r>
            <w:r>
              <w:rPr>
                <w:rFonts w:ascii="Times New Roman" w:hAnsi="Times New Roman" w:eastAsia="Times New Roman" w:cs="Times New Roman"/>
                <w:spacing w:val="-24"/>
                <w:position w:val="17"/>
              </w:rPr>
              <w:t xml:space="preserve"> </w:t>
            </w:r>
            <w:r>
              <w:rPr>
                <w:spacing w:val="1"/>
                <w:position w:val="17"/>
              </w:rPr>
              <w:t>，年工作时间</w:t>
            </w:r>
          </w:p>
          <w:p>
            <w:pPr>
              <w:pStyle w:val="6"/>
              <w:spacing w:line="219" w:lineRule="auto"/>
              <w:ind w:left="108"/>
            </w:pPr>
            <w:r>
              <w:rPr>
                <w:rFonts w:ascii="Times New Roman" w:hAnsi="Times New Roman" w:eastAsia="Times New Roman" w:cs="Times New Roman"/>
                <w:spacing w:val="-1"/>
              </w:rPr>
              <w:t xml:space="preserve">300 </w:t>
            </w:r>
            <w:r>
              <w:rPr>
                <w:spacing w:val="-1"/>
              </w:rPr>
              <w:t>天，厂区内不设食堂和宿舍。</w:t>
            </w:r>
          </w:p>
          <w:p>
            <w:pPr>
              <w:spacing w:before="189" w:line="222" w:lineRule="auto"/>
              <w:ind w:left="114"/>
              <w:outlineLvl w:val="1"/>
              <w:rPr>
                <w:rFonts w:ascii="黑体" w:hAnsi="黑体" w:eastAsia="黑体" w:cs="黑体"/>
                <w:sz w:val="28"/>
                <w:szCs w:val="28"/>
              </w:rPr>
            </w:pPr>
            <w:r>
              <w:rPr>
                <w:rFonts w:ascii="Calibri" w:hAnsi="Calibri" w:eastAsia="Calibri" w:cs="Calibri"/>
                <w:spacing w:val="-4"/>
                <w:sz w:val="28"/>
                <w:szCs w:val="28"/>
              </w:rPr>
              <w:t>2.3</w:t>
            </w:r>
            <w:r>
              <w:rPr>
                <w:rFonts w:ascii="Calibri" w:hAnsi="Calibri" w:eastAsia="Calibri" w:cs="Calibri"/>
                <w:spacing w:val="19"/>
                <w:sz w:val="28"/>
                <w:szCs w:val="28"/>
              </w:rPr>
              <w:t xml:space="preserve"> </w:t>
            </w:r>
            <w:r>
              <w:rPr>
                <w:rFonts w:ascii="黑体" w:hAnsi="黑体" w:eastAsia="黑体" w:cs="黑体"/>
                <w:spacing w:val="-4"/>
                <w:sz w:val="28"/>
                <w:szCs w:val="28"/>
              </w:rPr>
              <w:t>项目组成</w:t>
            </w:r>
          </w:p>
          <w:p>
            <w:pPr>
              <w:pStyle w:val="6"/>
              <w:spacing w:before="202" w:line="219" w:lineRule="auto"/>
              <w:ind w:left="559"/>
              <w:outlineLvl w:val="2"/>
            </w:pPr>
            <w:r>
              <w:t>拟建项目主要由主体工程、辅助工程、公用工程、环保工程及储运工程组成，具</w:t>
            </w:r>
          </w:p>
          <w:p>
            <w:pPr>
              <w:pStyle w:val="6"/>
              <w:spacing w:before="181" w:line="219" w:lineRule="auto"/>
              <w:ind w:left="107"/>
            </w:pPr>
            <w:r>
              <w:rPr>
                <w:spacing w:val="-4"/>
              </w:rPr>
              <w:t>体组成见下表</w:t>
            </w:r>
            <w:r>
              <w:rPr>
                <w:spacing w:val="-51"/>
              </w:rPr>
              <w:t xml:space="preserve"> </w:t>
            </w:r>
            <w:r>
              <w:rPr>
                <w:rFonts w:ascii="Times New Roman" w:hAnsi="Times New Roman" w:eastAsia="Times New Roman" w:cs="Times New Roman"/>
                <w:spacing w:val="-4"/>
              </w:rPr>
              <w:t>2.3-</w:t>
            </w:r>
            <w:r>
              <w:rPr>
                <w:rFonts w:ascii="Times New Roman" w:hAnsi="Times New Roman" w:eastAsia="Times New Roman" w:cs="Times New Roman"/>
                <w:spacing w:val="-33"/>
              </w:rPr>
              <w:t xml:space="preserve"> </w:t>
            </w:r>
            <w:r>
              <w:rPr>
                <w:rFonts w:ascii="Times New Roman" w:hAnsi="Times New Roman" w:eastAsia="Times New Roman" w:cs="Times New Roman"/>
                <w:spacing w:val="-4"/>
              </w:rPr>
              <w:t>1</w:t>
            </w:r>
            <w:r>
              <w:rPr>
                <w:spacing w:val="-4"/>
              </w:rPr>
              <w:t>。</w:t>
            </w:r>
          </w:p>
          <w:p>
            <w:pPr>
              <w:pStyle w:val="6"/>
              <w:spacing w:before="179" w:line="228" w:lineRule="auto"/>
              <w:ind w:left="3605"/>
              <w:outlineLvl w:val="2"/>
              <w:rPr>
                <w:sz w:val="20"/>
                <w:szCs w:val="20"/>
              </w:rPr>
            </w:pPr>
            <w:r>
              <w:rPr>
                <w:spacing w:val="2"/>
                <w:sz w:val="20"/>
                <w:szCs w:val="20"/>
              </w:rPr>
              <w:t>表</w:t>
            </w:r>
            <w:r>
              <w:rPr>
                <w:spacing w:val="-43"/>
                <w:sz w:val="20"/>
                <w:szCs w:val="20"/>
              </w:rPr>
              <w:t xml:space="preserve"> </w:t>
            </w:r>
            <w:r>
              <w:rPr>
                <w:rFonts w:ascii="Times New Roman" w:hAnsi="Times New Roman" w:eastAsia="Times New Roman" w:cs="Times New Roman"/>
                <w:spacing w:val="2"/>
                <w:sz w:val="20"/>
                <w:szCs w:val="20"/>
              </w:rPr>
              <w:t>2.3-</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4"/>
                <w:sz w:val="20"/>
                <w:szCs w:val="20"/>
              </w:rPr>
              <w:t xml:space="preserve">      </w:t>
            </w:r>
            <w:r>
              <w:rPr>
                <w:spacing w:val="2"/>
                <w:sz w:val="20"/>
                <w:szCs w:val="20"/>
              </w:rPr>
              <w:t>项目组成</w:t>
            </w:r>
          </w:p>
          <w:p>
            <w:pPr>
              <w:spacing w:line="131" w:lineRule="exact"/>
            </w:pPr>
          </w:p>
          <w:tbl>
            <w:tblPr>
              <w:tblStyle w:val="5"/>
              <w:tblW w:w="8705"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6"/>
              <w:gridCol w:w="500"/>
              <w:gridCol w:w="1219"/>
              <w:gridCol w:w="62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706" w:type="dxa"/>
                  <w:vAlign w:val="top"/>
                </w:tcPr>
                <w:p>
                  <w:pPr>
                    <w:pStyle w:val="6"/>
                    <w:spacing w:before="34" w:line="218" w:lineRule="auto"/>
                    <w:ind w:left="13"/>
                    <w:rPr>
                      <w:sz w:val="20"/>
                      <w:szCs w:val="20"/>
                    </w:rPr>
                  </w:pPr>
                  <w:r>
                    <w:rPr>
                      <w:spacing w:val="5"/>
                      <w:sz w:val="20"/>
                      <w:szCs w:val="20"/>
                    </w:rPr>
                    <w:t>序号</w:t>
                  </w:r>
                </w:p>
              </w:tc>
              <w:tc>
                <w:tcPr>
                  <w:tcW w:w="1719" w:type="dxa"/>
                  <w:gridSpan w:val="2"/>
                  <w:vAlign w:val="top"/>
                </w:tcPr>
                <w:p>
                  <w:pPr>
                    <w:pStyle w:val="6"/>
                    <w:spacing w:before="34" w:line="218" w:lineRule="auto"/>
                    <w:ind w:left="11"/>
                    <w:rPr>
                      <w:sz w:val="20"/>
                      <w:szCs w:val="20"/>
                    </w:rPr>
                  </w:pPr>
                  <w:r>
                    <w:rPr>
                      <w:spacing w:val="6"/>
                      <w:sz w:val="20"/>
                      <w:szCs w:val="20"/>
                    </w:rPr>
                    <w:t>工程组成</w:t>
                  </w:r>
                </w:p>
              </w:tc>
              <w:tc>
                <w:tcPr>
                  <w:tcW w:w="6280" w:type="dxa"/>
                  <w:vAlign w:val="top"/>
                </w:tcPr>
                <w:p>
                  <w:pPr>
                    <w:pStyle w:val="6"/>
                    <w:spacing w:before="34" w:line="218" w:lineRule="auto"/>
                    <w:ind w:left="13"/>
                    <w:rPr>
                      <w:sz w:val="20"/>
                      <w:szCs w:val="20"/>
                    </w:rPr>
                  </w:pPr>
                  <w:r>
                    <w:rPr>
                      <w:spacing w:val="6"/>
                      <w:sz w:val="20"/>
                      <w:szCs w:val="20"/>
                    </w:rPr>
                    <w:t>建设内容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706" w:type="dxa"/>
                  <w:vAlign w:val="top"/>
                </w:tcPr>
                <w:p>
                  <w:pPr>
                    <w:spacing w:before="200" w:line="195" w:lineRule="auto"/>
                    <w:ind w:left="28"/>
                    <w:rPr>
                      <w:rFonts w:ascii="Tahoma" w:hAnsi="Tahoma" w:eastAsia="Tahoma" w:cs="Tahoma"/>
                      <w:sz w:val="20"/>
                      <w:szCs w:val="20"/>
                    </w:rPr>
                  </w:pPr>
                  <w:r>
                    <w:rPr>
                      <w:rFonts w:ascii="Tahoma" w:hAnsi="Tahoma" w:eastAsia="Tahoma" w:cs="Tahoma"/>
                      <w:sz w:val="20"/>
                      <w:szCs w:val="20"/>
                    </w:rPr>
                    <w:t>1</w:t>
                  </w:r>
                </w:p>
              </w:tc>
              <w:tc>
                <w:tcPr>
                  <w:tcW w:w="500" w:type="dxa"/>
                  <w:vAlign w:val="top"/>
                </w:tcPr>
                <w:p>
                  <w:pPr>
                    <w:pStyle w:val="6"/>
                    <w:spacing w:before="32" w:line="234" w:lineRule="auto"/>
                    <w:ind w:left="10" w:right="4"/>
                    <w:rPr>
                      <w:sz w:val="20"/>
                      <w:szCs w:val="20"/>
                    </w:rPr>
                  </w:pPr>
                  <w:r>
                    <w:rPr>
                      <w:sz w:val="20"/>
                      <w:szCs w:val="20"/>
                    </w:rPr>
                    <w:t>主</w:t>
                  </w:r>
                  <w:r>
                    <w:rPr>
                      <w:spacing w:val="-21"/>
                      <w:sz w:val="20"/>
                      <w:szCs w:val="20"/>
                    </w:rPr>
                    <w:t xml:space="preserve"> </w:t>
                  </w:r>
                  <w:r>
                    <w:rPr>
                      <w:sz w:val="20"/>
                      <w:szCs w:val="20"/>
                    </w:rPr>
                    <w:t xml:space="preserve">体 </w:t>
                  </w:r>
                  <w:r>
                    <w:rPr>
                      <w:spacing w:val="3"/>
                      <w:sz w:val="20"/>
                      <w:szCs w:val="20"/>
                    </w:rPr>
                    <w:t>工程</w:t>
                  </w:r>
                </w:p>
              </w:tc>
              <w:tc>
                <w:tcPr>
                  <w:tcW w:w="1219" w:type="dxa"/>
                  <w:vAlign w:val="top"/>
                </w:tcPr>
                <w:p>
                  <w:pPr>
                    <w:pStyle w:val="6"/>
                    <w:spacing w:before="166" w:line="228" w:lineRule="auto"/>
                    <w:ind w:left="7"/>
                    <w:rPr>
                      <w:sz w:val="20"/>
                      <w:szCs w:val="20"/>
                    </w:rPr>
                  </w:pPr>
                  <w:r>
                    <w:rPr>
                      <w:spacing w:val="8"/>
                      <w:sz w:val="20"/>
                      <w:szCs w:val="20"/>
                    </w:rPr>
                    <w:t>造粒生产线</w:t>
                  </w:r>
                </w:p>
              </w:tc>
              <w:tc>
                <w:tcPr>
                  <w:tcW w:w="6280" w:type="dxa"/>
                  <w:vAlign w:val="top"/>
                </w:tcPr>
                <w:p>
                  <w:pPr>
                    <w:pStyle w:val="6"/>
                    <w:spacing w:before="32" w:line="234" w:lineRule="auto"/>
                    <w:ind w:left="14" w:right="6" w:hanging="1"/>
                    <w:rPr>
                      <w:sz w:val="20"/>
                      <w:szCs w:val="20"/>
                    </w:rPr>
                  </w:pPr>
                  <w:r>
                    <w:rPr>
                      <w:spacing w:val="11"/>
                      <w:sz w:val="20"/>
                      <w:szCs w:val="20"/>
                    </w:rPr>
                    <w:t>厂房东侧布置</w:t>
                  </w:r>
                  <w:r>
                    <w:rPr>
                      <w:rFonts w:ascii="Tahoma" w:hAnsi="Tahoma" w:eastAsia="Tahoma" w:cs="Tahoma"/>
                      <w:spacing w:val="11"/>
                      <w:sz w:val="20"/>
                      <w:szCs w:val="20"/>
                    </w:rPr>
                    <w:t>1</w:t>
                  </w:r>
                  <w:r>
                    <w:rPr>
                      <w:spacing w:val="11"/>
                      <w:sz w:val="20"/>
                      <w:szCs w:val="20"/>
                    </w:rPr>
                    <w:t>条造粒生产线，主要布置拌料机、双螺杆挤出机、冷</w:t>
                  </w:r>
                  <w:r>
                    <w:rPr>
                      <w:spacing w:val="15"/>
                      <w:sz w:val="20"/>
                      <w:szCs w:val="20"/>
                    </w:rPr>
                    <w:t xml:space="preserve"> </w:t>
                  </w:r>
                  <w:r>
                    <w:rPr>
                      <w:spacing w:val="8"/>
                      <w:sz w:val="20"/>
                      <w:szCs w:val="20"/>
                    </w:rPr>
                    <w:t>却水槽、切粒机、冷却塔等。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706" w:type="dxa"/>
                  <w:vMerge w:val="restart"/>
                  <w:tcBorders>
                    <w:bottom w:val="nil"/>
                  </w:tcBorders>
                  <w:vAlign w:val="top"/>
                </w:tcPr>
                <w:p>
                  <w:pPr>
                    <w:spacing w:line="288" w:lineRule="auto"/>
                    <w:rPr>
                      <w:rFonts w:ascii="Arial"/>
                      <w:sz w:val="21"/>
                    </w:rPr>
                  </w:pPr>
                </w:p>
                <w:p>
                  <w:pPr>
                    <w:spacing w:before="60" w:line="198" w:lineRule="auto"/>
                    <w:ind w:left="16"/>
                    <w:rPr>
                      <w:rFonts w:ascii="Tahoma" w:hAnsi="Tahoma" w:eastAsia="Tahoma" w:cs="Tahoma"/>
                      <w:sz w:val="20"/>
                      <w:szCs w:val="20"/>
                    </w:rPr>
                  </w:pPr>
                  <w:r>
                    <w:rPr>
                      <w:rFonts w:ascii="Tahoma" w:hAnsi="Tahoma" w:eastAsia="Tahoma" w:cs="Tahoma"/>
                      <w:sz w:val="20"/>
                      <w:szCs w:val="20"/>
                    </w:rPr>
                    <w:t>2</w:t>
                  </w:r>
                </w:p>
              </w:tc>
              <w:tc>
                <w:tcPr>
                  <w:tcW w:w="500" w:type="dxa"/>
                  <w:vMerge w:val="restart"/>
                  <w:tcBorders>
                    <w:bottom w:val="nil"/>
                  </w:tcBorders>
                  <w:vAlign w:val="top"/>
                </w:tcPr>
                <w:p>
                  <w:pPr>
                    <w:pStyle w:val="6"/>
                    <w:spacing w:before="185" w:line="239" w:lineRule="auto"/>
                    <w:ind w:left="10" w:right="4"/>
                    <w:rPr>
                      <w:sz w:val="20"/>
                      <w:szCs w:val="20"/>
                    </w:rPr>
                  </w:pPr>
                  <w:r>
                    <w:rPr>
                      <w:sz w:val="20"/>
                      <w:szCs w:val="20"/>
                    </w:rPr>
                    <w:t>辅</w:t>
                  </w:r>
                  <w:r>
                    <w:rPr>
                      <w:spacing w:val="-21"/>
                      <w:sz w:val="20"/>
                      <w:szCs w:val="20"/>
                    </w:rPr>
                    <w:t xml:space="preserve"> </w:t>
                  </w:r>
                  <w:r>
                    <w:rPr>
                      <w:sz w:val="20"/>
                      <w:szCs w:val="20"/>
                    </w:rPr>
                    <w:t xml:space="preserve">助 </w:t>
                  </w:r>
                  <w:r>
                    <w:rPr>
                      <w:spacing w:val="3"/>
                      <w:sz w:val="20"/>
                      <w:szCs w:val="20"/>
                    </w:rPr>
                    <w:t>工程</w:t>
                  </w:r>
                </w:p>
              </w:tc>
              <w:tc>
                <w:tcPr>
                  <w:tcW w:w="1219" w:type="dxa"/>
                  <w:vAlign w:val="top"/>
                </w:tcPr>
                <w:p>
                  <w:pPr>
                    <w:pStyle w:val="6"/>
                    <w:spacing w:before="43" w:line="228" w:lineRule="auto"/>
                    <w:ind w:left="12"/>
                    <w:rPr>
                      <w:sz w:val="20"/>
                      <w:szCs w:val="20"/>
                    </w:rPr>
                  </w:pPr>
                  <w:r>
                    <w:rPr>
                      <w:spacing w:val="5"/>
                      <w:sz w:val="20"/>
                      <w:szCs w:val="20"/>
                    </w:rPr>
                    <w:t>办公区</w:t>
                  </w:r>
                </w:p>
              </w:tc>
              <w:tc>
                <w:tcPr>
                  <w:tcW w:w="6280" w:type="dxa"/>
                  <w:vAlign w:val="top"/>
                </w:tcPr>
                <w:p>
                  <w:pPr>
                    <w:pStyle w:val="6"/>
                    <w:spacing w:before="43" w:line="228" w:lineRule="auto"/>
                    <w:ind w:left="13"/>
                    <w:rPr>
                      <w:sz w:val="20"/>
                      <w:szCs w:val="20"/>
                    </w:rPr>
                  </w:pPr>
                  <w:r>
                    <w:rPr>
                      <w:spacing w:val="7"/>
                      <w:sz w:val="20"/>
                      <w:szCs w:val="20"/>
                    </w:rPr>
                    <w:t>项目西北侧设置一个办公区，面积约</w:t>
                  </w:r>
                  <w:r>
                    <w:rPr>
                      <w:rFonts w:ascii="Tahoma" w:hAnsi="Tahoma" w:eastAsia="Tahoma" w:cs="Tahoma"/>
                      <w:spacing w:val="7"/>
                      <w:sz w:val="20"/>
                      <w:szCs w:val="20"/>
                    </w:rPr>
                    <w:t>6</w:t>
                  </w:r>
                  <w:r>
                    <w:rPr>
                      <w:spacing w:val="7"/>
                      <w:sz w:val="20"/>
                      <w:szCs w:val="20"/>
                    </w:rPr>
                    <w:t>㎡</w:t>
                  </w:r>
                  <w:r>
                    <w:rPr>
                      <w:spacing w:val="-54"/>
                      <w:sz w:val="20"/>
                      <w:szCs w:val="20"/>
                    </w:rPr>
                    <w:t xml:space="preserve"> </w:t>
                  </w:r>
                  <w:r>
                    <w:rPr>
                      <w:spacing w:val="7"/>
                      <w:sz w:val="20"/>
                      <w:szCs w:val="20"/>
                    </w:rPr>
                    <w:t>，用于车间办公。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06" w:type="dxa"/>
                  <w:vMerge w:val="continue"/>
                  <w:tcBorders>
                    <w:top w:val="nil"/>
                  </w:tcBorders>
                  <w:vAlign w:val="top"/>
                </w:tcPr>
                <w:p>
                  <w:pPr>
                    <w:rPr>
                      <w:rFonts w:ascii="Arial"/>
                      <w:sz w:val="21"/>
                    </w:rPr>
                  </w:pPr>
                </w:p>
              </w:tc>
              <w:tc>
                <w:tcPr>
                  <w:tcW w:w="500" w:type="dxa"/>
                  <w:vMerge w:val="continue"/>
                  <w:tcBorders>
                    <w:top w:val="nil"/>
                  </w:tcBorders>
                  <w:vAlign w:val="top"/>
                </w:tcPr>
                <w:p>
                  <w:pPr>
                    <w:rPr>
                      <w:rFonts w:ascii="Arial"/>
                      <w:sz w:val="21"/>
                    </w:rPr>
                  </w:pPr>
                </w:p>
              </w:tc>
              <w:tc>
                <w:tcPr>
                  <w:tcW w:w="1219" w:type="dxa"/>
                  <w:vAlign w:val="top"/>
                </w:tcPr>
                <w:p>
                  <w:pPr>
                    <w:pStyle w:val="6"/>
                    <w:spacing w:before="167" w:line="228" w:lineRule="auto"/>
                    <w:ind w:left="7"/>
                    <w:rPr>
                      <w:sz w:val="20"/>
                      <w:szCs w:val="20"/>
                    </w:rPr>
                  </w:pPr>
                  <w:r>
                    <w:rPr>
                      <w:spacing w:val="6"/>
                      <w:sz w:val="20"/>
                      <w:szCs w:val="20"/>
                    </w:rPr>
                    <w:t>检验区</w:t>
                  </w:r>
                </w:p>
              </w:tc>
              <w:tc>
                <w:tcPr>
                  <w:tcW w:w="6280" w:type="dxa"/>
                  <w:vAlign w:val="top"/>
                </w:tcPr>
                <w:p>
                  <w:pPr>
                    <w:pStyle w:val="6"/>
                    <w:spacing w:before="29" w:line="235" w:lineRule="auto"/>
                    <w:ind w:left="11" w:right="8" w:firstLine="2"/>
                    <w:rPr>
                      <w:sz w:val="20"/>
                      <w:szCs w:val="20"/>
                    </w:rPr>
                  </w:pPr>
                  <w:r>
                    <w:rPr>
                      <w:spacing w:val="8"/>
                      <w:sz w:val="20"/>
                      <w:szCs w:val="20"/>
                    </w:rPr>
                    <w:t>项目北侧设置一个检验区，面积约</w:t>
                  </w:r>
                  <w:r>
                    <w:rPr>
                      <w:rFonts w:ascii="Tahoma" w:hAnsi="Tahoma" w:eastAsia="Tahoma" w:cs="Tahoma"/>
                      <w:spacing w:val="8"/>
                      <w:sz w:val="20"/>
                      <w:szCs w:val="20"/>
                    </w:rPr>
                    <w:t>4</w:t>
                  </w:r>
                  <w:r>
                    <w:rPr>
                      <w:spacing w:val="8"/>
                      <w:sz w:val="20"/>
                      <w:szCs w:val="20"/>
                    </w:rPr>
                    <w:t>㎡</w:t>
                  </w:r>
                  <w:r>
                    <w:rPr>
                      <w:spacing w:val="-39"/>
                      <w:sz w:val="20"/>
                      <w:szCs w:val="20"/>
                    </w:rPr>
                    <w:t xml:space="preserve"> </w:t>
                  </w:r>
                  <w:r>
                    <w:rPr>
                      <w:spacing w:val="8"/>
                      <w:sz w:val="20"/>
                      <w:szCs w:val="20"/>
                    </w:rPr>
                    <w:t>，配备拉力机、</w:t>
                  </w:r>
                  <w:r>
                    <w:rPr>
                      <w:spacing w:val="-59"/>
                      <w:sz w:val="20"/>
                      <w:szCs w:val="20"/>
                    </w:rPr>
                    <w:t xml:space="preserve"> </w:t>
                  </w:r>
                  <w:r>
                    <w:rPr>
                      <w:spacing w:val="8"/>
                      <w:sz w:val="20"/>
                      <w:szCs w:val="20"/>
                    </w:rPr>
                    <w:t>电子密度天平</w:t>
                  </w:r>
                  <w:r>
                    <w:rPr>
                      <w:sz w:val="20"/>
                      <w:szCs w:val="20"/>
                    </w:rPr>
                    <w:t xml:space="preserve"> </w:t>
                  </w:r>
                  <w:r>
                    <w:rPr>
                      <w:spacing w:val="9"/>
                      <w:sz w:val="20"/>
                      <w:szCs w:val="20"/>
                    </w:rPr>
                    <w:t>和悬臂梁冲击实验机，用于产品的物理性能检</w:t>
                  </w:r>
                  <w:r>
                    <w:rPr>
                      <w:spacing w:val="8"/>
                      <w:sz w:val="20"/>
                      <w:szCs w:val="20"/>
                    </w:rPr>
                    <w:t>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06" w:type="dxa"/>
                  <w:vMerge w:val="restart"/>
                  <w:tcBorders>
                    <w:bottom w:val="nil"/>
                  </w:tcBorders>
                  <w:vAlign w:val="top"/>
                </w:tcPr>
                <w:p>
                  <w:pPr>
                    <w:spacing w:line="417" w:lineRule="auto"/>
                    <w:rPr>
                      <w:rFonts w:ascii="Arial"/>
                      <w:sz w:val="21"/>
                    </w:rPr>
                  </w:pPr>
                </w:p>
                <w:p>
                  <w:pPr>
                    <w:spacing w:before="61" w:line="197" w:lineRule="auto"/>
                    <w:ind w:left="15"/>
                    <w:rPr>
                      <w:rFonts w:ascii="Tahoma" w:hAnsi="Tahoma" w:eastAsia="Tahoma" w:cs="Tahoma"/>
                      <w:sz w:val="20"/>
                      <w:szCs w:val="20"/>
                    </w:rPr>
                  </w:pPr>
                  <w:r>
                    <w:rPr>
                      <w:rFonts w:ascii="Tahoma" w:hAnsi="Tahoma" w:eastAsia="Tahoma" w:cs="Tahoma"/>
                      <w:sz w:val="20"/>
                      <w:szCs w:val="20"/>
                    </w:rPr>
                    <w:t>3</w:t>
                  </w:r>
                </w:p>
              </w:tc>
              <w:tc>
                <w:tcPr>
                  <w:tcW w:w="500" w:type="dxa"/>
                  <w:vMerge w:val="restart"/>
                  <w:tcBorders>
                    <w:bottom w:val="nil"/>
                  </w:tcBorders>
                  <w:vAlign w:val="top"/>
                </w:tcPr>
                <w:p>
                  <w:pPr>
                    <w:spacing w:line="248" w:lineRule="auto"/>
                    <w:rPr>
                      <w:rFonts w:ascii="Arial"/>
                      <w:sz w:val="21"/>
                    </w:rPr>
                  </w:pPr>
                </w:p>
                <w:p>
                  <w:pPr>
                    <w:pStyle w:val="6"/>
                    <w:spacing w:before="65" w:line="239" w:lineRule="auto"/>
                    <w:ind w:left="11" w:right="4" w:firstLine="3"/>
                    <w:rPr>
                      <w:sz w:val="20"/>
                      <w:szCs w:val="20"/>
                    </w:rPr>
                  </w:pPr>
                  <w:r>
                    <w:rPr>
                      <w:spacing w:val="-4"/>
                      <w:sz w:val="20"/>
                      <w:szCs w:val="20"/>
                    </w:rPr>
                    <w:t>公</w:t>
                  </w:r>
                  <w:r>
                    <w:rPr>
                      <w:spacing w:val="-18"/>
                      <w:sz w:val="20"/>
                      <w:szCs w:val="20"/>
                    </w:rPr>
                    <w:t xml:space="preserve"> </w:t>
                  </w:r>
                  <w:r>
                    <w:rPr>
                      <w:spacing w:val="-4"/>
                      <w:sz w:val="20"/>
                      <w:szCs w:val="20"/>
                    </w:rPr>
                    <w:t>用</w:t>
                  </w:r>
                  <w:r>
                    <w:rPr>
                      <w:sz w:val="20"/>
                      <w:szCs w:val="20"/>
                    </w:rPr>
                    <w:t xml:space="preserve"> </w:t>
                  </w:r>
                  <w:r>
                    <w:rPr>
                      <w:spacing w:val="3"/>
                      <w:sz w:val="20"/>
                      <w:szCs w:val="20"/>
                    </w:rPr>
                    <w:t>工程</w:t>
                  </w:r>
                </w:p>
              </w:tc>
              <w:tc>
                <w:tcPr>
                  <w:tcW w:w="1219" w:type="dxa"/>
                  <w:vAlign w:val="top"/>
                </w:tcPr>
                <w:p>
                  <w:pPr>
                    <w:pStyle w:val="6"/>
                    <w:spacing w:before="33" w:line="216" w:lineRule="auto"/>
                    <w:ind w:left="7"/>
                    <w:rPr>
                      <w:sz w:val="20"/>
                      <w:szCs w:val="20"/>
                    </w:rPr>
                  </w:pPr>
                  <w:r>
                    <w:rPr>
                      <w:spacing w:val="7"/>
                      <w:sz w:val="20"/>
                      <w:szCs w:val="20"/>
                    </w:rPr>
                    <w:t>供水系统</w:t>
                  </w:r>
                </w:p>
              </w:tc>
              <w:tc>
                <w:tcPr>
                  <w:tcW w:w="6280" w:type="dxa"/>
                  <w:vAlign w:val="top"/>
                </w:tcPr>
                <w:p>
                  <w:pPr>
                    <w:pStyle w:val="6"/>
                    <w:spacing w:before="33" w:line="216" w:lineRule="auto"/>
                    <w:ind w:left="35"/>
                    <w:rPr>
                      <w:sz w:val="20"/>
                      <w:szCs w:val="20"/>
                    </w:rPr>
                  </w:pPr>
                  <w:r>
                    <w:rPr>
                      <w:spacing w:val="5"/>
                      <w:sz w:val="20"/>
                      <w:szCs w:val="20"/>
                    </w:rPr>
                    <w:t>由当地供水管网供水。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06" w:type="dxa"/>
                  <w:vMerge w:val="continue"/>
                  <w:tcBorders>
                    <w:top w:val="nil"/>
                    <w:bottom w:val="nil"/>
                  </w:tcBorders>
                  <w:vAlign w:val="top"/>
                </w:tcPr>
                <w:p>
                  <w:pPr>
                    <w:rPr>
                      <w:rFonts w:ascii="Arial"/>
                      <w:sz w:val="21"/>
                    </w:rPr>
                  </w:pPr>
                </w:p>
              </w:tc>
              <w:tc>
                <w:tcPr>
                  <w:tcW w:w="500" w:type="dxa"/>
                  <w:vMerge w:val="continue"/>
                  <w:tcBorders>
                    <w:top w:val="nil"/>
                    <w:bottom w:val="nil"/>
                  </w:tcBorders>
                  <w:vAlign w:val="top"/>
                </w:tcPr>
                <w:p>
                  <w:pPr>
                    <w:rPr>
                      <w:rFonts w:ascii="Arial"/>
                      <w:sz w:val="21"/>
                    </w:rPr>
                  </w:pPr>
                </w:p>
              </w:tc>
              <w:tc>
                <w:tcPr>
                  <w:tcW w:w="1219" w:type="dxa"/>
                  <w:vAlign w:val="top"/>
                </w:tcPr>
                <w:p>
                  <w:pPr>
                    <w:pStyle w:val="6"/>
                    <w:spacing w:before="165" w:line="228" w:lineRule="auto"/>
                    <w:ind w:left="7"/>
                    <w:rPr>
                      <w:sz w:val="20"/>
                      <w:szCs w:val="20"/>
                    </w:rPr>
                  </w:pPr>
                  <w:r>
                    <w:rPr>
                      <w:spacing w:val="7"/>
                      <w:sz w:val="20"/>
                      <w:szCs w:val="20"/>
                    </w:rPr>
                    <w:t>排水系统</w:t>
                  </w:r>
                </w:p>
              </w:tc>
              <w:tc>
                <w:tcPr>
                  <w:tcW w:w="6280" w:type="dxa"/>
                  <w:vAlign w:val="top"/>
                </w:tcPr>
                <w:p>
                  <w:pPr>
                    <w:pStyle w:val="6"/>
                    <w:spacing w:before="32" w:line="234" w:lineRule="auto"/>
                    <w:ind w:left="12" w:firstLine="1"/>
                    <w:rPr>
                      <w:sz w:val="20"/>
                      <w:szCs w:val="20"/>
                    </w:rPr>
                  </w:pPr>
                  <w:r>
                    <w:rPr>
                      <w:spacing w:val="2"/>
                      <w:sz w:val="20"/>
                      <w:szCs w:val="20"/>
                    </w:rPr>
                    <w:t>项目排水采用雨、污分流。雨水经厂区雨水管道收集后排入附近河</w:t>
                  </w:r>
                  <w:r>
                    <w:rPr>
                      <w:spacing w:val="1"/>
                      <w:sz w:val="20"/>
                      <w:szCs w:val="20"/>
                    </w:rPr>
                    <w:t>道。</w:t>
                  </w:r>
                  <w:r>
                    <w:rPr>
                      <w:sz w:val="20"/>
                      <w:szCs w:val="20"/>
                    </w:rPr>
                    <w:t xml:space="preserve"> </w:t>
                  </w:r>
                  <w:r>
                    <w:rPr>
                      <w:spacing w:val="6"/>
                      <w:sz w:val="20"/>
                      <w:szCs w:val="20"/>
                    </w:rPr>
                    <w:t>生活污水经生化池预处理后用于农肥。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06" w:type="dxa"/>
                  <w:vMerge w:val="continue"/>
                  <w:tcBorders>
                    <w:top w:val="nil"/>
                  </w:tcBorders>
                  <w:vAlign w:val="top"/>
                </w:tcPr>
                <w:p>
                  <w:pPr>
                    <w:rPr>
                      <w:rFonts w:ascii="Arial"/>
                      <w:sz w:val="21"/>
                    </w:rPr>
                  </w:pPr>
                </w:p>
              </w:tc>
              <w:tc>
                <w:tcPr>
                  <w:tcW w:w="500" w:type="dxa"/>
                  <w:vMerge w:val="continue"/>
                  <w:tcBorders>
                    <w:top w:val="nil"/>
                  </w:tcBorders>
                  <w:vAlign w:val="top"/>
                </w:tcPr>
                <w:p>
                  <w:pPr>
                    <w:rPr>
                      <w:rFonts w:ascii="Arial"/>
                      <w:sz w:val="21"/>
                    </w:rPr>
                  </w:pPr>
                </w:p>
              </w:tc>
              <w:tc>
                <w:tcPr>
                  <w:tcW w:w="1219" w:type="dxa"/>
                  <w:vAlign w:val="top"/>
                </w:tcPr>
                <w:p>
                  <w:pPr>
                    <w:pStyle w:val="6"/>
                    <w:spacing w:before="31" w:line="218" w:lineRule="auto"/>
                    <w:ind w:left="7"/>
                    <w:rPr>
                      <w:sz w:val="20"/>
                      <w:szCs w:val="20"/>
                    </w:rPr>
                  </w:pPr>
                  <w:r>
                    <w:rPr>
                      <w:spacing w:val="7"/>
                      <w:sz w:val="20"/>
                      <w:szCs w:val="20"/>
                    </w:rPr>
                    <w:t>供电系统</w:t>
                  </w:r>
                </w:p>
              </w:tc>
              <w:tc>
                <w:tcPr>
                  <w:tcW w:w="6280" w:type="dxa"/>
                  <w:vAlign w:val="top"/>
                </w:tcPr>
                <w:p>
                  <w:pPr>
                    <w:pStyle w:val="6"/>
                    <w:spacing w:before="31" w:line="218" w:lineRule="auto"/>
                    <w:ind w:left="35"/>
                    <w:rPr>
                      <w:sz w:val="20"/>
                      <w:szCs w:val="20"/>
                    </w:rPr>
                  </w:pPr>
                  <w:r>
                    <w:rPr>
                      <w:spacing w:val="5"/>
                      <w:sz w:val="20"/>
                      <w:szCs w:val="20"/>
                    </w:rPr>
                    <w:t>由区域市政电网供电。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706"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60" w:line="194" w:lineRule="auto"/>
                    <w:ind w:left="9"/>
                    <w:rPr>
                      <w:rFonts w:ascii="Tahoma" w:hAnsi="Tahoma" w:eastAsia="Tahoma" w:cs="Tahoma"/>
                      <w:sz w:val="20"/>
                      <w:szCs w:val="20"/>
                    </w:rPr>
                  </w:pPr>
                  <w:r>
                    <w:rPr>
                      <w:rFonts w:ascii="Tahoma" w:hAnsi="Tahoma" w:eastAsia="Tahoma" w:cs="Tahoma"/>
                      <w:sz w:val="20"/>
                      <w:szCs w:val="20"/>
                    </w:rPr>
                    <w:t>4</w:t>
                  </w:r>
                </w:p>
              </w:tc>
              <w:tc>
                <w:tcPr>
                  <w:tcW w:w="500" w:type="dxa"/>
                  <w:vMerge w:val="restart"/>
                  <w:tcBorders>
                    <w:bottom w:val="nil"/>
                  </w:tcBorders>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5" w:line="239" w:lineRule="auto"/>
                    <w:ind w:left="10" w:right="4" w:hanging="2"/>
                    <w:rPr>
                      <w:sz w:val="20"/>
                      <w:szCs w:val="20"/>
                    </w:rPr>
                  </w:pPr>
                  <w:r>
                    <w:rPr>
                      <w:sz w:val="20"/>
                      <w:szCs w:val="20"/>
                    </w:rPr>
                    <w:t>环</w:t>
                  </w:r>
                  <w:r>
                    <w:rPr>
                      <w:spacing w:val="-20"/>
                      <w:sz w:val="20"/>
                      <w:szCs w:val="20"/>
                    </w:rPr>
                    <w:t xml:space="preserve"> </w:t>
                  </w:r>
                  <w:r>
                    <w:rPr>
                      <w:sz w:val="20"/>
                      <w:szCs w:val="20"/>
                    </w:rPr>
                    <w:t xml:space="preserve">保 </w:t>
                  </w:r>
                  <w:r>
                    <w:rPr>
                      <w:spacing w:val="3"/>
                      <w:sz w:val="20"/>
                      <w:szCs w:val="20"/>
                    </w:rPr>
                    <w:t>工程</w:t>
                  </w:r>
                </w:p>
              </w:tc>
              <w:tc>
                <w:tcPr>
                  <w:tcW w:w="1219" w:type="dxa"/>
                  <w:vAlign w:val="top"/>
                </w:tcPr>
                <w:p>
                  <w:pPr>
                    <w:spacing w:line="372" w:lineRule="auto"/>
                    <w:rPr>
                      <w:rFonts w:ascii="Arial"/>
                      <w:sz w:val="21"/>
                    </w:rPr>
                  </w:pPr>
                </w:p>
                <w:p>
                  <w:pPr>
                    <w:pStyle w:val="6"/>
                    <w:spacing w:before="65" w:line="228" w:lineRule="auto"/>
                    <w:ind w:left="7"/>
                    <w:rPr>
                      <w:sz w:val="20"/>
                      <w:szCs w:val="20"/>
                    </w:rPr>
                  </w:pPr>
                  <w:r>
                    <w:rPr>
                      <w:spacing w:val="7"/>
                      <w:sz w:val="20"/>
                      <w:szCs w:val="20"/>
                    </w:rPr>
                    <w:t>废气处理</w:t>
                  </w:r>
                </w:p>
              </w:tc>
              <w:tc>
                <w:tcPr>
                  <w:tcW w:w="6280" w:type="dxa"/>
                  <w:vAlign w:val="top"/>
                </w:tcPr>
                <w:p>
                  <w:pPr>
                    <w:pStyle w:val="6"/>
                    <w:spacing w:before="30" w:line="243" w:lineRule="auto"/>
                    <w:ind w:left="10" w:right="5"/>
                    <w:jc w:val="both"/>
                    <w:rPr>
                      <w:sz w:val="20"/>
                      <w:szCs w:val="20"/>
                    </w:rPr>
                  </w:pPr>
                  <w:r>
                    <w:rPr>
                      <w:spacing w:val="16"/>
                      <w:sz w:val="20"/>
                      <w:szCs w:val="20"/>
                    </w:rPr>
                    <w:t>拆包投料粉尘收集后由布袋除尘装置处理后通过排气筒</w:t>
                  </w:r>
                  <w:r>
                    <w:rPr>
                      <w:rFonts w:ascii="Tahoma" w:hAnsi="Tahoma" w:eastAsia="Tahoma" w:cs="Tahoma"/>
                      <w:sz w:val="20"/>
                      <w:szCs w:val="20"/>
                    </w:rPr>
                    <w:t>DA</w:t>
                  </w:r>
                  <w:r>
                    <w:rPr>
                      <w:rFonts w:ascii="Tahoma" w:hAnsi="Tahoma" w:eastAsia="Tahoma" w:cs="Tahoma"/>
                      <w:spacing w:val="16"/>
                      <w:sz w:val="20"/>
                      <w:szCs w:val="20"/>
                    </w:rPr>
                    <w:t>001</w:t>
                  </w:r>
                  <w:r>
                    <w:rPr>
                      <w:spacing w:val="16"/>
                      <w:sz w:val="20"/>
                      <w:szCs w:val="20"/>
                    </w:rPr>
                    <w:t>高空</w:t>
                  </w:r>
                  <w:r>
                    <w:rPr>
                      <w:spacing w:val="10"/>
                      <w:sz w:val="20"/>
                      <w:szCs w:val="20"/>
                    </w:rPr>
                    <w:t xml:space="preserve"> </w:t>
                  </w:r>
                  <w:r>
                    <w:rPr>
                      <w:spacing w:val="5"/>
                      <w:sz w:val="20"/>
                      <w:szCs w:val="20"/>
                    </w:rPr>
                    <w:t>排放，设计处理能力为</w:t>
                  </w:r>
                  <w:r>
                    <w:rPr>
                      <w:rFonts w:ascii="Tahoma" w:hAnsi="Tahoma" w:eastAsia="Tahoma" w:cs="Tahoma"/>
                      <w:spacing w:val="5"/>
                      <w:sz w:val="20"/>
                      <w:szCs w:val="20"/>
                    </w:rPr>
                    <w:t>2000m</w:t>
                  </w:r>
                  <w:r>
                    <w:rPr>
                      <w:spacing w:val="5"/>
                      <w:sz w:val="20"/>
                      <w:szCs w:val="20"/>
                    </w:rPr>
                    <w:t>³</w:t>
                  </w:r>
                  <w:r>
                    <w:rPr>
                      <w:rFonts w:ascii="Tahoma" w:hAnsi="Tahoma" w:eastAsia="Tahoma" w:cs="Tahoma"/>
                      <w:spacing w:val="5"/>
                      <w:sz w:val="20"/>
                      <w:szCs w:val="20"/>
                    </w:rPr>
                    <w:t>/h</w:t>
                  </w:r>
                  <w:r>
                    <w:rPr>
                      <w:spacing w:val="5"/>
                      <w:sz w:val="20"/>
                      <w:szCs w:val="20"/>
                    </w:rPr>
                    <w:t>；挤出有机废气收集后由水喷淋</w:t>
                  </w:r>
                  <w:r>
                    <w:rPr>
                      <w:rFonts w:ascii="Tahoma" w:hAnsi="Tahoma" w:eastAsia="Tahoma" w:cs="Tahoma"/>
                      <w:spacing w:val="5"/>
                      <w:sz w:val="20"/>
                      <w:szCs w:val="20"/>
                    </w:rPr>
                    <w:t>+</w:t>
                  </w:r>
                  <w:r>
                    <w:rPr>
                      <w:rFonts w:ascii="Tahoma" w:hAnsi="Tahoma" w:eastAsia="Tahoma" w:cs="Tahoma"/>
                      <w:sz w:val="20"/>
                      <w:szCs w:val="20"/>
                    </w:rPr>
                    <w:t>UV</w:t>
                  </w:r>
                  <w:r>
                    <w:rPr>
                      <w:rFonts w:ascii="Tahoma" w:hAnsi="Tahoma" w:eastAsia="Tahoma" w:cs="Tahoma"/>
                      <w:spacing w:val="4"/>
                      <w:sz w:val="20"/>
                      <w:szCs w:val="20"/>
                    </w:rPr>
                    <w:t xml:space="preserve"> </w:t>
                  </w:r>
                  <w:r>
                    <w:rPr>
                      <w:spacing w:val="7"/>
                      <w:sz w:val="20"/>
                      <w:szCs w:val="20"/>
                    </w:rPr>
                    <w:t>光解</w:t>
                  </w:r>
                  <w:r>
                    <w:rPr>
                      <w:rFonts w:ascii="Tahoma" w:hAnsi="Tahoma" w:eastAsia="Tahoma" w:cs="Tahoma"/>
                      <w:spacing w:val="7"/>
                      <w:sz w:val="20"/>
                      <w:szCs w:val="20"/>
                    </w:rPr>
                    <w:t>+2</w:t>
                  </w:r>
                  <w:r>
                    <w:rPr>
                      <w:spacing w:val="7"/>
                      <w:sz w:val="20"/>
                      <w:szCs w:val="20"/>
                    </w:rPr>
                    <w:t>级活性炭吸附装置处理后通过排气筒</w:t>
                  </w:r>
                  <w:r>
                    <w:rPr>
                      <w:rFonts w:ascii="Tahoma" w:hAnsi="Tahoma" w:eastAsia="Tahoma" w:cs="Tahoma"/>
                      <w:sz w:val="20"/>
                      <w:szCs w:val="20"/>
                    </w:rPr>
                    <w:t>DA</w:t>
                  </w:r>
                  <w:r>
                    <w:rPr>
                      <w:rFonts w:ascii="Tahoma" w:hAnsi="Tahoma" w:eastAsia="Tahoma" w:cs="Tahoma"/>
                      <w:spacing w:val="7"/>
                      <w:sz w:val="20"/>
                      <w:szCs w:val="20"/>
                    </w:rPr>
                    <w:t>002</w:t>
                  </w:r>
                  <w:r>
                    <w:rPr>
                      <w:spacing w:val="7"/>
                      <w:sz w:val="20"/>
                      <w:szCs w:val="20"/>
                    </w:rPr>
                    <w:t>高空排放，设计处</w:t>
                  </w:r>
                  <w:r>
                    <w:rPr>
                      <w:spacing w:val="2"/>
                      <w:sz w:val="20"/>
                      <w:szCs w:val="20"/>
                    </w:rPr>
                    <w:t xml:space="preserve"> </w:t>
                  </w:r>
                  <w:r>
                    <w:rPr>
                      <w:spacing w:val="5"/>
                      <w:sz w:val="20"/>
                      <w:szCs w:val="20"/>
                    </w:rPr>
                    <w:t>理能力为</w:t>
                  </w:r>
                  <w:r>
                    <w:rPr>
                      <w:rFonts w:ascii="Tahoma" w:hAnsi="Tahoma" w:eastAsia="Tahoma" w:cs="Tahoma"/>
                      <w:spacing w:val="5"/>
                      <w:sz w:val="20"/>
                      <w:szCs w:val="20"/>
                    </w:rPr>
                    <w:t>3000m</w:t>
                  </w:r>
                  <w:r>
                    <w:rPr>
                      <w:spacing w:val="5"/>
                      <w:sz w:val="20"/>
                      <w:szCs w:val="20"/>
                    </w:rPr>
                    <w:t>³</w:t>
                  </w:r>
                  <w:r>
                    <w:rPr>
                      <w:rFonts w:ascii="Tahoma" w:hAnsi="Tahoma" w:eastAsia="Tahoma" w:cs="Tahoma"/>
                      <w:spacing w:val="5"/>
                      <w:sz w:val="20"/>
                      <w:szCs w:val="20"/>
                    </w:rPr>
                    <w:t>/h</w:t>
                  </w:r>
                  <w:r>
                    <w:rPr>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06" w:type="dxa"/>
                  <w:vMerge w:val="continue"/>
                  <w:tcBorders>
                    <w:top w:val="nil"/>
                    <w:bottom w:val="nil"/>
                  </w:tcBorders>
                  <w:vAlign w:val="top"/>
                </w:tcPr>
                <w:p>
                  <w:pPr>
                    <w:rPr>
                      <w:rFonts w:ascii="Arial"/>
                      <w:sz w:val="21"/>
                    </w:rPr>
                  </w:pPr>
                </w:p>
              </w:tc>
              <w:tc>
                <w:tcPr>
                  <w:tcW w:w="500" w:type="dxa"/>
                  <w:vMerge w:val="continue"/>
                  <w:tcBorders>
                    <w:top w:val="nil"/>
                    <w:bottom w:val="nil"/>
                  </w:tcBorders>
                  <w:vAlign w:val="top"/>
                </w:tcPr>
                <w:p>
                  <w:pPr>
                    <w:rPr>
                      <w:rFonts w:ascii="Arial"/>
                      <w:sz w:val="21"/>
                    </w:rPr>
                  </w:pPr>
                </w:p>
              </w:tc>
              <w:tc>
                <w:tcPr>
                  <w:tcW w:w="1219" w:type="dxa"/>
                  <w:vAlign w:val="top"/>
                </w:tcPr>
                <w:p>
                  <w:pPr>
                    <w:pStyle w:val="6"/>
                    <w:spacing w:before="302" w:line="228" w:lineRule="auto"/>
                    <w:ind w:left="7"/>
                    <w:rPr>
                      <w:sz w:val="20"/>
                      <w:szCs w:val="20"/>
                    </w:rPr>
                  </w:pPr>
                  <w:r>
                    <w:rPr>
                      <w:spacing w:val="7"/>
                      <w:sz w:val="20"/>
                      <w:szCs w:val="20"/>
                    </w:rPr>
                    <w:t>废水处理</w:t>
                  </w:r>
                </w:p>
              </w:tc>
              <w:tc>
                <w:tcPr>
                  <w:tcW w:w="6280" w:type="dxa"/>
                  <w:vAlign w:val="top"/>
                </w:tcPr>
                <w:p>
                  <w:pPr>
                    <w:pStyle w:val="6"/>
                    <w:spacing w:before="31"/>
                    <w:ind w:left="13" w:right="6"/>
                    <w:jc w:val="both"/>
                    <w:rPr>
                      <w:sz w:val="20"/>
                      <w:szCs w:val="20"/>
                    </w:rPr>
                  </w:pPr>
                  <w:r>
                    <w:rPr>
                      <w:spacing w:val="8"/>
                      <w:sz w:val="20"/>
                      <w:szCs w:val="20"/>
                    </w:rPr>
                    <w:t>厂区生活污水经生化池预处理后用于农肥。水冷冷却水循环使用，定</w:t>
                  </w:r>
                  <w:r>
                    <w:rPr>
                      <w:spacing w:val="14"/>
                      <w:sz w:val="20"/>
                      <w:szCs w:val="20"/>
                    </w:rPr>
                    <w:t xml:space="preserve"> </w:t>
                  </w:r>
                  <w:r>
                    <w:rPr>
                      <w:spacing w:val="8"/>
                      <w:sz w:val="20"/>
                      <w:szCs w:val="20"/>
                    </w:rPr>
                    <w:t>期排放少量作为喷淋塔补水，喷淋塔用水循环使用，一年更换一次作</w:t>
                  </w:r>
                  <w:r>
                    <w:rPr>
                      <w:spacing w:val="14"/>
                      <w:sz w:val="20"/>
                      <w:szCs w:val="20"/>
                    </w:rPr>
                    <w:t xml:space="preserve"> </w:t>
                  </w:r>
                  <w:r>
                    <w:rPr>
                      <w:spacing w:val="8"/>
                      <w:sz w:val="20"/>
                      <w:szCs w:val="20"/>
                    </w:rPr>
                    <w:t>为危废交由有资质单位处置。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7" w:hRule="atLeast"/>
              </w:trPr>
              <w:tc>
                <w:tcPr>
                  <w:tcW w:w="706" w:type="dxa"/>
                  <w:vMerge w:val="continue"/>
                  <w:tcBorders>
                    <w:top w:val="nil"/>
                  </w:tcBorders>
                  <w:vAlign w:val="top"/>
                </w:tcPr>
                <w:p>
                  <w:pPr>
                    <w:rPr>
                      <w:rFonts w:ascii="Arial"/>
                      <w:sz w:val="21"/>
                    </w:rPr>
                  </w:pPr>
                </w:p>
              </w:tc>
              <w:tc>
                <w:tcPr>
                  <w:tcW w:w="500" w:type="dxa"/>
                  <w:vMerge w:val="continue"/>
                  <w:tcBorders>
                    <w:top w:val="nil"/>
                  </w:tcBorders>
                  <w:vAlign w:val="top"/>
                </w:tcPr>
                <w:p>
                  <w:pPr>
                    <w:rPr>
                      <w:rFonts w:ascii="Arial"/>
                      <w:sz w:val="21"/>
                    </w:rPr>
                  </w:pPr>
                </w:p>
              </w:tc>
              <w:tc>
                <w:tcPr>
                  <w:tcW w:w="1219" w:type="dxa"/>
                  <w:vAlign w:val="top"/>
                </w:tcPr>
                <w:p>
                  <w:pPr>
                    <w:spacing w:line="373" w:lineRule="auto"/>
                    <w:rPr>
                      <w:rFonts w:ascii="Arial"/>
                      <w:sz w:val="21"/>
                    </w:rPr>
                  </w:pPr>
                </w:p>
                <w:p>
                  <w:pPr>
                    <w:pStyle w:val="6"/>
                    <w:spacing w:before="65" w:line="242" w:lineRule="auto"/>
                    <w:ind w:left="6" w:right="4" w:firstLine="19"/>
                    <w:rPr>
                      <w:sz w:val="20"/>
                      <w:szCs w:val="20"/>
                    </w:rPr>
                  </w:pPr>
                  <w:r>
                    <w:rPr>
                      <w:spacing w:val="36"/>
                      <w:sz w:val="20"/>
                      <w:szCs w:val="20"/>
                    </w:rPr>
                    <w:t>固废暂存处</w:t>
                  </w:r>
                  <w:r>
                    <w:rPr>
                      <w:spacing w:val="2"/>
                      <w:sz w:val="20"/>
                      <w:szCs w:val="20"/>
                    </w:rPr>
                    <w:t xml:space="preserve"> 置</w:t>
                  </w:r>
                </w:p>
              </w:tc>
              <w:tc>
                <w:tcPr>
                  <w:tcW w:w="6280" w:type="dxa"/>
                  <w:vAlign w:val="top"/>
                </w:tcPr>
                <w:p>
                  <w:pPr>
                    <w:pStyle w:val="6"/>
                    <w:spacing w:before="35" w:line="244" w:lineRule="auto"/>
                    <w:ind w:left="13"/>
                    <w:jc w:val="both"/>
                    <w:rPr>
                      <w:sz w:val="20"/>
                      <w:szCs w:val="20"/>
                    </w:rPr>
                  </w:pPr>
                  <w:r>
                    <w:rPr>
                      <w:spacing w:val="7"/>
                      <w:sz w:val="20"/>
                      <w:szCs w:val="20"/>
                    </w:rPr>
                    <w:t>一般工业固废暂存点需按规范要求落实，一般工业固废暂</w:t>
                  </w:r>
                  <w:r>
                    <w:rPr>
                      <w:spacing w:val="6"/>
                      <w:sz w:val="20"/>
                      <w:szCs w:val="20"/>
                    </w:rPr>
                    <w:t>存点位于车</w:t>
                  </w:r>
                  <w:r>
                    <w:rPr>
                      <w:sz w:val="20"/>
                      <w:szCs w:val="20"/>
                    </w:rPr>
                    <w:t xml:space="preserve"> </w:t>
                  </w:r>
                  <w:r>
                    <w:rPr>
                      <w:spacing w:val="7"/>
                      <w:sz w:val="20"/>
                      <w:szCs w:val="20"/>
                    </w:rPr>
                    <w:t>间西侧，应满足相应防渗漏、防雨淋、防扬尘等环境保护要</w:t>
                  </w:r>
                  <w:r>
                    <w:rPr>
                      <w:spacing w:val="6"/>
                      <w:sz w:val="20"/>
                      <w:szCs w:val="20"/>
                    </w:rPr>
                    <w:t>求，面积</w:t>
                  </w:r>
                  <w:r>
                    <w:rPr>
                      <w:sz w:val="20"/>
                      <w:szCs w:val="20"/>
                    </w:rPr>
                    <w:t xml:space="preserve"> </w:t>
                  </w:r>
                  <w:r>
                    <w:rPr>
                      <w:spacing w:val="6"/>
                      <w:sz w:val="20"/>
                      <w:szCs w:val="20"/>
                    </w:rPr>
                    <w:t>约为</w:t>
                  </w:r>
                  <w:r>
                    <w:rPr>
                      <w:rFonts w:ascii="Tahoma" w:hAnsi="Tahoma" w:eastAsia="Tahoma" w:cs="Tahoma"/>
                      <w:spacing w:val="6"/>
                      <w:sz w:val="20"/>
                      <w:szCs w:val="20"/>
                    </w:rPr>
                    <w:t>8</w:t>
                  </w:r>
                  <w:r>
                    <w:rPr>
                      <w:spacing w:val="6"/>
                      <w:sz w:val="20"/>
                      <w:szCs w:val="20"/>
                    </w:rPr>
                    <w:t>㎡；危险固废暂存间位于车间西侧，面积约为</w:t>
                  </w:r>
                  <w:r>
                    <w:rPr>
                      <w:rFonts w:ascii="Tahoma" w:hAnsi="Tahoma" w:eastAsia="Tahoma" w:cs="Tahoma"/>
                      <w:spacing w:val="6"/>
                      <w:sz w:val="20"/>
                      <w:szCs w:val="20"/>
                    </w:rPr>
                    <w:t>5</w:t>
                  </w:r>
                  <w:r>
                    <w:rPr>
                      <w:spacing w:val="6"/>
                      <w:sz w:val="20"/>
                      <w:szCs w:val="20"/>
                    </w:rPr>
                    <w:t>㎡</w:t>
                  </w:r>
                  <w:r>
                    <w:rPr>
                      <w:spacing w:val="-44"/>
                      <w:sz w:val="20"/>
                      <w:szCs w:val="20"/>
                    </w:rPr>
                    <w:t xml:space="preserve"> </w:t>
                  </w:r>
                  <w:r>
                    <w:rPr>
                      <w:spacing w:val="6"/>
                      <w:sz w:val="20"/>
                      <w:szCs w:val="20"/>
                    </w:rPr>
                    <w:t>，做到防风、</w:t>
                  </w:r>
                  <w:r>
                    <w:rPr>
                      <w:sz w:val="20"/>
                      <w:szCs w:val="20"/>
                    </w:rPr>
                    <w:t xml:space="preserve"> </w:t>
                  </w:r>
                  <w:r>
                    <w:rPr>
                      <w:spacing w:val="2"/>
                      <w:sz w:val="20"/>
                      <w:szCs w:val="20"/>
                    </w:rPr>
                    <w:t>防雨、防晒、防渗透，各类固废分类收集堆放。一般固废收集后出</w:t>
                  </w:r>
                  <w:r>
                    <w:rPr>
                      <w:spacing w:val="1"/>
                      <w:sz w:val="20"/>
                      <w:szCs w:val="20"/>
                    </w:rPr>
                    <w:t>售，</w:t>
                  </w:r>
                  <w:r>
                    <w:rPr>
                      <w:sz w:val="20"/>
                      <w:szCs w:val="20"/>
                    </w:rPr>
                    <w:t xml:space="preserve"> </w:t>
                  </w:r>
                  <w:r>
                    <w:rPr>
                      <w:spacing w:val="7"/>
                      <w:sz w:val="20"/>
                      <w:szCs w:val="20"/>
                    </w:rPr>
                    <w:t>危险废物委托有资质单位进行安全处置。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706" w:type="dxa"/>
                  <w:tcBorders>
                    <w:bottom w:val="nil"/>
                  </w:tcBorders>
                  <w:vAlign w:val="top"/>
                </w:tcPr>
                <w:p>
                  <w:pPr>
                    <w:spacing w:line="275" w:lineRule="auto"/>
                    <w:rPr>
                      <w:rFonts w:ascii="Arial"/>
                      <w:sz w:val="21"/>
                    </w:rPr>
                  </w:pPr>
                </w:p>
                <w:p>
                  <w:pPr>
                    <w:spacing w:before="61" w:line="194" w:lineRule="auto"/>
                    <w:ind w:left="18"/>
                    <w:rPr>
                      <w:rFonts w:ascii="Tahoma" w:hAnsi="Tahoma" w:eastAsia="Tahoma" w:cs="Tahoma"/>
                      <w:sz w:val="20"/>
                      <w:szCs w:val="20"/>
                    </w:rPr>
                  </w:pPr>
                  <w:r>
                    <w:rPr>
                      <w:rFonts w:ascii="Tahoma" w:hAnsi="Tahoma" w:eastAsia="Tahoma" w:cs="Tahoma"/>
                      <w:sz w:val="20"/>
                      <w:szCs w:val="20"/>
                    </w:rPr>
                    <w:t>5</w:t>
                  </w:r>
                </w:p>
              </w:tc>
              <w:tc>
                <w:tcPr>
                  <w:tcW w:w="500" w:type="dxa"/>
                  <w:tcBorders>
                    <w:bottom w:val="nil"/>
                  </w:tcBorders>
                  <w:vAlign w:val="top"/>
                </w:tcPr>
                <w:p>
                  <w:pPr>
                    <w:pStyle w:val="6"/>
                    <w:spacing w:before="169" w:line="239" w:lineRule="auto"/>
                    <w:ind w:left="10" w:right="4" w:hanging="3"/>
                    <w:rPr>
                      <w:sz w:val="20"/>
                      <w:szCs w:val="20"/>
                    </w:rPr>
                  </w:pPr>
                  <w:r>
                    <w:rPr>
                      <w:spacing w:val="1"/>
                      <w:sz w:val="20"/>
                      <w:szCs w:val="20"/>
                    </w:rPr>
                    <w:t>储</w:t>
                  </w:r>
                  <w:r>
                    <w:rPr>
                      <w:spacing w:val="-21"/>
                      <w:sz w:val="20"/>
                      <w:szCs w:val="20"/>
                    </w:rPr>
                    <w:t xml:space="preserve"> </w:t>
                  </w:r>
                  <w:r>
                    <w:rPr>
                      <w:spacing w:val="1"/>
                      <w:sz w:val="20"/>
                      <w:szCs w:val="20"/>
                    </w:rPr>
                    <w:t>运</w:t>
                  </w:r>
                  <w:r>
                    <w:rPr>
                      <w:sz w:val="20"/>
                      <w:szCs w:val="20"/>
                    </w:rPr>
                    <w:t xml:space="preserve"> </w:t>
                  </w:r>
                  <w:r>
                    <w:rPr>
                      <w:spacing w:val="3"/>
                      <w:sz w:val="20"/>
                      <w:szCs w:val="20"/>
                    </w:rPr>
                    <w:t>工程</w:t>
                  </w:r>
                </w:p>
              </w:tc>
              <w:tc>
                <w:tcPr>
                  <w:tcW w:w="1219" w:type="dxa"/>
                  <w:tcBorders>
                    <w:bottom w:val="nil"/>
                  </w:tcBorders>
                  <w:vAlign w:val="top"/>
                </w:tcPr>
                <w:p>
                  <w:pPr>
                    <w:pStyle w:val="6"/>
                    <w:spacing w:before="168" w:line="239" w:lineRule="auto"/>
                    <w:ind w:left="7" w:right="4"/>
                    <w:rPr>
                      <w:sz w:val="20"/>
                      <w:szCs w:val="20"/>
                    </w:rPr>
                  </w:pPr>
                  <w:r>
                    <w:rPr>
                      <w:spacing w:val="40"/>
                      <w:sz w:val="20"/>
                      <w:szCs w:val="20"/>
                    </w:rPr>
                    <w:t>物料运输储</w:t>
                  </w:r>
                  <w:r>
                    <w:rPr>
                      <w:sz w:val="20"/>
                      <w:szCs w:val="20"/>
                    </w:rPr>
                    <w:t xml:space="preserve"> </w:t>
                  </w:r>
                  <w:r>
                    <w:rPr>
                      <w:spacing w:val="1"/>
                      <w:sz w:val="20"/>
                      <w:szCs w:val="20"/>
                    </w:rPr>
                    <w:t>存</w:t>
                  </w:r>
                </w:p>
              </w:tc>
              <w:tc>
                <w:tcPr>
                  <w:tcW w:w="6280" w:type="dxa"/>
                  <w:tcBorders>
                    <w:bottom w:val="nil"/>
                  </w:tcBorders>
                  <w:vAlign w:val="top"/>
                </w:tcPr>
                <w:p>
                  <w:pPr>
                    <w:pStyle w:val="6"/>
                    <w:spacing w:before="30" w:line="242" w:lineRule="auto"/>
                    <w:ind w:left="12" w:firstLine="3"/>
                    <w:jc w:val="both"/>
                    <w:rPr>
                      <w:sz w:val="20"/>
                      <w:szCs w:val="20"/>
                    </w:rPr>
                  </w:pPr>
                  <w:r>
                    <w:rPr>
                      <w:spacing w:val="7"/>
                      <w:sz w:val="20"/>
                      <w:szCs w:val="20"/>
                    </w:rPr>
                    <w:t>原辅料暂存于车间西南侧，由供货单位运至车间内；产品打</w:t>
                  </w:r>
                  <w:r>
                    <w:rPr>
                      <w:spacing w:val="6"/>
                      <w:sz w:val="20"/>
                      <w:szCs w:val="20"/>
                    </w:rPr>
                    <w:t>包后由卡</w:t>
                  </w:r>
                  <w:r>
                    <w:rPr>
                      <w:sz w:val="20"/>
                      <w:szCs w:val="20"/>
                    </w:rPr>
                    <w:t xml:space="preserve"> </w:t>
                  </w:r>
                  <w:r>
                    <w:rPr>
                      <w:spacing w:val="2"/>
                      <w:sz w:val="20"/>
                      <w:szCs w:val="20"/>
                    </w:rPr>
                    <w:t>车运出；生活垃圾由环卫清运车清运；一般固废由回收单位负责运输；</w:t>
                  </w:r>
                  <w:r>
                    <w:rPr>
                      <w:sz w:val="20"/>
                      <w:szCs w:val="20"/>
                    </w:rPr>
                    <w:t xml:space="preserve"> </w:t>
                  </w:r>
                  <w:r>
                    <w:rPr>
                      <w:spacing w:val="7"/>
                      <w:sz w:val="20"/>
                      <w:szCs w:val="20"/>
                    </w:rPr>
                    <w:t>危险废物由危废处置单位负责运输。</w:t>
                  </w:r>
                </w:p>
              </w:tc>
            </w:tr>
          </w:tbl>
          <w:p>
            <w:pPr>
              <w:spacing w:line="16" w:lineRule="exact"/>
              <w:rPr>
                <w:rFonts w:ascii="Arial"/>
                <w:sz w:val="2"/>
              </w:rPr>
            </w:pPr>
          </w:p>
        </w:tc>
      </w:tr>
    </w:tbl>
    <w:p>
      <w:pPr>
        <w:pStyle w:val="2"/>
        <w:rPr>
          <w:sz w:val="21"/>
        </w:rPr>
      </w:pPr>
    </w:p>
    <w:p>
      <w:pPr>
        <w:rPr>
          <w:sz w:val="21"/>
          <w:szCs w:val="21"/>
        </w:rPr>
        <w:sectPr>
          <w:footerReference r:id="rId36" w:type="default"/>
          <w:pgSz w:w="11906" w:h="16839"/>
          <w:pgMar w:top="400" w:right="965" w:bottom="1206" w:left="965" w:header="0" w:footer="1044" w:gutter="0"/>
          <w:cols w:space="720" w:num="1"/>
        </w:sectPr>
      </w:pPr>
    </w:p>
    <w:p>
      <w:pPr>
        <w:spacing w:before="19"/>
      </w:pPr>
    </w:p>
    <w:p>
      <w:pPr>
        <w:spacing w:before="19"/>
      </w:pPr>
    </w:p>
    <w:p>
      <w:pPr>
        <w:spacing w:before="18"/>
      </w:pPr>
    </w:p>
    <w:p>
      <w:pPr>
        <w:spacing w:before="18"/>
      </w:pPr>
    </w:p>
    <w:tbl>
      <w:tblPr>
        <w:tblStyle w:val="5"/>
        <w:tblW w:w="9960"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960"/>
      </w:tblGrid>
      <w:tr>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728" w:hRule="atLeast"/>
        </w:trPr>
        <w:tc>
          <w:tcPr>
            <w:tcW w:w="9960" w:type="dxa"/>
            <w:vAlign w:val="top"/>
          </w:tcPr>
          <w:p>
            <w:pPr>
              <w:spacing w:before="46" w:line="223" w:lineRule="auto"/>
              <w:ind w:left="1003"/>
              <w:outlineLvl w:val="1"/>
              <w:rPr>
                <w:rFonts w:ascii="黑体" w:hAnsi="黑体" w:eastAsia="黑体" w:cs="黑体"/>
                <w:sz w:val="28"/>
                <w:szCs w:val="28"/>
              </w:rPr>
            </w:pPr>
            <w:r>
              <w:pict>
                <v:rect id="_x0000_s1042" o:spid="_x0000_s1042" o:spt="1" style="position:absolute;left:0pt;margin-left:44.2pt;margin-top:0.95pt;height:685.75pt;width:0.5pt;mso-position-horizontal-relative:page;mso-position-vertical-relative:page;z-index:251678720;mso-width-relative:page;mso-height-relative:page;" fillcolor="#000000" filled="t" stroked="f" coordsize="21600,21600">
                  <v:path/>
                  <v:fill on="t" focussize="0,0"/>
                  <v:stroke on="f"/>
                  <v:imagedata o:title=""/>
                  <o:lock v:ext="edit"/>
                </v:rect>
              </w:pict>
            </w:r>
            <w:r>
              <w:pict>
                <v:shape id="_x0000_s1043" o:spid="_x0000_s1043" o:spt="202" type="#_x0000_t202" style="position:absolute;left:0pt;margin-left:378.15pt;margin-top:681.4pt;height:6.2pt;width:6.55pt;mso-position-horizontal-relative:page;mso-position-vertical-relative:page;z-index:251679744;mso-width-relative:page;mso-height-relative:page;" filled="f" stroked="f" coordsize="21600,21600">
                  <v:path/>
                  <v:fill on="f" focussize="0,0"/>
                  <v:stroke on="f"/>
                  <v:imagedata o:title=""/>
                  <o:lock v:ext="edit" aspectratio="f"/>
                  <v:textbox inset="0mm,0mm,0mm,0mm">
                    <w:txbxContent>
                      <w:p>
                        <w:pPr>
                          <w:pStyle w:val="6"/>
                          <w:spacing w:before="20" w:line="83" w:lineRule="exact"/>
                          <w:ind w:left="20"/>
                          <w:rPr>
                            <w:sz w:val="20"/>
                            <w:szCs w:val="20"/>
                          </w:rPr>
                        </w:pPr>
                        <w:r>
                          <w:rPr>
                            <w:position w:val="1"/>
                            <w:sz w:val="20"/>
                            <w:szCs w:val="20"/>
                          </w:rPr>
                          <w:t>.</w:t>
                        </w:r>
                      </w:p>
                    </w:txbxContent>
                  </v:textbox>
                </v:shape>
              </w:pict>
            </w:r>
            <w:r>
              <w:rPr>
                <w:rFonts w:ascii="Calibri" w:hAnsi="Calibri" w:eastAsia="Calibri" w:cs="Calibri"/>
                <w:spacing w:val="-3"/>
                <w:sz w:val="28"/>
                <w:szCs w:val="28"/>
              </w:rPr>
              <w:t>2.4</w:t>
            </w:r>
            <w:r>
              <w:rPr>
                <w:rFonts w:ascii="Calibri" w:hAnsi="Calibri" w:eastAsia="Calibri" w:cs="Calibri"/>
                <w:spacing w:val="21"/>
                <w:sz w:val="28"/>
                <w:szCs w:val="28"/>
              </w:rPr>
              <w:t xml:space="preserve"> </w:t>
            </w:r>
            <w:r>
              <w:rPr>
                <w:rFonts w:ascii="黑体" w:hAnsi="黑体" w:eastAsia="黑体" w:cs="黑体"/>
                <w:spacing w:val="-3"/>
                <w:sz w:val="28"/>
                <w:szCs w:val="28"/>
              </w:rPr>
              <w:t>主要产品及产能</w:t>
            </w:r>
          </w:p>
          <w:p>
            <w:pPr>
              <w:pStyle w:val="6"/>
              <w:spacing w:before="198" w:line="219" w:lineRule="auto"/>
              <w:ind w:left="1476"/>
            </w:pPr>
            <w:r>
              <w:rPr>
                <w:spacing w:val="-3"/>
              </w:rPr>
              <w:t>拟建项目主要产品和产能见表</w:t>
            </w:r>
            <w:r>
              <w:rPr>
                <w:spacing w:val="-42"/>
              </w:rPr>
              <w:t xml:space="preserve"> </w:t>
            </w:r>
            <w:r>
              <w:rPr>
                <w:rFonts w:ascii="Times New Roman" w:hAnsi="Times New Roman" w:eastAsia="Times New Roman" w:cs="Times New Roman"/>
                <w:spacing w:val="-3"/>
              </w:rPr>
              <w:t>2.4-</w:t>
            </w:r>
            <w:r>
              <w:rPr>
                <w:rFonts w:ascii="Times New Roman" w:hAnsi="Times New Roman" w:eastAsia="Times New Roman" w:cs="Times New Roman"/>
                <w:spacing w:val="-33"/>
              </w:rPr>
              <w:t xml:space="preserve"> </w:t>
            </w:r>
            <w:r>
              <w:rPr>
                <w:rFonts w:ascii="Times New Roman" w:hAnsi="Times New Roman" w:eastAsia="Times New Roman" w:cs="Times New Roman"/>
                <w:spacing w:val="-3"/>
              </w:rPr>
              <w:t>1</w:t>
            </w:r>
            <w:r>
              <w:rPr>
                <w:spacing w:val="-3"/>
              </w:rPr>
              <w:t>。</w:t>
            </w:r>
          </w:p>
          <w:p>
            <w:pPr>
              <w:pStyle w:val="6"/>
              <w:spacing w:before="178" w:line="228" w:lineRule="auto"/>
              <w:ind w:left="4126"/>
              <w:outlineLvl w:val="2"/>
              <w:rPr>
                <w:sz w:val="20"/>
                <w:szCs w:val="20"/>
              </w:rPr>
            </w:pPr>
            <w:r>
              <w:rPr>
                <w:spacing w:val="3"/>
                <w:sz w:val="20"/>
                <w:szCs w:val="20"/>
              </w:rPr>
              <w:t>表</w:t>
            </w:r>
            <w:r>
              <w:rPr>
                <w:spacing w:val="-23"/>
                <w:sz w:val="20"/>
                <w:szCs w:val="20"/>
              </w:rPr>
              <w:t xml:space="preserve"> </w:t>
            </w:r>
            <w:r>
              <w:rPr>
                <w:rFonts w:ascii="Times New Roman" w:hAnsi="Times New Roman" w:eastAsia="Times New Roman" w:cs="Times New Roman"/>
                <w:spacing w:val="3"/>
                <w:sz w:val="20"/>
                <w:szCs w:val="20"/>
              </w:rPr>
              <w:t>2.4-</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3"/>
                <w:sz w:val="20"/>
                <w:szCs w:val="20"/>
              </w:rPr>
              <w:t xml:space="preserve">1        </w:t>
            </w:r>
            <w:r>
              <w:rPr>
                <w:spacing w:val="3"/>
                <w:sz w:val="20"/>
                <w:szCs w:val="20"/>
              </w:rPr>
              <w:t>主要产品及产能</w:t>
            </w:r>
          </w:p>
          <w:p>
            <w:pPr>
              <w:spacing w:line="131" w:lineRule="exact"/>
            </w:pPr>
          </w:p>
          <w:tbl>
            <w:tblPr>
              <w:tblStyle w:val="5"/>
              <w:tblW w:w="8830" w:type="dxa"/>
              <w:tblInd w:w="99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3"/>
              <w:gridCol w:w="2141"/>
              <w:gridCol w:w="1485"/>
              <w:gridCol w:w="42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923" w:type="dxa"/>
                  <w:vAlign w:val="top"/>
                </w:tcPr>
                <w:p>
                  <w:pPr>
                    <w:pStyle w:val="6"/>
                    <w:spacing w:before="32" w:line="229" w:lineRule="auto"/>
                    <w:ind w:left="253"/>
                    <w:rPr>
                      <w:sz w:val="20"/>
                      <w:szCs w:val="20"/>
                    </w:rPr>
                  </w:pPr>
                  <w:r>
                    <w:rPr>
                      <w:spacing w:val="5"/>
                      <w:sz w:val="20"/>
                      <w:szCs w:val="20"/>
                    </w:rPr>
                    <w:t>序号</w:t>
                  </w:r>
                </w:p>
              </w:tc>
              <w:tc>
                <w:tcPr>
                  <w:tcW w:w="2141" w:type="dxa"/>
                  <w:vAlign w:val="top"/>
                </w:tcPr>
                <w:p>
                  <w:pPr>
                    <w:pStyle w:val="6"/>
                    <w:spacing w:before="32" w:line="228" w:lineRule="auto"/>
                    <w:ind w:left="654"/>
                    <w:rPr>
                      <w:sz w:val="20"/>
                      <w:szCs w:val="20"/>
                    </w:rPr>
                  </w:pPr>
                  <w:r>
                    <w:rPr>
                      <w:spacing w:val="7"/>
                      <w:sz w:val="20"/>
                      <w:szCs w:val="20"/>
                    </w:rPr>
                    <w:t>产品名称</w:t>
                  </w:r>
                </w:p>
              </w:tc>
              <w:tc>
                <w:tcPr>
                  <w:tcW w:w="1485" w:type="dxa"/>
                  <w:vAlign w:val="top"/>
                </w:tcPr>
                <w:p>
                  <w:pPr>
                    <w:pStyle w:val="6"/>
                    <w:spacing w:before="32" w:line="228" w:lineRule="auto"/>
                    <w:ind w:left="538"/>
                    <w:rPr>
                      <w:sz w:val="20"/>
                      <w:szCs w:val="20"/>
                    </w:rPr>
                  </w:pPr>
                  <w:r>
                    <w:rPr>
                      <w:spacing w:val="4"/>
                      <w:sz w:val="20"/>
                      <w:szCs w:val="20"/>
                    </w:rPr>
                    <w:t>产能</w:t>
                  </w:r>
                </w:p>
              </w:tc>
              <w:tc>
                <w:tcPr>
                  <w:tcW w:w="4281" w:type="dxa"/>
                  <w:vAlign w:val="top"/>
                </w:tcPr>
                <w:p>
                  <w:pPr>
                    <w:pStyle w:val="6"/>
                    <w:spacing w:before="32" w:line="229" w:lineRule="auto"/>
                    <w:ind w:left="1938"/>
                    <w:rPr>
                      <w:sz w:val="20"/>
                      <w:szCs w:val="20"/>
                    </w:rPr>
                  </w:pPr>
                  <w:r>
                    <w:rPr>
                      <w:spacing w:val="3"/>
                      <w:sz w:val="20"/>
                      <w:szCs w:val="20"/>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923" w:type="dxa"/>
                  <w:vAlign w:val="top"/>
                </w:tcPr>
                <w:p>
                  <w:pPr>
                    <w:spacing w:before="55" w:line="195" w:lineRule="auto"/>
                    <w:ind w:left="423"/>
                    <w:rPr>
                      <w:rFonts w:ascii="Tahoma" w:hAnsi="Tahoma" w:eastAsia="Tahoma" w:cs="Tahoma"/>
                      <w:sz w:val="20"/>
                      <w:szCs w:val="20"/>
                    </w:rPr>
                  </w:pPr>
                  <w:r>
                    <w:rPr>
                      <w:rFonts w:ascii="Tahoma" w:hAnsi="Tahoma" w:eastAsia="Tahoma" w:cs="Tahoma"/>
                      <w:sz w:val="20"/>
                      <w:szCs w:val="20"/>
                    </w:rPr>
                    <w:t>1</w:t>
                  </w:r>
                </w:p>
              </w:tc>
              <w:tc>
                <w:tcPr>
                  <w:tcW w:w="2141" w:type="dxa"/>
                  <w:vAlign w:val="top"/>
                </w:tcPr>
                <w:p>
                  <w:pPr>
                    <w:pStyle w:val="6"/>
                    <w:spacing w:before="30" w:line="228" w:lineRule="auto"/>
                    <w:ind w:left="135"/>
                    <w:rPr>
                      <w:sz w:val="20"/>
                      <w:szCs w:val="20"/>
                    </w:rPr>
                  </w:pPr>
                  <w:r>
                    <w:rPr>
                      <w:spacing w:val="8"/>
                      <w:sz w:val="20"/>
                      <w:szCs w:val="20"/>
                    </w:rPr>
                    <w:t>改性聚丙烯塑料颗粒</w:t>
                  </w:r>
                </w:p>
              </w:tc>
              <w:tc>
                <w:tcPr>
                  <w:tcW w:w="1485" w:type="dxa"/>
                  <w:vAlign w:val="top"/>
                </w:tcPr>
                <w:p>
                  <w:pPr>
                    <w:pStyle w:val="6"/>
                    <w:spacing w:line="297" w:lineRule="exact"/>
                    <w:ind w:left="269"/>
                    <w:rPr>
                      <w:sz w:val="20"/>
                      <w:szCs w:val="20"/>
                    </w:rPr>
                  </w:pPr>
                  <w:r>
                    <w:rPr>
                      <w:rFonts w:ascii="Tahoma" w:hAnsi="Tahoma" w:eastAsia="Tahoma" w:cs="Tahoma"/>
                      <w:spacing w:val="4"/>
                      <w:position w:val="2"/>
                      <w:sz w:val="20"/>
                      <w:szCs w:val="20"/>
                    </w:rPr>
                    <w:t>3000</w:t>
                  </w:r>
                  <w:r>
                    <w:rPr>
                      <w:spacing w:val="4"/>
                      <w:position w:val="2"/>
                      <w:sz w:val="20"/>
                      <w:szCs w:val="20"/>
                    </w:rPr>
                    <w:t>吨</w:t>
                  </w:r>
                  <w:r>
                    <w:rPr>
                      <w:rFonts w:ascii="Tahoma" w:hAnsi="Tahoma" w:eastAsia="Tahoma" w:cs="Tahoma"/>
                      <w:spacing w:val="4"/>
                      <w:position w:val="2"/>
                      <w:sz w:val="20"/>
                      <w:szCs w:val="20"/>
                    </w:rPr>
                    <w:t>/</w:t>
                  </w:r>
                  <w:r>
                    <w:rPr>
                      <w:spacing w:val="4"/>
                      <w:position w:val="2"/>
                      <w:sz w:val="20"/>
                      <w:szCs w:val="20"/>
                    </w:rPr>
                    <w:t>年</w:t>
                  </w:r>
                </w:p>
              </w:tc>
              <w:tc>
                <w:tcPr>
                  <w:tcW w:w="4281" w:type="dxa"/>
                  <w:vAlign w:val="top"/>
                </w:tcPr>
                <w:p>
                  <w:pPr>
                    <w:pStyle w:val="6"/>
                    <w:spacing w:before="31" w:line="232" w:lineRule="auto"/>
                    <w:ind w:left="11" w:firstLine="20"/>
                    <w:rPr>
                      <w:rFonts w:ascii="Tahoma" w:hAnsi="Tahoma" w:eastAsia="Tahoma" w:cs="Tahoma"/>
                      <w:sz w:val="20"/>
                      <w:szCs w:val="20"/>
                    </w:rPr>
                  </w:pPr>
                  <w:r>
                    <w:rPr>
                      <w:spacing w:val="2"/>
                      <w:sz w:val="20"/>
                      <w:szCs w:val="20"/>
                    </w:rPr>
                    <w:t>以聚丙烯、碳酸钙、硬脂酸、阻燃剂、增韧剂、</w:t>
                  </w:r>
                  <w:r>
                    <w:rPr>
                      <w:sz w:val="20"/>
                      <w:szCs w:val="20"/>
                    </w:rPr>
                    <w:t xml:space="preserve"> 色母、</w:t>
                  </w:r>
                  <w:r>
                    <w:rPr>
                      <w:rFonts w:ascii="Tahoma" w:hAnsi="Tahoma" w:eastAsia="Tahoma" w:cs="Tahoma"/>
                      <w:sz w:val="20"/>
                      <w:szCs w:val="20"/>
                    </w:rPr>
                    <w:t>POE</w:t>
                  </w:r>
                  <w:r>
                    <w:rPr>
                      <w:sz w:val="20"/>
                      <w:szCs w:val="20"/>
                    </w:rPr>
                    <w:t>塑料等为原料生产；产品粒径</w:t>
                  </w:r>
                  <w:r>
                    <w:rPr>
                      <w:rFonts w:ascii="Tahoma" w:hAnsi="Tahoma" w:eastAsia="Tahoma" w:cs="Tahoma"/>
                      <w:sz w:val="20"/>
                      <w:szCs w:val="20"/>
                    </w:rPr>
                    <w:t>2-3mm</w:t>
                  </w:r>
                </w:p>
              </w:tc>
            </w:tr>
          </w:tbl>
          <w:p>
            <w:pPr>
              <w:pStyle w:val="6"/>
              <w:spacing w:before="35" w:line="465" w:lineRule="exact"/>
              <w:ind w:left="1476"/>
            </w:pPr>
            <w:r>
              <w:rPr>
                <w:spacing w:val="9"/>
                <w:position w:val="17"/>
              </w:rPr>
              <w:t>拟建项目产品质量参照执行《塑料</w:t>
            </w:r>
            <w:r>
              <w:rPr>
                <w:spacing w:val="50"/>
                <w:position w:val="17"/>
              </w:rPr>
              <w:t xml:space="preserve"> </w:t>
            </w:r>
            <w:r>
              <w:rPr>
                <w:spacing w:val="9"/>
                <w:position w:val="17"/>
              </w:rPr>
              <w:t>再生塑料</w:t>
            </w:r>
            <w:r>
              <w:rPr>
                <w:spacing w:val="40"/>
                <w:position w:val="17"/>
              </w:rPr>
              <w:t xml:space="preserve"> </w:t>
            </w:r>
            <w:r>
              <w:rPr>
                <w:spacing w:val="9"/>
                <w:position w:val="17"/>
              </w:rPr>
              <w:t>第</w:t>
            </w:r>
            <w:r>
              <w:rPr>
                <w:spacing w:val="-35"/>
                <w:position w:val="17"/>
              </w:rPr>
              <w:t xml:space="preserve"> </w:t>
            </w:r>
            <w:r>
              <w:rPr>
                <w:rFonts w:ascii="Times New Roman" w:hAnsi="Times New Roman" w:eastAsia="Times New Roman" w:cs="Times New Roman"/>
                <w:spacing w:val="9"/>
                <w:position w:val="17"/>
              </w:rPr>
              <w:t>3</w:t>
            </w:r>
            <w:r>
              <w:rPr>
                <w:rFonts w:ascii="Times New Roman" w:hAnsi="Times New Roman" w:eastAsia="Times New Roman" w:cs="Times New Roman"/>
                <w:spacing w:val="29"/>
                <w:position w:val="17"/>
              </w:rPr>
              <w:t xml:space="preserve"> </w:t>
            </w:r>
            <w:r>
              <w:rPr>
                <w:spacing w:val="9"/>
                <w:position w:val="17"/>
              </w:rPr>
              <w:t>部分：</w:t>
            </w:r>
            <w:r>
              <w:rPr>
                <w:spacing w:val="-70"/>
                <w:position w:val="17"/>
              </w:rPr>
              <w:t xml:space="preserve"> </w:t>
            </w:r>
            <w:r>
              <w:rPr>
                <w:spacing w:val="9"/>
                <w:position w:val="17"/>
              </w:rPr>
              <w:t>聚丙烯</w:t>
            </w:r>
            <w:r>
              <w:rPr>
                <w:rFonts w:ascii="Times New Roman" w:hAnsi="Times New Roman" w:eastAsia="Times New Roman" w:cs="Times New Roman"/>
                <w:spacing w:val="9"/>
                <w:position w:val="17"/>
              </w:rPr>
              <w:t>(</w:t>
            </w:r>
            <w:r>
              <w:rPr>
                <w:rFonts w:ascii="Times New Roman" w:hAnsi="Times New Roman" w:eastAsia="Times New Roman" w:cs="Times New Roman"/>
                <w:position w:val="17"/>
              </w:rPr>
              <w:t>PP</w:t>
            </w:r>
            <w:r>
              <w:rPr>
                <w:rFonts w:ascii="Times New Roman" w:hAnsi="Times New Roman" w:eastAsia="Times New Roman" w:cs="Times New Roman"/>
                <w:spacing w:val="9"/>
                <w:position w:val="17"/>
              </w:rPr>
              <w:t>)</w:t>
            </w:r>
            <w:r>
              <w:rPr>
                <w:spacing w:val="9"/>
                <w:position w:val="17"/>
              </w:rPr>
              <w:t>材料》</w:t>
            </w:r>
          </w:p>
          <w:p>
            <w:pPr>
              <w:pStyle w:val="6"/>
              <w:spacing w:line="220" w:lineRule="auto"/>
              <w:ind w:left="1008"/>
            </w:pPr>
            <w:r>
              <w:rPr>
                <w:spacing w:val="-1"/>
              </w:rPr>
              <w:t>（</w:t>
            </w:r>
            <w:r>
              <w:rPr>
                <w:rFonts w:ascii="Times New Roman" w:hAnsi="Times New Roman" w:eastAsia="Times New Roman" w:cs="Times New Roman"/>
                <w:spacing w:val="-1"/>
              </w:rPr>
              <w:t>GB/T40006.3-2021</w:t>
            </w:r>
            <w:r>
              <w:rPr>
                <w:spacing w:val="-1"/>
              </w:rPr>
              <w:t>）。主要要求如下：</w:t>
            </w:r>
          </w:p>
          <w:p>
            <w:pPr>
              <w:pStyle w:val="6"/>
              <w:spacing w:before="182" w:line="221" w:lineRule="auto"/>
              <w:ind w:left="1488"/>
            </w:pPr>
            <w:r>
              <w:rPr>
                <w:spacing w:val="-3"/>
              </w:rPr>
              <w:t>（</w:t>
            </w:r>
            <w:r>
              <w:rPr>
                <w:rFonts w:ascii="Times New Roman" w:hAnsi="Times New Roman" w:eastAsia="Times New Roman" w:cs="Times New Roman"/>
                <w:spacing w:val="-3"/>
              </w:rPr>
              <w:t>1</w:t>
            </w:r>
            <w:r>
              <w:rPr>
                <w:spacing w:val="-3"/>
              </w:rPr>
              <w:t>）一般要求</w:t>
            </w:r>
          </w:p>
          <w:p>
            <w:pPr>
              <w:pStyle w:val="6"/>
              <w:spacing w:before="181" w:line="466" w:lineRule="exact"/>
              <w:ind w:left="1486"/>
            </w:pPr>
            <w:r>
              <w:rPr>
                <w:spacing w:val="-1"/>
                <w:position w:val="17"/>
              </w:rPr>
              <w:t>聚丙烯再生塑料主体材料应为聚丙烯。无杂质﹐无油污。颗</w:t>
            </w:r>
            <w:r>
              <w:rPr>
                <w:spacing w:val="-2"/>
                <w:position w:val="17"/>
              </w:rPr>
              <w:t>粒大小应均匀，无明</w:t>
            </w:r>
          </w:p>
          <w:p>
            <w:pPr>
              <w:pStyle w:val="6"/>
              <w:spacing w:line="226" w:lineRule="auto"/>
              <w:ind w:left="1002"/>
            </w:pPr>
            <w:r>
              <w:rPr>
                <w:spacing w:val="-4"/>
              </w:rPr>
              <w:t>显色差。</w:t>
            </w:r>
          </w:p>
          <w:p>
            <w:pPr>
              <w:pStyle w:val="6"/>
              <w:spacing w:before="174" w:line="220" w:lineRule="auto"/>
              <w:ind w:left="1488"/>
            </w:pPr>
            <w:r>
              <w:rPr>
                <w:spacing w:val="-3"/>
              </w:rPr>
              <w:t>（</w:t>
            </w:r>
            <w:r>
              <w:rPr>
                <w:rFonts w:ascii="Times New Roman" w:hAnsi="Times New Roman" w:eastAsia="Times New Roman" w:cs="Times New Roman"/>
                <w:spacing w:val="-3"/>
              </w:rPr>
              <w:t>2</w:t>
            </w:r>
            <w:r>
              <w:rPr>
                <w:spacing w:val="-3"/>
              </w:rPr>
              <w:t>）主体定性</w:t>
            </w:r>
          </w:p>
          <w:p>
            <w:pPr>
              <w:pStyle w:val="6"/>
              <w:spacing w:before="180" w:line="217" w:lineRule="auto"/>
              <w:ind w:left="1476"/>
            </w:pPr>
            <w:r>
              <w:rPr>
                <w:spacing w:val="-3"/>
              </w:rPr>
              <w:t>①红外</w:t>
            </w:r>
          </w:p>
          <w:p>
            <w:pPr>
              <w:pStyle w:val="6"/>
              <w:spacing w:before="185" w:line="466" w:lineRule="exact"/>
              <w:ind w:left="1486"/>
            </w:pPr>
            <w:r>
              <w:rPr>
                <w:spacing w:val="-1"/>
                <w:position w:val="17"/>
              </w:rPr>
              <w:t>聚丙烯典型的红外谱图参见（</w:t>
            </w:r>
            <w:r>
              <w:rPr>
                <w:rFonts w:ascii="Times New Roman" w:hAnsi="Times New Roman" w:eastAsia="Times New Roman" w:cs="Times New Roman"/>
                <w:spacing w:val="-1"/>
                <w:position w:val="17"/>
              </w:rPr>
              <w:t>GB/T40006.2-2021</w:t>
            </w:r>
            <w:r>
              <w:rPr>
                <w:spacing w:val="-1"/>
                <w:position w:val="17"/>
              </w:rPr>
              <w:t>）附录</w:t>
            </w:r>
            <w:r>
              <w:rPr>
                <w:spacing w:val="-52"/>
                <w:position w:val="17"/>
              </w:rPr>
              <w:t xml:space="preserve"> </w:t>
            </w:r>
            <w:r>
              <w:rPr>
                <w:rFonts w:ascii="Times New Roman" w:hAnsi="Times New Roman" w:eastAsia="Times New Roman" w:cs="Times New Roman"/>
                <w:spacing w:val="-1"/>
                <w:position w:val="17"/>
              </w:rPr>
              <w:t>A</w:t>
            </w:r>
            <w:r>
              <w:rPr>
                <w:rFonts w:ascii="Times New Roman" w:hAnsi="Times New Roman" w:eastAsia="Times New Roman" w:cs="Times New Roman"/>
                <w:spacing w:val="-32"/>
                <w:position w:val="17"/>
              </w:rPr>
              <w:t xml:space="preserve"> </w:t>
            </w:r>
            <w:r>
              <w:rPr>
                <w:spacing w:val="-1"/>
                <w:position w:val="17"/>
              </w:rPr>
              <w:t>，聚丙烯再生塑料红外</w:t>
            </w:r>
          </w:p>
          <w:p>
            <w:pPr>
              <w:pStyle w:val="6"/>
              <w:spacing w:line="219" w:lineRule="auto"/>
              <w:ind w:left="998"/>
            </w:pPr>
            <w:r>
              <w:rPr>
                <w:spacing w:val="-1"/>
              </w:rPr>
              <w:t>光谱图中应包含聚丙烯特征吸收峰。</w:t>
            </w:r>
          </w:p>
          <w:p>
            <w:pPr>
              <w:pStyle w:val="6"/>
              <w:spacing w:before="184" w:line="217" w:lineRule="auto"/>
              <w:ind w:left="1475"/>
            </w:pPr>
            <w:r>
              <w:rPr>
                <w:spacing w:val="-2"/>
              </w:rPr>
              <w:t>②熔融温度</w:t>
            </w:r>
          </w:p>
          <w:p>
            <w:pPr>
              <w:pStyle w:val="6"/>
              <w:spacing w:before="183" w:line="212" w:lineRule="auto"/>
              <w:ind w:left="1486"/>
            </w:pPr>
            <w:r>
              <w:rPr>
                <w:spacing w:val="2"/>
              </w:rPr>
              <w:t>聚丙烯熔融温度</w:t>
            </w:r>
            <w:r>
              <w:rPr>
                <w:spacing w:val="-37"/>
              </w:rPr>
              <w:t xml:space="preserve"> </w:t>
            </w:r>
            <w:r>
              <w:rPr>
                <w:rFonts w:ascii="Times New Roman" w:hAnsi="Times New Roman" w:eastAsia="Times New Roman" w:cs="Times New Roman"/>
              </w:rPr>
              <w:t>Tp</w:t>
            </w:r>
            <w:r>
              <w:rPr>
                <w:rFonts w:ascii="Times New Roman" w:hAnsi="Times New Roman" w:eastAsia="Times New Roman" w:cs="Times New Roman"/>
                <w:spacing w:val="2"/>
              </w:rPr>
              <w:t xml:space="preserve"> </w:t>
            </w:r>
            <w:r>
              <w:rPr>
                <w:spacing w:val="2"/>
              </w:rPr>
              <w:t>范围一般在</w:t>
            </w:r>
            <w:r>
              <w:rPr>
                <w:spacing w:val="-32"/>
              </w:rPr>
              <w:t xml:space="preserve"> </w:t>
            </w:r>
            <w:r>
              <w:rPr>
                <w:rFonts w:ascii="Times New Roman" w:hAnsi="Times New Roman" w:eastAsia="Times New Roman" w:cs="Times New Roman"/>
                <w:spacing w:val="2"/>
              </w:rPr>
              <w:t>126 ℃</w:t>
            </w:r>
            <w:r>
              <w:rPr>
                <w:spacing w:val="2"/>
              </w:rPr>
              <w:t>~</w:t>
            </w:r>
            <w:r>
              <w:rPr>
                <w:rFonts w:ascii="Times New Roman" w:hAnsi="Times New Roman" w:eastAsia="Times New Roman" w:cs="Times New Roman"/>
                <w:spacing w:val="2"/>
              </w:rPr>
              <w:t>169 ℃</w:t>
            </w:r>
            <w:r>
              <w:rPr>
                <w:spacing w:val="2"/>
              </w:rPr>
              <w:t>。</w:t>
            </w:r>
          </w:p>
          <w:p>
            <w:pPr>
              <w:pStyle w:val="6"/>
              <w:spacing w:before="193" w:line="219" w:lineRule="auto"/>
              <w:ind w:left="1488"/>
            </w:pPr>
            <w:r>
              <w:rPr>
                <w:spacing w:val="-3"/>
              </w:rPr>
              <w:t>（</w:t>
            </w:r>
            <w:r>
              <w:rPr>
                <w:rFonts w:ascii="Times New Roman" w:hAnsi="Times New Roman" w:eastAsia="Times New Roman" w:cs="Times New Roman"/>
                <w:spacing w:val="-3"/>
              </w:rPr>
              <w:t>3</w:t>
            </w:r>
            <w:r>
              <w:rPr>
                <w:spacing w:val="-3"/>
              </w:rPr>
              <w:t>）气味等级</w:t>
            </w:r>
          </w:p>
          <w:p>
            <w:pPr>
              <w:pStyle w:val="6"/>
              <w:spacing w:before="180" w:line="468" w:lineRule="exact"/>
              <w:ind w:left="1477"/>
            </w:pPr>
            <w:r>
              <w:rPr>
                <w:spacing w:val="-1"/>
                <w:position w:val="17"/>
              </w:rPr>
              <w:t>气味应优先满足相关应用领域或其相应材料标准要求，如无相关要求，应小于或</w:t>
            </w:r>
          </w:p>
          <w:p>
            <w:pPr>
              <w:pStyle w:val="6"/>
              <w:spacing w:before="1" w:line="219" w:lineRule="auto"/>
              <w:ind w:left="998"/>
            </w:pPr>
            <w:r>
              <w:rPr>
                <w:spacing w:val="-6"/>
              </w:rPr>
              <w:t>等于</w:t>
            </w:r>
            <w:r>
              <w:rPr>
                <w:spacing w:val="-56"/>
              </w:rPr>
              <w:t xml:space="preserve"> </w:t>
            </w:r>
            <w:r>
              <w:rPr>
                <w:rFonts w:ascii="Times New Roman" w:hAnsi="Times New Roman" w:eastAsia="Times New Roman" w:cs="Times New Roman"/>
                <w:spacing w:val="-6"/>
              </w:rPr>
              <w:t>4</w:t>
            </w:r>
            <w:r>
              <w:rPr>
                <w:rFonts w:ascii="Times New Roman" w:hAnsi="Times New Roman" w:eastAsia="Times New Roman" w:cs="Times New Roman"/>
                <w:spacing w:val="13"/>
              </w:rPr>
              <w:t xml:space="preserve"> </w:t>
            </w:r>
            <w:r>
              <w:rPr>
                <w:spacing w:val="-6"/>
              </w:rPr>
              <w:t>级。</w:t>
            </w:r>
          </w:p>
          <w:p>
            <w:pPr>
              <w:pStyle w:val="6"/>
              <w:spacing w:before="183" w:line="219" w:lineRule="auto"/>
              <w:ind w:left="1488"/>
            </w:pPr>
            <w:r>
              <w:rPr>
                <w:spacing w:val="-3"/>
              </w:rPr>
              <w:t>（</w:t>
            </w:r>
            <w:r>
              <w:rPr>
                <w:rFonts w:ascii="Times New Roman" w:hAnsi="Times New Roman" w:eastAsia="Times New Roman" w:cs="Times New Roman"/>
                <w:spacing w:val="-3"/>
              </w:rPr>
              <w:t>4</w:t>
            </w:r>
            <w:r>
              <w:rPr>
                <w:spacing w:val="-3"/>
              </w:rPr>
              <w:t>）限用物质含量</w:t>
            </w:r>
          </w:p>
          <w:p>
            <w:pPr>
              <w:pStyle w:val="6"/>
              <w:spacing w:before="181" w:line="219" w:lineRule="auto"/>
              <w:ind w:left="1477"/>
            </w:pPr>
            <w:r>
              <w:rPr>
                <w:spacing w:val="-1"/>
              </w:rPr>
              <w:t>重金属含量应满足表</w:t>
            </w:r>
            <w:r>
              <w:rPr>
                <w:spacing w:val="-55"/>
              </w:rPr>
              <w:t xml:space="preserve"> </w:t>
            </w:r>
            <w:r>
              <w:rPr>
                <w:rFonts w:ascii="Times New Roman" w:hAnsi="Times New Roman" w:eastAsia="Times New Roman" w:cs="Times New Roman"/>
                <w:spacing w:val="-1"/>
              </w:rPr>
              <w:t xml:space="preserve">2.4-2 </w:t>
            </w:r>
            <w:r>
              <w:rPr>
                <w:spacing w:val="-1"/>
              </w:rPr>
              <w:t>规定。</w:t>
            </w:r>
          </w:p>
          <w:p>
            <w:pPr>
              <w:pStyle w:val="6"/>
              <w:spacing w:before="175" w:line="228" w:lineRule="auto"/>
              <w:ind w:left="4232"/>
              <w:outlineLvl w:val="2"/>
              <w:rPr>
                <w:sz w:val="20"/>
                <w:szCs w:val="20"/>
              </w:rPr>
            </w:pPr>
            <w:r>
              <w:rPr>
                <w:spacing w:val="5"/>
                <w:sz w:val="20"/>
                <w:szCs w:val="20"/>
              </w:rPr>
              <w:t>表</w:t>
            </w:r>
            <w:r>
              <w:rPr>
                <w:spacing w:val="-34"/>
                <w:sz w:val="20"/>
                <w:szCs w:val="20"/>
              </w:rPr>
              <w:t xml:space="preserve"> </w:t>
            </w:r>
            <w:r>
              <w:rPr>
                <w:rFonts w:ascii="Times New Roman" w:hAnsi="Times New Roman" w:eastAsia="Times New Roman" w:cs="Times New Roman"/>
                <w:spacing w:val="5"/>
                <w:sz w:val="20"/>
                <w:szCs w:val="20"/>
              </w:rPr>
              <w:t xml:space="preserve">2.4-2    </w:t>
            </w:r>
            <w:r>
              <w:rPr>
                <w:spacing w:val="5"/>
                <w:sz w:val="20"/>
                <w:szCs w:val="20"/>
              </w:rPr>
              <w:t>重金属含量要求</w:t>
            </w:r>
          </w:p>
          <w:p>
            <w:pPr>
              <w:spacing w:line="132" w:lineRule="exact"/>
            </w:pPr>
          </w:p>
          <w:tbl>
            <w:tblPr>
              <w:tblStyle w:val="5"/>
              <w:tblW w:w="8584" w:type="dxa"/>
              <w:tblInd w:w="9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92"/>
              <w:gridCol w:w="429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292" w:type="dxa"/>
                  <w:vAlign w:val="top"/>
                </w:tcPr>
                <w:p>
                  <w:pPr>
                    <w:pStyle w:val="6"/>
                    <w:spacing w:before="35" w:line="217" w:lineRule="auto"/>
                    <w:ind w:left="1838"/>
                    <w:rPr>
                      <w:sz w:val="20"/>
                      <w:szCs w:val="20"/>
                    </w:rPr>
                  </w:pPr>
                  <w:r>
                    <w:rPr>
                      <w:spacing w:val="6"/>
                      <w:sz w:val="20"/>
                      <w:szCs w:val="20"/>
                    </w:rPr>
                    <w:t>重金属</w:t>
                  </w:r>
                </w:p>
              </w:tc>
              <w:tc>
                <w:tcPr>
                  <w:tcW w:w="4292" w:type="dxa"/>
                  <w:vAlign w:val="top"/>
                </w:tcPr>
                <w:p>
                  <w:pPr>
                    <w:pStyle w:val="6"/>
                    <w:spacing w:before="35" w:line="217" w:lineRule="auto"/>
                    <w:ind w:left="1731"/>
                    <w:rPr>
                      <w:sz w:val="20"/>
                      <w:szCs w:val="20"/>
                    </w:rPr>
                  </w:pPr>
                  <w:r>
                    <w:rPr>
                      <w:spacing w:val="7"/>
                      <w:sz w:val="20"/>
                      <w:szCs w:val="20"/>
                    </w:rPr>
                    <w:t>含量要求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4292" w:type="dxa"/>
                  <w:vAlign w:val="top"/>
                </w:tcPr>
                <w:p>
                  <w:pPr>
                    <w:pStyle w:val="6"/>
                    <w:spacing w:before="33" w:line="215" w:lineRule="auto"/>
                    <w:ind w:left="1617"/>
                    <w:rPr>
                      <w:sz w:val="20"/>
                      <w:szCs w:val="20"/>
                    </w:rPr>
                  </w:pPr>
                  <w:r>
                    <w:rPr>
                      <w:spacing w:val="5"/>
                      <w:sz w:val="20"/>
                      <w:szCs w:val="20"/>
                    </w:rPr>
                    <w:t>铅（</w:t>
                  </w:r>
                  <w:r>
                    <w:rPr>
                      <w:rFonts w:ascii="Tahoma" w:hAnsi="Tahoma" w:eastAsia="Tahoma" w:cs="Tahoma"/>
                      <w:sz w:val="20"/>
                      <w:szCs w:val="20"/>
                    </w:rPr>
                    <w:t>Pb</w:t>
                  </w:r>
                  <w:r>
                    <w:rPr>
                      <w:spacing w:val="5"/>
                      <w:sz w:val="20"/>
                      <w:szCs w:val="20"/>
                    </w:rPr>
                    <w:t>）</w:t>
                  </w:r>
                  <w:r>
                    <w:rPr>
                      <w:spacing w:val="-66"/>
                      <w:sz w:val="20"/>
                      <w:szCs w:val="20"/>
                    </w:rPr>
                    <w:t xml:space="preserve"> </w:t>
                  </w:r>
                  <w:r>
                    <w:rPr>
                      <w:spacing w:val="5"/>
                      <w:sz w:val="20"/>
                      <w:szCs w:val="20"/>
                    </w:rPr>
                    <w:t>≤</w:t>
                  </w:r>
                </w:p>
              </w:tc>
              <w:tc>
                <w:tcPr>
                  <w:tcW w:w="4292" w:type="dxa"/>
                  <w:vAlign w:val="top"/>
                </w:tcPr>
                <w:p>
                  <w:pPr>
                    <w:spacing w:before="53" w:line="197" w:lineRule="auto"/>
                    <w:ind w:left="1902"/>
                    <w:rPr>
                      <w:rFonts w:ascii="Tahoma" w:hAnsi="Tahoma" w:eastAsia="Tahoma" w:cs="Tahoma"/>
                      <w:sz w:val="20"/>
                      <w:szCs w:val="20"/>
                    </w:rPr>
                  </w:pPr>
                  <w:r>
                    <w:rPr>
                      <w:rFonts w:ascii="Tahoma" w:hAnsi="Tahoma" w:eastAsia="Tahoma" w:cs="Tahoma"/>
                      <w:spacing w:val="3"/>
                      <w:sz w:val="20"/>
                      <w:szCs w:val="20"/>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4292" w:type="dxa"/>
                  <w:vAlign w:val="top"/>
                </w:tcPr>
                <w:p>
                  <w:pPr>
                    <w:pStyle w:val="6"/>
                    <w:spacing w:before="33" w:line="215" w:lineRule="auto"/>
                    <w:ind w:left="1603"/>
                    <w:rPr>
                      <w:sz w:val="20"/>
                      <w:szCs w:val="20"/>
                    </w:rPr>
                  </w:pPr>
                  <w:r>
                    <w:rPr>
                      <w:spacing w:val="5"/>
                      <w:sz w:val="20"/>
                      <w:szCs w:val="20"/>
                    </w:rPr>
                    <w:t>汞（</w:t>
                  </w:r>
                  <w:r>
                    <w:rPr>
                      <w:rFonts w:ascii="Tahoma" w:hAnsi="Tahoma" w:eastAsia="Tahoma" w:cs="Tahoma"/>
                      <w:sz w:val="20"/>
                      <w:szCs w:val="20"/>
                    </w:rPr>
                    <w:t>Hg</w:t>
                  </w:r>
                  <w:r>
                    <w:rPr>
                      <w:spacing w:val="5"/>
                      <w:sz w:val="20"/>
                      <w:szCs w:val="20"/>
                    </w:rPr>
                    <w:t>）</w:t>
                  </w:r>
                  <w:r>
                    <w:rPr>
                      <w:spacing w:val="-65"/>
                      <w:sz w:val="20"/>
                      <w:szCs w:val="20"/>
                    </w:rPr>
                    <w:t xml:space="preserve"> </w:t>
                  </w:r>
                  <w:r>
                    <w:rPr>
                      <w:spacing w:val="5"/>
                      <w:sz w:val="20"/>
                      <w:szCs w:val="20"/>
                    </w:rPr>
                    <w:t>≤</w:t>
                  </w:r>
                </w:p>
              </w:tc>
              <w:tc>
                <w:tcPr>
                  <w:tcW w:w="4292" w:type="dxa"/>
                  <w:vAlign w:val="top"/>
                </w:tcPr>
                <w:p>
                  <w:pPr>
                    <w:spacing w:before="55" w:line="197" w:lineRule="auto"/>
                    <w:ind w:left="1902"/>
                    <w:rPr>
                      <w:rFonts w:ascii="Tahoma" w:hAnsi="Tahoma" w:eastAsia="Tahoma" w:cs="Tahoma"/>
                      <w:sz w:val="20"/>
                      <w:szCs w:val="20"/>
                    </w:rPr>
                  </w:pPr>
                  <w:r>
                    <w:rPr>
                      <w:rFonts w:ascii="Tahoma" w:hAnsi="Tahoma" w:eastAsia="Tahoma" w:cs="Tahoma"/>
                      <w:spacing w:val="3"/>
                      <w:sz w:val="20"/>
                      <w:szCs w:val="20"/>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292" w:type="dxa"/>
                  <w:vAlign w:val="top"/>
                </w:tcPr>
                <w:p>
                  <w:pPr>
                    <w:pStyle w:val="6"/>
                    <w:spacing w:before="35" w:line="214" w:lineRule="auto"/>
                    <w:ind w:left="1624"/>
                    <w:rPr>
                      <w:sz w:val="20"/>
                      <w:szCs w:val="20"/>
                    </w:rPr>
                  </w:pPr>
                  <w:r>
                    <w:rPr>
                      <w:spacing w:val="2"/>
                      <w:sz w:val="20"/>
                      <w:szCs w:val="20"/>
                    </w:rPr>
                    <w:t>隔（</w:t>
                  </w:r>
                  <w:r>
                    <w:rPr>
                      <w:rFonts w:ascii="Tahoma" w:hAnsi="Tahoma" w:eastAsia="Tahoma" w:cs="Tahoma"/>
                      <w:sz w:val="20"/>
                      <w:szCs w:val="20"/>
                    </w:rPr>
                    <w:t>Cd</w:t>
                  </w:r>
                  <w:r>
                    <w:rPr>
                      <w:spacing w:val="2"/>
                      <w:sz w:val="20"/>
                      <w:szCs w:val="20"/>
                    </w:rPr>
                    <w:t>）</w:t>
                  </w:r>
                  <w:r>
                    <w:rPr>
                      <w:spacing w:val="-67"/>
                      <w:sz w:val="20"/>
                      <w:szCs w:val="20"/>
                    </w:rPr>
                    <w:t xml:space="preserve"> </w:t>
                  </w:r>
                  <w:r>
                    <w:rPr>
                      <w:spacing w:val="2"/>
                      <w:sz w:val="20"/>
                      <w:szCs w:val="20"/>
                    </w:rPr>
                    <w:t>≤</w:t>
                  </w:r>
                </w:p>
              </w:tc>
              <w:tc>
                <w:tcPr>
                  <w:tcW w:w="4292" w:type="dxa"/>
                  <w:vAlign w:val="top"/>
                </w:tcPr>
                <w:p>
                  <w:pPr>
                    <w:spacing w:before="58" w:line="197" w:lineRule="auto"/>
                    <w:ind w:left="1844"/>
                    <w:rPr>
                      <w:rFonts w:ascii="Tahoma" w:hAnsi="Tahoma" w:eastAsia="Tahoma" w:cs="Tahoma"/>
                      <w:sz w:val="20"/>
                      <w:szCs w:val="20"/>
                    </w:rPr>
                  </w:pPr>
                  <w:r>
                    <w:rPr>
                      <w:rFonts w:ascii="Tahoma" w:hAnsi="Tahoma" w:eastAsia="Tahoma" w:cs="Tahoma"/>
                      <w:spacing w:val="3"/>
                      <w:sz w:val="20"/>
                      <w:szCs w:val="20"/>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292" w:type="dxa"/>
                  <w:vAlign w:val="top"/>
                </w:tcPr>
                <w:p>
                  <w:pPr>
                    <w:pStyle w:val="6"/>
                    <w:spacing w:before="33" w:line="219" w:lineRule="auto"/>
                    <w:ind w:left="1112"/>
                    <w:rPr>
                      <w:sz w:val="20"/>
                      <w:szCs w:val="20"/>
                    </w:rPr>
                  </w:pPr>
                  <w:r>
                    <w:rPr>
                      <w:spacing w:val="8"/>
                      <w:sz w:val="20"/>
                      <w:szCs w:val="20"/>
                    </w:rPr>
                    <w:t>六价铬【</w:t>
                  </w:r>
                  <w:r>
                    <w:rPr>
                      <w:rFonts w:ascii="Tahoma" w:hAnsi="Tahoma" w:eastAsia="Tahoma" w:cs="Tahoma"/>
                      <w:sz w:val="20"/>
                      <w:szCs w:val="20"/>
                    </w:rPr>
                    <w:t>Cr</w:t>
                  </w:r>
                  <w:r>
                    <w:rPr>
                      <w:spacing w:val="8"/>
                      <w:sz w:val="20"/>
                      <w:szCs w:val="20"/>
                    </w:rPr>
                    <w:t>（</w:t>
                  </w:r>
                  <w:r>
                    <w:rPr>
                      <w:rFonts w:ascii="Tahoma" w:hAnsi="Tahoma" w:eastAsia="Tahoma" w:cs="Tahoma"/>
                      <w:sz w:val="20"/>
                      <w:szCs w:val="20"/>
                    </w:rPr>
                    <w:t>VI</w:t>
                  </w:r>
                  <w:r>
                    <w:rPr>
                      <w:spacing w:val="8"/>
                      <w:sz w:val="20"/>
                      <w:szCs w:val="20"/>
                    </w:rPr>
                    <w:t>）】</w:t>
                  </w:r>
                  <w:r>
                    <w:rPr>
                      <w:spacing w:val="-64"/>
                      <w:sz w:val="20"/>
                      <w:szCs w:val="20"/>
                    </w:rPr>
                    <w:t xml:space="preserve"> </w:t>
                  </w:r>
                  <w:r>
                    <w:rPr>
                      <w:spacing w:val="8"/>
                      <w:sz w:val="20"/>
                      <w:szCs w:val="20"/>
                    </w:rPr>
                    <w:t>≤</w:t>
                  </w:r>
                </w:p>
              </w:tc>
              <w:tc>
                <w:tcPr>
                  <w:tcW w:w="4292" w:type="dxa"/>
                  <w:vAlign w:val="top"/>
                </w:tcPr>
                <w:p>
                  <w:pPr>
                    <w:spacing w:before="56" w:line="197" w:lineRule="auto"/>
                    <w:ind w:left="1902"/>
                    <w:rPr>
                      <w:rFonts w:ascii="Tahoma" w:hAnsi="Tahoma" w:eastAsia="Tahoma" w:cs="Tahoma"/>
                      <w:sz w:val="20"/>
                      <w:szCs w:val="20"/>
                    </w:rPr>
                  </w:pPr>
                  <w:r>
                    <w:rPr>
                      <w:rFonts w:ascii="Tahoma" w:hAnsi="Tahoma" w:eastAsia="Tahoma" w:cs="Tahoma"/>
                      <w:spacing w:val="3"/>
                      <w:sz w:val="20"/>
                      <w:szCs w:val="20"/>
                    </w:rPr>
                    <w:t>0.1%</w:t>
                  </w:r>
                </w:p>
              </w:tc>
            </w:tr>
          </w:tbl>
          <w:p>
            <w:pPr>
              <w:pStyle w:val="6"/>
              <w:spacing w:before="35" w:line="219" w:lineRule="auto"/>
              <w:ind w:left="1488"/>
            </w:pPr>
            <w:r>
              <w:rPr>
                <w:spacing w:val="-3"/>
              </w:rPr>
              <w:t>多溴联苯及其他有机物含量应满足表</w:t>
            </w:r>
            <w:r>
              <w:rPr>
                <w:spacing w:val="-37"/>
              </w:rPr>
              <w:t xml:space="preserve"> </w:t>
            </w:r>
            <w:r>
              <w:rPr>
                <w:rFonts w:ascii="Times New Roman" w:hAnsi="Times New Roman" w:eastAsia="Times New Roman" w:cs="Times New Roman"/>
                <w:spacing w:val="-3"/>
              </w:rPr>
              <w:t>2.4-3</w:t>
            </w:r>
            <w:r>
              <w:rPr>
                <w:rFonts w:ascii="Times New Roman" w:hAnsi="Times New Roman" w:eastAsia="Times New Roman" w:cs="Times New Roman"/>
                <w:spacing w:val="29"/>
                <w:w w:val="101"/>
              </w:rPr>
              <w:t xml:space="preserve"> </w:t>
            </w:r>
            <w:r>
              <w:rPr>
                <w:spacing w:val="-3"/>
              </w:rPr>
              <w:t>的规定。</w:t>
            </w:r>
          </w:p>
          <w:p>
            <w:pPr>
              <w:pStyle w:val="6"/>
              <w:spacing w:before="179" w:line="227" w:lineRule="auto"/>
              <w:ind w:left="3498"/>
              <w:outlineLvl w:val="2"/>
              <w:rPr>
                <w:sz w:val="20"/>
                <w:szCs w:val="20"/>
              </w:rPr>
            </w:pPr>
            <w:r>
              <w:rPr>
                <w:spacing w:val="7"/>
                <w:sz w:val="20"/>
                <w:szCs w:val="20"/>
              </w:rPr>
              <w:t>表</w:t>
            </w:r>
            <w:r>
              <w:rPr>
                <w:spacing w:val="-43"/>
                <w:sz w:val="20"/>
                <w:szCs w:val="20"/>
              </w:rPr>
              <w:t xml:space="preserve"> </w:t>
            </w:r>
            <w:r>
              <w:rPr>
                <w:rFonts w:ascii="Times New Roman" w:hAnsi="Times New Roman" w:eastAsia="Times New Roman" w:cs="Times New Roman"/>
                <w:spacing w:val="7"/>
                <w:sz w:val="20"/>
                <w:szCs w:val="20"/>
              </w:rPr>
              <w:t xml:space="preserve">2.4-3    </w:t>
            </w:r>
            <w:r>
              <w:rPr>
                <w:spacing w:val="7"/>
                <w:sz w:val="20"/>
                <w:szCs w:val="20"/>
              </w:rPr>
              <w:t>多溴联苯及其他有机物含</w:t>
            </w:r>
            <w:r>
              <w:rPr>
                <w:spacing w:val="6"/>
                <w:sz w:val="20"/>
                <w:szCs w:val="20"/>
              </w:rPr>
              <w:t>量要求</w:t>
            </w:r>
          </w:p>
          <w:p>
            <w:pPr>
              <w:spacing w:line="131" w:lineRule="exact"/>
            </w:pPr>
          </w:p>
          <w:tbl>
            <w:tblPr>
              <w:tblStyle w:val="5"/>
              <w:tblW w:w="8543" w:type="dxa"/>
              <w:tblInd w:w="9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11"/>
              <w:gridCol w:w="36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911" w:type="dxa"/>
                  <w:vAlign w:val="top"/>
                </w:tcPr>
                <w:p>
                  <w:pPr>
                    <w:pStyle w:val="6"/>
                    <w:spacing w:before="35" w:line="218" w:lineRule="auto"/>
                    <w:ind w:left="1420"/>
                    <w:rPr>
                      <w:sz w:val="20"/>
                      <w:szCs w:val="20"/>
                    </w:rPr>
                  </w:pPr>
                  <w:r>
                    <w:rPr>
                      <w:spacing w:val="7"/>
                      <w:sz w:val="20"/>
                      <w:szCs w:val="20"/>
                    </w:rPr>
                    <w:t>多溴联苯及其他有机物</w:t>
                  </w:r>
                </w:p>
              </w:tc>
              <w:tc>
                <w:tcPr>
                  <w:tcW w:w="3632" w:type="dxa"/>
                  <w:vAlign w:val="top"/>
                </w:tcPr>
                <w:p>
                  <w:pPr>
                    <w:pStyle w:val="6"/>
                    <w:spacing w:before="35" w:line="218" w:lineRule="auto"/>
                    <w:ind w:left="1400"/>
                    <w:rPr>
                      <w:sz w:val="20"/>
                      <w:szCs w:val="20"/>
                    </w:rPr>
                  </w:pPr>
                  <w:r>
                    <w:rPr>
                      <w:spacing w:val="7"/>
                      <w:sz w:val="20"/>
                      <w:szCs w:val="20"/>
                    </w:rPr>
                    <w:t>含量要求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4911" w:type="dxa"/>
                  <w:vAlign w:val="top"/>
                </w:tcPr>
                <w:p>
                  <w:pPr>
                    <w:pStyle w:val="6"/>
                    <w:spacing w:before="32" w:line="216" w:lineRule="auto"/>
                    <w:ind w:left="1578"/>
                    <w:rPr>
                      <w:sz w:val="20"/>
                      <w:szCs w:val="20"/>
                    </w:rPr>
                  </w:pPr>
                  <w:r>
                    <w:rPr>
                      <w:spacing w:val="6"/>
                      <w:sz w:val="20"/>
                      <w:szCs w:val="20"/>
                    </w:rPr>
                    <w:t>多溴联苯（</w:t>
                  </w:r>
                  <w:r>
                    <w:rPr>
                      <w:sz w:val="20"/>
                      <w:szCs w:val="20"/>
                    </w:rPr>
                    <w:t>PBB</w:t>
                  </w:r>
                  <w:r>
                    <w:rPr>
                      <w:spacing w:val="6"/>
                      <w:sz w:val="20"/>
                      <w:szCs w:val="20"/>
                    </w:rPr>
                    <w:t>）</w:t>
                  </w:r>
                  <w:r>
                    <w:rPr>
                      <w:spacing w:val="-62"/>
                      <w:sz w:val="20"/>
                      <w:szCs w:val="20"/>
                    </w:rPr>
                    <w:t xml:space="preserve"> </w:t>
                  </w:r>
                  <w:r>
                    <w:rPr>
                      <w:spacing w:val="6"/>
                      <w:sz w:val="20"/>
                      <w:szCs w:val="20"/>
                    </w:rPr>
                    <w:t>≤</w:t>
                  </w:r>
                </w:p>
              </w:tc>
              <w:tc>
                <w:tcPr>
                  <w:tcW w:w="3632" w:type="dxa"/>
                  <w:vAlign w:val="top"/>
                </w:tcPr>
                <w:p>
                  <w:pPr>
                    <w:pStyle w:val="6"/>
                    <w:spacing w:before="32" w:line="216" w:lineRule="auto"/>
                    <w:ind w:left="1613"/>
                    <w:rPr>
                      <w:sz w:val="20"/>
                      <w:szCs w:val="20"/>
                    </w:rPr>
                  </w:pPr>
                  <w:r>
                    <w:rPr>
                      <w:spacing w:val="2"/>
                      <w:sz w:val="20"/>
                      <w:szCs w:val="20"/>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4911" w:type="dxa"/>
                  <w:vAlign w:val="top"/>
                </w:tcPr>
                <w:p>
                  <w:pPr>
                    <w:pStyle w:val="6"/>
                    <w:spacing w:before="34" w:line="214" w:lineRule="auto"/>
                    <w:ind w:left="1420"/>
                    <w:rPr>
                      <w:sz w:val="20"/>
                      <w:szCs w:val="20"/>
                    </w:rPr>
                  </w:pPr>
                  <w:r>
                    <w:rPr>
                      <w:spacing w:val="7"/>
                      <w:sz w:val="20"/>
                      <w:szCs w:val="20"/>
                    </w:rPr>
                    <w:t>多溴联苯醚（</w:t>
                  </w:r>
                  <w:r>
                    <w:rPr>
                      <w:sz w:val="20"/>
                      <w:szCs w:val="20"/>
                    </w:rPr>
                    <w:t>PBDE</w:t>
                  </w:r>
                  <w:r>
                    <w:rPr>
                      <w:spacing w:val="7"/>
                      <w:sz w:val="20"/>
                      <w:szCs w:val="20"/>
                    </w:rPr>
                    <w:t>）</w:t>
                  </w:r>
                  <w:r>
                    <w:rPr>
                      <w:spacing w:val="-61"/>
                      <w:sz w:val="20"/>
                      <w:szCs w:val="20"/>
                    </w:rPr>
                    <w:t xml:space="preserve"> </w:t>
                  </w:r>
                  <w:r>
                    <w:rPr>
                      <w:spacing w:val="7"/>
                      <w:sz w:val="20"/>
                      <w:szCs w:val="20"/>
                    </w:rPr>
                    <w:t>≤</w:t>
                  </w:r>
                </w:p>
              </w:tc>
              <w:tc>
                <w:tcPr>
                  <w:tcW w:w="3632" w:type="dxa"/>
                  <w:vAlign w:val="top"/>
                </w:tcPr>
                <w:p>
                  <w:pPr>
                    <w:pStyle w:val="6"/>
                    <w:spacing w:before="34" w:line="214" w:lineRule="auto"/>
                    <w:ind w:left="1613"/>
                    <w:rPr>
                      <w:sz w:val="20"/>
                      <w:szCs w:val="20"/>
                    </w:rPr>
                  </w:pPr>
                  <w:r>
                    <w:rPr>
                      <w:spacing w:val="2"/>
                      <w:sz w:val="20"/>
                      <w:szCs w:val="20"/>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4911" w:type="dxa"/>
                  <w:tcBorders>
                    <w:bottom w:val="nil"/>
                  </w:tcBorders>
                  <w:vAlign w:val="top"/>
                </w:tcPr>
                <w:p>
                  <w:pPr>
                    <w:pStyle w:val="6"/>
                    <w:spacing w:before="34" w:line="209" w:lineRule="auto"/>
                    <w:ind w:left="466"/>
                    <w:rPr>
                      <w:sz w:val="20"/>
                      <w:szCs w:val="20"/>
                    </w:rPr>
                  </w:pPr>
                  <w:r>
                    <w:rPr>
                      <w:spacing w:val="9"/>
                      <w:sz w:val="20"/>
                      <w:szCs w:val="20"/>
                    </w:rPr>
                    <w:t>邻苯二甲酸二（2-乙基己基）酯（</w:t>
                  </w:r>
                  <w:r>
                    <w:rPr>
                      <w:sz w:val="20"/>
                      <w:szCs w:val="20"/>
                    </w:rPr>
                    <w:t>DEHP</w:t>
                  </w:r>
                  <w:r>
                    <w:rPr>
                      <w:spacing w:val="9"/>
                      <w:sz w:val="20"/>
                      <w:szCs w:val="20"/>
                    </w:rPr>
                    <w:t>）</w:t>
                  </w:r>
                  <w:r>
                    <w:rPr>
                      <w:spacing w:val="-68"/>
                      <w:sz w:val="20"/>
                      <w:szCs w:val="20"/>
                    </w:rPr>
                    <w:t xml:space="preserve"> </w:t>
                  </w:r>
                  <w:r>
                    <w:rPr>
                      <w:spacing w:val="9"/>
                      <w:sz w:val="20"/>
                      <w:szCs w:val="20"/>
                    </w:rPr>
                    <w:t>≤</w:t>
                  </w:r>
                </w:p>
              </w:tc>
              <w:tc>
                <w:tcPr>
                  <w:tcW w:w="3632" w:type="dxa"/>
                  <w:tcBorders>
                    <w:bottom w:val="nil"/>
                  </w:tcBorders>
                  <w:vAlign w:val="top"/>
                </w:tcPr>
                <w:p>
                  <w:pPr>
                    <w:pStyle w:val="6"/>
                    <w:spacing w:before="34" w:line="209" w:lineRule="auto"/>
                    <w:ind w:left="1560"/>
                    <w:rPr>
                      <w:sz w:val="20"/>
                      <w:szCs w:val="20"/>
                    </w:rPr>
                  </w:pPr>
                  <w:r>
                    <w:rPr>
                      <w:spacing w:val="-1"/>
                      <w:sz w:val="20"/>
                      <w:szCs w:val="20"/>
                    </w:rPr>
                    <w:t>0</w:t>
                  </w:r>
                  <w:r>
                    <w:rPr>
                      <w:spacing w:val="17"/>
                      <w:sz w:val="20"/>
                      <w:szCs w:val="20"/>
                    </w:rPr>
                    <w:t xml:space="preserve"> </w:t>
                  </w:r>
                  <w:r>
                    <w:rPr>
                      <w:spacing w:val="-1"/>
                      <w:sz w:val="20"/>
                      <w:szCs w:val="20"/>
                    </w:rPr>
                    <w:t>01%</w:t>
                  </w:r>
                </w:p>
              </w:tc>
            </w:tr>
          </w:tbl>
          <w:p>
            <w:pPr>
              <w:spacing w:line="14" w:lineRule="auto"/>
              <w:rPr>
                <w:rFonts w:ascii="Arial"/>
                <w:sz w:val="2"/>
              </w:rPr>
            </w:pPr>
          </w:p>
        </w:tc>
      </w:tr>
    </w:tbl>
    <w:p>
      <w:pPr>
        <w:pStyle w:val="2"/>
        <w:rPr>
          <w:sz w:val="21"/>
        </w:rPr>
      </w:pPr>
    </w:p>
    <w:p>
      <w:pPr>
        <w:rPr>
          <w:sz w:val="21"/>
          <w:szCs w:val="21"/>
        </w:rPr>
        <w:sectPr>
          <w:footerReference r:id="rId37" w:type="default"/>
          <w:pgSz w:w="11906" w:h="16839"/>
          <w:pgMar w:top="400" w:right="965" w:bottom="1206" w:left="965" w:header="0" w:footer="1044" w:gutter="0"/>
          <w:cols w:space="720" w:num="1"/>
        </w:sectPr>
      </w:pPr>
    </w:p>
    <w:p>
      <w:pPr>
        <w:spacing w:before="19"/>
      </w:pPr>
    </w:p>
    <w:p>
      <w:pPr>
        <w:spacing w:before="19"/>
      </w:pPr>
    </w:p>
    <w:p>
      <w:pPr>
        <w:spacing w:before="18"/>
      </w:pPr>
    </w:p>
    <w:p>
      <w:pPr>
        <w:spacing w:before="18"/>
      </w:pPr>
    </w:p>
    <w:tbl>
      <w:tblPr>
        <w:tblStyle w:val="5"/>
        <w:tblW w:w="9960"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960"/>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541" w:hRule="atLeast"/>
        </w:trPr>
        <w:tc>
          <w:tcPr>
            <w:tcW w:w="9960" w:type="dxa"/>
            <w:vAlign w:val="top"/>
          </w:tcPr>
          <w:p>
            <w:pPr>
              <w:spacing w:line="104" w:lineRule="auto"/>
              <w:rPr>
                <w:rFonts w:ascii="Arial"/>
                <w:sz w:val="2"/>
              </w:rPr>
            </w:pPr>
            <w:r>
              <w:pict>
                <v:rect id="_x0000_s1044" o:spid="_x0000_s1044" o:spt="1" style="position:absolute;left:0pt;margin-left:44.2pt;margin-top:0.95pt;height:676.4pt;width:0.5pt;mso-position-horizontal-relative:page;mso-position-vertical-relative:page;z-index:251680768;mso-width-relative:page;mso-height-relative:page;" fillcolor="#000000" filled="t" stroked="f" coordsize="21600,21600">
                  <v:path/>
                  <v:fill on="t" focussize="0,0"/>
                  <v:stroke on="f"/>
                  <v:imagedata o:title=""/>
                  <o:lock v:ext="edit"/>
                </v:rect>
              </w:pict>
            </w:r>
          </w:p>
          <w:tbl>
            <w:tblPr>
              <w:tblStyle w:val="5"/>
              <w:tblW w:w="8543" w:type="dxa"/>
              <w:tblInd w:w="9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11"/>
              <w:gridCol w:w="36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4911" w:type="dxa"/>
                  <w:tcBorders>
                    <w:top w:val="nil"/>
                  </w:tcBorders>
                  <w:vAlign w:val="top"/>
                </w:tcPr>
                <w:p>
                  <w:pPr>
                    <w:pStyle w:val="6"/>
                    <w:spacing w:before="41" w:line="193" w:lineRule="auto"/>
                    <w:ind w:left="939"/>
                    <w:rPr>
                      <w:sz w:val="20"/>
                      <w:szCs w:val="20"/>
                    </w:rPr>
                  </w:pPr>
                  <w:r>
                    <w:rPr>
                      <w:spacing w:val="9"/>
                      <w:sz w:val="20"/>
                      <w:szCs w:val="20"/>
                    </w:rPr>
                    <w:t>邻苯二甲酸甲苯基丁酯（</w:t>
                  </w:r>
                  <w:r>
                    <w:rPr>
                      <w:sz w:val="20"/>
                      <w:szCs w:val="20"/>
                    </w:rPr>
                    <w:t>BBP</w:t>
                  </w:r>
                  <w:r>
                    <w:rPr>
                      <w:spacing w:val="9"/>
                      <w:sz w:val="20"/>
                      <w:szCs w:val="20"/>
                    </w:rPr>
                    <w:t>）</w:t>
                  </w:r>
                  <w:r>
                    <w:rPr>
                      <w:spacing w:val="-68"/>
                      <w:sz w:val="20"/>
                      <w:szCs w:val="20"/>
                    </w:rPr>
                    <w:t xml:space="preserve"> </w:t>
                  </w:r>
                  <w:r>
                    <w:rPr>
                      <w:spacing w:val="9"/>
                      <w:sz w:val="20"/>
                      <w:szCs w:val="20"/>
                    </w:rPr>
                    <w:t>≤</w:t>
                  </w:r>
                </w:p>
              </w:tc>
              <w:tc>
                <w:tcPr>
                  <w:tcW w:w="3632" w:type="dxa"/>
                  <w:tcBorders>
                    <w:top w:val="nil"/>
                  </w:tcBorders>
                  <w:vAlign w:val="top"/>
                </w:tcPr>
                <w:p>
                  <w:pPr>
                    <w:pStyle w:val="6"/>
                    <w:spacing w:before="41" w:line="193" w:lineRule="auto"/>
                    <w:ind w:left="1613"/>
                    <w:rPr>
                      <w:sz w:val="20"/>
                      <w:szCs w:val="20"/>
                    </w:rPr>
                  </w:pPr>
                  <w:r>
                    <w:rPr>
                      <w:spacing w:val="2"/>
                      <w:sz w:val="20"/>
                      <w:szCs w:val="20"/>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4911" w:type="dxa"/>
                  <w:tcBorders>
                    <w:top w:val="nil"/>
                  </w:tcBorders>
                  <w:vAlign w:val="top"/>
                </w:tcPr>
                <w:p>
                  <w:pPr>
                    <w:pStyle w:val="6"/>
                    <w:spacing w:before="56" w:line="227" w:lineRule="auto"/>
                    <w:ind w:left="1148"/>
                    <w:rPr>
                      <w:sz w:val="20"/>
                      <w:szCs w:val="20"/>
                    </w:rPr>
                  </w:pPr>
                  <w:r>
                    <w:rPr>
                      <w:spacing w:val="9"/>
                      <w:sz w:val="20"/>
                      <w:szCs w:val="20"/>
                    </w:rPr>
                    <w:t>邻苯二甲酸二丁基酯（</w:t>
                  </w:r>
                  <w:r>
                    <w:rPr>
                      <w:sz w:val="20"/>
                      <w:szCs w:val="20"/>
                    </w:rPr>
                    <w:t>DBP</w:t>
                  </w:r>
                  <w:r>
                    <w:rPr>
                      <w:spacing w:val="9"/>
                      <w:sz w:val="20"/>
                      <w:szCs w:val="20"/>
                    </w:rPr>
                    <w:t>）</w:t>
                  </w:r>
                </w:p>
              </w:tc>
              <w:tc>
                <w:tcPr>
                  <w:tcW w:w="3632" w:type="dxa"/>
                  <w:tcBorders>
                    <w:top w:val="nil"/>
                  </w:tcBorders>
                  <w:vAlign w:val="top"/>
                </w:tcPr>
                <w:p>
                  <w:pPr>
                    <w:pStyle w:val="6"/>
                    <w:spacing w:before="56" w:line="238" w:lineRule="auto"/>
                    <w:ind w:left="1613"/>
                    <w:rPr>
                      <w:sz w:val="20"/>
                      <w:szCs w:val="20"/>
                    </w:rPr>
                  </w:pPr>
                  <w:r>
                    <w:rPr>
                      <w:spacing w:val="2"/>
                      <w:sz w:val="20"/>
                      <w:szCs w:val="20"/>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4911" w:type="dxa"/>
                  <w:vAlign w:val="top"/>
                </w:tcPr>
                <w:p>
                  <w:pPr>
                    <w:pStyle w:val="6"/>
                    <w:spacing w:before="10" w:line="217" w:lineRule="auto"/>
                    <w:ind w:left="1095"/>
                    <w:rPr>
                      <w:sz w:val="20"/>
                      <w:szCs w:val="20"/>
                    </w:rPr>
                  </w:pPr>
                  <w:r>
                    <w:rPr>
                      <w:spacing w:val="10"/>
                      <w:sz w:val="20"/>
                      <w:szCs w:val="20"/>
                    </w:rPr>
                    <w:t>邻苯二甲酸二异丁酯（</w:t>
                  </w:r>
                  <w:r>
                    <w:rPr>
                      <w:sz w:val="20"/>
                      <w:szCs w:val="20"/>
                    </w:rPr>
                    <w:t>DIBP</w:t>
                  </w:r>
                  <w:r>
                    <w:rPr>
                      <w:spacing w:val="10"/>
                      <w:sz w:val="20"/>
                      <w:szCs w:val="20"/>
                    </w:rPr>
                    <w:t>）</w:t>
                  </w:r>
                </w:p>
              </w:tc>
              <w:tc>
                <w:tcPr>
                  <w:tcW w:w="3632" w:type="dxa"/>
                  <w:vAlign w:val="top"/>
                </w:tcPr>
                <w:p>
                  <w:pPr>
                    <w:pStyle w:val="6"/>
                    <w:spacing w:before="10" w:line="217" w:lineRule="auto"/>
                    <w:ind w:left="1613"/>
                    <w:rPr>
                      <w:sz w:val="20"/>
                      <w:szCs w:val="20"/>
                    </w:rPr>
                  </w:pPr>
                  <w:r>
                    <w:rPr>
                      <w:spacing w:val="2"/>
                      <w:sz w:val="20"/>
                      <w:szCs w:val="20"/>
                    </w:rPr>
                    <w:t>0.1%</w:t>
                  </w:r>
                </w:p>
              </w:tc>
            </w:tr>
          </w:tbl>
          <w:p>
            <w:pPr>
              <w:pStyle w:val="6"/>
              <w:spacing w:before="36" w:line="220" w:lineRule="auto"/>
              <w:ind w:left="1488"/>
            </w:pPr>
            <w:r>
              <w:rPr>
                <w:spacing w:val="-3"/>
              </w:rPr>
              <w:t>（</w:t>
            </w:r>
            <w:r>
              <w:rPr>
                <w:rFonts w:ascii="Times New Roman" w:hAnsi="Times New Roman" w:eastAsia="Times New Roman" w:cs="Times New Roman"/>
                <w:spacing w:val="-3"/>
              </w:rPr>
              <w:t>5</w:t>
            </w:r>
            <w:r>
              <w:rPr>
                <w:spacing w:val="-3"/>
              </w:rPr>
              <w:t>）放射性物质</w:t>
            </w:r>
          </w:p>
          <w:p>
            <w:pPr>
              <w:pStyle w:val="6"/>
              <w:spacing w:before="179" w:line="503" w:lineRule="exact"/>
              <w:ind w:left="1477"/>
            </w:pPr>
            <w:r>
              <w:rPr>
                <w:spacing w:val="2"/>
                <w:position w:val="20"/>
              </w:rPr>
              <w:t>本文件涉及产品的外照射贯穿辐射剂量率超过所在地正常天然辐射本地值</w:t>
            </w:r>
            <w:r>
              <w:rPr>
                <w:rFonts w:ascii="Times New Roman" w:hAnsi="Times New Roman" w:eastAsia="Times New Roman" w:cs="Times New Roman"/>
                <w:spacing w:val="2"/>
                <w:position w:val="20"/>
              </w:rPr>
              <w:t>+</w:t>
            </w:r>
            <w:r>
              <w:rPr>
                <w:rFonts w:ascii="Times New Roman" w:hAnsi="Times New Roman" w:eastAsia="Times New Roman" w:cs="Times New Roman"/>
                <w:spacing w:val="1"/>
                <w:position w:val="20"/>
              </w:rPr>
              <w:t>25</w:t>
            </w:r>
            <w:r>
              <w:rPr>
                <w:spacing w:val="1"/>
                <w:position w:val="20"/>
              </w:rPr>
              <w:t>μ</w:t>
            </w:r>
          </w:p>
          <w:p>
            <w:pPr>
              <w:pStyle w:val="6"/>
              <w:spacing w:line="183" w:lineRule="auto"/>
              <w:ind w:left="995"/>
            </w:pPr>
            <w:r>
              <w:rPr>
                <w:rFonts w:ascii="Times New Roman" w:hAnsi="Times New Roman" w:eastAsia="Times New Roman" w:cs="Times New Roman"/>
                <w:spacing w:val="-3"/>
              </w:rPr>
              <w:t>Gy/h</w:t>
            </w:r>
            <w:r>
              <w:rPr>
                <w:spacing w:val="-3"/>
              </w:rPr>
              <w:t>。</w:t>
            </w:r>
          </w:p>
          <w:p>
            <w:pPr>
              <w:pStyle w:val="6"/>
              <w:spacing w:before="192" w:line="219" w:lineRule="auto"/>
              <w:ind w:left="1488"/>
            </w:pPr>
            <w:r>
              <w:rPr>
                <w:spacing w:val="-3"/>
              </w:rPr>
              <w:t>（</w:t>
            </w:r>
            <w:r>
              <w:rPr>
                <w:rFonts w:ascii="Times New Roman" w:hAnsi="Times New Roman" w:eastAsia="Times New Roman" w:cs="Times New Roman"/>
                <w:spacing w:val="-3"/>
              </w:rPr>
              <w:t>6</w:t>
            </w:r>
            <w:r>
              <w:rPr>
                <w:spacing w:val="-3"/>
              </w:rPr>
              <w:t>）性状及性能要求</w:t>
            </w:r>
          </w:p>
          <w:p>
            <w:pPr>
              <w:pStyle w:val="6"/>
              <w:spacing w:before="183" w:line="219" w:lineRule="auto"/>
              <w:ind w:left="1486"/>
            </w:pPr>
            <w:r>
              <w:rPr>
                <w:spacing w:val="-1"/>
              </w:rPr>
              <w:t>聚丙烯再生塑料的性状及性能要求见下表。</w:t>
            </w:r>
          </w:p>
          <w:p>
            <w:pPr>
              <w:pStyle w:val="6"/>
              <w:spacing w:before="176" w:line="228" w:lineRule="auto"/>
              <w:ind w:left="3339"/>
              <w:outlineLvl w:val="2"/>
              <w:rPr>
                <w:sz w:val="20"/>
                <w:szCs w:val="20"/>
              </w:rPr>
            </w:pPr>
            <w:r>
              <w:rPr>
                <w:spacing w:val="7"/>
                <w:sz w:val="20"/>
                <w:szCs w:val="20"/>
              </w:rPr>
              <w:t>表</w:t>
            </w:r>
            <w:r>
              <w:rPr>
                <w:spacing w:val="-43"/>
                <w:sz w:val="20"/>
                <w:szCs w:val="20"/>
              </w:rPr>
              <w:t xml:space="preserve"> </w:t>
            </w:r>
            <w:r>
              <w:rPr>
                <w:rFonts w:ascii="Times New Roman" w:hAnsi="Times New Roman" w:eastAsia="Times New Roman" w:cs="Times New Roman"/>
                <w:spacing w:val="7"/>
                <w:sz w:val="20"/>
                <w:szCs w:val="20"/>
              </w:rPr>
              <w:t xml:space="preserve">2.4-4      </w:t>
            </w:r>
            <w:r>
              <w:rPr>
                <w:spacing w:val="7"/>
                <w:sz w:val="20"/>
                <w:szCs w:val="20"/>
              </w:rPr>
              <w:t>聚丙烯再生塑料的</w:t>
            </w:r>
            <w:r>
              <w:rPr>
                <w:spacing w:val="6"/>
                <w:sz w:val="20"/>
                <w:szCs w:val="20"/>
              </w:rPr>
              <w:t>性状及性能要求</w:t>
            </w:r>
          </w:p>
          <w:p>
            <w:pPr>
              <w:spacing w:line="132" w:lineRule="exact"/>
            </w:pPr>
          </w:p>
          <w:tbl>
            <w:tblPr>
              <w:tblStyle w:val="5"/>
              <w:tblW w:w="8543" w:type="dxa"/>
              <w:tblInd w:w="9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9"/>
              <w:gridCol w:w="3043"/>
              <w:gridCol w:w="1327"/>
              <w:gridCol w:w="1341"/>
              <w:gridCol w:w="17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079" w:type="dxa"/>
                  <w:vMerge w:val="restart"/>
                  <w:tcBorders>
                    <w:bottom w:val="nil"/>
                  </w:tcBorders>
                  <w:vAlign w:val="top"/>
                </w:tcPr>
                <w:p>
                  <w:pPr>
                    <w:pStyle w:val="6"/>
                    <w:spacing w:before="36" w:line="229" w:lineRule="auto"/>
                    <w:ind w:left="334"/>
                    <w:rPr>
                      <w:sz w:val="20"/>
                      <w:szCs w:val="20"/>
                    </w:rPr>
                  </w:pPr>
                  <w:r>
                    <w:rPr>
                      <w:spacing w:val="5"/>
                      <w:sz w:val="20"/>
                      <w:szCs w:val="20"/>
                    </w:rPr>
                    <w:t>序号</w:t>
                  </w:r>
                </w:p>
              </w:tc>
              <w:tc>
                <w:tcPr>
                  <w:tcW w:w="3043" w:type="dxa"/>
                  <w:vMerge w:val="restart"/>
                  <w:tcBorders>
                    <w:bottom w:val="nil"/>
                  </w:tcBorders>
                  <w:vAlign w:val="top"/>
                </w:tcPr>
                <w:p>
                  <w:pPr>
                    <w:pStyle w:val="6"/>
                    <w:spacing w:before="36" w:line="228" w:lineRule="auto"/>
                    <w:ind w:left="1319"/>
                    <w:rPr>
                      <w:sz w:val="20"/>
                      <w:szCs w:val="20"/>
                    </w:rPr>
                  </w:pPr>
                  <w:r>
                    <w:rPr>
                      <w:spacing w:val="3"/>
                      <w:sz w:val="20"/>
                      <w:szCs w:val="20"/>
                    </w:rPr>
                    <w:t>项目</w:t>
                  </w:r>
                </w:p>
              </w:tc>
              <w:tc>
                <w:tcPr>
                  <w:tcW w:w="1327" w:type="dxa"/>
                  <w:vMerge w:val="restart"/>
                  <w:tcBorders>
                    <w:bottom w:val="nil"/>
                  </w:tcBorders>
                  <w:vAlign w:val="top"/>
                </w:tcPr>
                <w:p>
                  <w:pPr>
                    <w:pStyle w:val="6"/>
                    <w:spacing w:before="36" w:line="228" w:lineRule="auto"/>
                    <w:ind w:left="460"/>
                    <w:rPr>
                      <w:sz w:val="20"/>
                      <w:szCs w:val="20"/>
                    </w:rPr>
                  </w:pPr>
                  <w:r>
                    <w:rPr>
                      <w:spacing w:val="3"/>
                      <w:sz w:val="20"/>
                      <w:szCs w:val="20"/>
                    </w:rPr>
                    <w:t>单位</w:t>
                  </w:r>
                </w:p>
              </w:tc>
              <w:tc>
                <w:tcPr>
                  <w:tcW w:w="3094" w:type="dxa"/>
                  <w:gridSpan w:val="2"/>
                  <w:vAlign w:val="top"/>
                </w:tcPr>
                <w:p>
                  <w:pPr>
                    <w:pStyle w:val="6"/>
                    <w:spacing w:before="36" w:line="216" w:lineRule="auto"/>
                    <w:ind w:left="1343"/>
                    <w:rPr>
                      <w:sz w:val="20"/>
                      <w:szCs w:val="20"/>
                    </w:rPr>
                  </w:pPr>
                  <w:r>
                    <w:rPr>
                      <w:spacing w:val="4"/>
                      <w:sz w:val="20"/>
                      <w:szCs w:val="20"/>
                    </w:rPr>
                    <w:t>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079" w:type="dxa"/>
                  <w:vMerge w:val="continue"/>
                  <w:tcBorders>
                    <w:top w:val="nil"/>
                  </w:tcBorders>
                  <w:vAlign w:val="top"/>
                </w:tcPr>
                <w:p>
                  <w:pPr>
                    <w:rPr>
                      <w:rFonts w:ascii="Arial"/>
                      <w:sz w:val="21"/>
                    </w:rPr>
                  </w:pPr>
                </w:p>
              </w:tc>
              <w:tc>
                <w:tcPr>
                  <w:tcW w:w="3043" w:type="dxa"/>
                  <w:vMerge w:val="continue"/>
                  <w:tcBorders>
                    <w:top w:val="nil"/>
                  </w:tcBorders>
                  <w:vAlign w:val="top"/>
                </w:tcPr>
                <w:p>
                  <w:pPr>
                    <w:rPr>
                      <w:rFonts w:ascii="Arial"/>
                      <w:sz w:val="21"/>
                    </w:rPr>
                  </w:pPr>
                </w:p>
              </w:tc>
              <w:tc>
                <w:tcPr>
                  <w:tcW w:w="1327" w:type="dxa"/>
                  <w:vMerge w:val="continue"/>
                  <w:tcBorders>
                    <w:top w:val="nil"/>
                  </w:tcBorders>
                  <w:vAlign w:val="top"/>
                </w:tcPr>
                <w:p>
                  <w:pPr>
                    <w:rPr>
                      <w:rFonts w:ascii="Arial"/>
                      <w:sz w:val="21"/>
                    </w:rPr>
                  </w:pPr>
                </w:p>
              </w:tc>
              <w:tc>
                <w:tcPr>
                  <w:tcW w:w="1341" w:type="dxa"/>
                  <w:vAlign w:val="top"/>
                </w:tcPr>
                <w:p>
                  <w:pPr>
                    <w:pStyle w:val="6"/>
                    <w:spacing w:before="30" w:line="219" w:lineRule="auto"/>
                    <w:ind w:left="201"/>
                    <w:rPr>
                      <w:sz w:val="20"/>
                      <w:szCs w:val="20"/>
                    </w:rPr>
                  </w:pPr>
                  <w:r>
                    <w:rPr>
                      <w:sz w:val="20"/>
                      <w:szCs w:val="20"/>
                    </w:rPr>
                    <w:t>PP</w:t>
                  </w:r>
                  <w:r>
                    <w:rPr>
                      <w:spacing w:val="15"/>
                      <w:sz w:val="20"/>
                      <w:szCs w:val="20"/>
                    </w:rPr>
                    <w:t>（</w:t>
                  </w:r>
                  <w:r>
                    <w:rPr>
                      <w:sz w:val="20"/>
                      <w:szCs w:val="20"/>
                    </w:rPr>
                    <w:t>REC</w:t>
                  </w:r>
                  <w:r>
                    <w:rPr>
                      <w:spacing w:val="15"/>
                      <w:sz w:val="20"/>
                      <w:szCs w:val="20"/>
                    </w:rPr>
                    <w:t>）</w:t>
                  </w:r>
                </w:p>
              </w:tc>
              <w:tc>
                <w:tcPr>
                  <w:tcW w:w="1753" w:type="dxa"/>
                  <w:vAlign w:val="top"/>
                </w:tcPr>
                <w:p>
                  <w:pPr>
                    <w:pStyle w:val="6"/>
                    <w:spacing w:before="16" w:line="232" w:lineRule="auto"/>
                    <w:ind w:left="221"/>
                    <w:rPr>
                      <w:sz w:val="10"/>
                      <w:szCs w:val="10"/>
                    </w:rPr>
                  </w:pPr>
                  <w:r>
                    <w:rPr>
                      <w:sz w:val="20"/>
                      <w:szCs w:val="20"/>
                    </w:rPr>
                    <w:t>PP</w:t>
                  </w:r>
                  <w:r>
                    <w:rPr>
                      <w:spacing w:val="31"/>
                      <w:sz w:val="20"/>
                      <w:szCs w:val="20"/>
                    </w:rPr>
                    <w:t>（</w:t>
                  </w:r>
                  <w:r>
                    <w:rPr>
                      <w:sz w:val="20"/>
                      <w:szCs w:val="20"/>
                    </w:rPr>
                    <w:t>REC</w:t>
                  </w:r>
                  <w:r>
                    <w:rPr>
                      <w:spacing w:val="13"/>
                      <w:sz w:val="20"/>
                      <w:szCs w:val="20"/>
                    </w:rPr>
                    <w:t>），</w:t>
                  </w:r>
                  <w:r>
                    <w:rPr>
                      <w:sz w:val="20"/>
                      <w:szCs w:val="20"/>
                    </w:rPr>
                    <w:t>X</w:t>
                  </w:r>
                  <w:r>
                    <w:rPr>
                      <w:position w:val="9"/>
                      <w:sz w:val="10"/>
                      <w:szCs w:val="10"/>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079" w:type="dxa"/>
                  <w:vAlign w:val="top"/>
                </w:tcPr>
                <w:p>
                  <w:pPr>
                    <w:pStyle w:val="6"/>
                    <w:spacing w:before="63" w:line="188" w:lineRule="auto"/>
                    <w:ind w:left="509"/>
                    <w:rPr>
                      <w:sz w:val="20"/>
                      <w:szCs w:val="20"/>
                    </w:rPr>
                  </w:pPr>
                  <w:r>
                    <w:rPr>
                      <w:sz w:val="20"/>
                      <w:szCs w:val="20"/>
                    </w:rPr>
                    <w:t>1</w:t>
                  </w:r>
                </w:p>
              </w:tc>
              <w:tc>
                <w:tcPr>
                  <w:tcW w:w="3043" w:type="dxa"/>
                  <w:vAlign w:val="top"/>
                </w:tcPr>
                <w:p>
                  <w:pPr>
                    <w:pStyle w:val="6"/>
                    <w:spacing w:before="31" w:line="217" w:lineRule="auto"/>
                    <w:ind w:left="266"/>
                    <w:rPr>
                      <w:sz w:val="20"/>
                      <w:szCs w:val="20"/>
                    </w:rPr>
                  </w:pPr>
                  <w:r>
                    <w:rPr>
                      <w:spacing w:val="7"/>
                      <w:sz w:val="20"/>
                      <w:szCs w:val="20"/>
                    </w:rPr>
                    <w:t>颗粒外观（大粒和小粒）</w:t>
                  </w:r>
                  <w:r>
                    <w:rPr>
                      <w:spacing w:val="-61"/>
                      <w:sz w:val="20"/>
                      <w:szCs w:val="20"/>
                    </w:rPr>
                    <w:t xml:space="preserve"> </w:t>
                  </w:r>
                  <w:r>
                    <w:rPr>
                      <w:spacing w:val="7"/>
                      <w:sz w:val="20"/>
                      <w:szCs w:val="20"/>
                    </w:rPr>
                    <w:t>≤</w:t>
                  </w:r>
                </w:p>
              </w:tc>
              <w:tc>
                <w:tcPr>
                  <w:tcW w:w="1327" w:type="dxa"/>
                  <w:vAlign w:val="top"/>
                </w:tcPr>
                <w:p>
                  <w:pPr>
                    <w:pStyle w:val="6"/>
                    <w:spacing w:before="31" w:line="217" w:lineRule="auto"/>
                    <w:ind w:left="462"/>
                    <w:rPr>
                      <w:sz w:val="20"/>
                      <w:szCs w:val="20"/>
                    </w:rPr>
                  </w:pPr>
                  <w:r>
                    <w:rPr>
                      <w:spacing w:val="4"/>
                      <w:sz w:val="20"/>
                      <w:szCs w:val="20"/>
                    </w:rPr>
                    <w:t>g/</w:t>
                  </w:r>
                  <w:r>
                    <w:rPr>
                      <w:sz w:val="20"/>
                      <w:szCs w:val="20"/>
                    </w:rPr>
                    <w:t>kg</w:t>
                  </w:r>
                </w:p>
              </w:tc>
              <w:tc>
                <w:tcPr>
                  <w:tcW w:w="1341" w:type="dxa"/>
                  <w:vAlign w:val="top"/>
                </w:tcPr>
                <w:p>
                  <w:pPr>
                    <w:pStyle w:val="6"/>
                    <w:spacing w:before="64" w:line="187" w:lineRule="auto"/>
                    <w:ind w:left="571"/>
                    <w:rPr>
                      <w:sz w:val="20"/>
                      <w:szCs w:val="20"/>
                    </w:rPr>
                  </w:pPr>
                  <w:r>
                    <w:rPr>
                      <w:spacing w:val="1"/>
                      <w:sz w:val="20"/>
                      <w:szCs w:val="20"/>
                    </w:rPr>
                    <w:t>40</w:t>
                  </w:r>
                </w:p>
              </w:tc>
              <w:tc>
                <w:tcPr>
                  <w:tcW w:w="1753" w:type="dxa"/>
                  <w:vAlign w:val="top"/>
                </w:tcPr>
                <w:p>
                  <w:pPr>
                    <w:pStyle w:val="6"/>
                    <w:spacing w:before="64" w:line="187" w:lineRule="auto"/>
                    <w:ind w:left="775"/>
                    <w:rPr>
                      <w:sz w:val="20"/>
                      <w:szCs w:val="20"/>
                    </w:rPr>
                  </w:pPr>
                  <w:r>
                    <w:rPr>
                      <w:spacing w:val="1"/>
                      <w:sz w:val="20"/>
                      <w:szCs w:val="20"/>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079" w:type="dxa"/>
                  <w:vAlign w:val="top"/>
                </w:tcPr>
                <w:p>
                  <w:pPr>
                    <w:pStyle w:val="6"/>
                    <w:spacing w:before="63" w:line="188" w:lineRule="auto"/>
                    <w:ind w:left="496"/>
                    <w:rPr>
                      <w:sz w:val="20"/>
                      <w:szCs w:val="20"/>
                    </w:rPr>
                  </w:pPr>
                  <w:r>
                    <w:rPr>
                      <w:sz w:val="20"/>
                      <w:szCs w:val="20"/>
                    </w:rPr>
                    <w:t>2</w:t>
                  </w:r>
                </w:p>
              </w:tc>
              <w:tc>
                <w:tcPr>
                  <w:tcW w:w="3043" w:type="dxa"/>
                  <w:vAlign w:val="top"/>
                </w:tcPr>
                <w:p>
                  <w:pPr>
                    <w:pStyle w:val="6"/>
                    <w:spacing w:before="29" w:line="219" w:lineRule="auto"/>
                    <w:ind w:left="530"/>
                    <w:rPr>
                      <w:sz w:val="20"/>
                      <w:szCs w:val="20"/>
                    </w:rPr>
                  </w:pPr>
                  <w:r>
                    <w:rPr>
                      <w:spacing w:val="6"/>
                      <w:sz w:val="20"/>
                      <w:szCs w:val="20"/>
                    </w:rPr>
                    <w:t>灰分（600℃±25℃)</w:t>
                  </w:r>
                </w:p>
              </w:tc>
              <w:tc>
                <w:tcPr>
                  <w:tcW w:w="1327" w:type="dxa"/>
                  <w:vAlign w:val="top"/>
                </w:tcPr>
                <w:p>
                  <w:pPr>
                    <w:pStyle w:val="6"/>
                    <w:spacing w:before="29" w:line="219" w:lineRule="auto"/>
                    <w:ind w:left="611"/>
                    <w:rPr>
                      <w:sz w:val="20"/>
                      <w:szCs w:val="20"/>
                    </w:rPr>
                  </w:pPr>
                  <w:r>
                    <w:rPr>
                      <w:spacing w:val="1"/>
                      <w:sz w:val="20"/>
                      <w:szCs w:val="20"/>
                    </w:rPr>
                    <w:t>%</w:t>
                  </w:r>
                </w:p>
              </w:tc>
              <w:tc>
                <w:tcPr>
                  <w:tcW w:w="1341" w:type="dxa"/>
                  <w:vAlign w:val="top"/>
                </w:tcPr>
                <w:p>
                  <w:pPr>
                    <w:pStyle w:val="6"/>
                    <w:spacing w:before="29" w:line="219" w:lineRule="auto"/>
                    <w:ind w:left="533"/>
                    <w:rPr>
                      <w:sz w:val="20"/>
                      <w:szCs w:val="20"/>
                    </w:rPr>
                  </w:pPr>
                  <w:r>
                    <w:rPr>
                      <w:spacing w:val="-4"/>
                      <w:sz w:val="20"/>
                      <w:szCs w:val="20"/>
                    </w:rPr>
                    <w:t>≤2</w:t>
                  </w:r>
                </w:p>
              </w:tc>
              <w:tc>
                <w:tcPr>
                  <w:tcW w:w="1753" w:type="dxa"/>
                  <w:vAlign w:val="top"/>
                </w:tcPr>
                <w:p>
                  <w:pPr>
                    <w:pStyle w:val="6"/>
                    <w:spacing w:before="29" w:line="219" w:lineRule="auto"/>
                    <w:ind w:left="428"/>
                    <w:rPr>
                      <w:sz w:val="20"/>
                      <w:szCs w:val="20"/>
                    </w:rPr>
                  </w:pPr>
                  <w:r>
                    <w:rPr>
                      <w:spacing w:val="14"/>
                      <w:sz w:val="20"/>
                      <w:szCs w:val="20"/>
                    </w:rPr>
                    <w:t>&gt;2，</w:t>
                  </w:r>
                  <w:r>
                    <w:rPr>
                      <w:spacing w:val="-68"/>
                      <w:sz w:val="20"/>
                      <w:szCs w:val="20"/>
                    </w:rPr>
                    <w:t xml:space="preserve"> </w:t>
                  </w:r>
                  <w:r>
                    <w:rPr>
                      <w:spacing w:val="14"/>
                      <w:sz w:val="20"/>
                      <w:szCs w:val="20"/>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079" w:type="dxa"/>
                  <w:vAlign w:val="top"/>
                </w:tcPr>
                <w:p>
                  <w:pPr>
                    <w:pStyle w:val="6"/>
                    <w:spacing w:before="64" w:line="187" w:lineRule="auto"/>
                    <w:ind w:left="498"/>
                    <w:rPr>
                      <w:sz w:val="20"/>
                      <w:szCs w:val="20"/>
                    </w:rPr>
                  </w:pPr>
                  <w:r>
                    <w:rPr>
                      <w:sz w:val="20"/>
                      <w:szCs w:val="20"/>
                    </w:rPr>
                    <w:t>3</w:t>
                  </w:r>
                </w:p>
              </w:tc>
              <w:tc>
                <w:tcPr>
                  <w:tcW w:w="3043" w:type="dxa"/>
                  <w:vAlign w:val="top"/>
                </w:tcPr>
                <w:p>
                  <w:pPr>
                    <w:pStyle w:val="6"/>
                    <w:spacing w:before="31" w:line="217" w:lineRule="auto"/>
                    <w:ind w:left="1316"/>
                    <w:rPr>
                      <w:sz w:val="20"/>
                      <w:szCs w:val="20"/>
                    </w:rPr>
                  </w:pPr>
                  <w:r>
                    <w:rPr>
                      <w:spacing w:val="4"/>
                      <w:sz w:val="20"/>
                      <w:szCs w:val="20"/>
                    </w:rPr>
                    <w:t>密度</w:t>
                  </w:r>
                </w:p>
              </w:tc>
              <w:tc>
                <w:tcPr>
                  <w:tcW w:w="1327" w:type="dxa"/>
                  <w:vAlign w:val="top"/>
                </w:tcPr>
                <w:p>
                  <w:pPr>
                    <w:pStyle w:val="6"/>
                    <w:spacing w:before="31" w:line="217" w:lineRule="auto"/>
                    <w:ind w:left="409"/>
                    <w:rPr>
                      <w:sz w:val="20"/>
                      <w:szCs w:val="20"/>
                    </w:rPr>
                  </w:pPr>
                  <w:r>
                    <w:rPr>
                      <w:spacing w:val="4"/>
                      <w:sz w:val="20"/>
                      <w:szCs w:val="20"/>
                    </w:rPr>
                    <w:t>g/</w:t>
                  </w:r>
                  <w:r>
                    <w:rPr>
                      <w:sz w:val="20"/>
                      <w:szCs w:val="20"/>
                    </w:rPr>
                    <w:t>cm</w:t>
                  </w:r>
                  <w:r>
                    <w:rPr>
                      <w:spacing w:val="4"/>
                      <w:sz w:val="20"/>
                      <w:szCs w:val="20"/>
                    </w:rPr>
                    <w:t>³</w:t>
                  </w:r>
                </w:p>
              </w:tc>
              <w:tc>
                <w:tcPr>
                  <w:tcW w:w="1341" w:type="dxa"/>
                  <w:vAlign w:val="top"/>
                </w:tcPr>
                <w:p>
                  <w:pPr>
                    <w:pStyle w:val="6"/>
                    <w:spacing w:before="16" w:line="230" w:lineRule="auto"/>
                    <w:ind w:left="565"/>
                    <w:rPr>
                      <w:sz w:val="10"/>
                      <w:szCs w:val="10"/>
                    </w:rPr>
                  </w:pPr>
                  <w:r>
                    <w:rPr>
                      <w:spacing w:val="3"/>
                      <w:position w:val="-2"/>
                      <w:sz w:val="20"/>
                      <w:szCs w:val="20"/>
                    </w:rPr>
                    <w:t>M</w:t>
                  </w:r>
                  <w:r>
                    <w:rPr>
                      <w:spacing w:val="3"/>
                      <w:position w:val="-5"/>
                      <w:sz w:val="10"/>
                      <w:szCs w:val="10"/>
                    </w:rPr>
                    <w:t>1</w:t>
                  </w:r>
                  <w:r>
                    <w:rPr>
                      <w:spacing w:val="3"/>
                      <w:position w:val="7"/>
                      <w:sz w:val="10"/>
                      <w:szCs w:val="10"/>
                    </w:rPr>
                    <w:t>b</w:t>
                  </w:r>
                </w:p>
              </w:tc>
              <w:tc>
                <w:tcPr>
                  <w:tcW w:w="1753" w:type="dxa"/>
                  <w:vAlign w:val="top"/>
                </w:tcPr>
                <w:p>
                  <w:pPr>
                    <w:pStyle w:val="6"/>
                    <w:spacing w:before="16" w:line="230" w:lineRule="auto"/>
                    <w:ind w:left="770"/>
                    <w:rPr>
                      <w:sz w:val="10"/>
                      <w:szCs w:val="10"/>
                    </w:rPr>
                  </w:pPr>
                  <w:r>
                    <w:rPr>
                      <w:spacing w:val="2"/>
                      <w:position w:val="-2"/>
                      <w:sz w:val="20"/>
                      <w:szCs w:val="20"/>
                    </w:rPr>
                    <w:t>M</w:t>
                  </w:r>
                  <w:r>
                    <w:rPr>
                      <w:spacing w:val="2"/>
                      <w:position w:val="-5"/>
                      <w:sz w:val="10"/>
                      <w:szCs w:val="10"/>
                    </w:rPr>
                    <w:t>2</w:t>
                  </w:r>
                  <w:r>
                    <w:rPr>
                      <w:spacing w:val="2"/>
                      <w:position w:val="7"/>
                      <w:sz w:val="10"/>
                      <w:szCs w:val="10"/>
                    </w:rPr>
                    <w:t>b</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079" w:type="dxa"/>
                  <w:vAlign w:val="top"/>
                </w:tcPr>
                <w:p>
                  <w:pPr>
                    <w:pStyle w:val="6"/>
                    <w:spacing w:before="65" w:line="186" w:lineRule="auto"/>
                    <w:ind w:left="493"/>
                    <w:rPr>
                      <w:sz w:val="20"/>
                      <w:szCs w:val="20"/>
                    </w:rPr>
                  </w:pPr>
                  <w:r>
                    <w:rPr>
                      <w:sz w:val="20"/>
                      <w:szCs w:val="20"/>
                    </w:rPr>
                    <w:t>4</w:t>
                  </w:r>
                </w:p>
              </w:tc>
              <w:tc>
                <w:tcPr>
                  <w:tcW w:w="3043" w:type="dxa"/>
                  <w:vAlign w:val="top"/>
                </w:tcPr>
                <w:p>
                  <w:pPr>
                    <w:pStyle w:val="6"/>
                    <w:spacing w:before="33" w:line="216" w:lineRule="auto"/>
                    <w:ind w:left="1107"/>
                    <w:rPr>
                      <w:sz w:val="20"/>
                      <w:szCs w:val="20"/>
                    </w:rPr>
                  </w:pPr>
                  <w:r>
                    <w:rPr>
                      <w:spacing w:val="7"/>
                      <w:sz w:val="20"/>
                      <w:szCs w:val="20"/>
                    </w:rPr>
                    <w:t>密度偏差</w:t>
                  </w:r>
                </w:p>
              </w:tc>
              <w:tc>
                <w:tcPr>
                  <w:tcW w:w="1327" w:type="dxa"/>
                  <w:vAlign w:val="top"/>
                </w:tcPr>
                <w:p>
                  <w:pPr>
                    <w:pStyle w:val="6"/>
                    <w:spacing w:before="33" w:line="216" w:lineRule="auto"/>
                    <w:ind w:left="409"/>
                    <w:rPr>
                      <w:sz w:val="20"/>
                      <w:szCs w:val="20"/>
                    </w:rPr>
                  </w:pPr>
                  <w:r>
                    <w:rPr>
                      <w:spacing w:val="4"/>
                      <w:sz w:val="20"/>
                      <w:szCs w:val="20"/>
                    </w:rPr>
                    <w:t>g/</w:t>
                  </w:r>
                  <w:r>
                    <w:rPr>
                      <w:sz w:val="20"/>
                      <w:szCs w:val="20"/>
                    </w:rPr>
                    <w:t>cm</w:t>
                  </w:r>
                  <w:r>
                    <w:rPr>
                      <w:spacing w:val="4"/>
                      <w:sz w:val="20"/>
                      <w:szCs w:val="20"/>
                    </w:rPr>
                    <w:t>³</w:t>
                  </w:r>
                </w:p>
              </w:tc>
              <w:tc>
                <w:tcPr>
                  <w:tcW w:w="1341" w:type="dxa"/>
                  <w:vAlign w:val="top"/>
                </w:tcPr>
                <w:p>
                  <w:pPr>
                    <w:pStyle w:val="6"/>
                    <w:spacing w:before="33" w:line="216" w:lineRule="auto"/>
                    <w:ind w:left="335"/>
                    <w:rPr>
                      <w:sz w:val="20"/>
                      <w:szCs w:val="20"/>
                    </w:rPr>
                  </w:pPr>
                  <w:r>
                    <w:rPr>
                      <w:sz w:val="20"/>
                      <w:szCs w:val="20"/>
                    </w:rPr>
                    <w:t>±0.005</w:t>
                  </w:r>
                </w:p>
              </w:tc>
              <w:tc>
                <w:tcPr>
                  <w:tcW w:w="1753" w:type="dxa"/>
                  <w:vAlign w:val="top"/>
                </w:tcPr>
                <w:p>
                  <w:pPr>
                    <w:pStyle w:val="6"/>
                    <w:spacing w:before="33" w:line="216" w:lineRule="auto"/>
                    <w:ind w:left="539"/>
                    <w:rPr>
                      <w:sz w:val="20"/>
                      <w:szCs w:val="20"/>
                    </w:rPr>
                  </w:pPr>
                  <w:r>
                    <w:rPr>
                      <w:sz w:val="20"/>
                      <w:szCs w:val="20"/>
                    </w:rPr>
                    <w:t>±0.005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79" w:type="dxa"/>
                  <w:vAlign w:val="top"/>
                </w:tcPr>
                <w:p>
                  <w:pPr>
                    <w:pStyle w:val="6"/>
                    <w:spacing w:before="66" w:line="187" w:lineRule="auto"/>
                    <w:ind w:left="498"/>
                    <w:rPr>
                      <w:sz w:val="20"/>
                      <w:szCs w:val="20"/>
                    </w:rPr>
                  </w:pPr>
                  <w:r>
                    <w:rPr>
                      <w:sz w:val="20"/>
                      <w:szCs w:val="20"/>
                    </w:rPr>
                    <w:t>5</w:t>
                  </w:r>
                </w:p>
              </w:tc>
              <w:tc>
                <w:tcPr>
                  <w:tcW w:w="3043" w:type="dxa"/>
                  <w:vAlign w:val="top"/>
                </w:tcPr>
                <w:p>
                  <w:pPr>
                    <w:pStyle w:val="6"/>
                    <w:spacing w:before="32" w:line="234" w:lineRule="auto"/>
                    <w:ind w:left="910" w:right="104" w:hanging="799"/>
                    <w:rPr>
                      <w:sz w:val="20"/>
                      <w:szCs w:val="20"/>
                    </w:rPr>
                  </w:pPr>
                  <w:r>
                    <w:rPr>
                      <w:spacing w:val="8"/>
                      <w:sz w:val="20"/>
                      <w:szCs w:val="20"/>
                    </w:rPr>
                    <w:t>熔体质量流动速率（</w:t>
                  </w:r>
                  <w:r>
                    <w:rPr>
                      <w:sz w:val="20"/>
                      <w:szCs w:val="20"/>
                    </w:rPr>
                    <w:t>MFR</w:t>
                  </w:r>
                  <w:r>
                    <w:rPr>
                      <w:spacing w:val="-38"/>
                      <w:sz w:val="20"/>
                      <w:szCs w:val="20"/>
                    </w:rPr>
                    <w:t>）（</w:t>
                  </w:r>
                  <w:r>
                    <w:rPr>
                      <w:spacing w:val="8"/>
                      <w:sz w:val="20"/>
                      <w:szCs w:val="20"/>
                    </w:rPr>
                    <w:t>230</w:t>
                  </w:r>
                  <w:r>
                    <w:rPr>
                      <w:sz w:val="20"/>
                      <w:szCs w:val="20"/>
                    </w:rPr>
                    <w:t xml:space="preserve"> </w:t>
                  </w:r>
                  <w:r>
                    <w:rPr>
                      <w:spacing w:val="-7"/>
                      <w:sz w:val="20"/>
                      <w:szCs w:val="20"/>
                    </w:rPr>
                    <w:t>℃</w:t>
                  </w:r>
                  <w:r>
                    <w:rPr>
                      <w:spacing w:val="-73"/>
                      <w:sz w:val="20"/>
                      <w:szCs w:val="20"/>
                    </w:rPr>
                    <w:t xml:space="preserve"> </w:t>
                  </w:r>
                  <w:r>
                    <w:rPr>
                      <w:spacing w:val="-7"/>
                      <w:sz w:val="20"/>
                      <w:szCs w:val="20"/>
                    </w:rPr>
                    <w:t>,</w:t>
                  </w:r>
                  <w:r>
                    <w:rPr>
                      <w:spacing w:val="61"/>
                      <w:sz w:val="20"/>
                      <w:szCs w:val="20"/>
                    </w:rPr>
                    <w:t xml:space="preserve"> </w:t>
                  </w:r>
                  <w:r>
                    <w:rPr>
                      <w:spacing w:val="-7"/>
                      <w:sz w:val="20"/>
                      <w:szCs w:val="20"/>
                    </w:rPr>
                    <w:t>2.16kg）</w:t>
                  </w:r>
                </w:p>
              </w:tc>
              <w:tc>
                <w:tcPr>
                  <w:tcW w:w="1327" w:type="dxa"/>
                  <w:vAlign w:val="top"/>
                </w:tcPr>
                <w:p>
                  <w:pPr>
                    <w:pStyle w:val="6"/>
                    <w:spacing w:before="31" w:line="222" w:lineRule="auto"/>
                    <w:ind w:left="304"/>
                    <w:rPr>
                      <w:sz w:val="20"/>
                      <w:szCs w:val="20"/>
                    </w:rPr>
                  </w:pPr>
                  <w:r>
                    <w:rPr>
                      <w:spacing w:val="6"/>
                      <w:sz w:val="20"/>
                      <w:szCs w:val="20"/>
                    </w:rPr>
                    <w:t>g/10</w:t>
                  </w:r>
                  <w:r>
                    <w:rPr>
                      <w:sz w:val="20"/>
                      <w:szCs w:val="20"/>
                    </w:rPr>
                    <w:t>min</w:t>
                  </w:r>
                </w:p>
              </w:tc>
              <w:tc>
                <w:tcPr>
                  <w:tcW w:w="1341" w:type="dxa"/>
                  <w:vAlign w:val="top"/>
                </w:tcPr>
                <w:p>
                  <w:pPr>
                    <w:pStyle w:val="6"/>
                    <w:spacing w:before="16"/>
                    <w:ind w:left="412"/>
                    <w:rPr>
                      <w:sz w:val="10"/>
                      <w:szCs w:val="10"/>
                    </w:rPr>
                  </w:pPr>
                  <w:r>
                    <w:rPr>
                      <w:spacing w:val="3"/>
                      <w:position w:val="-1"/>
                      <w:sz w:val="20"/>
                      <w:szCs w:val="20"/>
                    </w:rPr>
                    <w:t>报告</w:t>
                  </w:r>
                  <w:r>
                    <w:rPr>
                      <w:spacing w:val="-38"/>
                      <w:position w:val="-1"/>
                      <w:sz w:val="20"/>
                      <w:szCs w:val="20"/>
                    </w:rPr>
                    <w:t xml:space="preserve"> </w:t>
                  </w:r>
                  <w:r>
                    <w:rPr>
                      <w:spacing w:val="3"/>
                      <w:position w:val="9"/>
                      <w:sz w:val="10"/>
                      <w:szCs w:val="10"/>
                    </w:rPr>
                    <w:t>c</w:t>
                  </w:r>
                </w:p>
              </w:tc>
              <w:tc>
                <w:tcPr>
                  <w:tcW w:w="1753" w:type="dxa"/>
                  <w:vAlign w:val="top"/>
                </w:tcPr>
                <w:p>
                  <w:pPr>
                    <w:pStyle w:val="6"/>
                    <w:spacing w:before="16"/>
                    <w:ind w:left="619"/>
                    <w:rPr>
                      <w:sz w:val="10"/>
                      <w:szCs w:val="10"/>
                    </w:rPr>
                  </w:pPr>
                  <w:r>
                    <w:rPr>
                      <w:spacing w:val="3"/>
                      <w:position w:val="-1"/>
                      <w:sz w:val="20"/>
                      <w:szCs w:val="20"/>
                    </w:rPr>
                    <w:t>报告</w:t>
                  </w:r>
                  <w:r>
                    <w:rPr>
                      <w:spacing w:val="-40"/>
                      <w:position w:val="-1"/>
                      <w:sz w:val="20"/>
                      <w:szCs w:val="20"/>
                    </w:rPr>
                    <w:t xml:space="preserve"> </w:t>
                  </w:r>
                  <w:r>
                    <w:rPr>
                      <w:spacing w:val="3"/>
                      <w:position w:val="9"/>
                      <w:sz w:val="10"/>
                      <w:szCs w:val="10"/>
                    </w:rPr>
                    <w:t>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079" w:type="dxa"/>
                  <w:vAlign w:val="top"/>
                </w:tcPr>
                <w:p>
                  <w:pPr>
                    <w:pStyle w:val="6"/>
                    <w:spacing w:before="67" w:line="189" w:lineRule="auto"/>
                    <w:ind w:left="495"/>
                    <w:rPr>
                      <w:sz w:val="20"/>
                      <w:szCs w:val="20"/>
                    </w:rPr>
                  </w:pPr>
                  <w:r>
                    <w:rPr>
                      <w:sz w:val="20"/>
                      <w:szCs w:val="20"/>
                    </w:rPr>
                    <w:t>6</w:t>
                  </w:r>
                </w:p>
              </w:tc>
              <w:tc>
                <w:tcPr>
                  <w:tcW w:w="3043" w:type="dxa"/>
                  <w:vAlign w:val="top"/>
                </w:tcPr>
                <w:p>
                  <w:pPr>
                    <w:pStyle w:val="6"/>
                    <w:spacing w:before="35" w:line="232" w:lineRule="auto"/>
                    <w:ind w:left="1213" w:right="107" w:hanging="1102"/>
                    <w:rPr>
                      <w:sz w:val="20"/>
                      <w:szCs w:val="20"/>
                    </w:rPr>
                  </w:pPr>
                  <w:r>
                    <w:rPr>
                      <w:spacing w:val="9"/>
                      <w:sz w:val="20"/>
                      <w:szCs w:val="20"/>
                    </w:rPr>
                    <w:t>熔体质量流动速率（</w:t>
                  </w:r>
                  <w:r>
                    <w:rPr>
                      <w:sz w:val="20"/>
                      <w:szCs w:val="20"/>
                    </w:rPr>
                    <w:t>MFR</w:t>
                  </w:r>
                  <w:r>
                    <w:rPr>
                      <w:spacing w:val="9"/>
                      <w:sz w:val="20"/>
                      <w:szCs w:val="20"/>
                    </w:rPr>
                    <w:t xml:space="preserve">）变异 </w:t>
                  </w:r>
                  <w:r>
                    <w:rPr>
                      <w:spacing w:val="5"/>
                      <w:sz w:val="20"/>
                      <w:szCs w:val="20"/>
                    </w:rPr>
                    <w:t>系数≤</w:t>
                  </w:r>
                </w:p>
              </w:tc>
              <w:tc>
                <w:tcPr>
                  <w:tcW w:w="1327" w:type="dxa"/>
                  <w:vAlign w:val="top"/>
                </w:tcPr>
                <w:p>
                  <w:pPr>
                    <w:pStyle w:val="6"/>
                    <w:spacing w:before="34" w:line="268" w:lineRule="exact"/>
                    <w:ind w:left="611"/>
                    <w:rPr>
                      <w:sz w:val="20"/>
                      <w:szCs w:val="20"/>
                    </w:rPr>
                  </w:pPr>
                  <w:r>
                    <w:rPr>
                      <w:spacing w:val="1"/>
                      <w:position w:val="1"/>
                      <w:sz w:val="20"/>
                      <w:szCs w:val="20"/>
                    </w:rPr>
                    <w:t>%</w:t>
                  </w:r>
                </w:p>
              </w:tc>
              <w:tc>
                <w:tcPr>
                  <w:tcW w:w="1341" w:type="dxa"/>
                  <w:vAlign w:val="top"/>
                </w:tcPr>
                <w:p>
                  <w:pPr>
                    <w:pStyle w:val="6"/>
                    <w:spacing w:before="67" w:line="189" w:lineRule="auto"/>
                    <w:ind w:left="574"/>
                    <w:rPr>
                      <w:sz w:val="20"/>
                      <w:szCs w:val="20"/>
                    </w:rPr>
                  </w:pPr>
                  <w:r>
                    <w:rPr>
                      <w:spacing w:val="-1"/>
                      <w:sz w:val="20"/>
                      <w:szCs w:val="20"/>
                    </w:rPr>
                    <w:t>20</w:t>
                  </w:r>
                </w:p>
              </w:tc>
              <w:tc>
                <w:tcPr>
                  <w:tcW w:w="1753" w:type="dxa"/>
                  <w:vAlign w:val="top"/>
                </w:tcPr>
                <w:p>
                  <w:pPr>
                    <w:pStyle w:val="6"/>
                    <w:spacing w:before="67" w:line="189" w:lineRule="auto"/>
                    <w:ind w:left="779"/>
                    <w:rPr>
                      <w:sz w:val="20"/>
                      <w:szCs w:val="20"/>
                    </w:rPr>
                  </w:pPr>
                  <w:r>
                    <w:rPr>
                      <w:spacing w:val="-1"/>
                      <w:sz w:val="20"/>
                      <w:szCs w:val="20"/>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079" w:type="dxa"/>
                  <w:vAlign w:val="top"/>
                </w:tcPr>
                <w:p>
                  <w:pPr>
                    <w:pStyle w:val="6"/>
                    <w:spacing w:before="69" w:line="183" w:lineRule="auto"/>
                    <w:ind w:left="498"/>
                    <w:rPr>
                      <w:sz w:val="20"/>
                      <w:szCs w:val="20"/>
                    </w:rPr>
                  </w:pPr>
                  <w:r>
                    <w:rPr>
                      <w:sz w:val="20"/>
                      <w:szCs w:val="20"/>
                    </w:rPr>
                    <w:t>7</w:t>
                  </w:r>
                </w:p>
              </w:tc>
              <w:tc>
                <w:tcPr>
                  <w:tcW w:w="3043" w:type="dxa"/>
                  <w:vAlign w:val="top"/>
                </w:tcPr>
                <w:p>
                  <w:pPr>
                    <w:pStyle w:val="6"/>
                    <w:spacing w:before="36" w:line="214" w:lineRule="auto"/>
                    <w:ind w:left="1003"/>
                    <w:rPr>
                      <w:sz w:val="20"/>
                      <w:szCs w:val="20"/>
                    </w:rPr>
                  </w:pPr>
                  <w:r>
                    <w:rPr>
                      <w:spacing w:val="7"/>
                      <w:sz w:val="20"/>
                      <w:szCs w:val="20"/>
                    </w:rPr>
                    <w:t>拉伸强度≥</w:t>
                  </w:r>
                </w:p>
              </w:tc>
              <w:tc>
                <w:tcPr>
                  <w:tcW w:w="1327" w:type="dxa"/>
                  <w:vAlign w:val="top"/>
                </w:tcPr>
                <w:p>
                  <w:pPr>
                    <w:pStyle w:val="6"/>
                    <w:spacing w:before="36" w:line="214" w:lineRule="auto"/>
                    <w:ind w:left="505"/>
                    <w:rPr>
                      <w:sz w:val="20"/>
                      <w:szCs w:val="20"/>
                    </w:rPr>
                  </w:pPr>
                  <w:r>
                    <w:rPr>
                      <w:spacing w:val="4"/>
                      <w:sz w:val="20"/>
                      <w:szCs w:val="20"/>
                    </w:rPr>
                    <w:t>MPa</w:t>
                  </w:r>
                </w:p>
              </w:tc>
              <w:tc>
                <w:tcPr>
                  <w:tcW w:w="1341" w:type="dxa"/>
                  <w:vAlign w:val="top"/>
                </w:tcPr>
                <w:p>
                  <w:pPr>
                    <w:pStyle w:val="6"/>
                    <w:spacing w:before="67" w:line="185" w:lineRule="auto"/>
                    <w:ind w:left="587"/>
                    <w:rPr>
                      <w:sz w:val="20"/>
                      <w:szCs w:val="20"/>
                    </w:rPr>
                  </w:pPr>
                  <w:r>
                    <w:rPr>
                      <w:spacing w:val="-7"/>
                      <w:sz w:val="20"/>
                      <w:szCs w:val="20"/>
                    </w:rPr>
                    <w:t>16</w:t>
                  </w:r>
                </w:p>
              </w:tc>
              <w:tc>
                <w:tcPr>
                  <w:tcW w:w="1753" w:type="dxa"/>
                  <w:vAlign w:val="top"/>
                </w:tcPr>
                <w:p>
                  <w:pPr>
                    <w:pStyle w:val="6"/>
                    <w:spacing w:before="67" w:line="185" w:lineRule="auto"/>
                    <w:ind w:left="792"/>
                    <w:rPr>
                      <w:sz w:val="20"/>
                      <w:szCs w:val="20"/>
                    </w:rPr>
                  </w:pPr>
                  <w:r>
                    <w:rPr>
                      <w:spacing w:val="-7"/>
                      <w:sz w:val="20"/>
                      <w:szCs w:val="20"/>
                    </w:rPr>
                    <w:t>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079" w:type="dxa"/>
                  <w:vAlign w:val="top"/>
                </w:tcPr>
                <w:p>
                  <w:pPr>
                    <w:pStyle w:val="6"/>
                    <w:spacing w:before="66" w:line="185" w:lineRule="auto"/>
                    <w:ind w:left="494"/>
                    <w:rPr>
                      <w:sz w:val="20"/>
                      <w:szCs w:val="20"/>
                    </w:rPr>
                  </w:pPr>
                  <w:r>
                    <w:rPr>
                      <w:sz w:val="20"/>
                      <w:szCs w:val="20"/>
                    </w:rPr>
                    <w:t>8</w:t>
                  </w:r>
                </w:p>
              </w:tc>
              <w:tc>
                <w:tcPr>
                  <w:tcW w:w="3043" w:type="dxa"/>
                  <w:vAlign w:val="top"/>
                </w:tcPr>
                <w:p>
                  <w:pPr>
                    <w:pStyle w:val="6"/>
                    <w:spacing w:before="33" w:line="216" w:lineRule="auto"/>
                    <w:ind w:left="795"/>
                    <w:rPr>
                      <w:sz w:val="20"/>
                      <w:szCs w:val="20"/>
                    </w:rPr>
                  </w:pPr>
                  <w:r>
                    <w:rPr>
                      <w:spacing w:val="7"/>
                      <w:sz w:val="20"/>
                      <w:szCs w:val="20"/>
                    </w:rPr>
                    <w:t>弯曲弹性模量≥</w:t>
                  </w:r>
                </w:p>
              </w:tc>
              <w:tc>
                <w:tcPr>
                  <w:tcW w:w="1327" w:type="dxa"/>
                  <w:vAlign w:val="top"/>
                </w:tcPr>
                <w:p>
                  <w:pPr>
                    <w:pStyle w:val="6"/>
                    <w:spacing w:before="33" w:line="216" w:lineRule="auto"/>
                    <w:ind w:left="505"/>
                    <w:rPr>
                      <w:sz w:val="20"/>
                      <w:szCs w:val="20"/>
                    </w:rPr>
                  </w:pPr>
                  <w:r>
                    <w:rPr>
                      <w:spacing w:val="4"/>
                      <w:sz w:val="20"/>
                      <w:szCs w:val="20"/>
                    </w:rPr>
                    <w:t>MPa</w:t>
                  </w:r>
                </w:p>
              </w:tc>
              <w:tc>
                <w:tcPr>
                  <w:tcW w:w="1341" w:type="dxa"/>
                  <w:vAlign w:val="top"/>
                </w:tcPr>
                <w:p>
                  <w:pPr>
                    <w:pStyle w:val="6"/>
                    <w:spacing w:before="66" w:line="185" w:lineRule="auto"/>
                    <w:ind w:left="521"/>
                    <w:rPr>
                      <w:sz w:val="20"/>
                      <w:szCs w:val="20"/>
                    </w:rPr>
                  </w:pPr>
                  <w:r>
                    <w:rPr>
                      <w:spacing w:val="1"/>
                      <w:sz w:val="20"/>
                      <w:szCs w:val="20"/>
                    </w:rPr>
                    <w:t>600</w:t>
                  </w:r>
                </w:p>
              </w:tc>
              <w:tc>
                <w:tcPr>
                  <w:tcW w:w="1753" w:type="dxa"/>
                  <w:vAlign w:val="top"/>
                </w:tcPr>
                <w:p>
                  <w:pPr>
                    <w:pStyle w:val="6"/>
                    <w:spacing w:before="66" w:line="185" w:lineRule="auto"/>
                    <w:ind w:left="728"/>
                    <w:rPr>
                      <w:sz w:val="20"/>
                      <w:szCs w:val="20"/>
                    </w:rPr>
                  </w:pPr>
                  <w:r>
                    <w:rPr>
                      <w:sz w:val="20"/>
                      <w:szCs w:val="20"/>
                    </w:rPr>
                    <w:t>700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079" w:type="dxa"/>
                  <w:vAlign w:val="top"/>
                </w:tcPr>
                <w:p>
                  <w:pPr>
                    <w:pStyle w:val="6"/>
                    <w:spacing w:before="67" w:line="184" w:lineRule="auto"/>
                    <w:ind w:left="494"/>
                    <w:rPr>
                      <w:sz w:val="20"/>
                      <w:szCs w:val="20"/>
                    </w:rPr>
                  </w:pPr>
                  <w:r>
                    <w:rPr>
                      <w:sz w:val="20"/>
                      <w:szCs w:val="20"/>
                    </w:rPr>
                    <w:t>9</w:t>
                  </w:r>
                </w:p>
              </w:tc>
              <w:tc>
                <w:tcPr>
                  <w:tcW w:w="3043" w:type="dxa"/>
                  <w:vAlign w:val="top"/>
                </w:tcPr>
                <w:p>
                  <w:pPr>
                    <w:pStyle w:val="6"/>
                    <w:spacing w:before="35" w:line="214" w:lineRule="auto"/>
                    <w:ind w:left="479"/>
                    <w:rPr>
                      <w:sz w:val="20"/>
                      <w:szCs w:val="20"/>
                    </w:rPr>
                  </w:pPr>
                  <w:r>
                    <w:rPr>
                      <w:spacing w:val="8"/>
                      <w:sz w:val="20"/>
                      <w:szCs w:val="20"/>
                    </w:rPr>
                    <w:t>筒支梁缺口冲击强度≥</w:t>
                  </w:r>
                </w:p>
              </w:tc>
              <w:tc>
                <w:tcPr>
                  <w:tcW w:w="1327" w:type="dxa"/>
                  <w:vAlign w:val="top"/>
                </w:tcPr>
                <w:p>
                  <w:pPr>
                    <w:pStyle w:val="6"/>
                    <w:spacing w:before="35" w:line="214" w:lineRule="auto"/>
                    <w:ind w:left="403"/>
                    <w:rPr>
                      <w:sz w:val="20"/>
                      <w:szCs w:val="20"/>
                    </w:rPr>
                  </w:pPr>
                  <w:r>
                    <w:rPr>
                      <w:sz w:val="20"/>
                      <w:szCs w:val="20"/>
                    </w:rPr>
                    <w:t>KJ</w:t>
                  </w:r>
                  <w:r>
                    <w:rPr>
                      <w:spacing w:val="5"/>
                      <w:sz w:val="20"/>
                      <w:szCs w:val="20"/>
                    </w:rPr>
                    <w:t>/㎡</w:t>
                  </w:r>
                </w:p>
              </w:tc>
              <w:tc>
                <w:tcPr>
                  <w:tcW w:w="1341" w:type="dxa"/>
                  <w:vAlign w:val="top"/>
                </w:tcPr>
                <w:p>
                  <w:pPr>
                    <w:pStyle w:val="6"/>
                    <w:spacing w:before="67" w:line="184" w:lineRule="auto"/>
                    <w:ind w:left="521"/>
                    <w:rPr>
                      <w:sz w:val="20"/>
                      <w:szCs w:val="20"/>
                    </w:rPr>
                  </w:pPr>
                  <w:r>
                    <w:rPr>
                      <w:spacing w:val="1"/>
                      <w:sz w:val="20"/>
                      <w:szCs w:val="20"/>
                    </w:rPr>
                    <w:t>2.0</w:t>
                  </w:r>
                </w:p>
              </w:tc>
              <w:tc>
                <w:tcPr>
                  <w:tcW w:w="1753" w:type="dxa"/>
                  <w:vAlign w:val="top"/>
                </w:tcPr>
                <w:p>
                  <w:pPr>
                    <w:pStyle w:val="6"/>
                    <w:spacing w:before="66" w:line="185" w:lineRule="auto"/>
                    <w:ind w:left="739"/>
                    <w:rPr>
                      <w:sz w:val="20"/>
                      <w:szCs w:val="20"/>
                    </w:rPr>
                  </w:pPr>
                  <w:r>
                    <w:rPr>
                      <w:spacing w:val="-3"/>
                      <w:sz w:val="20"/>
                      <w:szCs w:val="20"/>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079" w:type="dxa"/>
                  <w:vAlign w:val="top"/>
                </w:tcPr>
                <w:p>
                  <w:pPr>
                    <w:pStyle w:val="6"/>
                    <w:spacing w:before="67" w:line="185" w:lineRule="auto"/>
                    <w:ind w:left="454"/>
                    <w:rPr>
                      <w:sz w:val="20"/>
                      <w:szCs w:val="20"/>
                    </w:rPr>
                  </w:pPr>
                  <w:r>
                    <w:rPr>
                      <w:spacing w:val="-7"/>
                      <w:sz w:val="20"/>
                      <w:szCs w:val="20"/>
                    </w:rPr>
                    <w:t>10</w:t>
                  </w:r>
                </w:p>
              </w:tc>
              <w:tc>
                <w:tcPr>
                  <w:tcW w:w="3043" w:type="dxa"/>
                  <w:vAlign w:val="top"/>
                </w:tcPr>
                <w:p>
                  <w:pPr>
                    <w:pStyle w:val="6"/>
                    <w:spacing w:before="36" w:line="214" w:lineRule="auto"/>
                    <w:ind w:left="111"/>
                    <w:rPr>
                      <w:sz w:val="20"/>
                      <w:szCs w:val="20"/>
                    </w:rPr>
                  </w:pPr>
                  <w:r>
                    <w:rPr>
                      <w:spacing w:val="10"/>
                      <w:sz w:val="20"/>
                      <w:szCs w:val="20"/>
                    </w:rPr>
                    <w:t>氧化诱导时间（</w:t>
                  </w:r>
                  <w:r>
                    <w:rPr>
                      <w:sz w:val="20"/>
                      <w:szCs w:val="20"/>
                    </w:rPr>
                    <w:t>OIT</w:t>
                  </w:r>
                  <w:r>
                    <w:rPr>
                      <w:spacing w:val="-3"/>
                      <w:sz w:val="20"/>
                      <w:szCs w:val="20"/>
                    </w:rPr>
                    <w:t>）（</w:t>
                  </w:r>
                  <w:r>
                    <w:rPr>
                      <w:spacing w:val="10"/>
                      <w:sz w:val="20"/>
                      <w:szCs w:val="20"/>
                    </w:rPr>
                    <w:t>200℃)</w:t>
                  </w:r>
                </w:p>
              </w:tc>
              <w:tc>
                <w:tcPr>
                  <w:tcW w:w="1327" w:type="dxa"/>
                  <w:vAlign w:val="top"/>
                </w:tcPr>
                <w:p>
                  <w:pPr>
                    <w:pStyle w:val="6"/>
                    <w:spacing w:before="36" w:line="214" w:lineRule="auto"/>
                    <w:ind w:left="505"/>
                    <w:rPr>
                      <w:sz w:val="20"/>
                      <w:szCs w:val="20"/>
                    </w:rPr>
                  </w:pPr>
                  <w:r>
                    <w:rPr>
                      <w:spacing w:val="4"/>
                      <w:sz w:val="20"/>
                      <w:szCs w:val="20"/>
                    </w:rPr>
                    <w:t>Min</w:t>
                  </w:r>
                </w:p>
              </w:tc>
              <w:tc>
                <w:tcPr>
                  <w:tcW w:w="1341" w:type="dxa"/>
                  <w:vAlign w:val="top"/>
                </w:tcPr>
                <w:p>
                  <w:pPr>
                    <w:pStyle w:val="6"/>
                    <w:spacing w:before="18" w:line="230" w:lineRule="auto"/>
                    <w:ind w:left="412"/>
                    <w:rPr>
                      <w:sz w:val="10"/>
                      <w:szCs w:val="10"/>
                    </w:rPr>
                  </w:pPr>
                  <w:r>
                    <w:rPr>
                      <w:spacing w:val="3"/>
                      <w:position w:val="-1"/>
                      <w:sz w:val="20"/>
                      <w:szCs w:val="20"/>
                    </w:rPr>
                    <w:t>报告</w:t>
                  </w:r>
                  <w:r>
                    <w:rPr>
                      <w:spacing w:val="-38"/>
                      <w:position w:val="-1"/>
                      <w:sz w:val="20"/>
                      <w:szCs w:val="20"/>
                    </w:rPr>
                    <w:t xml:space="preserve"> </w:t>
                  </w:r>
                  <w:r>
                    <w:rPr>
                      <w:spacing w:val="3"/>
                      <w:position w:val="9"/>
                      <w:sz w:val="10"/>
                      <w:szCs w:val="10"/>
                    </w:rPr>
                    <w:t>c</w:t>
                  </w:r>
                </w:p>
              </w:tc>
              <w:tc>
                <w:tcPr>
                  <w:tcW w:w="1753" w:type="dxa"/>
                  <w:vAlign w:val="top"/>
                </w:tcPr>
                <w:p>
                  <w:pPr>
                    <w:pStyle w:val="6"/>
                    <w:spacing w:before="18" w:line="230" w:lineRule="auto"/>
                    <w:ind w:left="619"/>
                    <w:rPr>
                      <w:sz w:val="10"/>
                      <w:szCs w:val="10"/>
                    </w:rPr>
                  </w:pPr>
                  <w:r>
                    <w:rPr>
                      <w:spacing w:val="3"/>
                      <w:position w:val="-1"/>
                      <w:sz w:val="20"/>
                      <w:szCs w:val="20"/>
                    </w:rPr>
                    <w:t>报告</w:t>
                  </w:r>
                  <w:r>
                    <w:rPr>
                      <w:spacing w:val="-40"/>
                      <w:position w:val="-1"/>
                      <w:sz w:val="20"/>
                      <w:szCs w:val="20"/>
                    </w:rPr>
                    <w:t xml:space="preserve"> </w:t>
                  </w:r>
                  <w:r>
                    <w:rPr>
                      <w:spacing w:val="3"/>
                      <w:position w:val="9"/>
                      <w:sz w:val="10"/>
                      <w:szCs w:val="10"/>
                    </w:rPr>
                    <w:t>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7" w:hRule="atLeast"/>
              </w:trPr>
              <w:tc>
                <w:tcPr>
                  <w:tcW w:w="8543" w:type="dxa"/>
                  <w:gridSpan w:val="5"/>
                  <w:vAlign w:val="top"/>
                </w:tcPr>
                <w:p>
                  <w:pPr>
                    <w:pStyle w:val="6"/>
                    <w:spacing w:before="33"/>
                    <w:ind w:left="118" w:right="110" w:hanging="3"/>
                    <w:rPr>
                      <w:sz w:val="20"/>
                      <w:szCs w:val="20"/>
                    </w:rPr>
                  </w:pPr>
                  <w:r>
                    <w:rPr>
                      <w:spacing w:val="6"/>
                      <w:sz w:val="20"/>
                      <w:szCs w:val="20"/>
                    </w:rPr>
                    <w:t>a“X</w:t>
                  </w:r>
                  <w:r>
                    <w:rPr>
                      <w:spacing w:val="-58"/>
                      <w:sz w:val="20"/>
                      <w:szCs w:val="20"/>
                    </w:rPr>
                    <w:t xml:space="preserve"> </w:t>
                  </w:r>
                  <w:r>
                    <w:rPr>
                      <w:spacing w:val="6"/>
                      <w:sz w:val="20"/>
                      <w:szCs w:val="20"/>
                    </w:rPr>
                    <w:t>”，按</w:t>
                  </w:r>
                  <w:r>
                    <w:rPr>
                      <w:spacing w:val="-40"/>
                      <w:sz w:val="20"/>
                      <w:szCs w:val="20"/>
                    </w:rPr>
                    <w:t xml:space="preserve"> </w:t>
                  </w:r>
                  <w:r>
                    <w:rPr>
                      <w:sz w:val="20"/>
                      <w:szCs w:val="20"/>
                    </w:rPr>
                    <w:t>GB</w:t>
                  </w:r>
                  <w:r>
                    <w:rPr>
                      <w:spacing w:val="6"/>
                      <w:sz w:val="20"/>
                      <w:szCs w:val="20"/>
                    </w:rPr>
                    <w:t>/T40006.1-2021</w:t>
                  </w:r>
                  <w:r>
                    <w:rPr>
                      <w:spacing w:val="-41"/>
                      <w:sz w:val="20"/>
                      <w:szCs w:val="20"/>
                    </w:rPr>
                    <w:t xml:space="preserve"> </w:t>
                  </w:r>
                  <w:r>
                    <w:rPr>
                      <w:spacing w:val="6"/>
                      <w:sz w:val="20"/>
                      <w:szCs w:val="20"/>
                    </w:rPr>
                    <w:t>命名，为含填料的聚丙烯再生颗粒的灰分值，如：含</w:t>
                  </w:r>
                  <w:r>
                    <w:rPr>
                      <w:spacing w:val="-32"/>
                      <w:sz w:val="20"/>
                      <w:szCs w:val="20"/>
                    </w:rPr>
                    <w:t xml:space="preserve"> </w:t>
                  </w:r>
                  <w:r>
                    <w:rPr>
                      <w:spacing w:val="6"/>
                      <w:sz w:val="20"/>
                      <w:szCs w:val="20"/>
                    </w:rPr>
                    <w:t>5%的聚</w:t>
                  </w:r>
                  <w:r>
                    <w:rPr>
                      <w:sz w:val="20"/>
                      <w:szCs w:val="20"/>
                    </w:rPr>
                    <w:t xml:space="preserve"> </w:t>
                  </w:r>
                  <w:r>
                    <w:rPr>
                      <w:spacing w:val="5"/>
                      <w:sz w:val="20"/>
                      <w:szCs w:val="20"/>
                    </w:rPr>
                    <w:t>丙烯再生塑料，X</w:t>
                  </w:r>
                  <w:r>
                    <w:rPr>
                      <w:spacing w:val="-37"/>
                      <w:sz w:val="20"/>
                      <w:szCs w:val="20"/>
                    </w:rPr>
                    <w:t xml:space="preserve"> </w:t>
                  </w:r>
                  <w:r>
                    <w:rPr>
                      <w:spacing w:val="5"/>
                      <w:sz w:val="20"/>
                      <w:szCs w:val="20"/>
                    </w:rPr>
                    <w:t>记为</w:t>
                  </w:r>
                  <w:r>
                    <w:rPr>
                      <w:spacing w:val="-32"/>
                      <w:sz w:val="20"/>
                      <w:szCs w:val="20"/>
                    </w:rPr>
                    <w:t xml:space="preserve"> </w:t>
                  </w:r>
                  <w:r>
                    <w:rPr>
                      <w:spacing w:val="5"/>
                      <w:sz w:val="20"/>
                      <w:szCs w:val="20"/>
                    </w:rPr>
                    <w:t>5。</w:t>
                  </w:r>
                </w:p>
                <w:p>
                  <w:pPr>
                    <w:pStyle w:val="6"/>
                    <w:spacing w:before="24" w:line="274" w:lineRule="exact"/>
                    <w:ind w:left="111"/>
                    <w:rPr>
                      <w:sz w:val="20"/>
                      <w:szCs w:val="20"/>
                    </w:rPr>
                  </w:pPr>
                  <w:r>
                    <w:rPr>
                      <w:position w:val="4"/>
                      <w:sz w:val="20"/>
                      <w:szCs w:val="20"/>
                    </w:rPr>
                    <w:t>bM</w:t>
                  </w:r>
                  <w:r>
                    <w:rPr>
                      <w:spacing w:val="8"/>
                      <w:position w:val="2"/>
                      <w:sz w:val="10"/>
                      <w:szCs w:val="10"/>
                    </w:rPr>
                    <w:t>1</w:t>
                  </w:r>
                  <w:r>
                    <w:rPr>
                      <w:spacing w:val="-27"/>
                      <w:position w:val="2"/>
                      <w:sz w:val="10"/>
                      <w:szCs w:val="10"/>
                    </w:rPr>
                    <w:t xml:space="preserve"> </w:t>
                  </w:r>
                  <w:r>
                    <w:rPr>
                      <w:spacing w:val="8"/>
                      <w:position w:val="4"/>
                      <w:sz w:val="20"/>
                      <w:szCs w:val="20"/>
                    </w:rPr>
                    <w:t>、M</w:t>
                  </w:r>
                  <w:r>
                    <w:rPr>
                      <w:spacing w:val="8"/>
                      <w:position w:val="2"/>
                      <w:sz w:val="10"/>
                      <w:szCs w:val="10"/>
                    </w:rPr>
                    <w:t>2</w:t>
                  </w:r>
                  <w:r>
                    <w:rPr>
                      <w:spacing w:val="-13"/>
                      <w:position w:val="2"/>
                      <w:sz w:val="10"/>
                      <w:szCs w:val="10"/>
                    </w:rPr>
                    <w:t xml:space="preserve"> </w:t>
                  </w:r>
                  <w:r>
                    <w:rPr>
                      <w:spacing w:val="8"/>
                      <w:position w:val="4"/>
                      <w:sz w:val="20"/>
                      <w:szCs w:val="20"/>
                    </w:rPr>
                    <w:t>分别为</w:t>
                  </w:r>
                  <w:r>
                    <w:rPr>
                      <w:spacing w:val="-43"/>
                      <w:position w:val="4"/>
                      <w:sz w:val="20"/>
                      <w:szCs w:val="20"/>
                    </w:rPr>
                    <w:t xml:space="preserve"> </w:t>
                  </w:r>
                  <w:r>
                    <w:rPr>
                      <w:position w:val="4"/>
                      <w:sz w:val="20"/>
                      <w:szCs w:val="20"/>
                    </w:rPr>
                    <w:t>PP</w:t>
                  </w:r>
                  <w:r>
                    <w:rPr>
                      <w:spacing w:val="8"/>
                      <w:position w:val="4"/>
                      <w:sz w:val="20"/>
                      <w:szCs w:val="20"/>
                    </w:rPr>
                    <w:t>（</w:t>
                  </w:r>
                  <w:r>
                    <w:rPr>
                      <w:position w:val="4"/>
                      <w:sz w:val="20"/>
                      <w:szCs w:val="20"/>
                    </w:rPr>
                    <w:t>REC</w:t>
                  </w:r>
                  <w:r>
                    <w:rPr>
                      <w:spacing w:val="8"/>
                      <w:position w:val="4"/>
                      <w:sz w:val="20"/>
                      <w:szCs w:val="20"/>
                    </w:rPr>
                    <w:t>）、</w:t>
                  </w:r>
                  <w:r>
                    <w:rPr>
                      <w:position w:val="4"/>
                      <w:sz w:val="20"/>
                      <w:szCs w:val="20"/>
                    </w:rPr>
                    <w:t>PP</w:t>
                  </w:r>
                  <w:r>
                    <w:rPr>
                      <w:spacing w:val="8"/>
                      <w:position w:val="4"/>
                      <w:sz w:val="20"/>
                      <w:szCs w:val="20"/>
                    </w:rPr>
                    <w:t>（</w:t>
                  </w:r>
                  <w:r>
                    <w:rPr>
                      <w:position w:val="4"/>
                      <w:sz w:val="20"/>
                      <w:szCs w:val="20"/>
                    </w:rPr>
                    <w:t>REC</w:t>
                  </w:r>
                  <w:r>
                    <w:rPr>
                      <w:spacing w:val="13"/>
                      <w:position w:val="4"/>
                      <w:sz w:val="20"/>
                      <w:szCs w:val="20"/>
                    </w:rPr>
                    <w:t>），</w:t>
                  </w:r>
                  <w:r>
                    <w:rPr>
                      <w:spacing w:val="8"/>
                      <w:position w:val="4"/>
                      <w:sz w:val="20"/>
                      <w:szCs w:val="20"/>
                    </w:rPr>
                    <w:t>X</w:t>
                  </w:r>
                  <w:r>
                    <w:rPr>
                      <w:spacing w:val="-37"/>
                      <w:position w:val="4"/>
                      <w:sz w:val="20"/>
                      <w:szCs w:val="20"/>
                    </w:rPr>
                    <w:t xml:space="preserve"> </w:t>
                  </w:r>
                  <w:r>
                    <w:rPr>
                      <w:spacing w:val="8"/>
                      <w:position w:val="4"/>
                      <w:sz w:val="20"/>
                      <w:szCs w:val="20"/>
                    </w:rPr>
                    <w:t>密度的标称值。</w:t>
                  </w:r>
                </w:p>
                <w:p>
                  <w:pPr>
                    <w:pStyle w:val="6"/>
                    <w:spacing w:line="216" w:lineRule="auto"/>
                    <w:ind w:left="118"/>
                    <w:rPr>
                      <w:sz w:val="20"/>
                      <w:szCs w:val="20"/>
                    </w:rPr>
                  </w:pPr>
                  <w:r>
                    <w:rPr>
                      <w:spacing w:val="6"/>
                      <w:sz w:val="20"/>
                      <w:szCs w:val="20"/>
                    </w:rPr>
                    <w:t>c“报告</w:t>
                  </w:r>
                  <w:r>
                    <w:rPr>
                      <w:spacing w:val="-59"/>
                      <w:sz w:val="20"/>
                      <w:szCs w:val="20"/>
                    </w:rPr>
                    <w:t xml:space="preserve"> </w:t>
                  </w:r>
                  <w:r>
                    <w:rPr>
                      <w:spacing w:val="6"/>
                      <w:sz w:val="20"/>
                      <w:szCs w:val="20"/>
                    </w:rPr>
                    <w:t>”，按样品测试数据报告结果。</w:t>
                  </w:r>
                </w:p>
              </w:tc>
            </w:tr>
          </w:tbl>
          <w:p>
            <w:pPr>
              <w:spacing w:before="43" w:line="222" w:lineRule="auto"/>
              <w:ind w:left="1003"/>
              <w:outlineLvl w:val="1"/>
              <w:rPr>
                <w:rFonts w:ascii="黑体" w:hAnsi="黑体" w:eastAsia="黑体" w:cs="黑体"/>
                <w:sz w:val="28"/>
                <w:szCs w:val="28"/>
              </w:rPr>
            </w:pPr>
            <w:r>
              <w:rPr>
                <w:rFonts w:ascii="Calibri" w:hAnsi="Calibri" w:eastAsia="Calibri" w:cs="Calibri"/>
                <w:spacing w:val="-4"/>
                <w:sz w:val="28"/>
                <w:szCs w:val="28"/>
              </w:rPr>
              <w:t>2.5</w:t>
            </w:r>
            <w:r>
              <w:rPr>
                <w:rFonts w:ascii="Calibri" w:hAnsi="Calibri" w:eastAsia="Calibri" w:cs="Calibri"/>
                <w:spacing w:val="28"/>
                <w:sz w:val="28"/>
                <w:szCs w:val="28"/>
              </w:rPr>
              <w:t xml:space="preserve"> </w:t>
            </w:r>
            <w:r>
              <w:rPr>
                <w:rFonts w:ascii="黑体" w:hAnsi="黑体" w:eastAsia="黑体" w:cs="黑体"/>
                <w:spacing w:val="-4"/>
                <w:sz w:val="28"/>
                <w:szCs w:val="28"/>
              </w:rPr>
              <w:t>主要生产设施</w:t>
            </w:r>
          </w:p>
          <w:p>
            <w:pPr>
              <w:pStyle w:val="6"/>
              <w:spacing w:before="195" w:line="228" w:lineRule="auto"/>
              <w:ind w:left="3759"/>
              <w:outlineLvl w:val="2"/>
              <w:rPr>
                <w:sz w:val="20"/>
                <w:szCs w:val="20"/>
              </w:rPr>
            </w:pPr>
            <w:r>
              <w:rPr>
                <w:spacing w:val="5"/>
                <w:sz w:val="20"/>
                <w:szCs w:val="20"/>
              </w:rPr>
              <w:t>表</w:t>
            </w:r>
            <w:r>
              <w:rPr>
                <w:spacing w:val="-38"/>
                <w:sz w:val="20"/>
                <w:szCs w:val="20"/>
              </w:rPr>
              <w:t xml:space="preserve"> </w:t>
            </w:r>
            <w:r>
              <w:rPr>
                <w:rFonts w:ascii="Times New Roman" w:hAnsi="Times New Roman" w:eastAsia="Times New Roman" w:cs="Times New Roman"/>
                <w:spacing w:val="5"/>
                <w:sz w:val="20"/>
                <w:szCs w:val="20"/>
              </w:rPr>
              <w:t>2.5-</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5"/>
                <w:sz w:val="20"/>
                <w:szCs w:val="20"/>
              </w:rPr>
              <w:t xml:space="preserve">1      </w:t>
            </w:r>
            <w:r>
              <w:rPr>
                <w:spacing w:val="5"/>
                <w:sz w:val="20"/>
                <w:szCs w:val="20"/>
              </w:rPr>
              <w:t>项目主要生产设施一览表</w:t>
            </w:r>
          </w:p>
          <w:p>
            <w:pPr>
              <w:spacing w:line="131" w:lineRule="exact"/>
            </w:pPr>
          </w:p>
          <w:tbl>
            <w:tblPr>
              <w:tblStyle w:val="5"/>
              <w:tblW w:w="8701" w:type="dxa"/>
              <w:tblInd w:w="99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6"/>
              <w:gridCol w:w="1512"/>
              <w:gridCol w:w="1330"/>
              <w:gridCol w:w="1379"/>
              <w:gridCol w:w="757"/>
              <w:gridCol w:w="1958"/>
              <w:gridCol w:w="11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596" w:type="dxa"/>
                  <w:vAlign w:val="top"/>
                </w:tcPr>
                <w:p>
                  <w:pPr>
                    <w:pStyle w:val="6"/>
                    <w:spacing w:before="36" w:line="217" w:lineRule="auto"/>
                    <w:ind w:left="93"/>
                    <w:rPr>
                      <w:sz w:val="20"/>
                      <w:szCs w:val="20"/>
                    </w:rPr>
                  </w:pPr>
                  <w:r>
                    <w:pict>
                      <v:rect id="_x0000_s1045" o:spid="_x0000_s1045" o:spt="1" style="position:absolute;left:0pt;margin-left:5.1pt;margin-top:0.55pt;height:15.85pt;width:0.4pt;z-index:251681792;mso-width-relative:page;mso-height-relative:page;" fillcolor="#000000" filled="t" stroked="f" coordsize="21600,21600">
                        <v:path/>
                        <v:fill on="t" focussize="0,0"/>
                        <v:stroke on="f"/>
                        <v:imagedata o:title=""/>
                        <o:lock v:ext="edit"/>
                      </v:rect>
                    </w:pict>
                  </w:r>
                  <w:r>
                    <w:rPr>
                      <w:spacing w:val="5"/>
                      <w:sz w:val="20"/>
                      <w:szCs w:val="20"/>
                    </w:rPr>
                    <w:t>序号</w:t>
                  </w:r>
                </w:p>
              </w:tc>
              <w:tc>
                <w:tcPr>
                  <w:tcW w:w="1512" w:type="dxa"/>
                  <w:vAlign w:val="top"/>
                </w:tcPr>
                <w:p>
                  <w:pPr>
                    <w:pStyle w:val="6"/>
                    <w:spacing w:before="36" w:line="217" w:lineRule="auto"/>
                    <w:ind w:left="130"/>
                    <w:rPr>
                      <w:sz w:val="20"/>
                      <w:szCs w:val="20"/>
                    </w:rPr>
                  </w:pPr>
                  <w:r>
                    <w:rPr>
                      <w:spacing w:val="7"/>
                      <w:sz w:val="20"/>
                      <w:szCs w:val="20"/>
                    </w:rPr>
                    <w:t>主要生产单元</w:t>
                  </w:r>
                </w:p>
              </w:tc>
              <w:tc>
                <w:tcPr>
                  <w:tcW w:w="1330" w:type="dxa"/>
                  <w:vAlign w:val="top"/>
                </w:tcPr>
                <w:p>
                  <w:pPr>
                    <w:pStyle w:val="6"/>
                    <w:spacing w:before="36" w:line="217" w:lineRule="auto"/>
                    <w:ind w:left="250"/>
                    <w:rPr>
                      <w:sz w:val="20"/>
                      <w:szCs w:val="20"/>
                    </w:rPr>
                  </w:pPr>
                  <w:r>
                    <w:rPr>
                      <w:spacing w:val="6"/>
                      <w:sz w:val="20"/>
                      <w:szCs w:val="20"/>
                    </w:rPr>
                    <w:t>主要工艺</w:t>
                  </w:r>
                </w:p>
              </w:tc>
              <w:tc>
                <w:tcPr>
                  <w:tcW w:w="1379" w:type="dxa"/>
                  <w:vAlign w:val="top"/>
                </w:tcPr>
                <w:p>
                  <w:pPr>
                    <w:pStyle w:val="6"/>
                    <w:spacing w:before="36" w:line="217" w:lineRule="auto"/>
                    <w:ind w:left="276"/>
                    <w:rPr>
                      <w:sz w:val="20"/>
                      <w:szCs w:val="20"/>
                    </w:rPr>
                  </w:pPr>
                  <w:r>
                    <w:rPr>
                      <w:spacing w:val="6"/>
                      <w:sz w:val="20"/>
                      <w:szCs w:val="20"/>
                    </w:rPr>
                    <w:t>生产设施</w:t>
                  </w:r>
                </w:p>
              </w:tc>
              <w:tc>
                <w:tcPr>
                  <w:tcW w:w="757" w:type="dxa"/>
                  <w:vAlign w:val="top"/>
                </w:tcPr>
                <w:p>
                  <w:pPr>
                    <w:pStyle w:val="6"/>
                    <w:spacing w:before="36" w:line="217" w:lineRule="auto"/>
                    <w:ind w:left="177"/>
                    <w:rPr>
                      <w:sz w:val="20"/>
                      <w:szCs w:val="20"/>
                    </w:rPr>
                  </w:pPr>
                  <w:r>
                    <w:rPr>
                      <w:spacing w:val="3"/>
                      <w:sz w:val="20"/>
                      <w:szCs w:val="20"/>
                    </w:rPr>
                    <w:t>数量</w:t>
                  </w:r>
                </w:p>
              </w:tc>
              <w:tc>
                <w:tcPr>
                  <w:tcW w:w="1958" w:type="dxa"/>
                  <w:vAlign w:val="top"/>
                </w:tcPr>
                <w:p>
                  <w:pPr>
                    <w:pStyle w:val="6"/>
                    <w:spacing w:before="36" w:line="217" w:lineRule="auto"/>
                    <w:ind w:left="568"/>
                    <w:rPr>
                      <w:sz w:val="20"/>
                      <w:szCs w:val="20"/>
                    </w:rPr>
                  </w:pPr>
                  <w:r>
                    <w:rPr>
                      <w:spacing w:val="6"/>
                      <w:sz w:val="20"/>
                      <w:szCs w:val="20"/>
                    </w:rPr>
                    <w:t>设施参数</w:t>
                  </w:r>
                </w:p>
              </w:tc>
              <w:tc>
                <w:tcPr>
                  <w:tcW w:w="1169" w:type="dxa"/>
                  <w:vAlign w:val="top"/>
                </w:tcPr>
                <w:p>
                  <w:pPr>
                    <w:pStyle w:val="6"/>
                    <w:spacing w:before="36" w:line="217" w:lineRule="auto"/>
                    <w:ind w:left="169"/>
                    <w:rPr>
                      <w:sz w:val="20"/>
                      <w:szCs w:val="20"/>
                    </w:rPr>
                  </w:pPr>
                  <w:r>
                    <w:rPr>
                      <w:spacing w:val="7"/>
                      <w:sz w:val="20"/>
                      <w:szCs w:val="20"/>
                    </w:rPr>
                    <w:t>所在位置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96" w:type="dxa"/>
                  <w:vAlign w:val="top"/>
                </w:tcPr>
                <w:p>
                  <w:pPr>
                    <w:spacing w:before="64" w:line="195" w:lineRule="auto"/>
                    <w:ind w:left="259"/>
                    <w:rPr>
                      <w:rFonts w:ascii="Tahoma" w:hAnsi="Tahoma" w:eastAsia="Tahoma" w:cs="Tahoma"/>
                      <w:sz w:val="20"/>
                      <w:szCs w:val="20"/>
                    </w:rPr>
                  </w:pPr>
                  <w:r>
                    <w:rPr>
                      <w:rFonts w:ascii="Tahoma" w:hAnsi="Tahoma" w:eastAsia="Tahoma" w:cs="Tahoma"/>
                      <w:sz w:val="20"/>
                      <w:szCs w:val="20"/>
                    </w:rPr>
                    <w:t>1</w:t>
                  </w:r>
                </w:p>
              </w:tc>
              <w:tc>
                <w:tcPr>
                  <w:tcW w:w="1512" w:type="dxa"/>
                  <w:vAlign w:val="top"/>
                </w:tcPr>
                <w:p>
                  <w:pPr>
                    <w:pStyle w:val="6"/>
                    <w:spacing w:before="30" w:line="218" w:lineRule="auto"/>
                    <w:ind w:left="549"/>
                    <w:rPr>
                      <w:sz w:val="20"/>
                      <w:szCs w:val="20"/>
                    </w:rPr>
                  </w:pPr>
                  <w:r>
                    <w:rPr>
                      <w:spacing w:val="4"/>
                      <w:sz w:val="20"/>
                      <w:szCs w:val="20"/>
                    </w:rPr>
                    <w:t>配料</w:t>
                  </w:r>
                </w:p>
              </w:tc>
              <w:tc>
                <w:tcPr>
                  <w:tcW w:w="1330" w:type="dxa"/>
                  <w:vAlign w:val="top"/>
                </w:tcPr>
                <w:p>
                  <w:pPr>
                    <w:pStyle w:val="6"/>
                    <w:spacing w:before="30" w:line="218" w:lineRule="auto"/>
                    <w:ind w:left="459"/>
                    <w:rPr>
                      <w:sz w:val="20"/>
                      <w:szCs w:val="20"/>
                    </w:rPr>
                  </w:pPr>
                  <w:r>
                    <w:rPr>
                      <w:spacing w:val="5"/>
                      <w:sz w:val="20"/>
                      <w:szCs w:val="20"/>
                    </w:rPr>
                    <w:t>搅拌</w:t>
                  </w:r>
                </w:p>
              </w:tc>
              <w:tc>
                <w:tcPr>
                  <w:tcW w:w="1379" w:type="dxa"/>
                  <w:vAlign w:val="top"/>
                </w:tcPr>
                <w:p>
                  <w:pPr>
                    <w:pStyle w:val="6"/>
                    <w:spacing w:before="30" w:line="218" w:lineRule="auto"/>
                    <w:ind w:left="382"/>
                    <w:rPr>
                      <w:sz w:val="20"/>
                      <w:szCs w:val="20"/>
                    </w:rPr>
                  </w:pPr>
                  <w:r>
                    <w:rPr>
                      <w:spacing w:val="6"/>
                      <w:sz w:val="20"/>
                      <w:szCs w:val="20"/>
                    </w:rPr>
                    <w:t>拌料机</w:t>
                  </w:r>
                </w:p>
              </w:tc>
              <w:tc>
                <w:tcPr>
                  <w:tcW w:w="757" w:type="dxa"/>
                  <w:vAlign w:val="top"/>
                </w:tcPr>
                <w:p>
                  <w:pPr>
                    <w:pStyle w:val="6"/>
                    <w:spacing w:before="30" w:line="218" w:lineRule="auto"/>
                    <w:ind w:left="238"/>
                    <w:rPr>
                      <w:sz w:val="20"/>
                      <w:szCs w:val="20"/>
                    </w:rPr>
                  </w:pPr>
                  <w:r>
                    <w:rPr>
                      <w:rFonts w:ascii="Tahoma" w:hAnsi="Tahoma" w:eastAsia="Tahoma" w:cs="Tahoma"/>
                      <w:spacing w:val="-6"/>
                      <w:sz w:val="20"/>
                      <w:szCs w:val="20"/>
                    </w:rPr>
                    <w:t>1</w:t>
                  </w:r>
                  <w:r>
                    <w:rPr>
                      <w:spacing w:val="-6"/>
                      <w:sz w:val="20"/>
                      <w:szCs w:val="20"/>
                    </w:rPr>
                    <w:t>台</w:t>
                  </w:r>
                </w:p>
              </w:tc>
              <w:tc>
                <w:tcPr>
                  <w:tcW w:w="1958" w:type="dxa"/>
                  <w:vAlign w:val="top"/>
                </w:tcPr>
                <w:p>
                  <w:pPr>
                    <w:spacing w:before="3" w:line="264" w:lineRule="exact"/>
                    <w:ind w:left="934"/>
                    <w:rPr>
                      <w:rFonts w:ascii="Tahoma" w:hAnsi="Tahoma" w:eastAsia="Tahoma" w:cs="Tahoma"/>
                      <w:sz w:val="20"/>
                      <w:szCs w:val="20"/>
                    </w:rPr>
                  </w:pPr>
                  <w:r>
                    <w:rPr>
                      <w:rFonts w:ascii="Tahoma" w:hAnsi="Tahoma" w:eastAsia="Tahoma" w:cs="Tahoma"/>
                      <w:spacing w:val="5"/>
                      <w:position w:val="2"/>
                      <w:sz w:val="20"/>
                      <w:szCs w:val="20"/>
                    </w:rPr>
                    <w:t>/</w:t>
                  </w:r>
                </w:p>
              </w:tc>
              <w:tc>
                <w:tcPr>
                  <w:tcW w:w="1169" w:type="dxa"/>
                  <w:vAlign w:val="top"/>
                </w:tcPr>
                <w:p>
                  <w:pPr>
                    <w:pStyle w:val="6"/>
                    <w:spacing w:before="30" w:line="218" w:lineRule="auto"/>
                    <w:ind w:left="171"/>
                    <w:rPr>
                      <w:sz w:val="20"/>
                      <w:szCs w:val="20"/>
                    </w:rPr>
                  </w:pPr>
                  <w:r>
                    <w:rPr>
                      <w:spacing w:val="6"/>
                      <w:sz w:val="20"/>
                      <w:szCs w:val="20"/>
                    </w:rPr>
                    <w:t>生产车间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596" w:type="dxa"/>
                  <w:vMerge w:val="restart"/>
                  <w:tcBorders>
                    <w:bottom w:val="nil"/>
                  </w:tcBorders>
                  <w:vAlign w:val="top"/>
                </w:tcPr>
                <w:p>
                  <w:pPr>
                    <w:spacing w:line="422" w:lineRule="auto"/>
                    <w:rPr>
                      <w:rFonts w:ascii="Arial"/>
                      <w:sz w:val="21"/>
                    </w:rPr>
                  </w:pPr>
                </w:p>
                <w:p>
                  <w:pPr>
                    <w:spacing w:before="60" w:line="198" w:lineRule="auto"/>
                    <w:ind w:left="248"/>
                    <w:rPr>
                      <w:rFonts w:ascii="Tahoma" w:hAnsi="Tahoma" w:eastAsia="Tahoma" w:cs="Tahoma"/>
                      <w:sz w:val="20"/>
                      <w:szCs w:val="20"/>
                    </w:rPr>
                  </w:pPr>
                  <w:r>
                    <w:rPr>
                      <w:rFonts w:ascii="Tahoma" w:hAnsi="Tahoma" w:eastAsia="Tahoma" w:cs="Tahoma"/>
                      <w:sz w:val="20"/>
                      <w:szCs w:val="20"/>
                    </w:rPr>
                    <w:t>2</w:t>
                  </w:r>
                </w:p>
              </w:tc>
              <w:tc>
                <w:tcPr>
                  <w:tcW w:w="1512" w:type="dxa"/>
                  <w:vMerge w:val="restart"/>
                  <w:tcBorders>
                    <w:bottom w:val="nil"/>
                  </w:tcBorders>
                  <w:vAlign w:val="top"/>
                </w:tcPr>
                <w:p>
                  <w:pPr>
                    <w:spacing w:line="389" w:lineRule="auto"/>
                    <w:rPr>
                      <w:rFonts w:ascii="Arial"/>
                      <w:sz w:val="21"/>
                    </w:rPr>
                  </w:pPr>
                </w:p>
                <w:p>
                  <w:pPr>
                    <w:pStyle w:val="6"/>
                    <w:spacing w:before="65" w:line="228" w:lineRule="auto"/>
                    <w:ind w:left="340"/>
                    <w:rPr>
                      <w:sz w:val="20"/>
                      <w:szCs w:val="20"/>
                    </w:rPr>
                  </w:pPr>
                  <w:r>
                    <w:rPr>
                      <w:spacing w:val="7"/>
                      <w:sz w:val="20"/>
                      <w:szCs w:val="20"/>
                    </w:rPr>
                    <w:t>挤出造粒</w:t>
                  </w:r>
                </w:p>
              </w:tc>
              <w:tc>
                <w:tcPr>
                  <w:tcW w:w="1330" w:type="dxa"/>
                  <w:vAlign w:val="top"/>
                </w:tcPr>
                <w:p>
                  <w:pPr>
                    <w:pStyle w:val="6"/>
                    <w:spacing w:before="32" w:line="216" w:lineRule="auto"/>
                    <w:ind w:left="462"/>
                    <w:rPr>
                      <w:sz w:val="20"/>
                      <w:szCs w:val="20"/>
                    </w:rPr>
                  </w:pPr>
                  <w:r>
                    <w:rPr>
                      <w:spacing w:val="3"/>
                      <w:sz w:val="20"/>
                      <w:szCs w:val="20"/>
                    </w:rPr>
                    <w:t>上料</w:t>
                  </w:r>
                </w:p>
              </w:tc>
              <w:tc>
                <w:tcPr>
                  <w:tcW w:w="1379" w:type="dxa"/>
                  <w:vAlign w:val="top"/>
                </w:tcPr>
                <w:p>
                  <w:pPr>
                    <w:pStyle w:val="6"/>
                    <w:spacing w:before="32" w:line="216" w:lineRule="auto"/>
                    <w:ind w:left="382"/>
                    <w:rPr>
                      <w:sz w:val="20"/>
                      <w:szCs w:val="20"/>
                    </w:rPr>
                  </w:pPr>
                  <w:r>
                    <w:rPr>
                      <w:spacing w:val="6"/>
                      <w:sz w:val="20"/>
                      <w:szCs w:val="20"/>
                    </w:rPr>
                    <w:t>上料机</w:t>
                  </w:r>
                </w:p>
              </w:tc>
              <w:tc>
                <w:tcPr>
                  <w:tcW w:w="757" w:type="dxa"/>
                  <w:vAlign w:val="top"/>
                </w:tcPr>
                <w:p>
                  <w:pPr>
                    <w:pStyle w:val="6"/>
                    <w:spacing w:before="32" w:line="216" w:lineRule="auto"/>
                    <w:ind w:left="238"/>
                    <w:rPr>
                      <w:sz w:val="20"/>
                      <w:szCs w:val="20"/>
                    </w:rPr>
                  </w:pPr>
                  <w:r>
                    <w:rPr>
                      <w:rFonts w:ascii="Tahoma" w:hAnsi="Tahoma" w:eastAsia="Tahoma" w:cs="Tahoma"/>
                      <w:spacing w:val="-6"/>
                      <w:sz w:val="20"/>
                      <w:szCs w:val="20"/>
                    </w:rPr>
                    <w:t>1</w:t>
                  </w:r>
                  <w:r>
                    <w:rPr>
                      <w:spacing w:val="-6"/>
                      <w:sz w:val="20"/>
                      <w:szCs w:val="20"/>
                    </w:rPr>
                    <w:t>台</w:t>
                  </w:r>
                </w:p>
              </w:tc>
              <w:tc>
                <w:tcPr>
                  <w:tcW w:w="1958" w:type="dxa"/>
                  <w:vAlign w:val="top"/>
                </w:tcPr>
                <w:p>
                  <w:pPr>
                    <w:spacing w:before="4" w:line="262" w:lineRule="exact"/>
                    <w:ind w:left="934"/>
                    <w:rPr>
                      <w:rFonts w:ascii="Tahoma" w:hAnsi="Tahoma" w:eastAsia="Tahoma" w:cs="Tahoma"/>
                      <w:sz w:val="20"/>
                      <w:szCs w:val="20"/>
                    </w:rPr>
                  </w:pPr>
                  <w:r>
                    <w:rPr>
                      <w:rFonts w:ascii="Tahoma" w:hAnsi="Tahoma" w:eastAsia="Tahoma" w:cs="Tahoma"/>
                      <w:spacing w:val="5"/>
                      <w:position w:val="2"/>
                      <w:sz w:val="20"/>
                      <w:szCs w:val="20"/>
                    </w:rPr>
                    <w:t>/</w:t>
                  </w:r>
                </w:p>
              </w:tc>
              <w:tc>
                <w:tcPr>
                  <w:tcW w:w="1169" w:type="dxa"/>
                  <w:vAlign w:val="top"/>
                </w:tcPr>
                <w:p>
                  <w:pPr>
                    <w:pStyle w:val="6"/>
                    <w:spacing w:before="32" w:line="216" w:lineRule="auto"/>
                    <w:ind w:left="171"/>
                    <w:rPr>
                      <w:sz w:val="20"/>
                      <w:szCs w:val="20"/>
                    </w:rPr>
                  </w:pPr>
                  <w:r>
                    <w:rPr>
                      <w:spacing w:val="6"/>
                      <w:sz w:val="20"/>
                      <w:szCs w:val="20"/>
                    </w:rPr>
                    <w:t>生产车间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596" w:type="dxa"/>
                  <w:vMerge w:val="continue"/>
                  <w:tcBorders>
                    <w:top w:val="nil"/>
                    <w:bottom w:val="nil"/>
                  </w:tcBorders>
                  <w:vAlign w:val="top"/>
                </w:tcPr>
                <w:p>
                  <w:pPr>
                    <w:rPr>
                      <w:rFonts w:ascii="Arial"/>
                      <w:sz w:val="21"/>
                    </w:rPr>
                  </w:pPr>
                </w:p>
              </w:tc>
              <w:tc>
                <w:tcPr>
                  <w:tcW w:w="1512" w:type="dxa"/>
                  <w:vMerge w:val="continue"/>
                  <w:tcBorders>
                    <w:top w:val="nil"/>
                    <w:bottom w:val="nil"/>
                  </w:tcBorders>
                  <w:vAlign w:val="top"/>
                </w:tcPr>
                <w:p>
                  <w:pPr>
                    <w:rPr>
                      <w:rFonts w:ascii="Arial"/>
                      <w:sz w:val="21"/>
                    </w:rPr>
                  </w:pPr>
                </w:p>
              </w:tc>
              <w:tc>
                <w:tcPr>
                  <w:tcW w:w="1330" w:type="dxa"/>
                  <w:vAlign w:val="top"/>
                </w:tcPr>
                <w:p>
                  <w:pPr>
                    <w:pStyle w:val="6"/>
                    <w:spacing w:before="33" w:line="216" w:lineRule="auto"/>
                    <w:ind w:left="460"/>
                    <w:rPr>
                      <w:sz w:val="20"/>
                      <w:szCs w:val="20"/>
                    </w:rPr>
                  </w:pPr>
                  <w:r>
                    <w:rPr>
                      <w:spacing w:val="4"/>
                      <w:sz w:val="20"/>
                      <w:szCs w:val="20"/>
                    </w:rPr>
                    <w:t>挤出</w:t>
                  </w:r>
                </w:p>
              </w:tc>
              <w:tc>
                <w:tcPr>
                  <w:tcW w:w="1379" w:type="dxa"/>
                  <w:vAlign w:val="top"/>
                </w:tcPr>
                <w:p>
                  <w:pPr>
                    <w:pStyle w:val="6"/>
                    <w:spacing w:before="33" w:line="216" w:lineRule="auto"/>
                    <w:ind w:left="66"/>
                    <w:rPr>
                      <w:sz w:val="20"/>
                      <w:szCs w:val="20"/>
                    </w:rPr>
                  </w:pPr>
                  <w:r>
                    <w:rPr>
                      <w:spacing w:val="8"/>
                      <w:sz w:val="20"/>
                      <w:szCs w:val="20"/>
                    </w:rPr>
                    <w:t>双螺杆挤出机</w:t>
                  </w:r>
                </w:p>
              </w:tc>
              <w:tc>
                <w:tcPr>
                  <w:tcW w:w="757" w:type="dxa"/>
                  <w:vAlign w:val="top"/>
                </w:tcPr>
                <w:p>
                  <w:pPr>
                    <w:pStyle w:val="6"/>
                    <w:spacing w:before="33" w:line="216" w:lineRule="auto"/>
                    <w:ind w:left="238"/>
                    <w:rPr>
                      <w:sz w:val="20"/>
                      <w:szCs w:val="20"/>
                    </w:rPr>
                  </w:pPr>
                  <w:r>
                    <w:rPr>
                      <w:rFonts w:ascii="Tahoma" w:hAnsi="Tahoma" w:eastAsia="Tahoma" w:cs="Tahoma"/>
                      <w:spacing w:val="-6"/>
                      <w:sz w:val="20"/>
                      <w:szCs w:val="20"/>
                    </w:rPr>
                    <w:t>1</w:t>
                  </w:r>
                  <w:r>
                    <w:rPr>
                      <w:spacing w:val="-6"/>
                      <w:sz w:val="20"/>
                      <w:szCs w:val="20"/>
                    </w:rPr>
                    <w:t>台</w:t>
                  </w:r>
                </w:p>
              </w:tc>
              <w:tc>
                <w:tcPr>
                  <w:tcW w:w="1958" w:type="dxa"/>
                  <w:vAlign w:val="top"/>
                </w:tcPr>
                <w:p>
                  <w:pPr>
                    <w:spacing w:before="4" w:line="263" w:lineRule="exact"/>
                    <w:ind w:left="934"/>
                    <w:rPr>
                      <w:rFonts w:ascii="Tahoma" w:hAnsi="Tahoma" w:eastAsia="Tahoma" w:cs="Tahoma"/>
                      <w:sz w:val="20"/>
                      <w:szCs w:val="20"/>
                    </w:rPr>
                  </w:pPr>
                  <w:r>
                    <w:rPr>
                      <w:rFonts w:ascii="Tahoma" w:hAnsi="Tahoma" w:eastAsia="Tahoma" w:cs="Tahoma"/>
                      <w:spacing w:val="5"/>
                      <w:position w:val="2"/>
                      <w:sz w:val="20"/>
                      <w:szCs w:val="20"/>
                    </w:rPr>
                    <w:t>/</w:t>
                  </w:r>
                </w:p>
              </w:tc>
              <w:tc>
                <w:tcPr>
                  <w:tcW w:w="1169" w:type="dxa"/>
                  <w:vAlign w:val="top"/>
                </w:tcPr>
                <w:p>
                  <w:pPr>
                    <w:pStyle w:val="6"/>
                    <w:spacing w:before="33" w:line="216" w:lineRule="auto"/>
                    <w:ind w:left="171"/>
                    <w:rPr>
                      <w:sz w:val="20"/>
                      <w:szCs w:val="20"/>
                    </w:rPr>
                  </w:pPr>
                  <w:r>
                    <w:rPr>
                      <w:spacing w:val="6"/>
                      <w:sz w:val="20"/>
                      <w:szCs w:val="20"/>
                    </w:rPr>
                    <w:t>生产车间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596" w:type="dxa"/>
                  <w:vMerge w:val="continue"/>
                  <w:tcBorders>
                    <w:top w:val="nil"/>
                    <w:bottom w:val="nil"/>
                  </w:tcBorders>
                  <w:vAlign w:val="top"/>
                </w:tcPr>
                <w:p>
                  <w:pPr>
                    <w:rPr>
                      <w:rFonts w:ascii="Arial"/>
                      <w:sz w:val="21"/>
                    </w:rPr>
                  </w:pPr>
                </w:p>
              </w:tc>
              <w:tc>
                <w:tcPr>
                  <w:tcW w:w="1512" w:type="dxa"/>
                  <w:vMerge w:val="continue"/>
                  <w:tcBorders>
                    <w:top w:val="nil"/>
                    <w:bottom w:val="nil"/>
                  </w:tcBorders>
                  <w:vAlign w:val="top"/>
                </w:tcPr>
                <w:p>
                  <w:pPr>
                    <w:rPr>
                      <w:rFonts w:ascii="Arial"/>
                      <w:sz w:val="21"/>
                    </w:rPr>
                  </w:pPr>
                </w:p>
              </w:tc>
              <w:tc>
                <w:tcPr>
                  <w:tcW w:w="1330" w:type="dxa"/>
                  <w:vAlign w:val="top"/>
                </w:tcPr>
                <w:p>
                  <w:pPr>
                    <w:pStyle w:val="6"/>
                    <w:spacing w:before="32" w:line="216" w:lineRule="auto"/>
                    <w:ind w:left="462"/>
                    <w:rPr>
                      <w:sz w:val="20"/>
                      <w:szCs w:val="20"/>
                    </w:rPr>
                  </w:pPr>
                  <w:r>
                    <w:rPr>
                      <w:spacing w:val="3"/>
                      <w:sz w:val="20"/>
                      <w:szCs w:val="20"/>
                    </w:rPr>
                    <w:t>水冷</w:t>
                  </w:r>
                </w:p>
              </w:tc>
              <w:tc>
                <w:tcPr>
                  <w:tcW w:w="1379" w:type="dxa"/>
                  <w:vAlign w:val="top"/>
                </w:tcPr>
                <w:p>
                  <w:pPr>
                    <w:pStyle w:val="6"/>
                    <w:spacing w:before="32" w:line="216" w:lineRule="auto"/>
                    <w:ind w:left="276"/>
                    <w:rPr>
                      <w:sz w:val="20"/>
                      <w:szCs w:val="20"/>
                    </w:rPr>
                  </w:pPr>
                  <w:r>
                    <w:rPr>
                      <w:spacing w:val="6"/>
                      <w:sz w:val="20"/>
                      <w:szCs w:val="20"/>
                    </w:rPr>
                    <w:t>冷却水槽</w:t>
                  </w:r>
                </w:p>
              </w:tc>
              <w:tc>
                <w:tcPr>
                  <w:tcW w:w="757" w:type="dxa"/>
                  <w:vAlign w:val="top"/>
                </w:tcPr>
                <w:p>
                  <w:pPr>
                    <w:pStyle w:val="6"/>
                    <w:spacing w:before="32" w:line="216" w:lineRule="auto"/>
                    <w:ind w:left="238"/>
                    <w:rPr>
                      <w:sz w:val="20"/>
                      <w:szCs w:val="20"/>
                    </w:rPr>
                  </w:pPr>
                  <w:r>
                    <w:rPr>
                      <w:rFonts w:ascii="Tahoma" w:hAnsi="Tahoma" w:eastAsia="Tahoma" w:cs="Tahoma"/>
                      <w:spacing w:val="-6"/>
                      <w:sz w:val="20"/>
                      <w:szCs w:val="20"/>
                    </w:rPr>
                    <w:t>1</w:t>
                  </w:r>
                  <w:r>
                    <w:rPr>
                      <w:spacing w:val="-6"/>
                      <w:sz w:val="20"/>
                      <w:szCs w:val="20"/>
                    </w:rPr>
                    <w:t>个</w:t>
                  </w:r>
                </w:p>
              </w:tc>
              <w:tc>
                <w:tcPr>
                  <w:tcW w:w="1958" w:type="dxa"/>
                  <w:vAlign w:val="top"/>
                </w:tcPr>
                <w:p>
                  <w:pPr>
                    <w:pStyle w:val="6"/>
                    <w:spacing w:before="32" w:line="216" w:lineRule="auto"/>
                    <w:ind w:left="85"/>
                    <w:rPr>
                      <w:rFonts w:ascii="Tahoma" w:hAnsi="Tahoma" w:eastAsia="Tahoma" w:cs="Tahoma"/>
                      <w:sz w:val="20"/>
                      <w:szCs w:val="20"/>
                    </w:rPr>
                  </w:pPr>
                  <w:r>
                    <w:rPr>
                      <w:rFonts w:ascii="Tahoma" w:hAnsi="Tahoma" w:eastAsia="Tahoma" w:cs="Tahoma"/>
                      <w:spacing w:val="4"/>
                      <w:sz w:val="20"/>
                      <w:szCs w:val="20"/>
                    </w:rPr>
                    <w:t>1.8m</w:t>
                  </w:r>
                  <w:r>
                    <w:rPr>
                      <w:spacing w:val="4"/>
                      <w:sz w:val="20"/>
                      <w:szCs w:val="20"/>
                    </w:rPr>
                    <w:t>×</w:t>
                  </w:r>
                  <w:r>
                    <w:rPr>
                      <w:rFonts w:ascii="Tahoma" w:hAnsi="Tahoma" w:eastAsia="Tahoma" w:cs="Tahoma"/>
                      <w:spacing w:val="4"/>
                      <w:sz w:val="20"/>
                      <w:szCs w:val="20"/>
                    </w:rPr>
                    <w:t>0.8m</w:t>
                  </w:r>
                  <w:r>
                    <w:rPr>
                      <w:spacing w:val="4"/>
                      <w:sz w:val="20"/>
                      <w:szCs w:val="20"/>
                    </w:rPr>
                    <w:t>×</w:t>
                  </w:r>
                  <w:r>
                    <w:rPr>
                      <w:rFonts w:ascii="Tahoma" w:hAnsi="Tahoma" w:eastAsia="Tahoma" w:cs="Tahoma"/>
                      <w:spacing w:val="4"/>
                      <w:sz w:val="20"/>
                      <w:szCs w:val="20"/>
                    </w:rPr>
                    <w:t>0.6m</w:t>
                  </w:r>
                </w:p>
              </w:tc>
              <w:tc>
                <w:tcPr>
                  <w:tcW w:w="1169" w:type="dxa"/>
                  <w:vAlign w:val="top"/>
                </w:tcPr>
                <w:p>
                  <w:pPr>
                    <w:pStyle w:val="6"/>
                    <w:spacing w:before="32" w:line="216" w:lineRule="auto"/>
                    <w:ind w:left="171"/>
                    <w:rPr>
                      <w:sz w:val="20"/>
                      <w:szCs w:val="20"/>
                    </w:rPr>
                  </w:pPr>
                  <w:r>
                    <w:rPr>
                      <w:spacing w:val="6"/>
                      <w:sz w:val="20"/>
                      <w:szCs w:val="20"/>
                    </w:rPr>
                    <w:t>生产车间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96" w:type="dxa"/>
                  <w:vMerge w:val="continue"/>
                  <w:tcBorders>
                    <w:top w:val="nil"/>
                  </w:tcBorders>
                  <w:vAlign w:val="top"/>
                </w:tcPr>
                <w:p>
                  <w:pPr>
                    <w:rPr>
                      <w:rFonts w:ascii="Arial"/>
                      <w:sz w:val="21"/>
                    </w:rPr>
                  </w:pPr>
                </w:p>
              </w:tc>
              <w:tc>
                <w:tcPr>
                  <w:tcW w:w="1512" w:type="dxa"/>
                  <w:vMerge w:val="continue"/>
                  <w:tcBorders>
                    <w:top w:val="nil"/>
                  </w:tcBorders>
                  <w:vAlign w:val="top"/>
                </w:tcPr>
                <w:p>
                  <w:pPr>
                    <w:rPr>
                      <w:rFonts w:ascii="Arial"/>
                      <w:sz w:val="21"/>
                    </w:rPr>
                  </w:pPr>
                </w:p>
              </w:tc>
              <w:tc>
                <w:tcPr>
                  <w:tcW w:w="1330" w:type="dxa"/>
                  <w:vAlign w:val="top"/>
                </w:tcPr>
                <w:p>
                  <w:pPr>
                    <w:pStyle w:val="6"/>
                    <w:spacing w:before="34" w:line="215" w:lineRule="auto"/>
                    <w:ind w:left="459"/>
                    <w:rPr>
                      <w:sz w:val="20"/>
                      <w:szCs w:val="20"/>
                    </w:rPr>
                  </w:pPr>
                  <w:r>
                    <w:rPr>
                      <w:spacing w:val="5"/>
                      <w:sz w:val="20"/>
                      <w:szCs w:val="20"/>
                    </w:rPr>
                    <w:t>切粒</w:t>
                  </w:r>
                </w:p>
              </w:tc>
              <w:tc>
                <w:tcPr>
                  <w:tcW w:w="1379" w:type="dxa"/>
                  <w:vAlign w:val="top"/>
                </w:tcPr>
                <w:p>
                  <w:pPr>
                    <w:pStyle w:val="6"/>
                    <w:spacing w:before="34" w:line="215" w:lineRule="auto"/>
                    <w:ind w:left="379"/>
                    <w:rPr>
                      <w:sz w:val="20"/>
                      <w:szCs w:val="20"/>
                    </w:rPr>
                  </w:pPr>
                  <w:r>
                    <w:rPr>
                      <w:spacing w:val="7"/>
                      <w:sz w:val="20"/>
                      <w:szCs w:val="20"/>
                    </w:rPr>
                    <w:t>切粒机</w:t>
                  </w:r>
                </w:p>
              </w:tc>
              <w:tc>
                <w:tcPr>
                  <w:tcW w:w="757" w:type="dxa"/>
                  <w:vAlign w:val="top"/>
                </w:tcPr>
                <w:p>
                  <w:pPr>
                    <w:pStyle w:val="6"/>
                    <w:spacing w:before="34" w:line="215" w:lineRule="auto"/>
                    <w:ind w:left="238"/>
                    <w:rPr>
                      <w:sz w:val="20"/>
                      <w:szCs w:val="20"/>
                    </w:rPr>
                  </w:pPr>
                  <w:r>
                    <w:rPr>
                      <w:rFonts w:ascii="Tahoma" w:hAnsi="Tahoma" w:eastAsia="Tahoma" w:cs="Tahoma"/>
                      <w:spacing w:val="-6"/>
                      <w:sz w:val="20"/>
                      <w:szCs w:val="20"/>
                    </w:rPr>
                    <w:t>1</w:t>
                  </w:r>
                  <w:r>
                    <w:rPr>
                      <w:spacing w:val="-6"/>
                      <w:sz w:val="20"/>
                      <w:szCs w:val="20"/>
                    </w:rPr>
                    <w:t>台</w:t>
                  </w:r>
                </w:p>
              </w:tc>
              <w:tc>
                <w:tcPr>
                  <w:tcW w:w="1958" w:type="dxa"/>
                  <w:vAlign w:val="top"/>
                </w:tcPr>
                <w:p>
                  <w:pPr>
                    <w:spacing w:before="6" w:line="261" w:lineRule="exact"/>
                    <w:ind w:left="934"/>
                    <w:rPr>
                      <w:rFonts w:ascii="Tahoma" w:hAnsi="Tahoma" w:eastAsia="Tahoma" w:cs="Tahoma"/>
                      <w:sz w:val="20"/>
                      <w:szCs w:val="20"/>
                    </w:rPr>
                  </w:pPr>
                  <w:r>
                    <w:rPr>
                      <w:rFonts w:ascii="Tahoma" w:hAnsi="Tahoma" w:eastAsia="Tahoma" w:cs="Tahoma"/>
                      <w:spacing w:val="5"/>
                      <w:position w:val="2"/>
                      <w:sz w:val="20"/>
                      <w:szCs w:val="20"/>
                    </w:rPr>
                    <w:t>/</w:t>
                  </w:r>
                </w:p>
              </w:tc>
              <w:tc>
                <w:tcPr>
                  <w:tcW w:w="1169" w:type="dxa"/>
                  <w:vAlign w:val="top"/>
                </w:tcPr>
                <w:p>
                  <w:pPr>
                    <w:pStyle w:val="6"/>
                    <w:spacing w:before="34" w:line="215" w:lineRule="auto"/>
                    <w:ind w:left="171"/>
                    <w:rPr>
                      <w:sz w:val="20"/>
                      <w:szCs w:val="20"/>
                    </w:rPr>
                  </w:pPr>
                  <w:r>
                    <w:rPr>
                      <w:spacing w:val="6"/>
                      <w:sz w:val="20"/>
                      <w:szCs w:val="20"/>
                    </w:rPr>
                    <w:t>生产车间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596" w:type="dxa"/>
                  <w:vAlign w:val="top"/>
                </w:tcPr>
                <w:p>
                  <w:pPr>
                    <w:spacing w:before="86" w:line="197" w:lineRule="auto"/>
                    <w:ind w:left="246"/>
                    <w:rPr>
                      <w:rFonts w:ascii="Tahoma" w:hAnsi="Tahoma" w:eastAsia="Tahoma" w:cs="Tahoma"/>
                      <w:sz w:val="20"/>
                      <w:szCs w:val="20"/>
                    </w:rPr>
                  </w:pPr>
                  <w:r>
                    <w:rPr>
                      <w:rFonts w:ascii="Tahoma" w:hAnsi="Tahoma" w:eastAsia="Tahoma" w:cs="Tahoma"/>
                      <w:sz w:val="20"/>
                      <w:szCs w:val="20"/>
                    </w:rPr>
                    <w:t>3</w:t>
                  </w:r>
                </w:p>
              </w:tc>
              <w:tc>
                <w:tcPr>
                  <w:tcW w:w="1512" w:type="dxa"/>
                  <w:vAlign w:val="top"/>
                </w:tcPr>
                <w:p>
                  <w:pPr>
                    <w:pStyle w:val="6"/>
                    <w:spacing w:before="53" w:line="228" w:lineRule="auto"/>
                    <w:ind w:left="339"/>
                    <w:rPr>
                      <w:sz w:val="20"/>
                      <w:szCs w:val="20"/>
                    </w:rPr>
                  </w:pPr>
                  <w:r>
                    <w:rPr>
                      <w:spacing w:val="7"/>
                      <w:sz w:val="20"/>
                      <w:szCs w:val="20"/>
                    </w:rPr>
                    <w:t>储存系统</w:t>
                  </w:r>
                </w:p>
              </w:tc>
              <w:tc>
                <w:tcPr>
                  <w:tcW w:w="1330" w:type="dxa"/>
                  <w:vAlign w:val="top"/>
                </w:tcPr>
                <w:p>
                  <w:pPr>
                    <w:spacing w:before="27" w:line="282" w:lineRule="exact"/>
                    <w:ind w:left="620"/>
                    <w:rPr>
                      <w:rFonts w:ascii="Tahoma" w:hAnsi="Tahoma" w:eastAsia="Tahoma" w:cs="Tahoma"/>
                      <w:sz w:val="20"/>
                      <w:szCs w:val="20"/>
                    </w:rPr>
                  </w:pPr>
                  <w:r>
                    <w:rPr>
                      <w:rFonts w:ascii="Tahoma" w:hAnsi="Tahoma" w:eastAsia="Tahoma" w:cs="Tahoma"/>
                      <w:spacing w:val="5"/>
                      <w:position w:val="2"/>
                      <w:sz w:val="20"/>
                      <w:szCs w:val="20"/>
                    </w:rPr>
                    <w:t>/</w:t>
                  </w:r>
                </w:p>
              </w:tc>
              <w:tc>
                <w:tcPr>
                  <w:tcW w:w="1379" w:type="dxa"/>
                  <w:vAlign w:val="top"/>
                </w:tcPr>
                <w:p>
                  <w:pPr>
                    <w:pStyle w:val="6"/>
                    <w:spacing w:before="53" w:line="228" w:lineRule="auto"/>
                    <w:ind w:left="379"/>
                    <w:rPr>
                      <w:sz w:val="20"/>
                      <w:szCs w:val="20"/>
                    </w:rPr>
                  </w:pPr>
                  <w:r>
                    <w:rPr>
                      <w:spacing w:val="7"/>
                      <w:sz w:val="20"/>
                      <w:szCs w:val="20"/>
                    </w:rPr>
                    <w:t>储料罐</w:t>
                  </w:r>
                </w:p>
              </w:tc>
              <w:tc>
                <w:tcPr>
                  <w:tcW w:w="757" w:type="dxa"/>
                  <w:vAlign w:val="top"/>
                </w:tcPr>
                <w:p>
                  <w:pPr>
                    <w:pStyle w:val="6"/>
                    <w:spacing w:before="53" w:line="228" w:lineRule="auto"/>
                    <w:ind w:left="238"/>
                    <w:rPr>
                      <w:sz w:val="20"/>
                      <w:szCs w:val="20"/>
                    </w:rPr>
                  </w:pPr>
                  <w:r>
                    <w:rPr>
                      <w:rFonts w:ascii="Tahoma" w:hAnsi="Tahoma" w:eastAsia="Tahoma" w:cs="Tahoma"/>
                      <w:spacing w:val="-6"/>
                      <w:sz w:val="20"/>
                      <w:szCs w:val="20"/>
                    </w:rPr>
                    <w:t>1</w:t>
                  </w:r>
                  <w:r>
                    <w:rPr>
                      <w:spacing w:val="-6"/>
                      <w:sz w:val="20"/>
                      <w:szCs w:val="20"/>
                    </w:rPr>
                    <w:t>个</w:t>
                  </w:r>
                </w:p>
              </w:tc>
              <w:tc>
                <w:tcPr>
                  <w:tcW w:w="1958" w:type="dxa"/>
                  <w:vAlign w:val="top"/>
                </w:tcPr>
                <w:p>
                  <w:pPr>
                    <w:pStyle w:val="6"/>
                    <w:spacing w:before="17" w:line="292" w:lineRule="exact"/>
                    <w:ind w:left="198"/>
                    <w:rPr>
                      <w:rFonts w:ascii="Tahoma" w:hAnsi="Tahoma" w:eastAsia="Tahoma" w:cs="Tahoma"/>
                      <w:sz w:val="20"/>
                      <w:szCs w:val="20"/>
                    </w:rPr>
                  </w:pPr>
                  <w:r>
                    <w:rPr>
                      <w:rFonts w:ascii="Tahoma" w:hAnsi="Tahoma" w:eastAsia="Tahoma" w:cs="Tahoma"/>
                      <w:spacing w:val="5"/>
                      <w:position w:val="3"/>
                      <w:sz w:val="20"/>
                      <w:szCs w:val="20"/>
                    </w:rPr>
                    <w:t>1t(</w:t>
                  </w:r>
                  <w:r>
                    <w:rPr>
                      <w:spacing w:val="5"/>
                      <w:position w:val="3"/>
                      <w:sz w:val="20"/>
                      <w:szCs w:val="20"/>
                    </w:rPr>
                    <w:t>便于包装成品</w:t>
                  </w:r>
                  <w:r>
                    <w:rPr>
                      <w:rFonts w:ascii="Tahoma" w:hAnsi="Tahoma" w:eastAsia="Tahoma" w:cs="Tahoma"/>
                      <w:spacing w:val="5"/>
                      <w:position w:val="3"/>
                      <w:sz w:val="20"/>
                      <w:szCs w:val="20"/>
                    </w:rPr>
                    <w:t>)</w:t>
                  </w:r>
                </w:p>
              </w:tc>
              <w:tc>
                <w:tcPr>
                  <w:tcW w:w="1169" w:type="dxa"/>
                  <w:vAlign w:val="top"/>
                </w:tcPr>
                <w:p>
                  <w:pPr>
                    <w:pStyle w:val="6"/>
                    <w:spacing w:before="53" w:line="228" w:lineRule="auto"/>
                    <w:ind w:left="171"/>
                    <w:rPr>
                      <w:sz w:val="20"/>
                      <w:szCs w:val="20"/>
                    </w:rPr>
                  </w:pPr>
                  <w:r>
                    <w:rPr>
                      <w:spacing w:val="6"/>
                      <w:sz w:val="20"/>
                      <w:szCs w:val="20"/>
                    </w:rPr>
                    <w:t>生产车间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96" w:type="dxa"/>
                  <w:vAlign w:val="top"/>
                </w:tcPr>
                <w:p>
                  <w:pPr>
                    <w:spacing w:before="69" w:line="194" w:lineRule="auto"/>
                    <w:ind w:left="241"/>
                    <w:rPr>
                      <w:rFonts w:ascii="Tahoma" w:hAnsi="Tahoma" w:eastAsia="Tahoma" w:cs="Tahoma"/>
                      <w:sz w:val="20"/>
                      <w:szCs w:val="20"/>
                    </w:rPr>
                  </w:pPr>
                  <w:r>
                    <w:rPr>
                      <w:rFonts w:ascii="Tahoma" w:hAnsi="Tahoma" w:eastAsia="Tahoma" w:cs="Tahoma"/>
                      <w:sz w:val="20"/>
                      <w:szCs w:val="20"/>
                    </w:rPr>
                    <w:t>4</w:t>
                  </w:r>
                </w:p>
              </w:tc>
              <w:tc>
                <w:tcPr>
                  <w:tcW w:w="1512" w:type="dxa"/>
                  <w:vMerge w:val="restart"/>
                  <w:tcBorders>
                    <w:bottom w:val="nil"/>
                  </w:tcBorders>
                  <w:vAlign w:val="top"/>
                </w:tcPr>
                <w:p>
                  <w:pPr>
                    <w:spacing w:line="262" w:lineRule="auto"/>
                    <w:rPr>
                      <w:rFonts w:ascii="Arial"/>
                      <w:sz w:val="21"/>
                    </w:rPr>
                  </w:pPr>
                </w:p>
                <w:p>
                  <w:pPr>
                    <w:spacing w:line="263" w:lineRule="auto"/>
                    <w:rPr>
                      <w:rFonts w:ascii="Arial"/>
                      <w:sz w:val="21"/>
                    </w:rPr>
                  </w:pPr>
                </w:p>
                <w:p>
                  <w:pPr>
                    <w:pStyle w:val="6"/>
                    <w:spacing w:before="65" w:line="228" w:lineRule="auto"/>
                    <w:ind w:left="342"/>
                    <w:rPr>
                      <w:sz w:val="20"/>
                      <w:szCs w:val="20"/>
                    </w:rPr>
                  </w:pPr>
                  <w:r>
                    <w:rPr>
                      <w:spacing w:val="6"/>
                      <w:sz w:val="20"/>
                      <w:szCs w:val="20"/>
                    </w:rPr>
                    <w:t>辅助单元</w:t>
                  </w:r>
                </w:p>
              </w:tc>
              <w:tc>
                <w:tcPr>
                  <w:tcW w:w="1330" w:type="dxa"/>
                  <w:vAlign w:val="top"/>
                </w:tcPr>
                <w:p>
                  <w:pPr>
                    <w:spacing w:before="7" w:line="260" w:lineRule="exact"/>
                    <w:ind w:left="620"/>
                    <w:rPr>
                      <w:rFonts w:ascii="Tahoma" w:hAnsi="Tahoma" w:eastAsia="Tahoma" w:cs="Tahoma"/>
                      <w:sz w:val="20"/>
                      <w:szCs w:val="20"/>
                    </w:rPr>
                  </w:pPr>
                  <w:r>
                    <w:rPr>
                      <w:rFonts w:ascii="Tahoma" w:hAnsi="Tahoma" w:eastAsia="Tahoma" w:cs="Tahoma"/>
                      <w:spacing w:val="5"/>
                      <w:position w:val="2"/>
                      <w:sz w:val="20"/>
                      <w:szCs w:val="20"/>
                    </w:rPr>
                    <w:t>/</w:t>
                  </w:r>
                </w:p>
              </w:tc>
              <w:tc>
                <w:tcPr>
                  <w:tcW w:w="1379" w:type="dxa"/>
                  <w:vAlign w:val="top"/>
                </w:tcPr>
                <w:p>
                  <w:pPr>
                    <w:pStyle w:val="6"/>
                    <w:spacing w:before="36" w:line="213" w:lineRule="auto"/>
                    <w:ind w:left="382"/>
                    <w:rPr>
                      <w:sz w:val="20"/>
                      <w:szCs w:val="20"/>
                    </w:rPr>
                  </w:pPr>
                  <w:r>
                    <w:rPr>
                      <w:spacing w:val="6"/>
                      <w:sz w:val="20"/>
                      <w:szCs w:val="20"/>
                    </w:rPr>
                    <w:t>冷却塔</w:t>
                  </w:r>
                </w:p>
              </w:tc>
              <w:tc>
                <w:tcPr>
                  <w:tcW w:w="757" w:type="dxa"/>
                  <w:vAlign w:val="top"/>
                </w:tcPr>
                <w:p>
                  <w:pPr>
                    <w:pStyle w:val="6"/>
                    <w:spacing w:before="36" w:line="213" w:lineRule="auto"/>
                    <w:ind w:left="238"/>
                    <w:rPr>
                      <w:sz w:val="20"/>
                      <w:szCs w:val="20"/>
                    </w:rPr>
                  </w:pPr>
                  <w:r>
                    <w:rPr>
                      <w:rFonts w:ascii="Tahoma" w:hAnsi="Tahoma" w:eastAsia="Tahoma" w:cs="Tahoma"/>
                      <w:spacing w:val="-6"/>
                      <w:sz w:val="20"/>
                      <w:szCs w:val="20"/>
                    </w:rPr>
                    <w:t>1</w:t>
                  </w:r>
                  <w:r>
                    <w:rPr>
                      <w:spacing w:val="-6"/>
                      <w:sz w:val="20"/>
                      <w:szCs w:val="20"/>
                    </w:rPr>
                    <w:t>台</w:t>
                  </w:r>
                </w:p>
              </w:tc>
              <w:tc>
                <w:tcPr>
                  <w:tcW w:w="1958" w:type="dxa"/>
                  <w:vAlign w:val="top"/>
                </w:tcPr>
                <w:p>
                  <w:pPr>
                    <w:spacing w:before="7" w:line="260" w:lineRule="exact"/>
                    <w:ind w:left="753"/>
                    <w:rPr>
                      <w:rFonts w:ascii="Tahoma" w:hAnsi="Tahoma" w:eastAsia="Tahoma" w:cs="Tahoma"/>
                      <w:sz w:val="20"/>
                      <w:szCs w:val="20"/>
                    </w:rPr>
                  </w:pPr>
                  <w:r>
                    <w:rPr>
                      <w:rFonts w:ascii="Tahoma" w:hAnsi="Tahoma" w:eastAsia="Tahoma" w:cs="Tahoma"/>
                      <w:spacing w:val="1"/>
                      <w:position w:val="2"/>
                      <w:sz w:val="20"/>
                      <w:szCs w:val="20"/>
                    </w:rPr>
                    <w:t>10t/h</w:t>
                  </w:r>
                </w:p>
              </w:tc>
              <w:tc>
                <w:tcPr>
                  <w:tcW w:w="1169" w:type="dxa"/>
                  <w:vAlign w:val="top"/>
                </w:tcPr>
                <w:p>
                  <w:pPr>
                    <w:pStyle w:val="6"/>
                    <w:spacing w:before="36" w:line="213" w:lineRule="auto"/>
                    <w:ind w:left="171"/>
                    <w:rPr>
                      <w:sz w:val="20"/>
                      <w:szCs w:val="20"/>
                    </w:rPr>
                  </w:pPr>
                  <w:r>
                    <w:rPr>
                      <w:spacing w:val="6"/>
                      <w:sz w:val="20"/>
                      <w:szCs w:val="20"/>
                    </w:rPr>
                    <w:t>生产车间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96" w:type="dxa"/>
                  <w:vAlign w:val="top"/>
                </w:tcPr>
                <w:p>
                  <w:pPr>
                    <w:spacing w:before="68" w:line="194" w:lineRule="auto"/>
                    <w:ind w:left="249"/>
                    <w:rPr>
                      <w:rFonts w:ascii="Tahoma" w:hAnsi="Tahoma" w:eastAsia="Tahoma" w:cs="Tahoma"/>
                      <w:sz w:val="20"/>
                      <w:szCs w:val="20"/>
                    </w:rPr>
                  </w:pPr>
                  <w:r>
                    <w:rPr>
                      <w:rFonts w:ascii="Tahoma" w:hAnsi="Tahoma" w:eastAsia="Tahoma" w:cs="Tahoma"/>
                      <w:sz w:val="20"/>
                      <w:szCs w:val="20"/>
                    </w:rPr>
                    <w:t>5</w:t>
                  </w:r>
                </w:p>
              </w:tc>
              <w:tc>
                <w:tcPr>
                  <w:tcW w:w="1512" w:type="dxa"/>
                  <w:vMerge w:val="continue"/>
                  <w:tcBorders>
                    <w:top w:val="nil"/>
                    <w:bottom w:val="nil"/>
                  </w:tcBorders>
                  <w:vAlign w:val="top"/>
                </w:tcPr>
                <w:p>
                  <w:pPr>
                    <w:rPr>
                      <w:rFonts w:ascii="Arial"/>
                      <w:sz w:val="21"/>
                    </w:rPr>
                  </w:pPr>
                </w:p>
              </w:tc>
              <w:tc>
                <w:tcPr>
                  <w:tcW w:w="1330" w:type="dxa"/>
                  <w:vMerge w:val="restart"/>
                  <w:tcBorders>
                    <w:bottom w:val="nil"/>
                  </w:tcBorders>
                  <w:vAlign w:val="top"/>
                </w:tcPr>
                <w:p>
                  <w:pPr>
                    <w:spacing w:line="385" w:lineRule="auto"/>
                    <w:rPr>
                      <w:rFonts w:ascii="Arial"/>
                      <w:sz w:val="21"/>
                    </w:rPr>
                  </w:pPr>
                </w:p>
                <w:p>
                  <w:pPr>
                    <w:pStyle w:val="6"/>
                    <w:spacing w:before="65" w:line="228" w:lineRule="auto"/>
                    <w:ind w:left="460"/>
                    <w:rPr>
                      <w:sz w:val="20"/>
                      <w:szCs w:val="20"/>
                    </w:rPr>
                  </w:pPr>
                  <w:r>
                    <w:rPr>
                      <w:spacing w:val="4"/>
                      <w:sz w:val="20"/>
                      <w:szCs w:val="20"/>
                    </w:rPr>
                    <w:t>检测</w:t>
                  </w:r>
                </w:p>
              </w:tc>
              <w:tc>
                <w:tcPr>
                  <w:tcW w:w="1379" w:type="dxa"/>
                  <w:vAlign w:val="top"/>
                </w:tcPr>
                <w:p>
                  <w:pPr>
                    <w:pStyle w:val="6"/>
                    <w:spacing w:before="35" w:line="214" w:lineRule="auto"/>
                    <w:ind w:left="382"/>
                    <w:rPr>
                      <w:sz w:val="20"/>
                      <w:szCs w:val="20"/>
                    </w:rPr>
                  </w:pPr>
                  <w:r>
                    <w:rPr>
                      <w:spacing w:val="6"/>
                      <w:sz w:val="20"/>
                      <w:szCs w:val="20"/>
                    </w:rPr>
                    <w:t>拉力机</w:t>
                  </w:r>
                </w:p>
              </w:tc>
              <w:tc>
                <w:tcPr>
                  <w:tcW w:w="757" w:type="dxa"/>
                  <w:vAlign w:val="top"/>
                </w:tcPr>
                <w:p>
                  <w:pPr>
                    <w:pStyle w:val="6"/>
                    <w:spacing w:before="35" w:line="214" w:lineRule="auto"/>
                    <w:ind w:left="238"/>
                    <w:rPr>
                      <w:sz w:val="20"/>
                      <w:szCs w:val="20"/>
                    </w:rPr>
                  </w:pPr>
                  <w:r>
                    <w:rPr>
                      <w:rFonts w:ascii="Tahoma" w:hAnsi="Tahoma" w:eastAsia="Tahoma" w:cs="Tahoma"/>
                      <w:spacing w:val="-6"/>
                      <w:sz w:val="20"/>
                      <w:szCs w:val="20"/>
                    </w:rPr>
                    <w:t>1</w:t>
                  </w:r>
                  <w:r>
                    <w:rPr>
                      <w:spacing w:val="-6"/>
                      <w:sz w:val="20"/>
                      <w:szCs w:val="20"/>
                    </w:rPr>
                    <w:t>台</w:t>
                  </w:r>
                </w:p>
              </w:tc>
              <w:tc>
                <w:tcPr>
                  <w:tcW w:w="1958" w:type="dxa"/>
                  <w:vAlign w:val="top"/>
                </w:tcPr>
                <w:p>
                  <w:pPr>
                    <w:spacing w:before="5" w:line="262" w:lineRule="exact"/>
                    <w:ind w:left="934"/>
                    <w:rPr>
                      <w:rFonts w:ascii="Tahoma" w:hAnsi="Tahoma" w:eastAsia="Tahoma" w:cs="Tahoma"/>
                      <w:sz w:val="20"/>
                      <w:szCs w:val="20"/>
                    </w:rPr>
                  </w:pPr>
                  <w:r>
                    <w:rPr>
                      <w:rFonts w:ascii="Tahoma" w:hAnsi="Tahoma" w:eastAsia="Tahoma" w:cs="Tahoma"/>
                      <w:spacing w:val="5"/>
                      <w:position w:val="2"/>
                      <w:sz w:val="20"/>
                      <w:szCs w:val="20"/>
                    </w:rPr>
                    <w:t>/</w:t>
                  </w:r>
                </w:p>
              </w:tc>
              <w:tc>
                <w:tcPr>
                  <w:tcW w:w="1169" w:type="dxa"/>
                  <w:vMerge w:val="restart"/>
                  <w:tcBorders>
                    <w:bottom w:val="nil"/>
                  </w:tcBorders>
                  <w:vAlign w:val="top"/>
                </w:tcPr>
                <w:p>
                  <w:pPr>
                    <w:spacing w:line="385" w:lineRule="auto"/>
                    <w:rPr>
                      <w:rFonts w:ascii="Arial"/>
                      <w:sz w:val="21"/>
                    </w:rPr>
                  </w:pPr>
                </w:p>
                <w:p>
                  <w:pPr>
                    <w:pStyle w:val="6"/>
                    <w:spacing w:before="65" w:line="228" w:lineRule="auto"/>
                    <w:ind w:left="275"/>
                    <w:rPr>
                      <w:sz w:val="20"/>
                      <w:szCs w:val="20"/>
                    </w:rPr>
                  </w:pPr>
                  <w:r>
                    <w:rPr>
                      <w:spacing w:val="6"/>
                      <w:sz w:val="20"/>
                      <w:szCs w:val="20"/>
                    </w:rPr>
                    <w:t>检验区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96" w:type="dxa"/>
                  <w:vAlign w:val="top"/>
                </w:tcPr>
                <w:p>
                  <w:pPr>
                    <w:spacing w:before="66" w:line="197" w:lineRule="auto"/>
                    <w:ind w:left="245"/>
                    <w:rPr>
                      <w:rFonts w:ascii="Tahoma" w:hAnsi="Tahoma" w:eastAsia="Tahoma" w:cs="Tahoma"/>
                      <w:sz w:val="20"/>
                      <w:szCs w:val="20"/>
                    </w:rPr>
                  </w:pPr>
                  <w:r>
                    <w:rPr>
                      <w:rFonts w:ascii="Tahoma" w:hAnsi="Tahoma" w:eastAsia="Tahoma" w:cs="Tahoma"/>
                      <w:sz w:val="20"/>
                      <w:szCs w:val="20"/>
                    </w:rPr>
                    <w:t>6</w:t>
                  </w:r>
                </w:p>
              </w:tc>
              <w:tc>
                <w:tcPr>
                  <w:tcW w:w="1512" w:type="dxa"/>
                  <w:vMerge w:val="continue"/>
                  <w:tcBorders>
                    <w:top w:val="nil"/>
                    <w:bottom w:val="nil"/>
                  </w:tcBorders>
                  <w:vAlign w:val="top"/>
                </w:tcPr>
                <w:p>
                  <w:pPr>
                    <w:rPr>
                      <w:rFonts w:ascii="Arial"/>
                      <w:sz w:val="21"/>
                    </w:rPr>
                  </w:pPr>
                </w:p>
              </w:tc>
              <w:tc>
                <w:tcPr>
                  <w:tcW w:w="1330" w:type="dxa"/>
                  <w:vMerge w:val="continue"/>
                  <w:tcBorders>
                    <w:top w:val="nil"/>
                    <w:bottom w:val="nil"/>
                  </w:tcBorders>
                  <w:vAlign w:val="top"/>
                </w:tcPr>
                <w:p>
                  <w:pPr>
                    <w:rPr>
                      <w:rFonts w:ascii="Arial"/>
                      <w:sz w:val="21"/>
                    </w:rPr>
                  </w:pPr>
                </w:p>
              </w:tc>
              <w:tc>
                <w:tcPr>
                  <w:tcW w:w="1379" w:type="dxa"/>
                  <w:vAlign w:val="top"/>
                </w:tcPr>
                <w:p>
                  <w:pPr>
                    <w:pStyle w:val="6"/>
                    <w:spacing w:before="36" w:line="213" w:lineRule="auto"/>
                    <w:ind w:left="90"/>
                    <w:rPr>
                      <w:sz w:val="20"/>
                      <w:szCs w:val="20"/>
                    </w:rPr>
                  </w:pPr>
                  <w:r>
                    <w:rPr>
                      <w:spacing w:val="4"/>
                      <w:sz w:val="20"/>
                      <w:szCs w:val="20"/>
                    </w:rPr>
                    <w:t>电子密度天平</w:t>
                  </w:r>
                </w:p>
              </w:tc>
              <w:tc>
                <w:tcPr>
                  <w:tcW w:w="757" w:type="dxa"/>
                  <w:vAlign w:val="top"/>
                </w:tcPr>
                <w:p>
                  <w:pPr>
                    <w:pStyle w:val="6"/>
                    <w:spacing w:before="36" w:line="213" w:lineRule="auto"/>
                    <w:ind w:left="238"/>
                    <w:rPr>
                      <w:sz w:val="20"/>
                      <w:szCs w:val="20"/>
                    </w:rPr>
                  </w:pPr>
                  <w:r>
                    <w:rPr>
                      <w:rFonts w:ascii="Tahoma" w:hAnsi="Tahoma" w:eastAsia="Tahoma" w:cs="Tahoma"/>
                      <w:spacing w:val="-6"/>
                      <w:sz w:val="20"/>
                      <w:szCs w:val="20"/>
                    </w:rPr>
                    <w:t>1</w:t>
                  </w:r>
                  <w:r>
                    <w:rPr>
                      <w:spacing w:val="-6"/>
                      <w:sz w:val="20"/>
                      <w:szCs w:val="20"/>
                    </w:rPr>
                    <w:t>台</w:t>
                  </w:r>
                </w:p>
              </w:tc>
              <w:tc>
                <w:tcPr>
                  <w:tcW w:w="1958" w:type="dxa"/>
                  <w:vAlign w:val="top"/>
                </w:tcPr>
                <w:p>
                  <w:pPr>
                    <w:spacing w:before="7" w:line="260" w:lineRule="exact"/>
                    <w:ind w:left="934"/>
                    <w:rPr>
                      <w:rFonts w:ascii="Tahoma" w:hAnsi="Tahoma" w:eastAsia="Tahoma" w:cs="Tahoma"/>
                      <w:sz w:val="20"/>
                      <w:szCs w:val="20"/>
                    </w:rPr>
                  </w:pPr>
                  <w:r>
                    <w:rPr>
                      <w:rFonts w:ascii="Tahoma" w:hAnsi="Tahoma" w:eastAsia="Tahoma" w:cs="Tahoma"/>
                      <w:spacing w:val="5"/>
                      <w:position w:val="2"/>
                      <w:sz w:val="20"/>
                      <w:szCs w:val="20"/>
                    </w:rPr>
                    <w:t>/</w:t>
                  </w:r>
                </w:p>
              </w:tc>
              <w:tc>
                <w:tcPr>
                  <w:tcW w:w="116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596" w:type="dxa"/>
                  <w:vAlign w:val="top"/>
                </w:tcPr>
                <w:p>
                  <w:pPr>
                    <w:spacing w:before="204" w:line="194" w:lineRule="auto"/>
                    <w:ind w:left="247"/>
                    <w:rPr>
                      <w:rFonts w:ascii="Tahoma" w:hAnsi="Tahoma" w:eastAsia="Tahoma" w:cs="Tahoma"/>
                      <w:sz w:val="20"/>
                      <w:szCs w:val="20"/>
                    </w:rPr>
                  </w:pPr>
                  <w:r>
                    <w:rPr>
                      <w:rFonts w:ascii="Tahoma" w:hAnsi="Tahoma" w:eastAsia="Tahoma" w:cs="Tahoma"/>
                      <w:sz w:val="20"/>
                      <w:szCs w:val="20"/>
                    </w:rPr>
                    <w:t>7</w:t>
                  </w:r>
                </w:p>
              </w:tc>
              <w:tc>
                <w:tcPr>
                  <w:tcW w:w="1512" w:type="dxa"/>
                  <w:vMerge w:val="continue"/>
                  <w:tcBorders>
                    <w:top w:val="nil"/>
                  </w:tcBorders>
                  <w:vAlign w:val="top"/>
                </w:tcPr>
                <w:p>
                  <w:pPr>
                    <w:rPr>
                      <w:rFonts w:ascii="Arial"/>
                      <w:sz w:val="21"/>
                    </w:rPr>
                  </w:pPr>
                </w:p>
              </w:tc>
              <w:tc>
                <w:tcPr>
                  <w:tcW w:w="1330" w:type="dxa"/>
                  <w:vMerge w:val="continue"/>
                  <w:tcBorders>
                    <w:top w:val="nil"/>
                  </w:tcBorders>
                  <w:vAlign w:val="top"/>
                </w:tcPr>
                <w:p>
                  <w:pPr>
                    <w:rPr>
                      <w:rFonts w:ascii="Arial"/>
                      <w:sz w:val="21"/>
                    </w:rPr>
                  </w:pPr>
                </w:p>
              </w:tc>
              <w:tc>
                <w:tcPr>
                  <w:tcW w:w="1379" w:type="dxa"/>
                  <w:vAlign w:val="top"/>
                </w:tcPr>
                <w:p>
                  <w:pPr>
                    <w:pStyle w:val="6"/>
                    <w:spacing w:before="34" w:line="235" w:lineRule="auto"/>
                    <w:ind w:left="484" w:right="58" w:hanging="416"/>
                    <w:rPr>
                      <w:sz w:val="20"/>
                      <w:szCs w:val="20"/>
                    </w:rPr>
                  </w:pPr>
                  <w:r>
                    <w:rPr>
                      <w:spacing w:val="7"/>
                      <w:sz w:val="20"/>
                      <w:szCs w:val="20"/>
                    </w:rPr>
                    <w:t>悬臂梁冲击实</w:t>
                  </w:r>
                  <w:r>
                    <w:rPr>
                      <w:spacing w:val="4"/>
                      <w:sz w:val="20"/>
                      <w:szCs w:val="20"/>
                    </w:rPr>
                    <w:t xml:space="preserve"> </w:t>
                  </w:r>
                  <w:r>
                    <w:rPr>
                      <w:spacing w:val="5"/>
                      <w:sz w:val="20"/>
                      <w:szCs w:val="20"/>
                    </w:rPr>
                    <w:t>验机</w:t>
                  </w:r>
                </w:p>
              </w:tc>
              <w:tc>
                <w:tcPr>
                  <w:tcW w:w="757" w:type="dxa"/>
                  <w:vAlign w:val="top"/>
                </w:tcPr>
                <w:p>
                  <w:pPr>
                    <w:pStyle w:val="6"/>
                    <w:spacing w:before="171" w:line="230" w:lineRule="auto"/>
                    <w:ind w:left="238"/>
                    <w:rPr>
                      <w:sz w:val="20"/>
                      <w:szCs w:val="20"/>
                    </w:rPr>
                  </w:pPr>
                  <w:r>
                    <w:rPr>
                      <w:rFonts w:ascii="Tahoma" w:hAnsi="Tahoma" w:eastAsia="Tahoma" w:cs="Tahoma"/>
                      <w:spacing w:val="-6"/>
                      <w:sz w:val="20"/>
                      <w:szCs w:val="20"/>
                    </w:rPr>
                    <w:t>1</w:t>
                  </w:r>
                  <w:r>
                    <w:rPr>
                      <w:spacing w:val="-6"/>
                      <w:sz w:val="20"/>
                      <w:szCs w:val="20"/>
                    </w:rPr>
                    <w:t>台</w:t>
                  </w:r>
                </w:p>
              </w:tc>
              <w:tc>
                <w:tcPr>
                  <w:tcW w:w="1958" w:type="dxa"/>
                  <w:vAlign w:val="top"/>
                </w:tcPr>
                <w:p>
                  <w:pPr>
                    <w:spacing w:before="142" w:line="304" w:lineRule="exact"/>
                    <w:ind w:left="934"/>
                    <w:rPr>
                      <w:rFonts w:ascii="Tahoma" w:hAnsi="Tahoma" w:eastAsia="Tahoma" w:cs="Tahoma"/>
                      <w:sz w:val="20"/>
                      <w:szCs w:val="20"/>
                    </w:rPr>
                  </w:pPr>
                  <w:r>
                    <w:rPr>
                      <w:rFonts w:ascii="Tahoma" w:hAnsi="Tahoma" w:eastAsia="Tahoma" w:cs="Tahoma"/>
                      <w:spacing w:val="5"/>
                      <w:position w:val="3"/>
                      <w:sz w:val="20"/>
                      <w:szCs w:val="20"/>
                    </w:rPr>
                    <w:t>/</w:t>
                  </w:r>
                </w:p>
              </w:tc>
              <w:tc>
                <w:tcPr>
                  <w:tcW w:w="1169" w:type="dxa"/>
                  <w:vMerge w:val="continue"/>
                  <w:tcBorders>
                    <w:top w:val="nil"/>
                  </w:tcBorders>
                  <w:vAlign w:val="top"/>
                </w:tcPr>
                <w:p>
                  <w:pPr>
                    <w:rPr>
                      <w:rFonts w:ascii="Arial"/>
                      <w:sz w:val="21"/>
                    </w:rPr>
                  </w:pPr>
                </w:p>
              </w:tc>
            </w:tr>
          </w:tbl>
          <w:p>
            <w:pPr>
              <w:pStyle w:val="6"/>
              <w:spacing w:before="37" w:line="219" w:lineRule="auto"/>
              <w:ind w:left="1476"/>
            </w:pPr>
            <w:r>
              <w:rPr>
                <w:spacing w:val="2"/>
              </w:rPr>
              <w:t>对照</w:t>
            </w:r>
            <w:r>
              <w:rPr>
                <w:rFonts w:hint="eastAsia"/>
                <w:spacing w:val="2"/>
                <w:lang w:eastAsia="zh-CN"/>
              </w:rPr>
              <w:t>国家发展</w:t>
            </w:r>
            <w:r>
              <w:rPr>
                <w:rFonts w:hint="eastAsia"/>
                <w:spacing w:val="2"/>
                <w:lang w:val="en-US" w:eastAsia="zh-CN"/>
              </w:rPr>
              <w:t>和</w:t>
            </w:r>
            <w:r>
              <w:rPr>
                <w:rFonts w:hint="eastAsia"/>
                <w:spacing w:val="2"/>
                <w:lang w:eastAsia="zh-CN"/>
              </w:rPr>
              <w:t>改革委员会</w:t>
            </w:r>
            <w:r>
              <w:rPr>
                <w:spacing w:val="2"/>
              </w:rPr>
              <w:t>《产业结构调整指导目录（</w:t>
            </w:r>
            <w:r>
              <w:rPr>
                <w:rFonts w:ascii="Times New Roman" w:hAnsi="Times New Roman" w:eastAsia="Times New Roman" w:cs="Times New Roman"/>
                <w:spacing w:val="2"/>
              </w:rPr>
              <w:t xml:space="preserve">2019 </w:t>
            </w:r>
            <w:r>
              <w:rPr>
                <w:spacing w:val="2"/>
              </w:rPr>
              <w:t>年本）》（</w:t>
            </w:r>
            <w:r>
              <w:rPr>
                <w:rFonts w:ascii="Times New Roman" w:hAnsi="Times New Roman" w:eastAsia="Times New Roman" w:cs="Times New Roman"/>
                <w:spacing w:val="2"/>
              </w:rPr>
              <w:t xml:space="preserve">2021 </w:t>
            </w:r>
            <w:r>
              <w:rPr>
                <w:spacing w:val="2"/>
              </w:rPr>
              <w:t>年修</w:t>
            </w:r>
          </w:p>
        </w:tc>
      </w:tr>
    </w:tbl>
    <w:p>
      <w:pPr>
        <w:pStyle w:val="2"/>
        <w:rPr>
          <w:sz w:val="21"/>
        </w:rPr>
      </w:pPr>
    </w:p>
    <w:p>
      <w:pPr>
        <w:rPr>
          <w:sz w:val="21"/>
          <w:szCs w:val="21"/>
        </w:rPr>
        <w:sectPr>
          <w:footerReference r:id="rId38" w:type="default"/>
          <w:pgSz w:w="11906" w:h="16839"/>
          <w:pgMar w:top="400" w:right="965" w:bottom="1206" w:left="965" w:header="0" w:footer="1044" w:gutter="0"/>
          <w:cols w:space="720" w:num="1"/>
        </w:sectPr>
      </w:pPr>
    </w:p>
    <w:p>
      <w:pPr>
        <w:spacing w:before="19"/>
      </w:pPr>
    </w:p>
    <w:p>
      <w:pPr>
        <w:spacing w:before="19"/>
      </w:pPr>
    </w:p>
    <w:p>
      <w:pPr>
        <w:spacing w:before="18"/>
      </w:pPr>
    </w:p>
    <w:p>
      <w:pPr>
        <w:spacing w:before="18"/>
      </w:pPr>
    </w:p>
    <w:tbl>
      <w:tblPr>
        <w:tblStyle w:val="5"/>
        <w:tblW w:w="9960"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960"/>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562" w:hRule="atLeast"/>
        </w:trPr>
        <w:tc>
          <w:tcPr>
            <w:tcW w:w="9960" w:type="dxa"/>
            <w:vAlign w:val="top"/>
          </w:tcPr>
          <w:p>
            <w:pPr>
              <w:pStyle w:val="6"/>
              <w:spacing w:before="41" w:line="219" w:lineRule="auto"/>
              <w:ind w:left="1001"/>
            </w:pPr>
            <w:r>
              <w:pict>
                <v:rect id="_x0000_s1046" o:spid="_x0000_s1046" o:spt="1" style="position:absolute;left:0pt;margin-left:44.2pt;margin-top:0.95pt;height:677.7pt;width:0.5pt;mso-position-horizontal-relative:page;mso-position-vertical-relative:page;z-index:251682816;mso-width-relative:page;mso-height-relative:page;" fillcolor="#000000" filled="t" stroked="f" coordsize="21600,21600">
                  <v:path/>
                  <v:fill on="t" focussize="0,0"/>
                  <v:stroke on="f"/>
                  <v:imagedata o:title=""/>
                  <o:lock v:ext="edit"/>
                </v:rect>
              </w:pict>
            </w:r>
            <w:r>
              <w:rPr>
                <w:spacing w:val="-2"/>
              </w:rPr>
              <w:t>正</w:t>
            </w:r>
            <w:r>
              <w:rPr>
                <w:spacing w:val="9"/>
              </w:rPr>
              <w:t>），</w:t>
            </w:r>
            <w:r>
              <w:rPr>
                <w:spacing w:val="-2"/>
              </w:rPr>
              <w:t>项目所用设备不属于淘汰落后设备。</w:t>
            </w:r>
          </w:p>
          <w:p>
            <w:pPr>
              <w:pStyle w:val="6"/>
              <w:spacing w:before="180" w:line="219" w:lineRule="auto"/>
              <w:ind w:left="1483"/>
            </w:pPr>
            <w:r>
              <w:rPr>
                <w:spacing w:val="-1"/>
                <w14:textOutline w14:w="4358" w14:cap="sq" w14:cmpd="sng">
                  <w14:solidFill>
                    <w14:srgbClr w14:val="000000"/>
                  </w14:solidFill>
                  <w14:prstDash w14:val="solid"/>
                  <w14:bevel/>
                </w14:textOutline>
              </w:rPr>
              <w:t>项目产能匹配性分析：</w:t>
            </w:r>
          </w:p>
          <w:p>
            <w:pPr>
              <w:pStyle w:val="6"/>
              <w:spacing w:before="178" w:line="227" w:lineRule="auto"/>
              <w:ind w:left="3812"/>
              <w:outlineLvl w:val="2"/>
              <w:rPr>
                <w:sz w:val="20"/>
                <w:szCs w:val="20"/>
              </w:rPr>
            </w:pPr>
            <w:r>
              <w:rPr>
                <w:spacing w:val="5"/>
                <w:sz w:val="20"/>
                <w:szCs w:val="20"/>
              </w:rPr>
              <w:t>表</w:t>
            </w:r>
            <w:r>
              <w:rPr>
                <w:spacing w:val="-27"/>
                <w:sz w:val="20"/>
                <w:szCs w:val="20"/>
              </w:rPr>
              <w:t xml:space="preserve"> </w:t>
            </w:r>
            <w:r>
              <w:rPr>
                <w:rFonts w:ascii="Times New Roman" w:hAnsi="Times New Roman" w:eastAsia="Times New Roman" w:cs="Times New Roman"/>
                <w:spacing w:val="5"/>
                <w:sz w:val="20"/>
                <w:szCs w:val="20"/>
              </w:rPr>
              <w:t xml:space="preserve">2.5-2        </w:t>
            </w:r>
            <w:r>
              <w:rPr>
                <w:spacing w:val="5"/>
                <w:sz w:val="20"/>
                <w:szCs w:val="20"/>
              </w:rPr>
              <w:t>造粒机产能匹配性分析</w:t>
            </w:r>
          </w:p>
          <w:p>
            <w:pPr>
              <w:spacing w:line="130" w:lineRule="exact"/>
            </w:pPr>
          </w:p>
          <w:tbl>
            <w:tblPr>
              <w:tblStyle w:val="5"/>
              <w:tblW w:w="8799" w:type="dxa"/>
              <w:tblInd w:w="10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1"/>
              <w:gridCol w:w="1046"/>
              <w:gridCol w:w="1244"/>
              <w:gridCol w:w="1248"/>
              <w:gridCol w:w="1082"/>
              <w:gridCol w:w="1074"/>
              <w:gridCol w:w="1170"/>
              <w:gridCol w:w="9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71" w:type="dxa"/>
                  <w:tcBorders>
                    <w:top w:val="single" w:color="000000" w:sz="10" w:space="0"/>
                    <w:left w:val="single" w:color="000000" w:sz="10" w:space="0"/>
                  </w:tcBorders>
                  <w:vAlign w:val="top"/>
                </w:tcPr>
                <w:p>
                  <w:pPr>
                    <w:pStyle w:val="6"/>
                    <w:spacing w:before="188" w:line="229" w:lineRule="auto"/>
                    <w:ind w:left="270"/>
                    <w:rPr>
                      <w:sz w:val="20"/>
                      <w:szCs w:val="20"/>
                    </w:rPr>
                  </w:pPr>
                  <w:r>
                    <w:rPr>
                      <w:spacing w:val="3"/>
                      <w:sz w:val="20"/>
                      <w:szCs w:val="20"/>
                    </w:rPr>
                    <w:t>设备</w:t>
                  </w:r>
                </w:p>
              </w:tc>
              <w:tc>
                <w:tcPr>
                  <w:tcW w:w="1046" w:type="dxa"/>
                  <w:tcBorders>
                    <w:top w:val="single" w:color="000000" w:sz="10" w:space="0"/>
                  </w:tcBorders>
                  <w:vAlign w:val="top"/>
                </w:tcPr>
                <w:p>
                  <w:pPr>
                    <w:pStyle w:val="6"/>
                    <w:spacing w:before="54" w:line="271" w:lineRule="exact"/>
                    <w:ind w:left="311"/>
                    <w:rPr>
                      <w:sz w:val="20"/>
                      <w:szCs w:val="20"/>
                    </w:rPr>
                  </w:pPr>
                  <w:r>
                    <w:rPr>
                      <w:spacing w:val="3"/>
                      <w:position w:val="4"/>
                      <w:sz w:val="20"/>
                      <w:szCs w:val="20"/>
                    </w:rPr>
                    <w:t>数量</w:t>
                  </w:r>
                </w:p>
                <w:p>
                  <w:pPr>
                    <w:pStyle w:val="6"/>
                    <w:spacing w:line="218" w:lineRule="auto"/>
                    <w:ind w:left="216"/>
                    <w:rPr>
                      <w:sz w:val="20"/>
                      <w:szCs w:val="20"/>
                    </w:rPr>
                  </w:pPr>
                  <w:r>
                    <w:rPr>
                      <w:spacing w:val="-1"/>
                      <w:sz w:val="20"/>
                      <w:szCs w:val="20"/>
                    </w:rPr>
                    <w:t>（台）</w:t>
                  </w:r>
                </w:p>
              </w:tc>
              <w:tc>
                <w:tcPr>
                  <w:tcW w:w="1244" w:type="dxa"/>
                  <w:tcBorders>
                    <w:top w:val="single" w:color="000000" w:sz="10" w:space="0"/>
                  </w:tcBorders>
                  <w:vAlign w:val="top"/>
                </w:tcPr>
                <w:p>
                  <w:pPr>
                    <w:pStyle w:val="6"/>
                    <w:spacing w:before="54" w:line="234" w:lineRule="auto"/>
                    <w:ind w:left="116" w:right="98" w:firstLine="89"/>
                    <w:rPr>
                      <w:sz w:val="20"/>
                      <w:szCs w:val="20"/>
                    </w:rPr>
                  </w:pPr>
                  <w:r>
                    <w:rPr>
                      <w:spacing w:val="6"/>
                      <w:sz w:val="20"/>
                      <w:szCs w:val="20"/>
                    </w:rPr>
                    <w:t>单台挤出</w:t>
                  </w:r>
                  <w:r>
                    <w:rPr>
                      <w:spacing w:val="1"/>
                      <w:sz w:val="20"/>
                      <w:szCs w:val="20"/>
                    </w:rPr>
                    <w:t xml:space="preserve">  能力（</w:t>
                  </w:r>
                  <w:r>
                    <w:rPr>
                      <w:rFonts w:ascii="Times New Roman" w:hAnsi="Times New Roman" w:eastAsia="Times New Roman" w:cs="Times New Roman"/>
                      <w:spacing w:val="1"/>
                      <w:sz w:val="20"/>
                      <w:szCs w:val="20"/>
                    </w:rPr>
                    <w:t>t/h</w:t>
                  </w:r>
                  <w:r>
                    <w:rPr>
                      <w:spacing w:val="1"/>
                      <w:sz w:val="20"/>
                      <w:szCs w:val="20"/>
                    </w:rPr>
                    <w:t>）</w:t>
                  </w:r>
                </w:p>
              </w:tc>
              <w:tc>
                <w:tcPr>
                  <w:tcW w:w="1248" w:type="dxa"/>
                  <w:tcBorders>
                    <w:top w:val="single" w:color="000000" w:sz="10" w:space="0"/>
                  </w:tcBorders>
                  <w:vAlign w:val="top"/>
                </w:tcPr>
                <w:p>
                  <w:pPr>
                    <w:pStyle w:val="6"/>
                    <w:spacing w:before="54" w:line="234" w:lineRule="auto"/>
                    <w:ind w:left="121" w:right="50" w:firstLine="90"/>
                    <w:rPr>
                      <w:sz w:val="20"/>
                      <w:szCs w:val="20"/>
                    </w:rPr>
                  </w:pPr>
                  <w:r>
                    <w:rPr>
                      <w:spacing w:val="6"/>
                      <w:sz w:val="20"/>
                      <w:szCs w:val="20"/>
                    </w:rPr>
                    <w:t>单日工作</w:t>
                  </w:r>
                  <w:r>
                    <w:rPr>
                      <w:spacing w:val="1"/>
                      <w:sz w:val="20"/>
                      <w:szCs w:val="20"/>
                    </w:rPr>
                    <w:t xml:space="preserve">  </w:t>
                  </w:r>
                  <w:r>
                    <w:rPr>
                      <w:spacing w:val="2"/>
                      <w:sz w:val="20"/>
                      <w:szCs w:val="20"/>
                    </w:rPr>
                    <w:t>时间（</w:t>
                  </w:r>
                  <w:r>
                    <w:rPr>
                      <w:rFonts w:ascii="Times New Roman" w:hAnsi="Times New Roman" w:eastAsia="Times New Roman" w:cs="Times New Roman"/>
                      <w:spacing w:val="2"/>
                      <w:sz w:val="20"/>
                      <w:szCs w:val="20"/>
                    </w:rPr>
                    <w:t>h/d</w:t>
                  </w:r>
                  <w:r>
                    <w:rPr>
                      <w:spacing w:val="2"/>
                      <w:sz w:val="20"/>
                      <w:szCs w:val="20"/>
                    </w:rPr>
                    <w:t>）</w:t>
                  </w:r>
                </w:p>
              </w:tc>
              <w:tc>
                <w:tcPr>
                  <w:tcW w:w="1082" w:type="dxa"/>
                  <w:tcBorders>
                    <w:top w:val="single" w:color="000000" w:sz="10" w:space="0"/>
                  </w:tcBorders>
                  <w:vAlign w:val="top"/>
                </w:tcPr>
                <w:p>
                  <w:pPr>
                    <w:pStyle w:val="6"/>
                    <w:spacing w:before="54" w:line="234" w:lineRule="auto"/>
                    <w:ind w:left="219" w:right="118" w:hanging="91"/>
                    <w:rPr>
                      <w:sz w:val="20"/>
                      <w:szCs w:val="20"/>
                    </w:rPr>
                  </w:pPr>
                  <w:r>
                    <w:rPr>
                      <w:spacing w:val="7"/>
                      <w:sz w:val="20"/>
                      <w:szCs w:val="20"/>
                    </w:rPr>
                    <w:t>运行时间</w:t>
                  </w:r>
                  <w:r>
                    <w:rPr>
                      <w:sz w:val="20"/>
                      <w:szCs w:val="20"/>
                    </w:rPr>
                    <w:t xml:space="preserve"> （</w:t>
                  </w:r>
                  <w:r>
                    <w:rPr>
                      <w:rFonts w:ascii="Times New Roman" w:hAnsi="Times New Roman" w:eastAsia="Times New Roman" w:cs="Times New Roman"/>
                      <w:sz w:val="20"/>
                      <w:szCs w:val="20"/>
                    </w:rPr>
                    <w:t>d/a</w:t>
                  </w:r>
                  <w:r>
                    <w:rPr>
                      <w:sz w:val="20"/>
                      <w:szCs w:val="20"/>
                    </w:rPr>
                    <w:t>）</w:t>
                  </w:r>
                </w:p>
              </w:tc>
              <w:tc>
                <w:tcPr>
                  <w:tcW w:w="1074" w:type="dxa"/>
                  <w:tcBorders>
                    <w:top w:val="single" w:color="000000" w:sz="10" w:space="0"/>
                  </w:tcBorders>
                  <w:vAlign w:val="top"/>
                </w:tcPr>
                <w:p>
                  <w:pPr>
                    <w:pStyle w:val="6"/>
                    <w:spacing w:before="54" w:line="234" w:lineRule="auto"/>
                    <w:ind w:left="125" w:right="80" w:firstLine="6"/>
                    <w:rPr>
                      <w:sz w:val="20"/>
                      <w:szCs w:val="20"/>
                    </w:rPr>
                  </w:pPr>
                  <w:r>
                    <w:rPr>
                      <w:spacing w:val="6"/>
                      <w:sz w:val="20"/>
                      <w:szCs w:val="20"/>
                    </w:rPr>
                    <w:t>最大生产</w:t>
                  </w:r>
                  <w:r>
                    <w:rPr>
                      <w:spacing w:val="2"/>
                      <w:sz w:val="20"/>
                      <w:szCs w:val="20"/>
                    </w:rPr>
                    <w:t xml:space="preserve"> </w:t>
                  </w:r>
                  <w:r>
                    <w:rPr>
                      <w:spacing w:val="1"/>
                      <w:sz w:val="20"/>
                      <w:szCs w:val="20"/>
                    </w:rPr>
                    <w:t>能力（</w:t>
                  </w:r>
                  <w:r>
                    <w:rPr>
                      <w:rFonts w:ascii="Times New Roman" w:hAnsi="Times New Roman" w:eastAsia="Times New Roman" w:cs="Times New Roman"/>
                      <w:spacing w:val="1"/>
                      <w:sz w:val="20"/>
                      <w:szCs w:val="20"/>
                    </w:rPr>
                    <w:t>t</w:t>
                  </w:r>
                  <w:r>
                    <w:rPr>
                      <w:spacing w:val="1"/>
                      <w:sz w:val="20"/>
                      <w:szCs w:val="20"/>
                    </w:rPr>
                    <w:t>）</w:t>
                  </w:r>
                </w:p>
              </w:tc>
              <w:tc>
                <w:tcPr>
                  <w:tcW w:w="1170" w:type="dxa"/>
                  <w:tcBorders>
                    <w:top w:val="single" w:color="000000" w:sz="10" w:space="0"/>
                  </w:tcBorders>
                  <w:vAlign w:val="top"/>
                </w:tcPr>
                <w:p>
                  <w:pPr>
                    <w:pStyle w:val="6"/>
                    <w:spacing w:before="54" w:line="234" w:lineRule="auto"/>
                    <w:ind w:left="150" w:right="143" w:firstLine="31"/>
                    <w:rPr>
                      <w:sz w:val="20"/>
                      <w:szCs w:val="20"/>
                    </w:rPr>
                  </w:pPr>
                  <w:r>
                    <w:rPr>
                      <w:spacing w:val="6"/>
                      <w:sz w:val="20"/>
                      <w:szCs w:val="20"/>
                    </w:rPr>
                    <w:t>设计生产</w:t>
                  </w:r>
                  <w:r>
                    <w:rPr>
                      <w:spacing w:val="1"/>
                      <w:sz w:val="20"/>
                      <w:szCs w:val="20"/>
                    </w:rPr>
                    <w:t xml:space="preserve"> </w:t>
                  </w:r>
                  <w:r>
                    <w:rPr>
                      <w:spacing w:val="2"/>
                      <w:sz w:val="20"/>
                      <w:szCs w:val="20"/>
                    </w:rPr>
                    <w:t>规模（</w:t>
                  </w:r>
                  <w:r>
                    <w:rPr>
                      <w:rFonts w:ascii="Times New Roman" w:hAnsi="Times New Roman" w:eastAsia="Times New Roman" w:cs="Times New Roman"/>
                      <w:spacing w:val="2"/>
                      <w:sz w:val="20"/>
                      <w:szCs w:val="20"/>
                    </w:rPr>
                    <w:t>t</w:t>
                  </w:r>
                  <w:r>
                    <w:rPr>
                      <w:spacing w:val="2"/>
                      <w:sz w:val="20"/>
                      <w:szCs w:val="20"/>
                    </w:rPr>
                    <w:t>）</w:t>
                  </w:r>
                </w:p>
              </w:tc>
              <w:tc>
                <w:tcPr>
                  <w:tcW w:w="964" w:type="dxa"/>
                  <w:tcBorders>
                    <w:top w:val="single" w:color="000000" w:sz="10" w:space="0"/>
                    <w:right w:val="single" w:color="000000" w:sz="10" w:space="0"/>
                  </w:tcBorders>
                  <w:vAlign w:val="top"/>
                </w:tcPr>
                <w:p>
                  <w:pPr>
                    <w:pStyle w:val="6"/>
                    <w:spacing w:before="54" w:line="228" w:lineRule="auto"/>
                    <w:ind w:left="177"/>
                    <w:rPr>
                      <w:sz w:val="20"/>
                      <w:szCs w:val="20"/>
                    </w:rPr>
                  </w:pPr>
                  <w:r>
                    <w:rPr>
                      <w:spacing w:val="6"/>
                      <w:sz w:val="20"/>
                      <w:szCs w:val="20"/>
                    </w:rPr>
                    <w:t>产能匹</w:t>
                  </w:r>
                </w:p>
                <w:p>
                  <w:pPr>
                    <w:pStyle w:val="6"/>
                    <w:spacing w:before="24" w:line="218" w:lineRule="auto"/>
                    <w:ind w:left="282"/>
                    <w:rPr>
                      <w:sz w:val="20"/>
                      <w:szCs w:val="20"/>
                    </w:rPr>
                  </w:pPr>
                  <w:r>
                    <w:rPr>
                      <w:spacing w:val="4"/>
                      <w:sz w:val="20"/>
                      <w:szCs w:val="20"/>
                    </w:rPr>
                    <w:t>配性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971" w:type="dxa"/>
                  <w:tcBorders>
                    <w:left w:val="single" w:color="000000" w:sz="10" w:space="0"/>
                    <w:bottom w:val="single" w:color="000000" w:sz="10" w:space="0"/>
                  </w:tcBorders>
                  <w:vAlign w:val="top"/>
                </w:tcPr>
                <w:p>
                  <w:pPr>
                    <w:pStyle w:val="6"/>
                    <w:spacing w:before="50" w:line="220" w:lineRule="auto"/>
                    <w:ind w:left="160"/>
                    <w:rPr>
                      <w:sz w:val="20"/>
                      <w:szCs w:val="20"/>
                    </w:rPr>
                  </w:pPr>
                  <w:r>
                    <w:rPr>
                      <w:spacing w:val="7"/>
                      <w:sz w:val="20"/>
                      <w:szCs w:val="20"/>
                    </w:rPr>
                    <w:t>造粒机</w:t>
                  </w:r>
                </w:p>
              </w:tc>
              <w:tc>
                <w:tcPr>
                  <w:tcW w:w="1046" w:type="dxa"/>
                  <w:tcBorders>
                    <w:bottom w:val="single" w:color="000000" w:sz="10" w:space="0"/>
                  </w:tcBorders>
                  <w:vAlign w:val="top"/>
                </w:tcPr>
                <w:p>
                  <w:pPr>
                    <w:spacing w:before="87" w:line="195" w:lineRule="auto"/>
                    <w:ind w:left="48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44" w:type="dxa"/>
                  <w:tcBorders>
                    <w:bottom w:val="single" w:color="000000" w:sz="10" w:space="0"/>
                  </w:tcBorders>
                  <w:vAlign w:val="top"/>
                </w:tcPr>
                <w:p>
                  <w:pPr>
                    <w:spacing w:before="86" w:line="195"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0.50</w:t>
                  </w:r>
                </w:p>
              </w:tc>
              <w:tc>
                <w:tcPr>
                  <w:tcW w:w="1248" w:type="dxa"/>
                  <w:tcBorders>
                    <w:bottom w:val="single" w:color="000000" w:sz="10" w:space="0"/>
                  </w:tcBorders>
                  <w:vAlign w:val="top"/>
                </w:tcPr>
                <w:p>
                  <w:pPr>
                    <w:spacing w:before="87" w:line="195"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082" w:type="dxa"/>
                  <w:tcBorders>
                    <w:bottom w:val="single" w:color="000000" w:sz="10" w:space="0"/>
                  </w:tcBorders>
                  <w:vAlign w:val="top"/>
                </w:tcPr>
                <w:p>
                  <w:pPr>
                    <w:spacing w:before="86"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074" w:type="dxa"/>
                  <w:tcBorders>
                    <w:bottom w:val="single" w:color="000000" w:sz="10" w:space="0"/>
                  </w:tcBorders>
                  <w:vAlign w:val="top"/>
                </w:tcPr>
                <w:p>
                  <w:pPr>
                    <w:spacing w:before="86"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3600</w:t>
                  </w:r>
                </w:p>
              </w:tc>
              <w:tc>
                <w:tcPr>
                  <w:tcW w:w="1170" w:type="dxa"/>
                  <w:tcBorders>
                    <w:bottom w:val="single" w:color="000000" w:sz="10" w:space="0"/>
                  </w:tcBorders>
                  <w:vAlign w:val="top"/>
                </w:tcPr>
                <w:p>
                  <w:pPr>
                    <w:spacing w:before="86" w:line="195" w:lineRule="auto"/>
                    <w:ind w:left="3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3000</w:t>
                  </w:r>
                </w:p>
              </w:tc>
              <w:tc>
                <w:tcPr>
                  <w:tcW w:w="964" w:type="dxa"/>
                  <w:tcBorders>
                    <w:bottom w:val="single" w:color="000000" w:sz="10" w:space="0"/>
                    <w:right w:val="single" w:color="000000" w:sz="10" w:space="0"/>
                  </w:tcBorders>
                  <w:vAlign w:val="top"/>
                </w:tcPr>
                <w:p>
                  <w:pPr>
                    <w:pStyle w:val="6"/>
                    <w:spacing w:before="50" w:line="220" w:lineRule="auto"/>
                    <w:ind w:left="293"/>
                    <w:rPr>
                      <w:sz w:val="20"/>
                      <w:szCs w:val="20"/>
                    </w:rPr>
                  </w:pPr>
                  <w:r>
                    <w:rPr>
                      <w:spacing w:val="-1"/>
                      <w:sz w:val="20"/>
                      <w:szCs w:val="20"/>
                    </w:rPr>
                    <w:t>匹配</w:t>
                  </w:r>
                </w:p>
              </w:tc>
            </w:tr>
          </w:tbl>
          <w:p>
            <w:pPr>
              <w:pStyle w:val="6"/>
              <w:spacing w:before="37" w:line="359" w:lineRule="auto"/>
              <w:ind w:left="996" w:right="101" w:firstLine="482"/>
              <w:jc w:val="both"/>
            </w:pPr>
            <w:r>
              <w:rPr>
                <w:spacing w:val="-1"/>
              </w:rPr>
              <w:t>综上，拟建项目设备产能满足项目生产规模所需拟建项目熔融挤出工序为</w:t>
            </w:r>
            <w:r>
              <w:rPr>
                <w:spacing w:val="-2"/>
              </w:rPr>
              <w:t>控制生</w:t>
            </w:r>
            <w:r>
              <w:t xml:space="preserve"> </w:t>
            </w:r>
            <w:r>
              <w:rPr>
                <w:spacing w:val="1"/>
              </w:rPr>
              <w:t>产线产能的关键环节，拟建项目螺杆挤出机设备有效工作时间为</w:t>
            </w:r>
            <w:r>
              <w:rPr>
                <w:spacing w:val="-52"/>
              </w:rPr>
              <w:t xml:space="preserve"> </w:t>
            </w:r>
            <w:r>
              <w:rPr>
                <w:rFonts w:ascii="Times New Roman" w:hAnsi="Times New Roman" w:eastAsia="Times New Roman" w:cs="Times New Roman"/>
                <w:spacing w:val="1"/>
              </w:rPr>
              <w:t>24h/d</w:t>
            </w:r>
            <w:r>
              <w:rPr>
                <w:rFonts w:ascii="Times New Roman" w:hAnsi="Times New Roman" w:eastAsia="Times New Roman" w:cs="Times New Roman"/>
                <w:spacing w:val="-29"/>
              </w:rPr>
              <w:t xml:space="preserve"> </w:t>
            </w:r>
            <w:r>
              <w:rPr>
                <w:spacing w:val="1"/>
              </w:rPr>
              <w:t>，年工作</w:t>
            </w:r>
            <w:r>
              <w:t xml:space="preserve">时间 </w:t>
            </w:r>
            <w:r>
              <w:rPr>
                <w:rFonts w:ascii="Times New Roman" w:hAnsi="Times New Roman" w:eastAsia="Times New Roman" w:cs="Times New Roman"/>
              </w:rPr>
              <w:t>300d</w:t>
            </w:r>
            <w:r>
              <w:t>；项目螺杆挤出机生产能力为</w:t>
            </w:r>
            <w:r>
              <w:rPr>
                <w:spacing w:val="-35"/>
              </w:rPr>
              <w:t xml:space="preserve"> </w:t>
            </w:r>
            <w:r>
              <w:rPr>
                <w:rFonts w:ascii="Times New Roman" w:hAnsi="Times New Roman" w:eastAsia="Times New Roman" w:cs="Times New Roman"/>
              </w:rPr>
              <w:t>0.50t/h</w:t>
            </w:r>
            <w:r>
              <w:rPr>
                <w:rFonts w:ascii="Times New Roman" w:hAnsi="Times New Roman" w:eastAsia="Times New Roman" w:cs="Times New Roman"/>
                <w:spacing w:val="-28"/>
              </w:rPr>
              <w:t xml:space="preserve"> </w:t>
            </w:r>
            <w:r>
              <w:t>，则年处理能力为</w:t>
            </w:r>
            <w:r>
              <w:rPr>
                <w:spacing w:val="-48"/>
              </w:rPr>
              <w:t xml:space="preserve"> </w:t>
            </w:r>
            <w:r>
              <w:rPr>
                <w:rFonts w:ascii="Times New Roman" w:hAnsi="Times New Roman" w:eastAsia="Times New Roman" w:cs="Times New Roman"/>
              </w:rPr>
              <w:t>3600t&gt;3000t</w:t>
            </w:r>
            <w:r>
              <w:rPr>
                <w:rFonts w:ascii="Times New Roman" w:hAnsi="Times New Roman" w:eastAsia="Times New Roman" w:cs="Times New Roman"/>
                <w:spacing w:val="-26"/>
              </w:rPr>
              <w:t xml:space="preserve"> </w:t>
            </w:r>
            <w:r>
              <w:t>，设备规模</w:t>
            </w:r>
          </w:p>
          <w:p>
            <w:pPr>
              <w:pStyle w:val="6"/>
              <w:spacing w:before="1" w:line="219" w:lineRule="auto"/>
              <w:ind w:left="996"/>
            </w:pPr>
            <w:r>
              <w:rPr>
                <w:spacing w:val="-2"/>
              </w:rPr>
              <w:t>满足产能需求。</w:t>
            </w:r>
          </w:p>
          <w:p>
            <w:pPr>
              <w:spacing w:before="187" w:line="222" w:lineRule="auto"/>
              <w:ind w:left="1003"/>
              <w:outlineLvl w:val="1"/>
              <w:rPr>
                <w:rFonts w:ascii="黑体" w:hAnsi="黑体" w:eastAsia="黑体" w:cs="黑体"/>
                <w:sz w:val="28"/>
                <w:szCs w:val="28"/>
              </w:rPr>
            </w:pPr>
            <w:r>
              <w:rPr>
                <w:rFonts w:ascii="Calibri" w:hAnsi="Calibri" w:eastAsia="Calibri" w:cs="Calibri"/>
                <w:spacing w:val="-3"/>
                <w:sz w:val="28"/>
                <w:szCs w:val="28"/>
              </w:rPr>
              <w:t>2.6</w:t>
            </w:r>
            <w:r>
              <w:rPr>
                <w:rFonts w:ascii="Calibri" w:hAnsi="Calibri" w:eastAsia="Calibri" w:cs="Calibri"/>
                <w:spacing w:val="28"/>
                <w:sz w:val="28"/>
                <w:szCs w:val="28"/>
              </w:rPr>
              <w:t xml:space="preserve"> </w:t>
            </w:r>
            <w:r>
              <w:rPr>
                <w:rFonts w:ascii="黑体" w:hAnsi="黑体" w:eastAsia="黑体" w:cs="黑体"/>
                <w:spacing w:val="-3"/>
                <w:sz w:val="28"/>
                <w:szCs w:val="28"/>
              </w:rPr>
              <w:t>主要原辅材料及能源</w:t>
            </w:r>
          </w:p>
          <w:p>
            <w:pPr>
              <w:pStyle w:val="6"/>
              <w:spacing w:before="199" w:line="227" w:lineRule="auto"/>
              <w:ind w:left="3366"/>
              <w:outlineLvl w:val="2"/>
              <w:rPr>
                <w:sz w:val="20"/>
                <w:szCs w:val="20"/>
              </w:rPr>
            </w:pPr>
            <w:r>
              <w:rPr>
                <w:spacing w:val="6"/>
                <w:sz w:val="20"/>
                <w:szCs w:val="20"/>
              </w:rPr>
              <w:t>表</w:t>
            </w:r>
            <w:r>
              <w:rPr>
                <w:spacing w:val="-26"/>
                <w:sz w:val="20"/>
                <w:szCs w:val="20"/>
              </w:rPr>
              <w:t xml:space="preserve"> </w:t>
            </w:r>
            <w:r>
              <w:rPr>
                <w:rFonts w:ascii="Times New Roman" w:hAnsi="Times New Roman" w:eastAsia="Times New Roman" w:cs="Times New Roman"/>
                <w:spacing w:val="6"/>
                <w:sz w:val="20"/>
                <w:szCs w:val="20"/>
              </w:rPr>
              <w:t xml:space="preserve">2-5        </w:t>
            </w:r>
            <w:r>
              <w:rPr>
                <w:spacing w:val="6"/>
                <w:sz w:val="20"/>
                <w:szCs w:val="20"/>
              </w:rPr>
              <w:t>项目主要原辅材料及能源消耗清单</w:t>
            </w:r>
          </w:p>
          <w:p>
            <w:pPr>
              <w:spacing w:line="131" w:lineRule="exact"/>
            </w:pPr>
          </w:p>
          <w:tbl>
            <w:tblPr>
              <w:tblStyle w:val="5"/>
              <w:tblW w:w="8799" w:type="dxa"/>
              <w:tblInd w:w="9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9"/>
              <w:gridCol w:w="1528"/>
              <w:gridCol w:w="1216"/>
              <w:gridCol w:w="1218"/>
              <w:gridCol w:w="1840"/>
              <w:gridCol w:w="23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599" w:type="dxa"/>
                  <w:vAlign w:val="top"/>
                </w:tcPr>
                <w:p>
                  <w:pPr>
                    <w:pStyle w:val="6"/>
                    <w:spacing w:before="31" w:line="215" w:lineRule="auto"/>
                    <w:ind w:left="91"/>
                    <w:rPr>
                      <w:sz w:val="20"/>
                      <w:szCs w:val="20"/>
                    </w:rPr>
                  </w:pPr>
                  <w:r>
                    <w:rPr>
                      <w:spacing w:val="5"/>
                      <w:sz w:val="20"/>
                      <w:szCs w:val="20"/>
                    </w:rPr>
                    <w:t>序号</w:t>
                  </w:r>
                </w:p>
              </w:tc>
              <w:tc>
                <w:tcPr>
                  <w:tcW w:w="1528" w:type="dxa"/>
                  <w:vAlign w:val="top"/>
                </w:tcPr>
                <w:p>
                  <w:pPr>
                    <w:pStyle w:val="6"/>
                    <w:spacing w:before="31" w:line="215" w:lineRule="auto"/>
                    <w:ind w:left="348"/>
                    <w:rPr>
                      <w:sz w:val="20"/>
                      <w:szCs w:val="20"/>
                    </w:rPr>
                  </w:pPr>
                  <w:r>
                    <w:rPr>
                      <w:spacing w:val="7"/>
                      <w:sz w:val="20"/>
                      <w:szCs w:val="20"/>
                    </w:rPr>
                    <w:t>材料名称</w:t>
                  </w:r>
                </w:p>
              </w:tc>
              <w:tc>
                <w:tcPr>
                  <w:tcW w:w="1216" w:type="dxa"/>
                  <w:vAlign w:val="top"/>
                </w:tcPr>
                <w:p>
                  <w:pPr>
                    <w:pStyle w:val="6"/>
                    <w:spacing w:before="31" w:line="215" w:lineRule="auto"/>
                    <w:ind w:left="405"/>
                    <w:rPr>
                      <w:sz w:val="20"/>
                      <w:szCs w:val="20"/>
                    </w:rPr>
                  </w:pPr>
                  <w:r>
                    <w:rPr>
                      <w:spacing w:val="3"/>
                      <w:sz w:val="20"/>
                      <w:szCs w:val="20"/>
                    </w:rPr>
                    <w:t>用量</w:t>
                  </w:r>
                </w:p>
              </w:tc>
              <w:tc>
                <w:tcPr>
                  <w:tcW w:w="1218" w:type="dxa"/>
                  <w:vAlign w:val="top"/>
                </w:tcPr>
                <w:p>
                  <w:pPr>
                    <w:pStyle w:val="6"/>
                    <w:spacing w:before="31" w:line="215" w:lineRule="auto"/>
                    <w:ind w:left="95"/>
                    <w:rPr>
                      <w:sz w:val="20"/>
                      <w:szCs w:val="20"/>
                    </w:rPr>
                  </w:pPr>
                  <w:r>
                    <w:rPr>
                      <w:spacing w:val="7"/>
                      <w:sz w:val="20"/>
                      <w:szCs w:val="20"/>
                    </w:rPr>
                    <w:t>最大暂存量</w:t>
                  </w:r>
                </w:p>
              </w:tc>
              <w:tc>
                <w:tcPr>
                  <w:tcW w:w="1840" w:type="dxa"/>
                  <w:vAlign w:val="top"/>
                </w:tcPr>
                <w:p>
                  <w:pPr>
                    <w:pStyle w:val="6"/>
                    <w:spacing w:before="31" w:line="215" w:lineRule="auto"/>
                    <w:ind w:left="197"/>
                    <w:rPr>
                      <w:sz w:val="20"/>
                      <w:szCs w:val="20"/>
                    </w:rPr>
                  </w:pPr>
                  <w:r>
                    <w:rPr>
                      <w:spacing w:val="8"/>
                      <w:sz w:val="20"/>
                      <w:szCs w:val="20"/>
                    </w:rPr>
                    <w:t>性状及包装规格</w:t>
                  </w:r>
                </w:p>
              </w:tc>
              <w:tc>
                <w:tcPr>
                  <w:tcW w:w="2398" w:type="dxa"/>
                  <w:tcBorders>
                    <w:right w:val="single" w:color="000000" w:sz="6" w:space="0"/>
                  </w:tcBorders>
                  <w:vAlign w:val="top"/>
                </w:tcPr>
                <w:p>
                  <w:pPr>
                    <w:pStyle w:val="6"/>
                    <w:spacing w:before="31" w:line="215" w:lineRule="auto"/>
                    <w:ind w:left="995"/>
                    <w:rPr>
                      <w:sz w:val="20"/>
                      <w:szCs w:val="20"/>
                    </w:rPr>
                  </w:pPr>
                  <w:r>
                    <w:rPr>
                      <w:spacing w:val="3"/>
                      <w:sz w:val="20"/>
                      <w:szCs w:val="20"/>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599" w:type="dxa"/>
                  <w:vAlign w:val="top"/>
                </w:tcPr>
                <w:p>
                  <w:pPr>
                    <w:spacing w:before="52" w:line="195" w:lineRule="auto"/>
                    <w:ind w:left="261"/>
                    <w:rPr>
                      <w:rFonts w:ascii="Tahoma" w:hAnsi="Tahoma" w:eastAsia="Tahoma" w:cs="Tahoma"/>
                      <w:sz w:val="20"/>
                      <w:szCs w:val="20"/>
                    </w:rPr>
                  </w:pPr>
                  <w:r>
                    <w:rPr>
                      <w:rFonts w:ascii="Tahoma" w:hAnsi="Tahoma" w:eastAsia="Tahoma" w:cs="Tahoma"/>
                      <w:sz w:val="20"/>
                      <w:szCs w:val="20"/>
                    </w:rPr>
                    <w:t>1</w:t>
                  </w:r>
                </w:p>
              </w:tc>
              <w:tc>
                <w:tcPr>
                  <w:tcW w:w="1528" w:type="dxa"/>
                  <w:vAlign w:val="top"/>
                </w:tcPr>
                <w:p>
                  <w:pPr>
                    <w:pStyle w:val="6"/>
                    <w:spacing w:line="297" w:lineRule="exact"/>
                    <w:ind w:left="265"/>
                    <w:rPr>
                      <w:rFonts w:ascii="Tahoma" w:hAnsi="Tahoma" w:eastAsia="Tahoma" w:cs="Tahoma"/>
                      <w:sz w:val="20"/>
                      <w:szCs w:val="20"/>
                    </w:rPr>
                  </w:pPr>
                  <w:r>
                    <w:rPr>
                      <w:spacing w:val="6"/>
                      <w:position w:val="3"/>
                      <w:sz w:val="20"/>
                      <w:szCs w:val="20"/>
                    </w:rPr>
                    <w:t>聚丙烯</w:t>
                  </w:r>
                  <w:r>
                    <w:rPr>
                      <w:rFonts w:ascii="Tahoma" w:hAnsi="Tahoma" w:eastAsia="Tahoma" w:cs="Tahoma"/>
                      <w:spacing w:val="6"/>
                      <w:position w:val="3"/>
                      <w:sz w:val="20"/>
                      <w:szCs w:val="20"/>
                    </w:rPr>
                    <w:t>(</w:t>
                  </w:r>
                  <w:r>
                    <w:rPr>
                      <w:rFonts w:ascii="Tahoma" w:hAnsi="Tahoma" w:eastAsia="Tahoma" w:cs="Tahoma"/>
                      <w:position w:val="3"/>
                      <w:sz w:val="20"/>
                      <w:szCs w:val="20"/>
                    </w:rPr>
                    <w:t>PP</w:t>
                  </w:r>
                  <w:r>
                    <w:rPr>
                      <w:rFonts w:ascii="Tahoma" w:hAnsi="Tahoma" w:eastAsia="Tahoma" w:cs="Tahoma"/>
                      <w:spacing w:val="6"/>
                      <w:position w:val="3"/>
                      <w:sz w:val="20"/>
                      <w:szCs w:val="20"/>
                    </w:rPr>
                    <w:t>)</w:t>
                  </w:r>
                </w:p>
              </w:tc>
              <w:tc>
                <w:tcPr>
                  <w:tcW w:w="1216" w:type="dxa"/>
                  <w:vAlign w:val="top"/>
                </w:tcPr>
                <w:p>
                  <w:pPr>
                    <w:spacing w:line="294" w:lineRule="exact"/>
                    <w:ind w:left="258"/>
                    <w:rPr>
                      <w:rFonts w:ascii="Tahoma" w:hAnsi="Tahoma" w:eastAsia="Tahoma" w:cs="Tahoma"/>
                      <w:sz w:val="20"/>
                      <w:szCs w:val="20"/>
                    </w:rPr>
                  </w:pPr>
                  <w:r>
                    <w:rPr>
                      <w:rFonts w:ascii="Tahoma" w:hAnsi="Tahoma" w:eastAsia="Tahoma" w:cs="Tahoma"/>
                      <w:spacing w:val="2"/>
                      <w:position w:val="3"/>
                      <w:sz w:val="20"/>
                      <w:szCs w:val="20"/>
                    </w:rPr>
                    <w:t>2140t/a</w:t>
                  </w:r>
                </w:p>
              </w:tc>
              <w:tc>
                <w:tcPr>
                  <w:tcW w:w="1218" w:type="dxa"/>
                  <w:vAlign w:val="top"/>
                </w:tcPr>
                <w:p>
                  <w:pPr>
                    <w:spacing w:before="50" w:line="197" w:lineRule="auto"/>
                    <w:ind w:left="469"/>
                    <w:rPr>
                      <w:rFonts w:ascii="Tahoma" w:hAnsi="Tahoma" w:eastAsia="Tahoma" w:cs="Tahoma"/>
                      <w:sz w:val="20"/>
                      <w:szCs w:val="20"/>
                    </w:rPr>
                  </w:pPr>
                  <w:r>
                    <w:rPr>
                      <w:rFonts w:ascii="Tahoma" w:hAnsi="Tahoma" w:eastAsia="Tahoma" w:cs="Tahoma"/>
                      <w:sz w:val="20"/>
                      <w:szCs w:val="20"/>
                    </w:rPr>
                    <w:t>36t</w:t>
                  </w:r>
                </w:p>
              </w:tc>
              <w:tc>
                <w:tcPr>
                  <w:tcW w:w="1840" w:type="dxa"/>
                  <w:vAlign w:val="top"/>
                </w:tcPr>
                <w:p>
                  <w:pPr>
                    <w:pStyle w:val="6"/>
                    <w:spacing w:before="30" w:line="256" w:lineRule="auto"/>
                    <w:ind w:left="562" w:right="230" w:hanging="362"/>
                    <w:rPr>
                      <w:sz w:val="20"/>
                      <w:szCs w:val="20"/>
                    </w:rPr>
                  </w:pPr>
                  <w:r>
                    <w:rPr>
                      <w:sz w:val="20"/>
                      <w:szCs w:val="20"/>
                    </w:rPr>
                    <w:t>小片状或颗粒，</w:t>
                  </w:r>
                  <w:r>
                    <w:rPr>
                      <w:spacing w:val="3"/>
                      <w:sz w:val="20"/>
                      <w:szCs w:val="20"/>
                    </w:rPr>
                    <w:t xml:space="preserve"> </w:t>
                  </w:r>
                  <w:r>
                    <w:rPr>
                      <w:rFonts w:ascii="Tahoma" w:hAnsi="Tahoma" w:eastAsia="Tahoma" w:cs="Tahoma"/>
                      <w:spacing w:val="5"/>
                      <w:sz w:val="20"/>
                      <w:szCs w:val="20"/>
                    </w:rPr>
                    <w:t>25</w:t>
                  </w:r>
                  <w:r>
                    <w:rPr>
                      <w:rFonts w:ascii="Tahoma" w:hAnsi="Tahoma" w:eastAsia="Tahoma" w:cs="Tahoma"/>
                      <w:sz w:val="20"/>
                      <w:szCs w:val="20"/>
                    </w:rPr>
                    <w:t>kg</w:t>
                  </w:r>
                  <w:r>
                    <w:rPr>
                      <w:rFonts w:ascii="Tahoma" w:hAnsi="Tahoma" w:eastAsia="Tahoma" w:cs="Tahoma"/>
                      <w:spacing w:val="5"/>
                      <w:sz w:val="20"/>
                      <w:szCs w:val="20"/>
                    </w:rPr>
                    <w:t>/</w:t>
                  </w:r>
                  <w:r>
                    <w:rPr>
                      <w:spacing w:val="5"/>
                      <w:sz w:val="20"/>
                      <w:szCs w:val="20"/>
                    </w:rPr>
                    <w:t>袋</w:t>
                  </w:r>
                </w:p>
              </w:tc>
              <w:tc>
                <w:tcPr>
                  <w:tcW w:w="2398" w:type="dxa"/>
                  <w:tcBorders>
                    <w:right w:val="single" w:color="000000" w:sz="6" w:space="0"/>
                  </w:tcBorders>
                  <w:vAlign w:val="top"/>
                </w:tcPr>
                <w:p>
                  <w:pPr>
                    <w:pStyle w:val="6"/>
                    <w:spacing w:before="30" w:line="228" w:lineRule="auto"/>
                    <w:ind w:left="47"/>
                    <w:rPr>
                      <w:sz w:val="20"/>
                      <w:szCs w:val="20"/>
                    </w:rPr>
                  </w:pPr>
                  <w:r>
                    <w:rPr>
                      <w:spacing w:val="9"/>
                      <w:sz w:val="20"/>
                      <w:szCs w:val="20"/>
                    </w:rPr>
                    <w:t>新料，不使用旧料。颗粒</w:t>
                  </w:r>
                </w:p>
                <w:p>
                  <w:pPr>
                    <w:pStyle w:val="6"/>
                    <w:spacing w:before="24" w:line="228" w:lineRule="auto"/>
                    <w:ind w:left="66"/>
                    <w:rPr>
                      <w:sz w:val="20"/>
                      <w:szCs w:val="20"/>
                    </w:rPr>
                  </w:pPr>
                  <w:r>
                    <w:rPr>
                      <w:spacing w:val="5"/>
                      <w:sz w:val="20"/>
                      <w:szCs w:val="20"/>
                    </w:rPr>
                    <w:t>粒径为</w:t>
                  </w:r>
                  <w:r>
                    <w:rPr>
                      <w:rFonts w:ascii="Tahoma" w:hAnsi="Tahoma" w:eastAsia="Tahoma" w:cs="Tahoma"/>
                      <w:spacing w:val="5"/>
                      <w:sz w:val="20"/>
                      <w:szCs w:val="20"/>
                    </w:rPr>
                    <w:t>1.5-2.5</w:t>
                  </w:r>
                  <w:r>
                    <w:rPr>
                      <w:rFonts w:ascii="Tahoma" w:hAnsi="Tahoma" w:eastAsia="Tahoma" w:cs="Tahoma"/>
                      <w:sz w:val="20"/>
                      <w:szCs w:val="20"/>
                    </w:rPr>
                    <w:t>mm</w:t>
                  </w:r>
                  <w:r>
                    <w:rPr>
                      <w:rFonts w:ascii="Tahoma" w:hAnsi="Tahoma" w:eastAsia="Tahoma" w:cs="Tahoma"/>
                      <w:spacing w:val="-31"/>
                      <w:sz w:val="20"/>
                      <w:szCs w:val="20"/>
                    </w:rPr>
                    <w:t xml:space="preserve"> </w:t>
                  </w:r>
                  <w:r>
                    <w:rPr>
                      <w:spacing w:val="5"/>
                      <w:sz w:val="20"/>
                      <w:szCs w:val="20"/>
                    </w:rPr>
                    <w:t>，片状</w:t>
                  </w:r>
                </w:p>
                <w:p>
                  <w:pPr>
                    <w:pStyle w:val="6"/>
                    <w:spacing w:before="24" w:line="215" w:lineRule="auto"/>
                    <w:ind w:left="263"/>
                    <w:rPr>
                      <w:rFonts w:ascii="Tahoma" w:hAnsi="Tahoma" w:eastAsia="Tahoma" w:cs="Tahoma"/>
                      <w:sz w:val="13"/>
                      <w:szCs w:val="13"/>
                    </w:rPr>
                  </w:pPr>
                  <w:r>
                    <w:rPr>
                      <w:spacing w:val="7"/>
                      <w:sz w:val="20"/>
                      <w:szCs w:val="20"/>
                    </w:rPr>
                    <w:t>最大面积为</w:t>
                  </w:r>
                  <w:r>
                    <w:rPr>
                      <w:rFonts w:ascii="Tahoma" w:hAnsi="Tahoma" w:eastAsia="Tahoma" w:cs="Tahoma"/>
                      <w:spacing w:val="7"/>
                      <w:sz w:val="20"/>
                      <w:szCs w:val="20"/>
                    </w:rPr>
                    <w:t>2.25</w:t>
                  </w:r>
                  <w:r>
                    <w:rPr>
                      <w:rFonts w:ascii="Tahoma" w:hAnsi="Tahoma" w:eastAsia="Tahoma" w:cs="Tahoma"/>
                      <w:sz w:val="20"/>
                      <w:szCs w:val="20"/>
                    </w:rPr>
                    <w:t>mm</w:t>
                  </w:r>
                  <w:r>
                    <w:rPr>
                      <w:rFonts w:ascii="Tahoma" w:hAnsi="Tahoma" w:eastAsia="Tahoma" w:cs="Tahoma"/>
                      <w:spacing w:val="7"/>
                      <w:position w:val="7"/>
                      <w:sz w:val="13"/>
                      <w:szCs w:val="13"/>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99" w:type="dxa"/>
                  <w:vAlign w:val="top"/>
                </w:tcPr>
                <w:p>
                  <w:pPr>
                    <w:spacing w:before="51" w:line="198" w:lineRule="auto"/>
                    <w:ind w:left="249"/>
                    <w:rPr>
                      <w:rFonts w:ascii="Tahoma" w:hAnsi="Tahoma" w:eastAsia="Tahoma" w:cs="Tahoma"/>
                      <w:sz w:val="20"/>
                      <w:szCs w:val="20"/>
                    </w:rPr>
                  </w:pPr>
                  <w:r>
                    <w:rPr>
                      <w:rFonts w:ascii="Tahoma" w:hAnsi="Tahoma" w:eastAsia="Tahoma" w:cs="Tahoma"/>
                      <w:sz w:val="20"/>
                      <w:szCs w:val="20"/>
                    </w:rPr>
                    <w:t>2</w:t>
                  </w:r>
                </w:p>
              </w:tc>
              <w:tc>
                <w:tcPr>
                  <w:tcW w:w="1528" w:type="dxa"/>
                  <w:vAlign w:val="top"/>
                </w:tcPr>
                <w:p>
                  <w:pPr>
                    <w:pStyle w:val="6"/>
                    <w:spacing w:before="30" w:line="215" w:lineRule="auto"/>
                    <w:ind w:left="453"/>
                    <w:rPr>
                      <w:sz w:val="20"/>
                      <w:szCs w:val="20"/>
                    </w:rPr>
                  </w:pPr>
                  <w:r>
                    <w:rPr>
                      <w:spacing w:val="6"/>
                      <w:sz w:val="20"/>
                      <w:szCs w:val="20"/>
                    </w:rPr>
                    <w:t>碳酸钙</w:t>
                  </w:r>
                </w:p>
              </w:tc>
              <w:tc>
                <w:tcPr>
                  <w:tcW w:w="1216" w:type="dxa"/>
                  <w:vAlign w:val="top"/>
                </w:tcPr>
                <w:p>
                  <w:pPr>
                    <w:spacing w:line="262" w:lineRule="exact"/>
                    <w:ind w:left="309"/>
                    <w:rPr>
                      <w:rFonts w:ascii="Tahoma" w:hAnsi="Tahoma" w:eastAsia="Tahoma" w:cs="Tahoma"/>
                      <w:sz w:val="20"/>
                      <w:szCs w:val="20"/>
                    </w:rPr>
                  </w:pPr>
                  <w:r>
                    <w:rPr>
                      <w:rFonts w:ascii="Tahoma" w:hAnsi="Tahoma" w:eastAsia="Tahoma" w:cs="Tahoma"/>
                      <w:spacing w:val="3"/>
                      <w:position w:val="2"/>
                      <w:sz w:val="20"/>
                      <w:szCs w:val="20"/>
                    </w:rPr>
                    <w:t>800t/a</w:t>
                  </w:r>
                </w:p>
              </w:tc>
              <w:tc>
                <w:tcPr>
                  <w:tcW w:w="1218" w:type="dxa"/>
                  <w:vAlign w:val="top"/>
                </w:tcPr>
                <w:p>
                  <w:pPr>
                    <w:spacing w:before="52" w:line="197" w:lineRule="auto"/>
                    <w:ind w:left="470"/>
                    <w:rPr>
                      <w:rFonts w:ascii="Tahoma" w:hAnsi="Tahoma" w:eastAsia="Tahoma" w:cs="Tahoma"/>
                      <w:sz w:val="20"/>
                      <w:szCs w:val="20"/>
                    </w:rPr>
                  </w:pPr>
                  <w:r>
                    <w:rPr>
                      <w:rFonts w:ascii="Tahoma" w:hAnsi="Tahoma" w:eastAsia="Tahoma" w:cs="Tahoma"/>
                      <w:sz w:val="20"/>
                      <w:szCs w:val="20"/>
                    </w:rPr>
                    <w:t>25t</w:t>
                  </w:r>
                </w:p>
              </w:tc>
              <w:tc>
                <w:tcPr>
                  <w:tcW w:w="1840" w:type="dxa"/>
                  <w:vAlign w:val="top"/>
                </w:tcPr>
                <w:p>
                  <w:pPr>
                    <w:pStyle w:val="6"/>
                    <w:spacing w:line="242" w:lineRule="auto"/>
                    <w:ind w:left="244"/>
                    <w:rPr>
                      <w:sz w:val="20"/>
                      <w:szCs w:val="20"/>
                    </w:rPr>
                  </w:pPr>
                  <w:r>
                    <w:rPr>
                      <w:spacing w:val="7"/>
                      <w:sz w:val="20"/>
                      <w:szCs w:val="20"/>
                    </w:rPr>
                    <w:t>粉料，</w:t>
                  </w:r>
                  <w:r>
                    <w:rPr>
                      <w:rFonts w:ascii="Tahoma" w:hAnsi="Tahoma" w:eastAsia="Tahoma" w:cs="Tahoma"/>
                      <w:spacing w:val="7"/>
                      <w:sz w:val="20"/>
                      <w:szCs w:val="20"/>
                    </w:rPr>
                    <w:t>25</w:t>
                  </w:r>
                  <w:r>
                    <w:rPr>
                      <w:rFonts w:ascii="Tahoma" w:hAnsi="Tahoma" w:eastAsia="Tahoma" w:cs="Tahoma"/>
                      <w:sz w:val="20"/>
                      <w:szCs w:val="20"/>
                    </w:rPr>
                    <w:t>kg</w:t>
                  </w:r>
                  <w:r>
                    <w:rPr>
                      <w:rFonts w:ascii="Tahoma" w:hAnsi="Tahoma" w:eastAsia="Tahoma" w:cs="Tahoma"/>
                      <w:spacing w:val="7"/>
                      <w:sz w:val="20"/>
                      <w:szCs w:val="20"/>
                    </w:rPr>
                    <w:t>/</w:t>
                  </w:r>
                  <w:r>
                    <w:rPr>
                      <w:spacing w:val="7"/>
                      <w:sz w:val="20"/>
                      <w:szCs w:val="20"/>
                    </w:rPr>
                    <w:t>袋</w:t>
                  </w:r>
                </w:p>
              </w:tc>
              <w:tc>
                <w:tcPr>
                  <w:tcW w:w="2398" w:type="dxa"/>
                  <w:tcBorders>
                    <w:right w:val="single" w:color="000000" w:sz="6" w:space="0"/>
                  </w:tcBorders>
                  <w:vAlign w:val="top"/>
                </w:tcPr>
                <w:p>
                  <w:pPr>
                    <w:pStyle w:val="6"/>
                    <w:spacing w:before="30" w:line="215" w:lineRule="auto"/>
                    <w:ind w:left="718"/>
                    <w:rPr>
                      <w:sz w:val="20"/>
                      <w:szCs w:val="20"/>
                    </w:rPr>
                  </w:pPr>
                  <w:r>
                    <w:rPr>
                      <w:rFonts w:ascii="Tahoma" w:hAnsi="Tahoma" w:eastAsia="Tahoma" w:cs="Tahoma"/>
                      <w:spacing w:val="4"/>
                      <w:sz w:val="20"/>
                      <w:szCs w:val="20"/>
                    </w:rPr>
                    <w:t>350-400</w:t>
                  </w:r>
                  <w:r>
                    <w:rPr>
                      <w:spacing w:val="4"/>
                      <w:sz w:val="20"/>
                      <w:szCs w:val="20"/>
                    </w:rPr>
                    <w:t>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599" w:type="dxa"/>
                  <w:vAlign w:val="top"/>
                </w:tcPr>
                <w:p>
                  <w:pPr>
                    <w:spacing w:before="50" w:line="197" w:lineRule="auto"/>
                    <w:ind w:left="248"/>
                    <w:rPr>
                      <w:rFonts w:ascii="Tahoma" w:hAnsi="Tahoma" w:eastAsia="Tahoma" w:cs="Tahoma"/>
                      <w:sz w:val="20"/>
                      <w:szCs w:val="20"/>
                    </w:rPr>
                  </w:pPr>
                  <w:r>
                    <w:rPr>
                      <w:rFonts w:ascii="Tahoma" w:hAnsi="Tahoma" w:eastAsia="Tahoma" w:cs="Tahoma"/>
                      <w:sz w:val="20"/>
                      <w:szCs w:val="20"/>
                    </w:rPr>
                    <w:t>3</w:t>
                  </w:r>
                </w:p>
              </w:tc>
              <w:tc>
                <w:tcPr>
                  <w:tcW w:w="1528" w:type="dxa"/>
                  <w:vAlign w:val="top"/>
                </w:tcPr>
                <w:p>
                  <w:pPr>
                    <w:pStyle w:val="6"/>
                    <w:spacing w:before="28" w:line="216" w:lineRule="auto"/>
                    <w:ind w:left="453"/>
                    <w:rPr>
                      <w:sz w:val="20"/>
                      <w:szCs w:val="20"/>
                    </w:rPr>
                  </w:pPr>
                  <w:r>
                    <w:rPr>
                      <w:spacing w:val="6"/>
                      <w:sz w:val="20"/>
                      <w:szCs w:val="20"/>
                    </w:rPr>
                    <w:t>硬脂酸</w:t>
                  </w:r>
                </w:p>
              </w:tc>
              <w:tc>
                <w:tcPr>
                  <w:tcW w:w="1216" w:type="dxa"/>
                  <w:vAlign w:val="top"/>
                </w:tcPr>
                <w:p>
                  <w:pPr>
                    <w:spacing w:line="262" w:lineRule="exact"/>
                    <w:ind w:left="336"/>
                    <w:rPr>
                      <w:rFonts w:ascii="Tahoma" w:hAnsi="Tahoma" w:eastAsia="Tahoma" w:cs="Tahoma"/>
                      <w:sz w:val="20"/>
                      <w:szCs w:val="20"/>
                    </w:rPr>
                  </w:pPr>
                  <w:r>
                    <w:rPr>
                      <w:rFonts w:ascii="Tahoma" w:hAnsi="Tahoma" w:eastAsia="Tahoma" w:cs="Tahoma"/>
                      <w:spacing w:val="2"/>
                      <w:position w:val="2"/>
                      <w:sz w:val="20"/>
                      <w:szCs w:val="20"/>
                    </w:rPr>
                    <w:t>8.2t/a</w:t>
                  </w:r>
                </w:p>
              </w:tc>
              <w:tc>
                <w:tcPr>
                  <w:tcW w:w="1218" w:type="dxa"/>
                  <w:vAlign w:val="top"/>
                </w:tcPr>
                <w:p>
                  <w:pPr>
                    <w:spacing w:before="50" w:line="197" w:lineRule="auto"/>
                    <w:ind w:left="436"/>
                    <w:rPr>
                      <w:rFonts w:ascii="Tahoma" w:hAnsi="Tahoma" w:eastAsia="Tahoma" w:cs="Tahoma"/>
                      <w:sz w:val="20"/>
                      <w:szCs w:val="20"/>
                    </w:rPr>
                  </w:pPr>
                  <w:r>
                    <w:rPr>
                      <w:rFonts w:ascii="Tahoma" w:hAnsi="Tahoma" w:eastAsia="Tahoma" w:cs="Tahoma"/>
                      <w:spacing w:val="1"/>
                      <w:sz w:val="20"/>
                      <w:szCs w:val="20"/>
                    </w:rPr>
                    <w:t>0.5t</w:t>
                  </w:r>
                </w:p>
              </w:tc>
              <w:tc>
                <w:tcPr>
                  <w:tcW w:w="1840" w:type="dxa"/>
                  <w:vAlign w:val="top"/>
                </w:tcPr>
                <w:p>
                  <w:pPr>
                    <w:pStyle w:val="6"/>
                    <w:spacing w:line="241" w:lineRule="auto"/>
                    <w:ind w:left="36"/>
                    <w:rPr>
                      <w:sz w:val="20"/>
                      <w:szCs w:val="20"/>
                    </w:rPr>
                  </w:pPr>
                  <w:r>
                    <w:rPr>
                      <w:spacing w:val="8"/>
                      <w:sz w:val="20"/>
                      <w:szCs w:val="20"/>
                    </w:rPr>
                    <w:t>蜡状物质，</w:t>
                  </w:r>
                  <w:r>
                    <w:rPr>
                      <w:rFonts w:ascii="Tahoma" w:hAnsi="Tahoma" w:eastAsia="Tahoma" w:cs="Tahoma"/>
                      <w:spacing w:val="8"/>
                      <w:sz w:val="20"/>
                      <w:szCs w:val="20"/>
                    </w:rPr>
                    <w:t>25</w:t>
                  </w:r>
                  <w:r>
                    <w:rPr>
                      <w:rFonts w:ascii="Tahoma" w:hAnsi="Tahoma" w:eastAsia="Tahoma" w:cs="Tahoma"/>
                      <w:sz w:val="20"/>
                      <w:szCs w:val="20"/>
                    </w:rPr>
                    <w:t>kg</w:t>
                  </w:r>
                  <w:r>
                    <w:rPr>
                      <w:rFonts w:ascii="Tahoma" w:hAnsi="Tahoma" w:eastAsia="Tahoma" w:cs="Tahoma"/>
                      <w:spacing w:val="8"/>
                      <w:sz w:val="20"/>
                      <w:szCs w:val="20"/>
                    </w:rPr>
                    <w:t>/</w:t>
                  </w:r>
                  <w:r>
                    <w:rPr>
                      <w:spacing w:val="8"/>
                      <w:sz w:val="20"/>
                      <w:szCs w:val="20"/>
                    </w:rPr>
                    <w:t>袋</w:t>
                  </w:r>
                </w:p>
              </w:tc>
              <w:tc>
                <w:tcPr>
                  <w:tcW w:w="2398" w:type="dxa"/>
                  <w:tcBorders>
                    <w:right w:val="single" w:color="000000" w:sz="6" w:space="0"/>
                  </w:tcBorders>
                  <w:vAlign w:val="top"/>
                </w:tcPr>
                <w:p>
                  <w:pPr>
                    <w:spacing w:line="262" w:lineRule="exact"/>
                    <w:ind w:left="1152"/>
                    <w:rPr>
                      <w:rFonts w:ascii="Tahoma" w:hAnsi="Tahoma" w:eastAsia="Tahoma" w:cs="Tahoma"/>
                      <w:sz w:val="20"/>
                      <w:szCs w:val="20"/>
                    </w:rPr>
                  </w:pPr>
                  <w:r>
                    <w:rPr>
                      <w:rFonts w:ascii="Tahoma" w:hAnsi="Tahoma" w:eastAsia="Tahoma" w:cs="Tahoma"/>
                      <w:spacing w:val="5"/>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599" w:type="dxa"/>
                  <w:vAlign w:val="top"/>
                </w:tcPr>
                <w:p>
                  <w:pPr>
                    <w:spacing w:before="55" w:line="194" w:lineRule="auto"/>
                    <w:ind w:left="242"/>
                    <w:rPr>
                      <w:rFonts w:ascii="Tahoma" w:hAnsi="Tahoma" w:eastAsia="Tahoma" w:cs="Tahoma"/>
                      <w:sz w:val="20"/>
                      <w:szCs w:val="20"/>
                    </w:rPr>
                  </w:pPr>
                  <w:r>
                    <w:rPr>
                      <w:rFonts w:ascii="Tahoma" w:hAnsi="Tahoma" w:eastAsia="Tahoma" w:cs="Tahoma"/>
                      <w:sz w:val="20"/>
                      <w:szCs w:val="20"/>
                    </w:rPr>
                    <w:t>4</w:t>
                  </w:r>
                </w:p>
              </w:tc>
              <w:tc>
                <w:tcPr>
                  <w:tcW w:w="1528" w:type="dxa"/>
                  <w:vAlign w:val="top"/>
                </w:tcPr>
                <w:p>
                  <w:pPr>
                    <w:pStyle w:val="6"/>
                    <w:spacing w:before="30" w:line="214" w:lineRule="auto"/>
                    <w:ind w:left="467"/>
                    <w:rPr>
                      <w:sz w:val="20"/>
                      <w:szCs w:val="20"/>
                    </w:rPr>
                  </w:pPr>
                  <w:r>
                    <w:rPr>
                      <w:spacing w:val="2"/>
                      <w:sz w:val="20"/>
                      <w:szCs w:val="20"/>
                    </w:rPr>
                    <w:t>阻燃剂</w:t>
                  </w:r>
                </w:p>
              </w:tc>
              <w:tc>
                <w:tcPr>
                  <w:tcW w:w="1216" w:type="dxa"/>
                  <w:vAlign w:val="top"/>
                </w:tcPr>
                <w:p>
                  <w:pPr>
                    <w:spacing w:line="262" w:lineRule="exact"/>
                    <w:ind w:left="372"/>
                    <w:rPr>
                      <w:rFonts w:ascii="Tahoma" w:hAnsi="Tahoma" w:eastAsia="Tahoma" w:cs="Tahoma"/>
                      <w:sz w:val="20"/>
                      <w:szCs w:val="20"/>
                    </w:rPr>
                  </w:pPr>
                  <w:r>
                    <w:rPr>
                      <w:rFonts w:ascii="Tahoma" w:hAnsi="Tahoma" w:eastAsia="Tahoma" w:cs="Tahoma"/>
                      <w:spacing w:val="1"/>
                      <w:position w:val="2"/>
                      <w:sz w:val="20"/>
                      <w:szCs w:val="20"/>
                    </w:rPr>
                    <w:t>30t/a</w:t>
                  </w:r>
                </w:p>
              </w:tc>
              <w:tc>
                <w:tcPr>
                  <w:tcW w:w="1218" w:type="dxa"/>
                  <w:vAlign w:val="top"/>
                </w:tcPr>
                <w:p>
                  <w:pPr>
                    <w:spacing w:before="54" w:line="195" w:lineRule="auto"/>
                    <w:ind w:left="539"/>
                    <w:rPr>
                      <w:rFonts w:ascii="Tahoma" w:hAnsi="Tahoma" w:eastAsia="Tahoma" w:cs="Tahoma"/>
                      <w:sz w:val="20"/>
                      <w:szCs w:val="20"/>
                    </w:rPr>
                  </w:pPr>
                  <w:r>
                    <w:rPr>
                      <w:rFonts w:ascii="Tahoma" w:hAnsi="Tahoma" w:eastAsia="Tahoma" w:cs="Tahoma"/>
                      <w:spacing w:val="-9"/>
                      <w:sz w:val="20"/>
                      <w:szCs w:val="20"/>
                    </w:rPr>
                    <w:t>1t</w:t>
                  </w:r>
                </w:p>
              </w:tc>
              <w:tc>
                <w:tcPr>
                  <w:tcW w:w="1840" w:type="dxa"/>
                  <w:vAlign w:val="top"/>
                </w:tcPr>
                <w:p>
                  <w:pPr>
                    <w:pStyle w:val="6"/>
                    <w:spacing w:line="241" w:lineRule="auto"/>
                    <w:ind w:left="244"/>
                    <w:rPr>
                      <w:sz w:val="20"/>
                      <w:szCs w:val="20"/>
                    </w:rPr>
                  </w:pPr>
                  <w:r>
                    <w:rPr>
                      <w:spacing w:val="7"/>
                      <w:sz w:val="20"/>
                      <w:szCs w:val="20"/>
                    </w:rPr>
                    <w:t>粉料，</w:t>
                  </w:r>
                  <w:r>
                    <w:rPr>
                      <w:rFonts w:ascii="Tahoma" w:hAnsi="Tahoma" w:eastAsia="Tahoma" w:cs="Tahoma"/>
                      <w:spacing w:val="7"/>
                      <w:sz w:val="20"/>
                      <w:szCs w:val="20"/>
                    </w:rPr>
                    <w:t>25</w:t>
                  </w:r>
                  <w:r>
                    <w:rPr>
                      <w:rFonts w:ascii="Tahoma" w:hAnsi="Tahoma" w:eastAsia="Tahoma" w:cs="Tahoma"/>
                      <w:sz w:val="20"/>
                      <w:szCs w:val="20"/>
                    </w:rPr>
                    <w:t>kg</w:t>
                  </w:r>
                  <w:r>
                    <w:rPr>
                      <w:rFonts w:ascii="Tahoma" w:hAnsi="Tahoma" w:eastAsia="Tahoma" w:cs="Tahoma"/>
                      <w:spacing w:val="7"/>
                      <w:sz w:val="20"/>
                      <w:szCs w:val="20"/>
                    </w:rPr>
                    <w:t>/</w:t>
                  </w:r>
                  <w:r>
                    <w:rPr>
                      <w:spacing w:val="7"/>
                      <w:sz w:val="20"/>
                      <w:szCs w:val="20"/>
                    </w:rPr>
                    <w:t>袋</w:t>
                  </w:r>
                </w:p>
              </w:tc>
              <w:tc>
                <w:tcPr>
                  <w:tcW w:w="2398" w:type="dxa"/>
                  <w:tcBorders>
                    <w:right w:val="single" w:color="000000" w:sz="6" w:space="0"/>
                  </w:tcBorders>
                  <w:vAlign w:val="top"/>
                </w:tcPr>
                <w:p>
                  <w:pPr>
                    <w:pStyle w:val="6"/>
                    <w:spacing w:before="30" w:line="214" w:lineRule="auto"/>
                    <w:ind w:left="616"/>
                    <w:rPr>
                      <w:sz w:val="20"/>
                      <w:szCs w:val="20"/>
                    </w:rPr>
                  </w:pPr>
                  <w:r>
                    <w:rPr>
                      <w:rFonts w:ascii="Tahoma" w:hAnsi="Tahoma" w:eastAsia="Tahoma" w:cs="Tahoma"/>
                      <w:spacing w:val="3"/>
                      <w:sz w:val="20"/>
                      <w:szCs w:val="20"/>
                    </w:rPr>
                    <w:t>1250-2500</w:t>
                  </w:r>
                  <w:r>
                    <w:rPr>
                      <w:spacing w:val="3"/>
                      <w:sz w:val="20"/>
                      <w:szCs w:val="20"/>
                    </w:rPr>
                    <w:t>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99" w:type="dxa"/>
                  <w:vAlign w:val="top"/>
                </w:tcPr>
                <w:p>
                  <w:pPr>
                    <w:spacing w:before="54" w:line="194" w:lineRule="auto"/>
                    <w:ind w:left="250"/>
                    <w:rPr>
                      <w:rFonts w:ascii="Tahoma" w:hAnsi="Tahoma" w:eastAsia="Tahoma" w:cs="Tahoma"/>
                      <w:sz w:val="20"/>
                      <w:szCs w:val="20"/>
                    </w:rPr>
                  </w:pPr>
                  <w:r>
                    <w:rPr>
                      <w:rFonts w:ascii="Tahoma" w:hAnsi="Tahoma" w:eastAsia="Tahoma" w:cs="Tahoma"/>
                      <w:sz w:val="20"/>
                      <w:szCs w:val="20"/>
                    </w:rPr>
                    <w:t>5</w:t>
                  </w:r>
                </w:p>
              </w:tc>
              <w:tc>
                <w:tcPr>
                  <w:tcW w:w="1528" w:type="dxa"/>
                  <w:vAlign w:val="top"/>
                </w:tcPr>
                <w:p>
                  <w:pPr>
                    <w:pStyle w:val="6"/>
                    <w:spacing w:before="31" w:line="214" w:lineRule="auto"/>
                    <w:ind w:left="454"/>
                    <w:rPr>
                      <w:sz w:val="20"/>
                      <w:szCs w:val="20"/>
                    </w:rPr>
                  </w:pPr>
                  <w:r>
                    <w:rPr>
                      <w:spacing w:val="6"/>
                      <w:sz w:val="20"/>
                      <w:szCs w:val="20"/>
                    </w:rPr>
                    <w:t>增韧剂</w:t>
                  </w:r>
                </w:p>
              </w:tc>
              <w:tc>
                <w:tcPr>
                  <w:tcW w:w="1216" w:type="dxa"/>
                  <w:vAlign w:val="top"/>
                </w:tcPr>
                <w:p>
                  <w:pPr>
                    <w:spacing w:line="262" w:lineRule="exact"/>
                    <w:ind w:left="372"/>
                    <w:rPr>
                      <w:rFonts w:ascii="Tahoma" w:hAnsi="Tahoma" w:eastAsia="Tahoma" w:cs="Tahoma"/>
                      <w:sz w:val="20"/>
                      <w:szCs w:val="20"/>
                    </w:rPr>
                  </w:pPr>
                  <w:r>
                    <w:rPr>
                      <w:rFonts w:ascii="Tahoma" w:hAnsi="Tahoma" w:eastAsia="Tahoma" w:cs="Tahoma"/>
                      <w:spacing w:val="1"/>
                      <w:position w:val="2"/>
                      <w:sz w:val="20"/>
                      <w:szCs w:val="20"/>
                    </w:rPr>
                    <w:t>30t/a</w:t>
                  </w:r>
                </w:p>
              </w:tc>
              <w:tc>
                <w:tcPr>
                  <w:tcW w:w="1218" w:type="dxa"/>
                  <w:vAlign w:val="top"/>
                </w:tcPr>
                <w:p>
                  <w:pPr>
                    <w:spacing w:before="53" w:line="195" w:lineRule="auto"/>
                    <w:ind w:left="539"/>
                    <w:rPr>
                      <w:rFonts w:ascii="Tahoma" w:hAnsi="Tahoma" w:eastAsia="Tahoma" w:cs="Tahoma"/>
                      <w:sz w:val="20"/>
                      <w:szCs w:val="20"/>
                    </w:rPr>
                  </w:pPr>
                  <w:r>
                    <w:rPr>
                      <w:rFonts w:ascii="Tahoma" w:hAnsi="Tahoma" w:eastAsia="Tahoma" w:cs="Tahoma"/>
                      <w:spacing w:val="-9"/>
                      <w:sz w:val="20"/>
                      <w:szCs w:val="20"/>
                    </w:rPr>
                    <w:t>1t</w:t>
                  </w:r>
                </w:p>
              </w:tc>
              <w:tc>
                <w:tcPr>
                  <w:tcW w:w="1840" w:type="dxa"/>
                  <w:vAlign w:val="top"/>
                </w:tcPr>
                <w:p>
                  <w:pPr>
                    <w:pStyle w:val="6"/>
                    <w:spacing w:line="242" w:lineRule="auto"/>
                    <w:ind w:left="244"/>
                    <w:rPr>
                      <w:sz w:val="20"/>
                      <w:szCs w:val="20"/>
                    </w:rPr>
                  </w:pPr>
                  <w:r>
                    <w:rPr>
                      <w:spacing w:val="7"/>
                      <w:sz w:val="20"/>
                      <w:szCs w:val="20"/>
                    </w:rPr>
                    <w:t>粉料，</w:t>
                  </w:r>
                  <w:r>
                    <w:rPr>
                      <w:rFonts w:ascii="Tahoma" w:hAnsi="Tahoma" w:eastAsia="Tahoma" w:cs="Tahoma"/>
                      <w:spacing w:val="7"/>
                      <w:sz w:val="20"/>
                      <w:szCs w:val="20"/>
                    </w:rPr>
                    <w:t>25</w:t>
                  </w:r>
                  <w:r>
                    <w:rPr>
                      <w:rFonts w:ascii="Tahoma" w:hAnsi="Tahoma" w:eastAsia="Tahoma" w:cs="Tahoma"/>
                      <w:sz w:val="20"/>
                      <w:szCs w:val="20"/>
                    </w:rPr>
                    <w:t>kg</w:t>
                  </w:r>
                  <w:r>
                    <w:rPr>
                      <w:rFonts w:ascii="Tahoma" w:hAnsi="Tahoma" w:eastAsia="Tahoma" w:cs="Tahoma"/>
                      <w:spacing w:val="7"/>
                      <w:sz w:val="20"/>
                      <w:szCs w:val="20"/>
                    </w:rPr>
                    <w:t>/</w:t>
                  </w:r>
                  <w:r>
                    <w:rPr>
                      <w:spacing w:val="7"/>
                      <w:sz w:val="20"/>
                      <w:szCs w:val="20"/>
                    </w:rPr>
                    <w:t>袋</w:t>
                  </w:r>
                </w:p>
              </w:tc>
              <w:tc>
                <w:tcPr>
                  <w:tcW w:w="2398" w:type="dxa"/>
                  <w:tcBorders>
                    <w:right w:val="single" w:color="000000" w:sz="6" w:space="0"/>
                  </w:tcBorders>
                  <w:vAlign w:val="top"/>
                </w:tcPr>
                <w:p>
                  <w:pPr>
                    <w:pStyle w:val="6"/>
                    <w:spacing w:before="31" w:line="214" w:lineRule="auto"/>
                    <w:ind w:left="773"/>
                    <w:rPr>
                      <w:sz w:val="20"/>
                      <w:szCs w:val="20"/>
                    </w:rPr>
                  </w:pPr>
                  <w:r>
                    <w:rPr>
                      <w:rFonts w:ascii="Tahoma" w:hAnsi="Tahoma" w:eastAsia="Tahoma" w:cs="Tahoma"/>
                      <w:spacing w:val="4"/>
                      <w:sz w:val="20"/>
                      <w:szCs w:val="20"/>
                    </w:rPr>
                    <w:t>80-100</w:t>
                  </w:r>
                  <w:r>
                    <w:rPr>
                      <w:spacing w:val="4"/>
                      <w:sz w:val="20"/>
                      <w:szCs w:val="20"/>
                    </w:rPr>
                    <w:t>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599" w:type="dxa"/>
                  <w:vAlign w:val="top"/>
                </w:tcPr>
                <w:p>
                  <w:pPr>
                    <w:spacing w:before="51" w:line="197" w:lineRule="auto"/>
                    <w:ind w:left="246"/>
                    <w:rPr>
                      <w:rFonts w:ascii="Tahoma" w:hAnsi="Tahoma" w:eastAsia="Tahoma" w:cs="Tahoma"/>
                      <w:sz w:val="20"/>
                      <w:szCs w:val="20"/>
                    </w:rPr>
                  </w:pPr>
                  <w:r>
                    <w:rPr>
                      <w:rFonts w:ascii="Tahoma" w:hAnsi="Tahoma" w:eastAsia="Tahoma" w:cs="Tahoma"/>
                      <w:sz w:val="20"/>
                      <w:szCs w:val="20"/>
                    </w:rPr>
                    <w:t>6</w:t>
                  </w:r>
                </w:p>
              </w:tc>
              <w:tc>
                <w:tcPr>
                  <w:tcW w:w="1528" w:type="dxa"/>
                  <w:vAlign w:val="top"/>
                </w:tcPr>
                <w:p>
                  <w:pPr>
                    <w:pStyle w:val="6"/>
                    <w:spacing w:before="29" w:line="229" w:lineRule="auto"/>
                    <w:ind w:left="561"/>
                    <w:rPr>
                      <w:sz w:val="20"/>
                      <w:szCs w:val="20"/>
                    </w:rPr>
                  </w:pPr>
                  <w:r>
                    <w:rPr>
                      <w:spacing w:val="3"/>
                      <w:sz w:val="20"/>
                      <w:szCs w:val="20"/>
                    </w:rPr>
                    <w:t>色母</w:t>
                  </w:r>
                </w:p>
              </w:tc>
              <w:tc>
                <w:tcPr>
                  <w:tcW w:w="1216" w:type="dxa"/>
                  <w:vAlign w:val="top"/>
                </w:tcPr>
                <w:p>
                  <w:pPr>
                    <w:spacing w:line="295" w:lineRule="exact"/>
                    <w:ind w:left="373"/>
                    <w:rPr>
                      <w:rFonts w:ascii="Tahoma" w:hAnsi="Tahoma" w:eastAsia="Tahoma" w:cs="Tahoma"/>
                      <w:sz w:val="20"/>
                      <w:szCs w:val="20"/>
                    </w:rPr>
                  </w:pPr>
                  <w:r>
                    <w:rPr>
                      <w:rFonts w:ascii="Tahoma" w:hAnsi="Tahoma" w:eastAsia="Tahoma" w:cs="Tahoma"/>
                      <w:spacing w:val="1"/>
                      <w:position w:val="3"/>
                      <w:sz w:val="20"/>
                      <w:szCs w:val="20"/>
                    </w:rPr>
                    <w:t>20t/a</w:t>
                  </w:r>
                </w:p>
              </w:tc>
              <w:tc>
                <w:tcPr>
                  <w:tcW w:w="1218" w:type="dxa"/>
                  <w:vAlign w:val="top"/>
                </w:tcPr>
                <w:p>
                  <w:pPr>
                    <w:spacing w:before="53" w:line="195" w:lineRule="auto"/>
                    <w:ind w:left="539"/>
                    <w:rPr>
                      <w:rFonts w:ascii="Tahoma" w:hAnsi="Tahoma" w:eastAsia="Tahoma" w:cs="Tahoma"/>
                      <w:sz w:val="20"/>
                      <w:szCs w:val="20"/>
                    </w:rPr>
                  </w:pPr>
                  <w:r>
                    <w:rPr>
                      <w:rFonts w:ascii="Tahoma" w:hAnsi="Tahoma" w:eastAsia="Tahoma" w:cs="Tahoma"/>
                      <w:spacing w:val="-9"/>
                      <w:sz w:val="20"/>
                      <w:szCs w:val="20"/>
                    </w:rPr>
                    <w:t>1t</w:t>
                  </w:r>
                </w:p>
              </w:tc>
              <w:tc>
                <w:tcPr>
                  <w:tcW w:w="1840" w:type="dxa"/>
                  <w:vAlign w:val="top"/>
                </w:tcPr>
                <w:p>
                  <w:pPr>
                    <w:pStyle w:val="6"/>
                    <w:spacing w:line="295" w:lineRule="exact"/>
                    <w:ind w:left="244"/>
                    <w:rPr>
                      <w:sz w:val="20"/>
                      <w:szCs w:val="20"/>
                    </w:rPr>
                  </w:pPr>
                  <w:r>
                    <w:rPr>
                      <w:spacing w:val="7"/>
                      <w:position w:val="3"/>
                      <w:sz w:val="20"/>
                      <w:szCs w:val="20"/>
                    </w:rPr>
                    <w:t>颗粒，</w:t>
                  </w:r>
                  <w:r>
                    <w:rPr>
                      <w:rFonts w:ascii="Tahoma" w:hAnsi="Tahoma" w:eastAsia="Tahoma" w:cs="Tahoma"/>
                      <w:spacing w:val="7"/>
                      <w:position w:val="3"/>
                      <w:sz w:val="20"/>
                      <w:szCs w:val="20"/>
                    </w:rPr>
                    <w:t>25</w:t>
                  </w:r>
                  <w:r>
                    <w:rPr>
                      <w:rFonts w:ascii="Tahoma" w:hAnsi="Tahoma" w:eastAsia="Tahoma" w:cs="Tahoma"/>
                      <w:position w:val="3"/>
                      <w:sz w:val="20"/>
                      <w:szCs w:val="20"/>
                    </w:rPr>
                    <w:t>kg</w:t>
                  </w:r>
                  <w:r>
                    <w:rPr>
                      <w:rFonts w:ascii="Tahoma" w:hAnsi="Tahoma" w:eastAsia="Tahoma" w:cs="Tahoma"/>
                      <w:spacing w:val="7"/>
                      <w:position w:val="3"/>
                      <w:sz w:val="20"/>
                      <w:szCs w:val="20"/>
                    </w:rPr>
                    <w:t>/</w:t>
                  </w:r>
                  <w:r>
                    <w:rPr>
                      <w:spacing w:val="7"/>
                      <w:position w:val="3"/>
                      <w:sz w:val="20"/>
                      <w:szCs w:val="20"/>
                    </w:rPr>
                    <w:t>袋</w:t>
                  </w:r>
                </w:p>
              </w:tc>
              <w:tc>
                <w:tcPr>
                  <w:tcW w:w="2398" w:type="dxa"/>
                  <w:tcBorders>
                    <w:right w:val="single" w:color="000000" w:sz="6" w:space="0"/>
                  </w:tcBorders>
                  <w:vAlign w:val="top"/>
                </w:tcPr>
                <w:p>
                  <w:pPr>
                    <w:pStyle w:val="6"/>
                    <w:spacing w:before="2" w:line="245" w:lineRule="auto"/>
                    <w:ind w:left="181" w:right="92" w:hanging="82"/>
                    <w:rPr>
                      <w:rFonts w:ascii="Tahoma" w:hAnsi="Tahoma" w:eastAsia="Tahoma" w:cs="Tahoma"/>
                      <w:sz w:val="20"/>
                      <w:szCs w:val="20"/>
                    </w:rPr>
                  </w:pPr>
                  <w:r>
                    <w:rPr>
                      <w:spacing w:val="6"/>
                      <w:sz w:val="20"/>
                      <w:szCs w:val="20"/>
                    </w:rPr>
                    <w:t>粒径为</w:t>
                  </w:r>
                  <w:r>
                    <w:rPr>
                      <w:rFonts w:ascii="Tahoma" w:hAnsi="Tahoma" w:eastAsia="Tahoma" w:cs="Tahoma"/>
                      <w:spacing w:val="6"/>
                      <w:sz w:val="20"/>
                      <w:szCs w:val="20"/>
                    </w:rPr>
                    <w:t>250</w:t>
                  </w:r>
                  <w:r>
                    <w:rPr>
                      <w:spacing w:val="6"/>
                      <w:sz w:val="20"/>
                      <w:szCs w:val="20"/>
                    </w:rPr>
                    <w:t>～</w:t>
                  </w:r>
                  <w:r>
                    <w:rPr>
                      <w:rFonts w:ascii="Tahoma" w:hAnsi="Tahoma" w:eastAsia="Tahoma" w:cs="Tahoma"/>
                      <w:spacing w:val="6"/>
                      <w:sz w:val="20"/>
                      <w:szCs w:val="20"/>
                    </w:rPr>
                    <w:t>750</w:t>
                  </w:r>
                  <w:r>
                    <w:rPr>
                      <w:spacing w:val="6"/>
                      <w:sz w:val="20"/>
                      <w:szCs w:val="20"/>
                    </w:rPr>
                    <w:t>μ</w:t>
                  </w:r>
                  <w:r>
                    <w:rPr>
                      <w:rFonts w:ascii="Tahoma" w:hAnsi="Tahoma" w:eastAsia="Tahoma" w:cs="Tahoma"/>
                      <w:spacing w:val="6"/>
                      <w:sz w:val="20"/>
                      <w:szCs w:val="20"/>
                    </w:rPr>
                    <w:t>m(</w:t>
                  </w:r>
                  <w:r>
                    <w:rPr>
                      <w:spacing w:val="6"/>
                      <w:sz w:val="20"/>
                      <w:szCs w:val="20"/>
                    </w:rPr>
                    <w:t>相</w:t>
                  </w:r>
                  <w:r>
                    <w:rPr>
                      <w:spacing w:val="10"/>
                      <w:sz w:val="20"/>
                      <w:szCs w:val="20"/>
                    </w:rPr>
                    <w:t xml:space="preserve"> </w:t>
                  </w:r>
                  <w:r>
                    <w:rPr>
                      <w:spacing w:val="5"/>
                      <w:sz w:val="20"/>
                      <w:szCs w:val="20"/>
                    </w:rPr>
                    <w:t>当于通过</w:t>
                  </w:r>
                  <w:r>
                    <w:rPr>
                      <w:rFonts w:ascii="Tahoma" w:hAnsi="Tahoma" w:eastAsia="Tahoma" w:cs="Tahoma"/>
                      <w:spacing w:val="5"/>
                      <w:sz w:val="20"/>
                      <w:szCs w:val="20"/>
                    </w:rPr>
                    <w:t>60~200</w:t>
                  </w:r>
                  <w:r>
                    <w:rPr>
                      <w:spacing w:val="5"/>
                      <w:sz w:val="20"/>
                      <w:szCs w:val="20"/>
                    </w:rPr>
                    <w:t>目筛</w:t>
                  </w:r>
                  <w:r>
                    <w:rPr>
                      <w:rFonts w:ascii="Tahoma" w:hAnsi="Tahoma" w:eastAsia="Tahoma" w:cs="Tahoma"/>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99" w:type="dxa"/>
                  <w:vAlign w:val="top"/>
                </w:tcPr>
                <w:p>
                  <w:pPr>
                    <w:spacing w:before="56" w:line="194" w:lineRule="auto"/>
                    <w:ind w:left="248"/>
                    <w:rPr>
                      <w:rFonts w:ascii="Tahoma" w:hAnsi="Tahoma" w:eastAsia="Tahoma" w:cs="Tahoma"/>
                      <w:sz w:val="20"/>
                      <w:szCs w:val="20"/>
                    </w:rPr>
                  </w:pPr>
                  <w:r>
                    <w:rPr>
                      <w:rFonts w:ascii="Tahoma" w:hAnsi="Tahoma" w:eastAsia="Tahoma" w:cs="Tahoma"/>
                      <w:sz w:val="20"/>
                      <w:szCs w:val="20"/>
                    </w:rPr>
                    <w:t>7</w:t>
                  </w:r>
                </w:p>
              </w:tc>
              <w:tc>
                <w:tcPr>
                  <w:tcW w:w="1528" w:type="dxa"/>
                  <w:vAlign w:val="top"/>
                </w:tcPr>
                <w:p>
                  <w:pPr>
                    <w:pStyle w:val="6"/>
                    <w:spacing w:before="31" w:line="214" w:lineRule="auto"/>
                    <w:ind w:left="374"/>
                    <w:rPr>
                      <w:sz w:val="20"/>
                      <w:szCs w:val="20"/>
                    </w:rPr>
                  </w:pPr>
                  <w:r>
                    <w:rPr>
                      <w:rFonts w:ascii="Tahoma" w:hAnsi="Tahoma" w:eastAsia="Tahoma" w:cs="Tahoma"/>
                      <w:sz w:val="20"/>
                      <w:szCs w:val="20"/>
                    </w:rPr>
                    <w:t>POE</w:t>
                  </w:r>
                  <w:r>
                    <w:rPr>
                      <w:spacing w:val="9"/>
                      <w:sz w:val="20"/>
                      <w:szCs w:val="20"/>
                    </w:rPr>
                    <w:t>塑料</w:t>
                  </w:r>
                </w:p>
              </w:tc>
              <w:tc>
                <w:tcPr>
                  <w:tcW w:w="1216" w:type="dxa"/>
                  <w:vAlign w:val="top"/>
                </w:tcPr>
                <w:p>
                  <w:pPr>
                    <w:spacing w:line="262" w:lineRule="exact"/>
                    <w:ind w:left="373"/>
                    <w:rPr>
                      <w:rFonts w:ascii="Tahoma" w:hAnsi="Tahoma" w:eastAsia="Tahoma" w:cs="Tahoma"/>
                      <w:sz w:val="20"/>
                      <w:szCs w:val="20"/>
                    </w:rPr>
                  </w:pPr>
                  <w:r>
                    <w:rPr>
                      <w:rFonts w:ascii="Tahoma" w:hAnsi="Tahoma" w:eastAsia="Tahoma" w:cs="Tahoma"/>
                      <w:spacing w:val="1"/>
                      <w:position w:val="2"/>
                      <w:sz w:val="20"/>
                      <w:szCs w:val="20"/>
                    </w:rPr>
                    <w:t>20t/a</w:t>
                  </w:r>
                </w:p>
              </w:tc>
              <w:tc>
                <w:tcPr>
                  <w:tcW w:w="1218" w:type="dxa"/>
                  <w:vAlign w:val="top"/>
                </w:tcPr>
                <w:p>
                  <w:pPr>
                    <w:spacing w:before="55" w:line="195" w:lineRule="auto"/>
                    <w:ind w:left="539"/>
                    <w:rPr>
                      <w:rFonts w:ascii="Tahoma" w:hAnsi="Tahoma" w:eastAsia="Tahoma" w:cs="Tahoma"/>
                      <w:sz w:val="20"/>
                      <w:szCs w:val="20"/>
                    </w:rPr>
                  </w:pPr>
                  <w:r>
                    <w:rPr>
                      <w:rFonts w:ascii="Tahoma" w:hAnsi="Tahoma" w:eastAsia="Tahoma" w:cs="Tahoma"/>
                      <w:spacing w:val="-9"/>
                      <w:sz w:val="20"/>
                      <w:szCs w:val="20"/>
                    </w:rPr>
                    <w:t>1t</w:t>
                  </w:r>
                </w:p>
              </w:tc>
              <w:tc>
                <w:tcPr>
                  <w:tcW w:w="1840" w:type="dxa"/>
                  <w:vAlign w:val="top"/>
                </w:tcPr>
                <w:p>
                  <w:pPr>
                    <w:pStyle w:val="6"/>
                    <w:spacing w:line="242" w:lineRule="auto"/>
                    <w:ind w:left="244"/>
                    <w:rPr>
                      <w:sz w:val="20"/>
                      <w:szCs w:val="20"/>
                    </w:rPr>
                  </w:pPr>
                  <w:r>
                    <w:rPr>
                      <w:spacing w:val="7"/>
                      <w:sz w:val="20"/>
                      <w:szCs w:val="20"/>
                    </w:rPr>
                    <w:t>粉料，</w:t>
                  </w:r>
                  <w:r>
                    <w:rPr>
                      <w:rFonts w:ascii="Tahoma" w:hAnsi="Tahoma" w:eastAsia="Tahoma" w:cs="Tahoma"/>
                      <w:spacing w:val="7"/>
                      <w:sz w:val="20"/>
                      <w:szCs w:val="20"/>
                    </w:rPr>
                    <w:t>25</w:t>
                  </w:r>
                  <w:r>
                    <w:rPr>
                      <w:rFonts w:ascii="Tahoma" w:hAnsi="Tahoma" w:eastAsia="Tahoma" w:cs="Tahoma"/>
                      <w:sz w:val="20"/>
                      <w:szCs w:val="20"/>
                    </w:rPr>
                    <w:t>kg</w:t>
                  </w:r>
                  <w:r>
                    <w:rPr>
                      <w:rFonts w:ascii="Tahoma" w:hAnsi="Tahoma" w:eastAsia="Tahoma" w:cs="Tahoma"/>
                      <w:spacing w:val="7"/>
                      <w:sz w:val="20"/>
                      <w:szCs w:val="20"/>
                    </w:rPr>
                    <w:t>/</w:t>
                  </w:r>
                  <w:r>
                    <w:rPr>
                      <w:spacing w:val="7"/>
                      <w:sz w:val="20"/>
                      <w:szCs w:val="20"/>
                    </w:rPr>
                    <w:t>袋</w:t>
                  </w:r>
                </w:p>
              </w:tc>
              <w:tc>
                <w:tcPr>
                  <w:tcW w:w="2398" w:type="dxa"/>
                  <w:tcBorders>
                    <w:right w:val="single" w:color="000000" w:sz="6" w:space="0"/>
                  </w:tcBorders>
                  <w:vAlign w:val="top"/>
                </w:tcPr>
                <w:p>
                  <w:pPr>
                    <w:pStyle w:val="6"/>
                    <w:spacing w:before="31" w:line="214" w:lineRule="auto"/>
                    <w:ind w:left="731"/>
                    <w:rPr>
                      <w:sz w:val="20"/>
                      <w:szCs w:val="20"/>
                    </w:rPr>
                  </w:pPr>
                  <w:r>
                    <w:rPr>
                      <w:rFonts w:ascii="Tahoma" w:hAnsi="Tahoma" w:eastAsia="Tahoma" w:cs="Tahoma"/>
                      <w:spacing w:val="2"/>
                      <w:sz w:val="20"/>
                      <w:szCs w:val="20"/>
                    </w:rPr>
                    <w:t>100-200</w:t>
                  </w:r>
                  <w:r>
                    <w:rPr>
                      <w:spacing w:val="2"/>
                      <w:sz w:val="20"/>
                      <w:szCs w:val="20"/>
                    </w:rPr>
                    <w:t>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599" w:type="dxa"/>
                  <w:vAlign w:val="top"/>
                </w:tcPr>
                <w:p>
                  <w:pPr>
                    <w:spacing w:before="50" w:line="198" w:lineRule="auto"/>
                    <w:ind w:left="245"/>
                    <w:rPr>
                      <w:rFonts w:ascii="Tahoma" w:hAnsi="Tahoma" w:eastAsia="Tahoma" w:cs="Tahoma"/>
                      <w:sz w:val="20"/>
                      <w:szCs w:val="20"/>
                    </w:rPr>
                  </w:pPr>
                  <w:r>
                    <w:rPr>
                      <w:rFonts w:ascii="Tahoma" w:hAnsi="Tahoma" w:eastAsia="Tahoma" w:cs="Tahoma"/>
                      <w:sz w:val="20"/>
                      <w:szCs w:val="20"/>
                    </w:rPr>
                    <w:t>8</w:t>
                  </w:r>
                </w:p>
              </w:tc>
              <w:tc>
                <w:tcPr>
                  <w:tcW w:w="1528" w:type="dxa"/>
                  <w:vAlign w:val="top"/>
                </w:tcPr>
                <w:p>
                  <w:pPr>
                    <w:pStyle w:val="6"/>
                    <w:spacing w:before="31" w:line="213" w:lineRule="auto"/>
                    <w:ind w:left="455"/>
                    <w:rPr>
                      <w:sz w:val="20"/>
                      <w:szCs w:val="20"/>
                    </w:rPr>
                  </w:pPr>
                  <w:r>
                    <w:rPr>
                      <w:spacing w:val="6"/>
                      <w:sz w:val="20"/>
                      <w:szCs w:val="20"/>
                    </w:rPr>
                    <w:t>润滑油</w:t>
                  </w:r>
                </w:p>
              </w:tc>
              <w:tc>
                <w:tcPr>
                  <w:tcW w:w="1216" w:type="dxa"/>
                  <w:vAlign w:val="top"/>
                </w:tcPr>
                <w:p>
                  <w:pPr>
                    <w:spacing w:line="262" w:lineRule="exact"/>
                    <w:ind w:left="279"/>
                    <w:rPr>
                      <w:rFonts w:ascii="Tahoma" w:hAnsi="Tahoma" w:eastAsia="Tahoma" w:cs="Tahoma"/>
                      <w:sz w:val="20"/>
                      <w:szCs w:val="20"/>
                    </w:rPr>
                  </w:pPr>
                  <w:r>
                    <w:rPr>
                      <w:rFonts w:ascii="Tahoma" w:hAnsi="Tahoma" w:eastAsia="Tahoma" w:cs="Tahoma"/>
                      <w:spacing w:val="3"/>
                      <w:position w:val="2"/>
                      <w:sz w:val="20"/>
                      <w:szCs w:val="20"/>
                    </w:rPr>
                    <w:t>0.34t/a</w:t>
                  </w:r>
                </w:p>
              </w:tc>
              <w:tc>
                <w:tcPr>
                  <w:tcW w:w="1218" w:type="dxa"/>
                  <w:vAlign w:val="top"/>
                </w:tcPr>
                <w:p>
                  <w:pPr>
                    <w:spacing w:before="51" w:line="197" w:lineRule="auto"/>
                    <w:ind w:left="378"/>
                    <w:rPr>
                      <w:rFonts w:ascii="Tahoma" w:hAnsi="Tahoma" w:eastAsia="Tahoma" w:cs="Tahoma"/>
                      <w:sz w:val="20"/>
                      <w:szCs w:val="20"/>
                    </w:rPr>
                  </w:pPr>
                  <w:r>
                    <w:rPr>
                      <w:rFonts w:ascii="Tahoma" w:hAnsi="Tahoma" w:eastAsia="Tahoma" w:cs="Tahoma"/>
                      <w:spacing w:val="2"/>
                      <w:sz w:val="20"/>
                      <w:szCs w:val="20"/>
                    </w:rPr>
                    <w:t>0.34t</w:t>
                  </w:r>
                </w:p>
              </w:tc>
              <w:tc>
                <w:tcPr>
                  <w:tcW w:w="1840" w:type="dxa"/>
                  <w:vAlign w:val="top"/>
                </w:tcPr>
                <w:p>
                  <w:pPr>
                    <w:pStyle w:val="6"/>
                    <w:spacing w:line="241" w:lineRule="auto"/>
                    <w:ind w:left="189"/>
                    <w:rPr>
                      <w:sz w:val="20"/>
                      <w:szCs w:val="20"/>
                    </w:rPr>
                  </w:pPr>
                  <w:r>
                    <w:rPr>
                      <w:spacing w:val="7"/>
                      <w:sz w:val="20"/>
                      <w:szCs w:val="20"/>
                    </w:rPr>
                    <w:t>液态，</w:t>
                  </w:r>
                  <w:r>
                    <w:rPr>
                      <w:rFonts w:ascii="Tahoma" w:hAnsi="Tahoma" w:eastAsia="Tahoma" w:cs="Tahoma"/>
                      <w:spacing w:val="7"/>
                      <w:sz w:val="20"/>
                      <w:szCs w:val="20"/>
                    </w:rPr>
                    <w:t>170</w:t>
                  </w:r>
                  <w:r>
                    <w:rPr>
                      <w:rFonts w:ascii="Tahoma" w:hAnsi="Tahoma" w:eastAsia="Tahoma" w:cs="Tahoma"/>
                      <w:sz w:val="20"/>
                      <w:szCs w:val="20"/>
                    </w:rPr>
                    <w:t>kg</w:t>
                  </w:r>
                  <w:r>
                    <w:rPr>
                      <w:rFonts w:ascii="Tahoma" w:hAnsi="Tahoma" w:eastAsia="Tahoma" w:cs="Tahoma"/>
                      <w:spacing w:val="7"/>
                      <w:sz w:val="20"/>
                      <w:szCs w:val="20"/>
                    </w:rPr>
                    <w:t>/</w:t>
                  </w:r>
                  <w:r>
                    <w:rPr>
                      <w:spacing w:val="7"/>
                      <w:sz w:val="20"/>
                      <w:szCs w:val="20"/>
                    </w:rPr>
                    <w:t>桶</w:t>
                  </w:r>
                </w:p>
              </w:tc>
              <w:tc>
                <w:tcPr>
                  <w:tcW w:w="2398" w:type="dxa"/>
                  <w:tcBorders>
                    <w:right w:val="single" w:color="000000" w:sz="6" w:space="0"/>
                  </w:tcBorders>
                  <w:vAlign w:val="top"/>
                </w:tcPr>
                <w:p>
                  <w:pPr>
                    <w:pStyle w:val="6"/>
                    <w:spacing w:before="31" w:line="213" w:lineRule="auto"/>
                    <w:ind w:left="154"/>
                    <w:rPr>
                      <w:sz w:val="20"/>
                      <w:szCs w:val="20"/>
                    </w:rPr>
                  </w:pPr>
                  <w:r>
                    <w:rPr>
                      <w:spacing w:val="8"/>
                      <w:sz w:val="20"/>
                      <w:szCs w:val="20"/>
                    </w:rPr>
                    <w:t>用于双螺杆挤出机润滑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599" w:type="dxa"/>
                  <w:vAlign w:val="top"/>
                </w:tcPr>
                <w:p>
                  <w:pPr>
                    <w:spacing w:before="52" w:line="197" w:lineRule="auto"/>
                    <w:ind w:left="245"/>
                    <w:rPr>
                      <w:rFonts w:ascii="Tahoma" w:hAnsi="Tahoma" w:eastAsia="Tahoma" w:cs="Tahoma"/>
                      <w:sz w:val="20"/>
                      <w:szCs w:val="20"/>
                    </w:rPr>
                  </w:pPr>
                  <w:r>
                    <w:rPr>
                      <w:rFonts w:ascii="Tahoma" w:hAnsi="Tahoma" w:eastAsia="Tahoma" w:cs="Tahoma"/>
                      <w:sz w:val="20"/>
                      <w:szCs w:val="20"/>
                    </w:rPr>
                    <w:t>9</w:t>
                  </w:r>
                </w:p>
              </w:tc>
              <w:tc>
                <w:tcPr>
                  <w:tcW w:w="1528" w:type="dxa"/>
                  <w:vAlign w:val="top"/>
                </w:tcPr>
                <w:p>
                  <w:pPr>
                    <w:pStyle w:val="6"/>
                    <w:spacing w:before="32" w:line="212" w:lineRule="auto"/>
                    <w:ind w:left="561"/>
                    <w:rPr>
                      <w:sz w:val="20"/>
                      <w:szCs w:val="20"/>
                    </w:rPr>
                  </w:pPr>
                  <w:r>
                    <w:rPr>
                      <w:spacing w:val="3"/>
                      <w:sz w:val="20"/>
                      <w:szCs w:val="20"/>
                    </w:rPr>
                    <w:t>滤网</w:t>
                  </w:r>
                </w:p>
              </w:tc>
              <w:tc>
                <w:tcPr>
                  <w:tcW w:w="1216" w:type="dxa"/>
                  <w:vAlign w:val="top"/>
                </w:tcPr>
                <w:p>
                  <w:pPr>
                    <w:spacing w:line="262" w:lineRule="exact"/>
                    <w:ind w:left="279"/>
                    <w:rPr>
                      <w:rFonts w:ascii="Tahoma" w:hAnsi="Tahoma" w:eastAsia="Tahoma" w:cs="Tahoma"/>
                      <w:sz w:val="20"/>
                      <w:szCs w:val="20"/>
                    </w:rPr>
                  </w:pPr>
                  <w:r>
                    <w:rPr>
                      <w:rFonts w:ascii="Tahoma" w:hAnsi="Tahoma" w:eastAsia="Tahoma" w:cs="Tahoma"/>
                      <w:spacing w:val="3"/>
                      <w:position w:val="2"/>
                      <w:sz w:val="20"/>
                      <w:szCs w:val="20"/>
                    </w:rPr>
                    <w:t>0.06t/a</w:t>
                  </w:r>
                </w:p>
              </w:tc>
              <w:tc>
                <w:tcPr>
                  <w:tcW w:w="1218" w:type="dxa"/>
                  <w:vAlign w:val="top"/>
                </w:tcPr>
                <w:p>
                  <w:pPr>
                    <w:spacing w:before="48" w:line="203" w:lineRule="auto"/>
                    <w:ind w:left="451"/>
                    <w:rPr>
                      <w:rFonts w:ascii="Tahoma" w:hAnsi="Tahoma" w:eastAsia="Tahoma" w:cs="Tahoma"/>
                      <w:sz w:val="20"/>
                      <w:szCs w:val="20"/>
                    </w:rPr>
                  </w:pPr>
                  <w:r>
                    <w:rPr>
                      <w:rFonts w:ascii="Tahoma" w:hAnsi="Tahoma" w:eastAsia="Tahoma" w:cs="Tahoma"/>
                      <w:spacing w:val="3"/>
                      <w:sz w:val="20"/>
                      <w:szCs w:val="20"/>
                    </w:rPr>
                    <w:t>6</w:t>
                  </w:r>
                  <w:r>
                    <w:rPr>
                      <w:rFonts w:ascii="Tahoma" w:hAnsi="Tahoma" w:eastAsia="Tahoma" w:cs="Tahoma"/>
                      <w:sz w:val="20"/>
                      <w:szCs w:val="20"/>
                    </w:rPr>
                    <w:t>kg</w:t>
                  </w:r>
                </w:p>
              </w:tc>
              <w:tc>
                <w:tcPr>
                  <w:tcW w:w="1840" w:type="dxa"/>
                  <w:vAlign w:val="top"/>
                </w:tcPr>
                <w:p>
                  <w:pPr>
                    <w:pStyle w:val="6"/>
                    <w:spacing w:before="32" w:line="212" w:lineRule="auto"/>
                    <w:ind w:left="424"/>
                    <w:rPr>
                      <w:sz w:val="20"/>
                      <w:szCs w:val="20"/>
                    </w:rPr>
                  </w:pPr>
                  <w:r>
                    <w:rPr>
                      <w:spacing w:val="4"/>
                      <w:sz w:val="20"/>
                      <w:szCs w:val="20"/>
                    </w:rPr>
                    <w:t>固态，散装</w:t>
                  </w:r>
                </w:p>
              </w:tc>
              <w:tc>
                <w:tcPr>
                  <w:tcW w:w="2398" w:type="dxa"/>
                  <w:vAlign w:val="top"/>
                </w:tcPr>
                <w:p>
                  <w:pPr>
                    <w:pStyle w:val="6"/>
                    <w:spacing w:before="32" w:line="212" w:lineRule="auto"/>
                    <w:ind w:left="367"/>
                    <w:rPr>
                      <w:sz w:val="20"/>
                      <w:szCs w:val="20"/>
                    </w:rPr>
                  </w:pPr>
                  <w:r>
                    <w:rPr>
                      <w:spacing w:val="8"/>
                      <w:sz w:val="20"/>
                      <w:szCs w:val="20"/>
                    </w:rPr>
                    <w:t>用于挤出模头过滤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599" w:type="dxa"/>
                  <w:vAlign w:val="top"/>
                </w:tcPr>
                <w:p>
                  <w:pPr>
                    <w:spacing w:before="54" w:line="197" w:lineRule="auto"/>
                    <w:ind w:left="203"/>
                    <w:rPr>
                      <w:rFonts w:ascii="Tahoma" w:hAnsi="Tahoma" w:eastAsia="Tahoma" w:cs="Tahoma"/>
                      <w:sz w:val="20"/>
                      <w:szCs w:val="20"/>
                    </w:rPr>
                  </w:pPr>
                  <w:r>
                    <w:rPr>
                      <w:rFonts w:ascii="Tahoma" w:hAnsi="Tahoma" w:eastAsia="Tahoma" w:cs="Tahoma"/>
                      <w:spacing w:val="-8"/>
                      <w:sz w:val="20"/>
                      <w:szCs w:val="20"/>
                    </w:rPr>
                    <w:t>10</w:t>
                  </w:r>
                </w:p>
              </w:tc>
              <w:tc>
                <w:tcPr>
                  <w:tcW w:w="1528" w:type="dxa"/>
                  <w:vAlign w:val="top"/>
                </w:tcPr>
                <w:p>
                  <w:pPr>
                    <w:pStyle w:val="6"/>
                    <w:spacing w:before="31" w:line="228" w:lineRule="auto"/>
                    <w:ind w:left="457"/>
                    <w:rPr>
                      <w:sz w:val="20"/>
                      <w:szCs w:val="20"/>
                    </w:rPr>
                  </w:pPr>
                  <w:r>
                    <w:rPr>
                      <w:spacing w:val="5"/>
                      <w:sz w:val="20"/>
                      <w:szCs w:val="20"/>
                    </w:rPr>
                    <w:t>活性炭</w:t>
                  </w:r>
                </w:p>
              </w:tc>
              <w:tc>
                <w:tcPr>
                  <w:tcW w:w="1216" w:type="dxa"/>
                  <w:vAlign w:val="top"/>
                </w:tcPr>
                <w:p>
                  <w:pPr>
                    <w:spacing w:line="285" w:lineRule="exact"/>
                    <w:ind w:left="236"/>
                    <w:rPr>
                      <w:rFonts w:ascii="Tahoma" w:hAnsi="Tahoma" w:eastAsia="Tahoma" w:cs="Tahoma"/>
                      <w:sz w:val="20"/>
                      <w:szCs w:val="20"/>
                    </w:rPr>
                  </w:pPr>
                  <w:r>
                    <w:rPr>
                      <w:rFonts w:ascii="Tahoma" w:hAnsi="Tahoma" w:eastAsia="Tahoma" w:cs="Tahoma"/>
                      <w:spacing w:val="1"/>
                      <w:position w:val="3"/>
                      <w:sz w:val="20"/>
                      <w:szCs w:val="20"/>
                    </w:rPr>
                    <w:t>16.25t/a</w:t>
                  </w:r>
                </w:p>
              </w:tc>
              <w:tc>
                <w:tcPr>
                  <w:tcW w:w="1218" w:type="dxa"/>
                  <w:vAlign w:val="top"/>
                </w:tcPr>
                <w:p>
                  <w:pPr>
                    <w:spacing w:before="56" w:line="195" w:lineRule="auto"/>
                    <w:ind w:left="450"/>
                    <w:rPr>
                      <w:rFonts w:ascii="Tahoma" w:hAnsi="Tahoma" w:eastAsia="Tahoma" w:cs="Tahoma"/>
                      <w:sz w:val="20"/>
                      <w:szCs w:val="20"/>
                    </w:rPr>
                  </w:pPr>
                  <w:r>
                    <w:rPr>
                      <w:rFonts w:ascii="Tahoma" w:hAnsi="Tahoma" w:eastAsia="Tahoma" w:cs="Tahoma"/>
                      <w:spacing w:val="-3"/>
                      <w:sz w:val="20"/>
                      <w:szCs w:val="20"/>
                    </w:rPr>
                    <w:t>1.5t</w:t>
                  </w:r>
                </w:p>
              </w:tc>
              <w:tc>
                <w:tcPr>
                  <w:tcW w:w="1840" w:type="dxa"/>
                  <w:vAlign w:val="top"/>
                </w:tcPr>
                <w:p>
                  <w:pPr>
                    <w:pStyle w:val="6"/>
                    <w:spacing w:before="31" w:line="228" w:lineRule="auto"/>
                    <w:ind w:left="424"/>
                    <w:rPr>
                      <w:sz w:val="20"/>
                      <w:szCs w:val="20"/>
                    </w:rPr>
                  </w:pPr>
                  <w:r>
                    <w:rPr>
                      <w:spacing w:val="4"/>
                      <w:sz w:val="20"/>
                      <w:szCs w:val="20"/>
                    </w:rPr>
                    <w:t>固态，袋装</w:t>
                  </w:r>
                </w:p>
              </w:tc>
              <w:tc>
                <w:tcPr>
                  <w:tcW w:w="2398" w:type="dxa"/>
                  <w:tcBorders>
                    <w:right w:val="single" w:color="000000" w:sz="6" w:space="0"/>
                  </w:tcBorders>
                  <w:vAlign w:val="top"/>
                </w:tcPr>
                <w:p>
                  <w:pPr>
                    <w:pStyle w:val="6"/>
                    <w:spacing w:before="31" w:line="227" w:lineRule="auto"/>
                    <w:ind w:left="259"/>
                    <w:rPr>
                      <w:sz w:val="20"/>
                      <w:szCs w:val="20"/>
                    </w:rPr>
                  </w:pPr>
                  <w:r>
                    <w:rPr>
                      <w:spacing w:val="8"/>
                      <w:sz w:val="20"/>
                      <w:szCs w:val="20"/>
                    </w:rPr>
                    <w:t>用于活性炭吸附装置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599" w:type="dxa"/>
                  <w:vAlign w:val="top"/>
                </w:tcPr>
                <w:p>
                  <w:pPr>
                    <w:spacing w:before="55" w:line="195" w:lineRule="auto"/>
                    <w:ind w:left="203"/>
                    <w:rPr>
                      <w:rFonts w:ascii="Tahoma" w:hAnsi="Tahoma" w:eastAsia="Tahoma" w:cs="Tahoma"/>
                      <w:sz w:val="20"/>
                      <w:szCs w:val="20"/>
                    </w:rPr>
                  </w:pPr>
                  <w:r>
                    <w:rPr>
                      <w:rFonts w:ascii="Tahoma" w:hAnsi="Tahoma" w:eastAsia="Tahoma" w:cs="Tahoma"/>
                      <w:spacing w:val="-8"/>
                      <w:sz w:val="20"/>
                      <w:szCs w:val="20"/>
                    </w:rPr>
                    <w:t>11</w:t>
                  </w:r>
                </w:p>
              </w:tc>
              <w:tc>
                <w:tcPr>
                  <w:tcW w:w="1528" w:type="dxa"/>
                  <w:vAlign w:val="top"/>
                </w:tcPr>
                <w:p>
                  <w:pPr>
                    <w:pStyle w:val="6"/>
                    <w:spacing w:before="32" w:line="212" w:lineRule="auto"/>
                    <w:ind w:left="535"/>
                    <w:rPr>
                      <w:sz w:val="20"/>
                      <w:szCs w:val="20"/>
                    </w:rPr>
                  </w:pPr>
                  <w:r>
                    <w:rPr>
                      <w:rFonts w:ascii="Tahoma" w:hAnsi="Tahoma" w:eastAsia="Tahoma" w:cs="Tahoma"/>
                      <w:sz w:val="20"/>
                      <w:szCs w:val="20"/>
                    </w:rPr>
                    <w:t>UV</w:t>
                  </w:r>
                  <w:r>
                    <w:rPr>
                      <w:spacing w:val="8"/>
                      <w:sz w:val="20"/>
                      <w:szCs w:val="20"/>
                    </w:rPr>
                    <w:t>灯</w:t>
                  </w:r>
                </w:p>
              </w:tc>
              <w:tc>
                <w:tcPr>
                  <w:tcW w:w="1216" w:type="dxa"/>
                  <w:vAlign w:val="top"/>
                </w:tcPr>
                <w:p>
                  <w:pPr>
                    <w:spacing w:line="262" w:lineRule="exact"/>
                    <w:ind w:left="279"/>
                    <w:rPr>
                      <w:rFonts w:ascii="Tahoma" w:hAnsi="Tahoma" w:eastAsia="Tahoma" w:cs="Tahoma"/>
                      <w:sz w:val="20"/>
                      <w:szCs w:val="20"/>
                    </w:rPr>
                  </w:pPr>
                  <w:r>
                    <w:rPr>
                      <w:rFonts w:ascii="Tahoma" w:hAnsi="Tahoma" w:eastAsia="Tahoma" w:cs="Tahoma"/>
                      <w:spacing w:val="3"/>
                      <w:position w:val="2"/>
                      <w:sz w:val="20"/>
                      <w:szCs w:val="20"/>
                    </w:rPr>
                    <w:t>0.01t/a</w:t>
                  </w:r>
                </w:p>
              </w:tc>
              <w:tc>
                <w:tcPr>
                  <w:tcW w:w="1218" w:type="dxa"/>
                  <w:vAlign w:val="top"/>
                </w:tcPr>
                <w:p>
                  <w:pPr>
                    <w:spacing w:before="53" w:line="197" w:lineRule="auto"/>
                    <w:ind w:left="378"/>
                    <w:rPr>
                      <w:rFonts w:ascii="Tahoma" w:hAnsi="Tahoma" w:eastAsia="Tahoma" w:cs="Tahoma"/>
                      <w:sz w:val="20"/>
                      <w:szCs w:val="20"/>
                    </w:rPr>
                  </w:pPr>
                  <w:r>
                    <w:rPr>
                      <w:rFonts w:ascii="Tahoma" w:hAnsi="Tahoma" w:eastAsia="Tahoma" w:cs="Tahoma"/>
                      <w:spacing w:val="2"/>
                      <w:sz w:val="20"/>
                      <w:szCs w:val="20"/>
                    </w:rPr>
                    <w:t>0.01t</w:t>
                  </w:r>
                </w:p>
              </w:tc>
              <w:tc>
                <w:tcPr>
                  <w:tcW w:w="1840" w:type="dxa"/>
                  <w:vAlign w:val="top"/>
                </w:tcPr>
                <w:p>
                  <w:pPr>
                    <w:pStyle w:val="6"/>
                    <w:spacing w:before="32" w:line="212" w:lineRule="auto"/>
                    <w:ind w:left="738"/>
                    <w:rPr>
                      <w:sz w:val="20"/>
                      <w:szCs w:val="20"/>
                    </w:rPr>
                  </w:pPr>
                  <w:r>
                    <w:rPr>
                      <w:spacing w:val="-5"/>
                      <w:sz w:val="20"/>
                      <w:szCs w:val="20"/>
                    </w:rPr>
                    <w:t>固态</w:t>
                  </w:r>
                </w:p>
              </w:tc>
              <w:tc>
                <w:tcPr>
                  <w:tcW w:w="2398" w:type="dxa"/>
                  <w:tcBorders>
                    <w:right w:val="single" w:color="000000" w:sz="6" w:space="0"/>
                  </w:tcBorders>
                  <w:vAlign w:val="top"/>
                </w:tcPr>
                <w:p>
                  <w:pPr>
                    <w:pStyle w:val="6"/>
                    <w:spacing w:before="32" w:line="212" w:lineRule="auto"/>
                    <w:ind w:left="442"/>
                    <w:rPr>
                      <w:sz w:val="20"/>
                      <w:szCs w:val="20"/>
                    </w:rPr>
                  </w:pPr>
                  <w:r>
                    <w:rPr>
                      <w:spacing w:val="10"/>
                      <w:sz w:val="20"/>
                      <w:szCs w:val="20"/>
                    </w:rPr>
                    <w:t>用于</w:t>
                  </w:r>
                  <w:r>
                    <w:rPr>
                      <w:rFonts w:ascii="Tahoma" w:hAnsi="Tahoma" w:eastAsia="Tahoma" w:cs="Tahoma"/>
                      <w:sz w:val="20"/>
                      <w:szCs w:val="20"/>
                    </w:rPr>
                    <w:t>UV</w:t>
                  </w:r>
                  <w:r>
                    <w:rPr>
                      <w:spacing w:val="10"/>
                      <w:sz w:val="20"/>
                      <w:szCs w:val="20"/>
                    </w:rPr>
                    <w:t>光解装置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599" w:type="dxa"/>
                  <w:vAlign w:val="top"/>
                </w:tcPr>
                <w:p>
                  <w:pPr>
                    <w:spacing w:before="53" w:line="198" w:lineRule="auto"/>
                    <w:ind w:left="203"/>
                    <w:rPr>
                      <w:rFonts w:ascii="Tahoma" w:hAnsi="Tahoma" w:eastAsia="Tahoma" w:cs="Tahoma"/>
                      <w:sz w:val="20"/>
                      <w:szCs w:val="20"/>
                    </w:rPr>
                  </w:pPr>
                  <w:r>
                    <w:rPr>
                      <w:rFonts w:ascii="Tahoma" w:hAnsi="Tahoma" w:eastAsia="Tahoma" w:cs="Tahoma"/>
                      <w:spacing w:val="-8"/>
                      <w:sz w:val="20"/>
                      <w:szCs w:val="20"/>
                    </w:rPr>
                    <w:t>12</w:t>
                  </w:r>
                </w:p>
              </w:tc>
              <w:tc>
                <w:tcPr>
                  <w:tcW w:w="1528" w:type="dxa"/>
                  <w:vAlign w:val="top"/>
                </w:tcPr>
                <w:p>
                  <w:pPr>
                    <w:pStyle w:val="6"/>
                    <w:spacing w:before="32" w:line="212" w:lineRule="auto"/>
                    <w:ind w:left="665"/>
                    <w:rPr>
                      <w:sz w:val="20"/>
                      <w:szCs w:val="20"/>
                    </w:rPr>
                  </w:pPr>
                  <w:r>
                    <w:rPr>
                      <w:sz w:val="20"/>
                      <w:szCs w:val="20"/>
                    </w:rPr>
                    <w:t>水</w:t>
                  </w:r>
                </w:p>
              </w:tc>
              <w:tc>
                <w:tcPr>
                  <w:tcW w:w="1216" w:type="dxa"/>
                  <w:vAlign w:val="top"/>
                </w:tcPr>
                <w:p>
                  <w:pPr>
                    <w:spacing w:line="262" w:lineRule="exact"/>
                    <w:ind w:left="270"/>
                    <w:rPr>
                      <w:rFonts w:ascii="Tahoma" w:hAnsi="Tahoma" w:eastAsia="Tahoma" w:cs="Tahoma"/>
                      <w:sz w:val="20"/>
                      <w:szCs w:val="20"/>
                    </w:rPr>
                  </w:pPr>
                  <w:r>
                    <w:rPr>
                      <w:rFonts w:ascii="Tahoma" w:hAnsi="Tahoma" w:eastAsia="Tahoma" w:cs="Tahoma"/>
                      <w:spacing w:val="1"/>
                      <w:position w:val="2"/>
                      <w:sz w:val="20"/>
                      <w:szCs w:val="20"/>
                    </w:rPr>
                    <w:t>1200t/a</w:t>
                  </w:r>
                </w:p>
              </w:tc>
              <w:tc>
                <w:tcPr>
                  <w:tcW w:w="1218" w:type="dxa"/>
                  <w:vAlign w:val="top"/>
                </w:tcPr>
                <w:p>
                  <w:pPr>
                    <w:spacing w:line="262" w:lineRule="exact"/>
                    <w:ind w:left="567"/>
                    <w:rPr>
                      <w:rFonts w:ascii="Tahoma" w:hAnsi="Tahoma" w:eastAsia="Tahoma" w:cs="Tahoma"/>
                      <w:sz w:val="20"/>
                      <w:szCs w:val="20"/>
                    </w:rPr>
                  </w:pPr>
                  <w:r>
                    <w:rPr>
                      <w:rFonts w:ascii="Tahoma" w:hAnsi="Tahoma" w:eastAsia="Tahoma" w:cs="Tahoma"/>
                      <w:spacing w:val="5"/>
                      <w:position w:val="2"/>
                      <w:sz w:val="20"/>
                      <w:szCs w:val="20"/>
                    </w:rPr>
                    <w:t>/</w:t>
                  </w:r>
                </w:p>
              </w:tc>
              <w:tc>
                <w:tcPr>
                  <w:tcW w:w="1840" w:type="dxa"/>
                  <w:vAlign w:val="top"/>
                </w:tcPr>
                <w:p>
                  <w:pPr>
                    <w:spacing w:line="262" w:lineRule="exact"/>
                    <w:ind w:left="880"/>
                    <w:rPr>
                      <w:rFonts w:ascii="Tahoma" w:hAnsi="Tahoma" w:eastAsia="Tahoma" w:cs="Tahoma"/>
                      <w:sz w:val="20"/>
                      <w:szCs w:val="20"/>
                    </w:rPr>
                  </w:pPr>
                  <w:r>
                    <w:rPr>
                      <w:rFonts w:ascii="Tahoma" w:hAnsi="Tahoma" w:eastAsia="Tahoma" w:cs="Tahoma"/>
                      <w:spacing w:val="5"/>
                      <w:position w:val="2"/>
                      <w:sz w:val="20"/>
                      <w:szCs w:val="20"/>
                    </w:rPr>
                    <w:t>/</w:t>
                  </w:r>
                </w:p>
              </w:tc>
              <w:tc>
                <w:tcPr>
                  <w:tcW w:w="2398" w:type="dxa"/>
                  <w:tcBorders>
                    <w:right w:val="single" w:color="000000" w:sz="6" w:space="0"/>
                  </w:tcBorders>
                  <w:vAlign w:val="top"/>
                </w:tcPr>
                <w:p>
                  <w:pPr>
                    <w:spacing w:line="262" w:lineRule="exact"/>
                    <w:ind w:left="1152"/>
                    <w:rPr>
                      <w:rFonts w:ascii="Tahoma" w:hAnsi="Tahoma" w:eastAsia="Tahoma" w:cs="Tahoma"/>
                      <w:sz w:val="20"/>
                      <w:szCs w:val="20"/>
                    </w:rPr>
                  </w:pPr>
                  <w:r>
                    <w:rPr>
                      <w:rFonts w:ascii="Tahoma" w:hAnsi="Tahoma" w:eastAsia="Tahoma" w:cs="Tahoma"/>
                      <w:spacing w:val="5"/>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599" w:type="dxa"/>
                  <w:vAlign w:val="top"/>
                </w:tcPr>
                <w:p>
                  <w:pPr>
                    <w:spacing w:before="55" w:line="197" w:lineRule="auto"/>
                    <w:ind w:left="203"/>
                    <w:rPr>
                      <w:rFonts w:ascii="Tahoma" w:hAnsi="Tahoma" w:eastAsia="Tahoma" w:cs="Tahoma"/>
                      <w:sz w:val="20"/>
                      <w:szCs w:val="20"/>
                    </w:rPr>
                  </w:pPr>
                  <w:r>
                    <w:rPr>
                      <w:rFonts w:ascii="Tahoma" w:hAnsi="Tahoma" w:eastAsia="Tahoma" w:cs="Tahoma"/>
                      <w:spacing w:val="-8"/>
                      <w:sz w:val="20"/>
                      <w:szCs w:val="20"/>
                    </w:rPr>
                    <w:t>13</w:t>
                  </w:r>
                </w:p>
              </w:tc>
              <w:tc>
                <w:tcPr>
                  <w:tcW w:w="1528" w:type="dxa"/>
                  <w:vAlign w:val="top"/>
                </w:tcPr>
                <w:p>
                  <w:pPr>
                    <w:pStyle w:val="6"/>
                    <w:spacing w:before="33" w:line="232" w:lineRule="auto"/>
                    <w:ind w:left="687"/>
                    <w:rPr>
                      <w:sz w:val="20"/>
                      <w:szCs w:val="20"/>
                    </w:rPr>
                  </w:pPr>
                  <w:r>
                    <w:rPr>
                      <w:sz w:val="20"/>
                      <w:szCs w:val="20"/>
                    </w:rPr>
                    <w:t>电</w:t>
                  </w:r>
                </w:p>
              </w:tc>
              <w:tc>
                <w:tcPr>
                  <w:tcW w:w="1216" w:type="dxa"/>
                  <w:vAlign w:val="top"/>
                </w:tcPr>
                <w:p>
                  <w:pPr>
                    <w:pStyle w:val="6"/>
                    <w:spacing w:line="285" w:lineRule="exact"/>
                    <w:ind w:left="210"/>
                    <w:rPr>
                      <w:rFonts w:ascii="Tahoma" w:hAnsi="Tahoma" w:eastAsia="Tahoma" w:cs="Tahoma"/>
                      <w:sz w:val="20"/>
                      <w:szCs w:val="20"/>
                    </w:rPr>
                  </w:pPr>
                  <w:r>
                    <w:rPr>
                      <w:rFonts w:ascii="Tahoma" w:hAnsi="Tahoma" w:eastAsia="Tahoma" w:cs="Tahoma"/>
                      <w:spacing w:val="2"/>
                      <w:position w:val="2"/>
                      <w:sz w:val="20"/>
                      <w:szCs w:val="20"/>
                    </w:rPr>
                    <w:t>10</w:t>
                  </w:r>
                  <w:r>
                    <w:rPr>
                      <w:spacing w:val="2"/>
                      <w:position w:val="2"/>
                      <w:sz w:val="20"/>
                      <w:szCs w:val="20"/>
                    </w:rPr>
                    <w:t>万度</w:t>
                  </w:r>
                  <w:r>
                    <w:rPr>
                      <w:rFonts w:ascii="Tahoma" w:hAnsi="Tahoma" w:eastAsia="Tahoma" w:cs="Tahoma"/>
                      <w:spacing w:val="2"/>
                      <w:position w:val="2"/>
                      <w:sz w:val="20"/>
                      <w:szCs w:val="20"/>
                    </w:rPr>
                    <w:t>/a</w:t>
                  </w:r>
                </w:p>
              </w:tc>
              <w:tc>
                <w:tcPr>
                  <w:tcW w:w="1218" w:type="dxa"/>
                  <w:vAlign w:val="top"/>
                </w:tcPr>
                <w:p>
                  <w:pPr>
                    <w:spacing w:line="285" w:lineRule="exact"/>
                    <w:ind w:left="567"/>
                    <w:rPr>
                      <w:rFonts w:ascii="Tahoma" w:hAnsi="Tahoma" w:eastAsia="Tahoma" w:cs="Tahoma"/>
                      <w:sz w:val="20"/>
                      <w:szCs w:val="20"/>
                    </w:rPr>
                  </w:pPr>
                  <w:r>
                    <w:rPr>
                      <w:rFonts w:ascii="Tahoma" w:hAnsi="Tahoma" w:eastAsia="Tahoma" w:cs="Tahoma"/>
                      <w:spacing w:val="5"/>
                      <w:position w:val="3"/>
                      <w:sz w:val="20"/>
                      <w:szCs w:val="20"/>
                    </w:rPr>
                    <w:t>/</w:t>
                  </w:r>
                </w:p>
              </w:tc>
              <w:tc>
                <w:tcPr>
                  <w:tcW w:w="1840" w:type="dxa"/>
                  <w:vAlign w:val="top"/>
                </w:tcPr>
                <w:p>
                  <w:pPr>
                    <w:spacing w:line="285" w:lineRule="exact"/>
                    <w:ind w:left="880"/>
                    <w:rPr>
                      <w:rFonts w:ascii="Tahoma" w:hAnsi="Tahoma" w:eastAsia="Tahoma" w:cs="Tahoma"/>
                      <w:sz w:val="20"/>
                      <w:szCs w:val="20"/>
                    </w:rPr>
                  </w:pPr>
                  <w:r>
                    <w:rPr>
                      <w:rFonts w:ascii="Tahoma" w:hAnsi="Tahoma" w:eastAsia="Tahoma" w:cs="Tahoma"/>
                      <w:spacing w:val="5"/>
                      <w:position w:val="3"/>
                      <w:sz w:val="20"/>
                      <w:szCs w:val="20"/>
                    </w:rPr>
                    <w:t>/</w:t>
                  </w:r>
                </w:p>
              </w:tc>
              <w:tc>
                <w:tcPr>
                  <w:tcW w:w="2398" w:type="dxa"/>
                  <w:tcBorders>
                    <w:right w:val="single" w:color="000000" w:sz="6" w:space="0"/>
                  </w:tcBorders>
                  <w:vAlign w:val="top"/>
                </w:tcPr>
                <w:p>
                  <w:pPr>
                    <w:spacing w:line="285" w:lineRule="exact"/>
                    <w:ind w:left="1152"/>
                    <w:rPr>
                      <w:rFonts w:ascii="Tahoma" w:hAnsi="Tahoma" w:eastAsia="Tahoma" w:cs="Tahoma"/>
                      <w:sz w:val="20"/>
                      <w:szCs w:val="20"/>
                    </w:rPr>
                  </w:pPr>
                  <w:r>
                    <w:rPr>
                      <w:rFonts w:ascii="Tahoma" w:hAnsi="Tahoma" w:eastAsia="Tahoma" w:cs="Tahoma"/>
                      <w:spacing w:val="5"/>
                      <w:position w:val="3"/>
                      <w:sz w:val="20"/>
                      <w:szCs w:val="20"/>
                    </w:rPr>
                    <w:t>/</w:t>
                  </w:r>
                </w:p>
              </w:tc>
            </w:tr>
          </w:tbl>
          <w:p>
            <w:pPr>
              <w:pStyle w:val="6"/>
              <w:spacing w:before="14" w:line="359" w:lineRule="auto"/>
              <w:ind w:left="997" w:right="101" w:firstLine="488"/>
              <w:jc w:val="both"/>
              <w:rPr>
                <w:rFonts w:ascii="Times New Roman" w:hAnsi="Times New Roman" w:eastAsia="Times New Roman" w:cs="Times New Roman"/>
              </w:rPr>
            </w:pPr>
            <w:r>
              <w:t>聚丙烯</w:t>
            </w:r>
            <w:r>
              <w:rPr>
                <w:rFonts w:ascii="Times New Roman" w:hAnsi="Times New Roman" w:eastAsia="Times New Roman" w:cs="Times New Roman"/>
              </w:rPr>
              <w:t>(PP)</w:t>
            </w:r>
            <w:r>
              <w:t>：是由丙烯酸聚合而得的一种热塑性树脂，按甲基排列位置不同分为</w:t>
            </w:r>
            <w:r>
              <w:rPr>
                <w:spacing w:val="9"/>
              </w:rPr>
              <w:t xml:space="preserve"> </w:t>
            </w:r>
            <w:r>
              <w:rPr>
                <w:spacing w:val="-1"/>
              </w:rPr>
              <w:t>等规聚丙烯、无规聚丙烯和间规聚丙烯三种。它具有强度高、硬度大、耐磨、耐弯曲</w:t>
            </w:r>
            <w:r>
              <w:t xml:space="preserve"> </w:t>
            </w:r>
            <w:r>
              <w:rPr>
                <w:spacing w:val="-1"/>
              </w:rPr>
              <w:t>疲劳、耐热温度高、耐湿和耐化学性，容易加工成型、价格低廉等优点。同时具有低</w:t>
            </w:r>
            <w:r>
              <w:t xml:space="preserve"> </w:t>
            </w:r>
            <w:r>
              <w:rPr>
                <w:spacing w:val="-11"/>
              </w:rPr>
              <w:t>温韧性差、不耐老化等缺点。聚丙烯通常为半透明无色固体，无臭无</w:t>
            </w:r>
            <w:r>
              <w:rPr>
                <w:spacing w:val="-12"/>
              </w:rPr>
              <w:t>毒，熔点约</w:t>
            </w:r>
            <w:r>
              <w:rPr>
                <w:spacing w:val="-32"/>
              </w:rPr>
              <w:t xml:space="preserve"> </w:t>
            </w:r>
            <w:r>
              <w:rPr>
                <w:rFonts w:ascii="Times New Roman" w:hAnsi="Times New Roman" w:eastAsia="Times New Roman" w:cs="Times New Roman"/>
                <w:spacing w:val="-12"/>
              </w:rPr>
              <w:t>164-</w:t>
            </w:r>
            <w:r>
              <w:rPr>
                <w:rFonts w:ascii="Times New Roman" w:hAnsi="Times New Roman" w:eastAsia="Times New Roman" w:cs="Times New Roman"/>
                <w:spacing w:val="-32"/>
              </w:rPr>
              <w:t xml:space="preserve"> </w:t>
            </w:r>
            <w:r>
              <w:rPr>
                <w:rFonts w:ascii="Times New Roman" w:hAnsi="Times New Roman" w:eastAsia="Times New Roman" w:cs="Times New Roman"/>
                <w:spacing w:val="-12"/>
              </w:rPr>
              <w:t>170</w:t>
            </w:r>
          </w:p>
          <w:p>
            <w:pPr>
              <w:pStyle w:val="6"/>
              <w:spacing w:line="212" w:lineRule="auto"/>
              <w:ind w:left="1014"/>
            </w:pPr>
            <w:r>
              <w:rPr>
                <w:spacing w:val="-10"/>
              </w:rPr>
              <w:t>℃</w:t>
            </w:r>
            <w:r>
              <w:rPr>
                <w:spacing w:val="-86"/>
              </w:rPr>
              <w:t xml:space="preserve"> </w:t>
            </w:r>
            <w:r>
              <w:rPr>
                <w:spacing w:val="-10"/>
              </w:rPr>
              <w:t>,</w:t>
            </w:r>
            <w:r>
              <w:rPr>
                <w:spacing w:val="66"/>
              </w:rPr>
              <w:t xml:space="preserve"> </w:t>
            </w:r>
            <w:r>
              <w:rPr>
                <w:spacing w:val="-10"/>
              </w:rPr>
              <w:t>分解温度为</w:t>
            </w:r>
            <w:r>
              <w:rPr>
                <w:spacing w:val="-50"/>
              </w:rPr>
              <w:t xml:space="preserve"> </w:t>
            </w:r>
            <w:r>
              <w:rPr>
                <w:rFonts w:ascii="Times New Roman" w:hAnsi="Times New Roman" w:eastAsia="Times New Roman" w:cs="Times New Roman"/>
                <w:spacing w:val="-10"/>
              </w:rPr>
              <w:t>350</w:t>
            </w:r>
            <w:r>
              <w:rPr>
                <w:spacing w:val="-10"/>
              </w:rPr>
              <w:t>℃</w:t>
            </w:r>
            <w:r>
              <w:rPr>
                <w:spacing w:val="-91"/>
              </w:rPr>
              <w:t xml:space="preserve"> </w:t>
            </w:r>
            <w:r>
              <w:rPr>
                <w:spacing w:val="-10"/>
              </w:rPr>
              <w:t>,</w:t>
            </w:r>
            <w:r>
              <w:rPr>
                <w:spacing w:val="64"/>
              </w:rPr>
              <w:t xml:space="preserve"> </w:t>
            </w:r>
            <w:r>
              <w:rPr>
                <w:spacing w:val="-10"/>
              </w:rPr>
              <w:t>密度</w:t>
            </w:r>
            <w:r>
              <w:rPr>
                <w:spacing w:val="-52"/>
              </w:rPr>
              <w:t xml:space="preserve"> </w:t>
            </w:r>
            <w:r>
              <w:rPr>
                <w:rFonts w:ascii="Times New Roman" w:hAnsi="Times New Roman" w:eastAsia="Times New Roman" w:cs="Times New Roman"/>
                <w:spacing w:val="-10"/>
              </w:rPr>
              <w:t>0.91g/cm</w:t>
            </w:r>
            <w:r>
              <w:rPr>
                <w:spacing w:val="-10"/>
              </w:rPr>
              <w:t>³。</w:t>
            </w:r>
          </w:p>
          <w:p>
            <w:pPr>
              <w:pStyle w:val="6"/>
              <w:spacing w:before="193" w:line="359" w:lineRule="auto"/>
              <w:ind w:left="997" w:right="101" w:firstLine="479"/>
              <w:jc w:val="both"/>
            </w:pPr>
            <w:r>
              <w:rPr>
                <w:spacing w:val="-1"/>
              </w:rPr>
              <w:t>碳酸钙：碳酸钙是一种无机化合物，俗称：灰石、石灰石、石粉、大理石等。主</w:t>
            </w:r>
            <w:r>
              <w:t xml:space="preserve"> </w:t>
            </w:r>
            <w:r>
              <w:rPr>
                <w:spacing w:val="-2"/>
              </w:rPr>
              <w:t>要成分：方解石，是一种化合物，化学式是</w:t>
            </w:r>
            <w:r>
              <w:rPr>
                <w:spacing w:val="-52"/>
              </w:rPr>
              <w:t xml:space="preserve"> </w:t>
            </w:r>
            <w:r>
              <w:rPr>
                <w:rFonts w:ascii="Times New Roman" w:hAnsi="Times New Roman" w:eastAsia="Times New Roman" w:cs="Times New Roman"/>
                <w:spacing w:val="-2"/>
              </w:rPr>
              <w:t>CaCO</w:t>
            </w:r>
            <w:r>
              <w:rPr>
                <w:rFonts w:ascii="Times New Roman" w:hAnsi="Times New Roman" w:eastAsia="Times New Roman" w:cs="Times New Roman"/>
                <w:spacing w:val="-2"/>
                <w:position w:val="-1"/>
                <w:sz w:val="15"/>
                <w:szCs w:val="15"/>
              </w:rPr>
              <w:t>3</w:t>
            </w:r>
            <w:r>
              <w:rPr>
                <w:rFonts w:ascii="Times New Roman" w:hAnsi="Times New Roman" w:eastAsia="Times New Roman" w:cs="Times New Roman"/>
                <w:spacing w:val="-9"/>
                <w:position w:val="-1"/>
                <w:sz w:val="15"/>
                <w:szCs w:val="15"/>
              </w:rPr>
              <w:t xml:space="preserve"> </w:t>
            </w:r>
            <w:r>
              <w:rPr>
                <w:spacing w:val="-2"/>
              </w:rPr>
              <w:t>，呈中性，基</w:t>
            </w:r>
            <w:r>
              <w:rPr>
                <w:spacing w:val="-3"/>
              </w:rPr>
              <w:t>本上不溶于水，溶于</w:t>
            </w:r>
          </w:p>
          <w:p>
            <w:pPr>
              <w:pStyle w:val="6"/>
              <w:spacing w:line="219" w:lineRule="auto"/>
              <w:ind w:left="998"/>
            </w:pPr>
            <w:r>
              <w:rPr>
                <w:spacing w:val="-1"/>
              </w:rPr>
              <w:t>盐酸。它是地球上常见物质，存在于霰石、方解石、白垩、石灰岩、大理石、石灰华</w:t>
            </w:r>
          </w:p>
        </w:tc>
      </w:tr>
    </w:tbl>
    <w:p>
      <w:pPr>
        <w:pStyle w:val="2"/>
        <w:rPr>
          <w:sz w:val="21"/>
        </w:rPr>
      </w:pPr>
    </w:p>
    <w:p>
      <w:pPr>
        <w:rPr>
          <w:sz w:val="21"/>
          <w:szCs w:val="21"/>
        </w:rPr>
        <w:sectPr>
          <w:footerReference r:id="rId39" w:type="default"/>
          <w:pgSz w:w="11906" w:h="16839"/>
          <w:pgMar w:top="400" w:right="965" w:bottom="1206" w:left="965" w:header="0" w:footer="1044" w:gutter="0"/>
          <w:cols w:space="720" w:num="1"/>
        </w:sectPr>
      </w:pPr>
    </w:p>
    <w:p>
      <w:pPr>
        <w:spacing w:before="19"/>
      </w:pPr>
    </w:p>
    <w:p>
      <w:pPr>
        <w:spacing w:before="19"/>
      </w:pPr>
    </w:p>
    <w:p>
      <w:pPr>
        <w:spacing w:before="18"/>
      </w:pPr>
    </w:p>
    <w:p>
      <w:pPr>
        <w:spacing w:before="18"/>
      </w:pPr>
    </w:p>
    <w:tbl>
      <w:tblPr>
        <w:tblStyle w:val="5"/>
        <w:tblW w:w="996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4"/>
        <w:gridCol w:w="90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24" w:hRule="atLeast"/>
        </w:trPr>
        <w:tc>
          <w:tcPr>
            <w:tcW w:w="894" w:type="dxa"/>
            <w:tcBorders>
              <w:right w:val="single" w:color="000000" w:sz="2" w:space="0"/>
            </w:tcBorders>
            <w:vAlign w:val="top"/>
          </w:tcPr>
          <w:p>
            <w:pPr>
              <w:rPr>
                <w:rFonts w:ascii="Arial"/>
                <w:sz w:val="21"/>
              </w:rPr>
            </w:pPr>
          </w:p>
        </w:tc>
        <w:tc>
          <w:tcPr>
            <w:tcW w:w="9066" w:type="dxa"/>
            <w:tcBorders>
              <w:left w:val="single" w:color="000000" w:sz="2" w:space="0"/>
            </w:tcBorders>
            <w:vAlign w:val="top"/>
          </w:tcPr>
          <w:p>
            <w:pPr>
              <w:pStyle w:val="6"/>
              <w:spacing w:before="40" w:line="359" w:lineRule="auto"/>
              <w:ind w:left="107" w:right="103" w:firstLine="1"/>
              <w:jc w:val="both"/>
            </w:pPr>
            <w:r>
              <w:rPr>
                <w:spacing w:val="-1"/>
              </w:rPr>
              <w:t>等岩石内，亦为动物骨骼或外壳的主要成分。碳酸钙是重要的建筑材料，工业上</w:t>
            </w:r>
            <w:r>
              <w:rPr>
                <w:spacing w:val="-2"/>
              </w:rPr>
              <w:t>用途</w:t>
            </w:r>
            <w:r>
              <w:t xml:space="preserve"> </w:t>
            </w:r>
            <w:r>
              <w:rPr>
                <w:spacing w:val="-1"/>
              </w:rPr>
              <w:t>甚广。碳酸钙是由钙离子和碳酸根离子结合生成的，所以既是钙盐也是碳酸盐。能够</w:t>
            </w:r>
            <w:r>
              <w:t xml:space="preserve"> </w:t>
            </w:r>
            <w:r>
              <w:rPr>
                <w:spacing w:val="-2"/>
              </w:rPr>
              <w:t>制成</w:t>
            </w:r>
            <w:r>
              <w:rPr>
                <w:spacing w:val="-47"/>
              </w:rPr>
              <w:t xml:space="preserve"> </w:t>
            </w:r>
            <w:r>
              <w:rPr>
                <w:rFonts w:ascii="Times New Roman" w:hAnsi="Times New Roman" w:eastAsia="Times New Roman" w:cs="Times New Roman"/>
                <w:spacing w:val="-2"/>
              </w:rPr>
              <w:t>PVC</w:t>
            </w:r>
            <w:r>
              <w:rPr>
                <w:rFonts w:ascii="Times New Roman" w:hAnsi="Times New Roman" w:eastAsia="Times New Roman" w:cs="Times New Roman"/>
                <w:spacing w:val="-33"/>
              </w:rPr>
              <w:t xml:space="preserve"> </w:t>
            </w:r>
            <w:r>
              <w:rPr>
                <w:spacing w:val="-2"/>
              </w:rPr>
              <w:t>、</w:t>
            </w:r>
            <w:r>
              <w:rPr>
                <w:rFonts w:ascii="Times New Roman" w:hAnsi="Times New Roman" w:eastAsia="Times New Roman" w:cs="Times New Roman"/>
                <w:spacing w:val="-2"/>
              </w:rPr>
              <w:t>PE</w:t>
            </w:r>
            <w:r>
              <w:rPr>
                <w:rFonts w:ascii="Times New Roman" w:hAnsi="Times New Roman" w:eastAsia="Times New Roman" w:cs="Times New Roman"/>
                <w:spacing w:val="-34"/>
              </w:rPr>
              <w:t xml:space="preserve"> </w:t>
            </w:r>
            <w:r>
              <w:rPr>
                <w:spacing w:val="-2"/>
              </w:rPr>
              <w:t>、油漆，涂料级产品，造纸底涂，造纸面涂，白度在</w:t>
            </w:r>
            <w:r>
              <w:rPr>
                <w:spacing w:val="-50"/>
              </w:rPr>
              <w:t xml:space="preserve"> </w:t>
            </w:r>
            <w:r>
              <w:rPr>
                <w:rFonts w:ascii="Times New Roman" w:hAnsi="Times New Roman" w:eastAsia="Times New Roman" w:cs="Times New Roman"/>
                <w:spacing w:val="-2"/>
              </w:rPr>
              <w:t xml:space="preserve">95 </w:t>
            </w:r>
            <w:r>
              <w:rPr>
                <w:spacing w:val="-2"/>
              </w:rPr>
              <w:t>度以上。具有</w:t>
            </w:r>
          </w:p>
          <w:p>
            <w:pPr>
              <w:pStyle w:val="6"/>
              <w:spacing w:line="219" w:lineRule="auto"/>
              <w:ind w:left="114"/>
            </w:pPr>
            <w:r>
              <w:rPr>
                <w:spacing w:val="-1"/>
              </w:rPr>
              <w:t>高纯度、高白度、无毒、无臭、细油质低、硬度低。</w:t>
            </w:r>
          </w:p>
          <w:p>
            <w:pPr>
              <w:pStyle w:val="6"/>
              <w:spacing w:before="183" w:line="359" w:lineRule="auto"/>
              <w:ind w:left="106" w:right="101" w:firstLine="480"/>
            </w:pPr>
            <w:r>
              <w:rPr>
                <w:spacing w:val="-1"/>
              </w:rPr>
              <w:t>硬脂酸：即十八烷酸，分子式</w:t>
            </w:r>
            <w:r>
              <w:rPr>
                <w:spacing w:val="-52"/>
              </w:rPr>
              <w:t xml:space="preserve"> </w:t>
            </w:r>
            <w:r>
              <w:rPr>
                <w:rFonts w:ascii="Times New Roman" w:hAnsi="Times New Roman" w:eastAsia="Times New Roman" w:cs="Times New Roman"/>
                <w:spacing w:val="-1"/>
              </w:rPr>
              <w:t>C</w:t>
            </w:r>
            <w:r>
              <w:rPr>
                <w:rFonts w:ascii="Times New Roman" w:hAnsi="Times New Roman" w:eastAsia="Times New Roman" w:cs="Times New Roman"/>
                <w:spacing w:val="-1"/>
                <w:position w:val="-1"/>
                <w:sz w:val="15"/>
                <w:szCs w:val="15"/>
              </w:rPr>
              <w:t>18</w:t>
            </w:r>
            <w:r>
              <w:rPr>
                <w:rFonts w:ascii="Times New Roman" w:hAnsi="Times New Roman" w:eastAsia="Times New Roman" w:cs="Times New Roman"/>
                <w:spacing w:val="-1"/>
              </w:rPr>
              <w:t>H</w:t>
            </w:r>
            <w:r>
              <w:rPr>
                <w:rFonts w:ascii="Times New Roman" w:hAnsi="Times New Roman" w:eastAsia="Times New Roman" w:cs="Times New Roman"/>
                <w:spacing w:val="-1"/>
                <w:position w:val="-1"/>
                <w:sz w:val="15"/>
                <w:szCs w:val="15"/>
              </w:rPr>
              <w:t>36</w:t>
            </w:r>
            <w:r>
              <w:rPr>
                <w:rFonts w:ascii="Times New Roman" w:hAnsi="Times New Roman" w:eastAsia="Times New Roman" w:cs="Times New Roman"/>
                <w:spacing w:val="-1"/>
              </w:rPr>
              <w:t>O</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7"/>
                <w:position w:val="-1"/>
                <w:sz w:val="15"/>
                <w:szCs w:val="15"/>
              </w:rPr>
              <w:t xml:space="preserve"> </w:t>
            </w:r>
            <w:r>
              <w:rPr>
                <w:spacing w:val="-1"/>
              </w:rPr>
              <w:t>，由</w:t>
            </w:r>
            <w:r>
              <w:rPr>
                <w:spacing w:val="-2"/>
              </w:rPr>
              <w:t>油脂水解生产。为白色或类白色有滑</w:t>
            </w:r>
            <w:r>
              <w:t xml:space="preserve"> </w:t>
            </w:r>
            <w:r>
              <w:rPr>
                <w:spacing w:val="-1"/>
              </w:rPr>
              <w:t>腻感的粉末或结晶性硬块，其剖面有微带光泽的细针状结，能分散成粉末，微带牛油</w:t>
            </w:r>
            <w:r>
              <w:rPr>
                <w:spacing w:val="3"/>
              </w:rPr>
              <w:t xml:space="preserve"> </w:t>
            </w:r>
            <w:r>
              <w:rPr>
                <w:spacing w:val="-1"/>
              </w:rPr>
              <w:t>气味。在氯仿或乙醚中易溶，在乙醇中溶解，在水中几乎不溶。广泛用于化妆品、塑</w:t>
            </w:r>
            <w:r>
              <w:rPr>
                <w:spacing w:val="1"/>
              </w:rPr>
              <w:t xml:space="preserve"> </w:t>
            </w:r>
            <w:r>
              <w:t>料增塑剂、脱模剂、稳定剂等。相对密度（</w:t>
            </w:r>
            <w:r>
              <w:rPr>
                <w:rFonts w:ascii="Times New Roman" w:hAnsi="Times New Roman" w:eastAsia="Times New Roman" w:cs="Times New Roman"/>
              </w:rPr>
              <w:t>g/cm</w:t>
            </w:r>
            <w:r>
              <w:t>³)</w:t>
            </w:r>
            <w:r>
              <w:rPr>
                <w:spacing w:val="44"/>
              </w:rPr>
              <w:t xml:space="preserve"> </w:t>
            </w:r>
            <w:r>
              <w:t>：</w:t>
            </w:r>
            <w:r>
              <w:rPr>
                <w:rFonts w:ascii="Times New Roman" w:hAnsi="Times New Roman" w:eastAsia="Times New Roman" w:cs="Times New Roman"/>
              </w:rPr>
              <w:t>0.84</w:t>
            </w:r>
            <w:r>
              <w:t>；熔点(</w:t>
            </w:r>
            <w:r>
              <w:rPr>
                <w:spacing w:val="-82"/>
              </w:rPr>
              <w:t xml:space="preserve"> </w:t>
            </w:r>
            <w:r>
              <w:t>º</w:t>
            </w:r>
            <w:r>
              <w:rPr>
                <w:rFonts w:ascii="Times New Roman" w:hAnsi="Times New Roman" w:eastAsia="Times New Roman" w:cs="Times New Roman"/>
              </w:rPr>
              <w:t>C</w:t>
            </w:r>
            <w:r>
              <w:rPr>
                <w:spacing w:val="7"/>
              </w:rPr>
              <w:t>）：</w:t>
            </w:r>
            <w:r>
              <w:rPr>
                <w:rFonts w:ascii="Times New Roman" w:hAnsi="Times New Roman" w:eastAsia="Times New Roman" w:cs="Times New Roman"/>
              </w:rPr>
              <w:t>67~69</w:t>
            </w:r>
            <w:r>
              <w:t>；沸</w:t>
            </w:r>
          </w:p>
          <w:p>
            <w:pPr>
              <w:pStyle w:val="6"/>
              <w:spacing w:line="212" w:lineRule="auto"/>
              <w:ind w:left="120"/>
            </w:pPr>
            <w:r>
              <w:rPr>
                <w:spacing w:val="-1"/>
              </w:rPr>
              <w:t>点(</w:t>
            </w:r>
            <w:r>
              <w:rPr>
                <w:spacing w:val="-81"/>
              </w:rPr>
              <w:t xml:space="preserve"> </w:t>
            </w:r>
            <w:r>
              <w:rPr>
                <w:spacing w:val="-1"/>
              </w:rPr>
              <w:t>º</w:t>
            </w:r>
            <w:r>
              <w:rPr>
                <w:rFonts w:ascii="Times New Roman" w:hAnsi="Times New Roman" w:eastAsia="Times New Roman" w:cs="Times New Roman"/>
                <w:spacing w:val="-1"/>
              </w:rPr>
              <w:t>C</w:t>
            </w:r>
            <w:r>
              <w:rPr>
                <w:rFonts w:ascii="Times New Roman" w:hAnsi="Times New Roman" w:eastAsia="Times New Roman" w:cs="Times New Roman"/>
                <w:spacing w:val="-30"/>
              </w:rPr>
              <w:t xml:space="preserve"> </w:t>
            </w:r>
            <w:r>
              <w:rPr>
                <w:spacing w:val="-1"/>
              </w:rPr>
              <w:t>，常压</w:t>
            </w:r>
            <w:r>
              <w:rPr>
                <w:spacing w:val="14"/>
              </w:rPr>
              <w:t>）：</w:t>
            </w:r>
            <w:r>
              <w:rPr>
                <w:rFonts w:ascii="Times New Roman" w:hAnsi="Times New Roman" w:eastAsia="Times New Roman" w:cs="Times New Roman"/>
                <w:spacing w:val="-1"/>
              </w:rPr>
              <w:t>183~</w:t>
            </w:r>
            <w:r>
              <w:rPr>
                <w:rFonts w:ascii="Times New Roman" w:hAnsi="Times New Roman" w:eastAsia="Times New Roman" w:cs="Times New Roman"/>
                <w:spacing w:val="-32"/>
              </w:rPr>
              <w:t xml:space="preserve"> </w:t>
            </w:r>
            <w:r>
              <w:rPr>
                <w:rFonts w:ascii="Times New Roman" w:hAnsi="Times New Roman" w:eastAsia="Times New Roman" w:cs="Times New Roman"/>
                <w:spacing w:val="-1"/>
              </w:rPr>
              <w:t>184</w:t>
            </w:r>
            <w:r>
              <w:rPr>
                <w:spacing w:val="-1"/>
              </w:rPr>
              <w:t>（</w:t>
            </w:r>
            <w:r>
              <w:rPr>
                <w:rFonts w:ascii="Times New Roman" w:hAnsi="Times New Roman" w:eastAsia="Times New Roman" w:cs="Times New Roman"/>
                <w:spacing w:val="-1"/>
              </w:rPr>
              <w:t>133.3</w:t>
            </w:r>
            <w:r>
              <w:rPr>
                <w:rFonts w:ascii="Times New Roman" w:hAnsi="Times New Roman" w:eastAsia="Times New Roman" w:cs="Times New Roman"/>
                <w:spacing w:val="-2"/>
              </w:rPr>
              <w:t>pa</w:t>
            </w:r>
            <w:r>
              <w:rPr>
                <w:spacing w:val="-2"/>
              </w:rPr>
              <w:t>）。</w:t>
            </w:r>
          </w:p>
          <w:p>
            <w:pPr>
              <w:pStyle w:val="6"/>
              <w:spacing w:before="189" w:line="468" w:lineRule="exact"/>
              <w:ind w:left="603"/>
            </w:pPr>
            <w:r>
              <w:rPr>
                <w:spacing w:val="-1"/>
                <w:position w:val="17"/>
              </w:rPr>
              <w:t>阻燃剂：采用铝镁系无机阻燃剂，即氢氧化镁、氢氧化铝，不使用卤系阻燃剂。</w:t>
            </w:r>
          </w:p>
          <w:p>
            <w:pPr>
              <w:pStyle w:val="6"/>
              <w:spacing w:line="219" w:lineRule="auto"/>
              <w:ind w:left="109"/>
            </w:pPr>
            <w:r>
              <w:rPr>
                <w:spacing w:val="-2"/>
              </w:rPr>
              <w:t>无毒无腐蚀性。</w:t>
            </w:r>
          </w:p>
          <w:p>
            <w:pPr>
              <w:pStyle w:val="6"/>
              <w:spacing w:before="182" w:line="359" w:lineRule="auto"/>
              <w:ind w:left="108" w:right="101" w:firstLine="480"/>
            </w:pPr>
            <w:r>
              <w:rPr>
                <w:spacing w:val="-1"/>
              </w:rPr>
              <w:t>增韧剂：指能增加胶黏剂膜层柔韧性的物质。乙烯与醋酸乙烯酯的共聚物</w:t>
            </w:r>
            <w:r>
              <w:rPr>
                <w:spacing w:val="-2"/>
              </w:rPr>
              <w:t>，它是</w:t>
            </w:r>
            <w:r>
              <w:t xml:space="preserve"> </w:t>
            </w:r>
            <w:r>
              <w:rPr>
                <w:spacing w:val="-1"/>
              </w:rPr>
              <w:t>一类具有橡皮似弹性的热塑性树脂。某些热固性树脂胶黏剂，如环氧树脂、酚醛树脂</w:t>
            </w:r>
            <w:r>
              <w:rPr>
                <w:spacing w:val="1"/>
              </w:rPr>
              <w:t xml:space="preserve"> </w:t>
            </w:r>
            <w:r>
              <w:rPr>
                <w:spacing w:val="-1"/>
              </w:rPr>
              <w:t>和不饱和聚酯树脂胶黏剂固化后伸长率低，脆性较大，当粘接部位承受外力时很容易</w:t>
            </w:r>
          </w:p>
          <w:p>
            <w:pPr>
              <w:pStyle w:val="6"/>
              <w:spacing w:before="1" w:line="219" w:lineRule="auto"/>
              <w:ind w:left="107"/>
            </w:pPr>
            <w:r>
              <w:t>产生裂纹，并迅速扩展，导致胶层开裂，不耐疲劳，</w:t>
            </w:r>
            <w:r>
              <w:rPr>
                <w:spacing w:val="-1"/>
              </w:rPr>
              <w:t>不能作为结构粘接之用。</w:t>
            </w:r>
          </w:p>
          <w:p>
            <w:pPr>
              <w:pStyle w:val="6"/>
              <w:spacing w:before="182" w:line="466" w:lineRule="exact"/>
              <w:ind w:left="590"/>
            </w:pPr>
            <w:r>
              <w:rPr>
                <w:spacing w:val="-1"/>
                <w:position w:val="17"/>
              </w:rPr>
              <w:t>色母：项目使用的塑胶色粉，是一种工业用品，指赋于塑料各种颜色，以</w:t>
            </w:r>
            <w:r>
              <w:rPr>
                <w:spacing w:val="-2"/>
                <w:position w:val="17"/>
              </w:rPr>
              <w:t>制成特</w:t>
            </w:r>
          </w:p>
          <w:p>
            <w:pPr>
              <w:pStyle w:val="6"/>
              <w:spacing w:before="1" w:line="218" w:lineRule="auto"/>
              <w:ind w:left="113"/>
            </w:pPr>
            <w:r>
              <w:rPr>
                <w:spacing w:val="-1"/>
              </w:rPr>
              <w:t>定色泽的塑料制品，不使用无机色粉，色粉不含重金属。</w:t>
            </w:r>
          </w:p>
          <w:p>
            <w:pPr>
              <w:pStyle w:val="6"/>
              <w:spacing w:before="181" w:line="360" w:lineRule="auto"/>
              <w:ind w:left="112" w:right="101" w:firstLine="469"/>
            </w:pPr>
            <w:r>
              <w:rPr>
                <w:rFonts w:ascii="Times New Roman" w:hAnsi="Times New Roman" w:eastAsia="Times New Roman" w:cs="Times New Roman"/>
                <w:spacing w:val="-1"/>
              </w:rPr>
              <w:t xml:space="preserve">POE </w:t>
            </w:r>
            <w:r>
              <w:rPr>
                <w:spacing w:val="-1"/>
              </w:rPr>
              <w:t>塑料：采用茂金属催化剂的乙烯和辛烯实现原位聚合的热塑性弹性体，</w:t>
            </w:r>
            <w:r>
              <w:rPr>
                <w:rFonts w:ascii="Times New Roman" w:hAnsi="Times New Roman" w:eastAsia="Times New Roman" w:cs="Times New Roman"/>
                <w:spacing w:val="-1"/>
              </w:rPr>
              <w:t>POE</w:t>
            </w:r>
            <w:r>
              <w:rPr>
                <w:rFonts w:ascii="Times New Roman" w:hAnsi="Times New Roman" w:eastAsia="Times New Roman" w:cs="Times New Roman"/>
              </w:rPr>
              <w:t xml:space="preserve"> </w:t>
            </w:r>
            <w:r>
              <w:rPr>
                <w:spacing w:val="-2"/>
              </w:rPr>
              <w:t>塑料对</w:t>
            </w:r>
            <w:r>
              <w:rPr>
                <w:spacing w:val="-44"/>
              </w:rPr>
              <w:t xml:space="preserve"> </w:t>
            </w:r>
            <w:r>
              <w:rPr>
                <w:rFonts w:ascii="Times New Roman" w:hAnsi="Times New Roman" w:eastAsia="Times New Roman" w:cs="Times New Roman"/>
                <w:spacing w:val="-2"/>
              </w:rPr>
              <w:t xml:space="preserve">PP </w:t>
            </w:r>
            <w:r>
              <w:rPr>
                <w:spacing w:val="-2"/>
              </w:rPr>
              <w:t>有优良的增韧作用，与</w:t>
            </w:r>
            <w:r>
              <w:rPr>
                <w:spacing w:val="-56"/>
              </w:rPr>
              <w:t xml:space="preserve"> </w:t>
            </w:r>
            <w:r>
              <w:rPr>
                <w:rFonts w:ascii="Times New Roman" w:hAnsi="Times New Roman" w:eastAsia="Times New Roman" w:cs="Times New Roman"/>
                <w:spacing w:val="-2"/>
              </w:rPr>
              <w:t>PP</w:t>
            </w:r>
            <w:r>
              <w:rPr>
                <w:rFonts w:ascii="Times New Roman" w:hAnsi="Times New Roman" w:eastAsia="Times New Roman" w:cs="Times New Roman"/>
                <w:spacing w:val="-36"/>
              </w:rPr>
              <w:t xml:space="preserve"> </w:t>
            </w:r>
            <w:r>
              <w:rPr>
                <w:spacing w:val="-2"/>
              </w:rPr>
              <w:t>、活性碳酸钙有较好的相容性，主要用于改性增</w:t>
            </w:r>
          </w:p>
          <w:p>
            <w:pPr>
              <w:pStyle w:val="6"/>
              <w:spacing w:before="1" w:line="218" w:lineRule="auto"/>
              <w:ind w:left="108"/>
            </w:pPr>
            <w:r>
              <w:rPr>
                <w:spacing w:val="-2"/>
              </w:rPr>
              <w:t>韧</w:t>
            </w:r>
            <w:r>
              <w:rPr>
                <w:spacing w:val="-50"/>
              </w:rPr>
              <w:t xml:space="preserve"> </w:t>
            </w:r>
            <w:r>
              <w:rPr>
                <w:rFonts w:ascii="Times New Roman" w:hAnsi="Times New Roman" w:eastAsia="Times New Roman" w:cs="Times New Roman"/>
                <w:spacing w:val="-2"/>
              </w:rPr>
              <w:t>PP</w:t>
            </w:r>
            <w:r>
              <w:rPr>
                <w:rFonts w:ascii="Times New Roman" w:hAnsi="Times New Roman" w:eastAsia="Times New Roman" w:cs="Times New Roman"/>
                <w:spacing w:val="-35"/>
              </w:rPr>
              <w:t xml:space="preserve"> </w:t>
            </w:r>
            <w:r>
              <w:rPr>
                <w:spacing w:val="-2"/>
              </w:rPr>
              <w:t>、</w:t>
            </w:r>
            <w:r>
              <w:rPr>
                <w:rFonts w:ascii="Times New Roman" w:hAnsi="Times New Roman" w:eastAsia="Times New Roman" w:cs="Times New Roman"/>
                <w:spacing w:val="-2"/>
              </w:rPr>
              <w:t xml:space="preserve">PE </w:t>
            </w:r>
            <w:r>
              <w:rPr>
                <w:spacing w:val="-2"/>
              </w:rPr>
              <w:t>和</w:t>
            </w:r>
            <w:r>
              <w:rPr>
                <w:spacing w:val="-56"/>
              </w:rPr>
              <w:t xml:space="preserve"> </w:t>
            </w:r>
            <w:r>
              <w:rPr>
                <w:rFonts w:ascii="Times New Roman" w:hAnsi="Times New Roman" w:eastAsia="Times New Roman" w:cs="Times New Roman"/>
                <w:spacing w:val="-2"/>
              </w:rPr>
              <w:t xml:space="preserve">PA </w:t>
            </w:r>
            <w:r>
              <w:rPr>
                <w:spacing w:val="-2"/>
              </w:rPr>
              <w:t>在汽车工业方面制作保险杠、挡泥板、方向盘、垫板等。</w:t>
            </w:r>
          </w:p>
          <w:p>
            <w:pPr>
              <w:spacing w:before="187" w:line="222" w:lineRule="auto"/>
              <w:ind w:left="114"/>
              <w:outlineLvl w:val="1"/>
              <w:rPr>
                <w:rFonts w:ascii="黑体" w:hAnsi="黑体" w:eastAsia="黑体" w:cs="黑体"/>
                <w:sz w:val="28"/>
                <w:szCs w:val="28"/>
              </w:rPr>
            </w:pPr>
            <w:r>
              <w:rPr>
                <w:rFonts w:ascii="Calibri" w:hAnsi="Calibri" w:eastAsia="Calibri" w:cs="Calibri"/>
                <w:spacing w:val="-1"/>
                <w:sz w:val="28"/>
                <w:szCs w:val="28"/>
              </w:rPr>
              <w:t xml:space="preserve">2.7 </w:t>
            </w:r>
            <w:r>
              <w:rPr>
                <w:rFonts w:ascii="黑体" w:hAnsi="黑体" w:eastAsia="黑体" w:cs="黑体"/>
                <w:spacing w:val="-1"/>
                <w:sz w:val="28"/>
                <w:szCs w:val="28"/>
              </w:rPr>
              <w:t>物料平衡和水平衡</w:t>
            </w:r>
          </w:p>
          <w:p>
            <w:pPr>
              <w:pStyle w:val="6"/>
              <w:spacing w:before="203" w:line="219" w:lineRule="auto"/>
              <w:ind w:left="583"/>
            </w:pPr>
            <w:r>
              <w:rPr>
                <w:rFonts w:ascii="Times New Roman" w:hAnsi="Times New Roman" w:eastAsia="Times New Roman" w:cs="Times New Roman"/>
                <w:spacing w:val="-6"/>
              </w:rPr>
              <w:t>2.7.</w:t>
            </w:r>
            <w:r>
              <w:rPr>
                <w:rFonts w:ascii="Times New Roman" w:hAnsi="Times New Roman" w:eastAsia="Times New Roman" w:cs="Times New Roman"/>
                <w:spacing w:val="-31"/>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12"/>
              </w:rPr>
              <w:t xml:space="preserve"> </w:t>
            </w:r>
            <w:r>
              <w:rPr>
                <w:spacing w:val="-6"/>
              </w:rPr>
              <w:t>水平衡</w:t>
            </w:r>
          </w:p>
          <w:p>
            <w:pPr>
              <w:pStyle w:val="6"/>
              <w:spacing w:before="183" w:line="219" w:lineRule="auto"/>
              <w:ind w:left="594"/>
            </w:pPr>
            <w:r>
              <w:rPr>
                <w:rFonts w:ascii="Times New Roman" w:hAnsi="Times New Roman" w:eastAsia="Times New Roman" w:cs="Times New Roman"/>
                <w:b/>
                <w:bCs/>
                <w:spacing w:val="-4"/>
              </w:rPr>
              <w:t>1</w:t>
            </w:r>
            <w:r>
              <w:rPr>
                <w:spacing w:val="-4"/>
                <w14:textOutline w14:w="4358" w14:cap="sq" w14:cmpd="sng">
                  <w14:solidFill>
                    <w14:srgbClr w14:val="000000"/>
                  </w14:solidFill>
                  <w14:prstDash w14:val="solid"/>
                  <w14:bevel/>
                </w14:textOutline>
              </w:rPr>
              <w:t>）给水</w:t>
            </w:r>
          </w:p>
          <w:p>
            <w:pPr>
              <w:pStyle w:val="6"/>
              <w:spacing w:before="181" w:line="468" w:lineRule="exact"/>
              <w:ind w:left="587"/>
            </w:pPr>
            <w:r>
              <w:rPr>
                <w:spacing w:val="-1"/>
                <w:position w:val="17"/>
              </w:rPr>
              <w:t>拟建项目用水主要为员工生活用水、水冷循环水用水和水喷淋系统用水，拟建项</w:t>
            </w:r>
          </w:p>
          <w:p>
            <w:pPr>
              <w:pStyle w:val="6"/>
              <w:spacing w:before="1" w:line="218" w:lineRule="auto"/>
              <w:ind w:left="153"/>
            </w:pPr>
            <w:r>
              <w:rPr>
                <w:spacing w:val="-4"/>
              </w:rPr>
              <w:t>目所需用水由市政供水管网供给。</w:t>
            </w:r>
          </w:p>
          <w:p>
            <w:pPr>
              <w:pStyle w:val="6"/>
              <w:spacing w:before="181" w:line="468" w:lineRule="exact"/>
              <w:ind w:left="589"/>
              <w:rPr>
                <w:rFonts w:ascii="Times New Roman" w:hAnsi="Times New Roman" w:eastAsia="Times New Roman" w:cs="Times New Roman"/>
              </w:rPr>
            </w:pPr>
            <w:r>
              <w:rPr>
                <w:spacing w:val="-4"/>
                <w:position w:val="17"/>
                <w14:textOutline w14:w="4358" w14:cap="sq" w14:cmpd="sng">
                  <w14:solidFill>
                    <w14:srgbClr w14:val="000000"/>
                  </w14:solidFill>
                  <w14:prstDash w14:val="solid"/>
                  <w14:bevel/>
                </w14:textOutline>
              </w:rPr>
              <w:t>生活用水：</w:t>
            </w:r>
            <w:r>
              <w:rPr>
                <w:spacing w:val="-4"/>
                <w:position w:val="17"/>
              </w:rPr>
              <w:t>项目劳动定员</w:t>
            </w:r>
            <w:r>
              <w:rPr>
                <w:spacing w:val="-43"/>
                <w:position w:val="17"/>
              </w:rPr>
              <w:t xml:space="preserve"> </w:t>
            </w:r>
            <w:r>
              <w:rPr>
                <w:rFonts w:ascii="Times New Roman" w:hAnsi="Times New Roman" w:eastAsia="Times New Roman" w:cs="Times New Roman"/>
                <w:spacing w:val="-4"/>
                <w:position w:val="17"/>
              </w:rPr>
              <w:t xml:space="preserve">8 </w:t>
            </w:r>
            <w:r>
              <w:rPr>
                <w:spacing w:val="-4"/>
                <w:position w:val="17"/>
              </w:rPr>
              <w:t>人，按</w:t>
            </w:r>
            <w:r>
              <w:rPr>
                <w:spacing w:val="-48"/>
                <w:position w:val="17"/>
              </w:rPr>
              <w:t xml:space="preserve"> </w:t>
            </w:r>
            <w:r>
              <w:rPr>
                <w:rFonts w:ascii="Times New Roman" w:hAnsi="Times New Roman" w:eastAsia="Times New Roman" w:cs="Times New Roman"/>
                <w:spacing w:val="-4"/>
                <w:position w:val="17"/>
              </w:rPr>
              <w:t>50L/</w:t>
            </w:r>
            <w:r>
              <w:rPr>
                <w:spacing w:val="-4"/>
                <w:position w:val="17"/>
              </w:rPr>
              <w:t>人·</w:t>
            </w:r>
            <w:r>
              <w:rPr>
                <w:rFonts w:ascii="Times New Roman" w:hAnsi="Times New Roman" w:eastAsia="Times New Roman" w:cs="Times New Roman"/>
                <w:spacing w:val="-4"/>
                <w:position w:val="17"/>
              </w:rPr>
              <w:t xml:space="preserve">d </w:t>
            </w:r>
            <w:r>
              <w:rPr>
                <w:spacing w:val="-4"/>
                <w:position w:val="17"/>
              </w:rPr>
              <w:t>计，日用水量为</w:t>
            </w:r>
            <w:r>
              <w:rPr>
                <w:spacing w:val="-52"/>
                <w:position w:val="17"/>
              </w:rPr>
              <w:t xml:space="preserve"> </w:t>
            </w:r>
            <w:r>
              <w:rPr>
                <w:rFonts w:ascii="Times New Roman" w:hAnsi="Times New Roman" w:eastAsia="Times New Roman" w:cs="Times New Roman"/>
                <w:spacing w:val="-4"/>
                <w:position w:val="17"/>
              </w:rPr>
              <w:t>0.40m</w:t>
            </w:r>
            <w:r>
              <w:rPr>
                <w:spacing w:val="-4"/>
                <w:position w:val="17"/>
              </w:rPr>
              <w:t>³</w:t>
            </w:r>
            <w:r>
              <w:rPr>
                <w:rFonts w:ascii="Times New Roman" w:hAnsi="Times New Roman" w:eastAsia="Times New Roman" w:cs="Times New Roman"/>
                <w:spacing w:val="-4"/>
                <w:position w:val="17"/>
              </w:rPr>
              <w:t>/d</w:t>
            </w:r>
            <w:r>
              <w:rPr>
                <w:spacing w:val="-4"/>
                <w:position w:val="17"/>
              </w:rPr>
              <w:t>（</w:t>
            </w:r>
            <w:r>
              <w:rPr>
                <w:rFonts w:ascii="Times New Roman" w:hAnsi="Times New Roman" w:eastAsia="Times New Roman" w:cs="Times New Roman"/>
                <w:spacing w:val="-4"/>
                <w:position w:val="17"/>
              </w:rPr>
              <w:t>120.00m</w:t>
            </w:r>
          </w:p>
          <w:p>
            <w:pPr>
              <w:pStyle w:val="6"/>
              <w:spacing w:before="1" w:line="231" w:lineRule="auto"/>
              <w:ind w:left="104"/>
            </w:pPr>
            <w:r>
              <w:rPr>
                <w:spacing w:val="-8"/>
              </w:rPr>
              <w:t>³</w:t>
            </w:r>
            <w:r>
              <w:rPr>
                <w:rFonts w:ascii="Times New Roman" w:hAnsi="Times New Roman" w:eastAsia="Times New Roman" w:cs="Times New Roman"/>
                <w:spacing w:val="-8"/>
              </w:rPr>
              <w:t>/a</w:t>
            </w:r>
            <w:r>
              <w:rPr>
                <w:rFonts w:ascii="Times New Roman" w:hAnsi="Times New Roman" w:eastAsia="Times New Roman" w:cs="Times New Roman"/>
                <w:spacing w:val="-26"/>
              </w:rPr>
              <w:t xml:space="preserve"> </w:t>
            </w:r>
            <w:r>
              <w:rPr>
                <w:spacing w:val="-8"/>
              </w:rPr>
              <w:t>）。</w:t>
            </w:r>
          </w:p>
          <w:p>
            <w:pPr>
              <w:pStyle w:val="6"/>
              <w:spacing w:before="164" w:line="468" w:lineRule="exact"/>
              <w:ind w:left="589"/>
            </w:pPr>
            <w:r>
              <w:rPr>
                <w:spacing w:val="-4"/>
                <w:position w:val="17"/>
                <w14:textOutline w14:w="4358" w14:cap="sq" w14:cmpd="sng">
                  <w14:solidFill>
                    <w14:srgbClr w14:val="000000"/>
                  </w14:solidFill>
                  <w14:prstDash w14:val="solid"/>
                  <w14:bevel/>
                </w14:textOutline>
              </w:rPr>
              <w:t>生产用水：</w:t>
            </w:r>
            <w:r>
              <w:rPr>
                <w:spacing w:val="-4"/>
                <w:position w:val="17"/>
              </w:rPr>
              <w:t>①拟建项目水冷水槽循环水循环量为</w:t>
            </w:r>
            <w:r>
              <w:rPr>
                <w:spacing w:val="-32"/>
                <w:position w:val="17"/>
              </w:rPr>
              <w:t xml:space="preserve"> </w:t>
            </w:r>
            <w:r>
              <w:rPr>
                <w:rFonts w:ascii="Times New Roman" w:hAnsi="Times New Roman" w:eastAsia="Times New Roman" w:cs="Times New Roman"/>
                <w:spacing w:val="-4"/>
                <w:position w:val="17"/>
              </w:rPr>
              <w:t>10m</w:t>
            </w:r>
            <w:r>
              <w:rPr>
                <w:spacing w:val="-4"/>
                <w:position w:val="17"/>
              </w:rPr>
              <w:t>³</w:t>
            </w:r>
            <w:r>
              <w:rPr>
                <w:rFonts w:ascii="Times New Roman" w:hAnsi="Times New Roman" w:eastAsia="Times New Roman" w:cs="Times New Roman"/>
                <w:spacing w:val="-4"/>
                <w:position w:val="17"/>
              </w:rPr>
              <w:t>/</w:t>
            </w:r>
            <w:r>
              <w:rPr>
                <w:rFonts w:ascii="Times New Roman" w:hAnsi="Times New Roman" w:eastAsia="Times New Roman" w:cs="Times New Roman"/>
                <w:spacing w:val="-5"/>
                <w:position w:val="17"/>
              </w:rPr>
              <w:t>h</w:t>
            </w:r>
            <w:r>
              <w:rPr>
                <w:spacing w:val="-5"/>
                <w:position w:val="17"/>
              </w:rPr>
              <w:t>，一般</w:t>
            </w:r>
            <w:r>
              <w:rPr>
                <w:spacing w:val="-48"/>
                <w:position w:val="17"/>
              </w:rPr>
              <w:t xml:space="preserve"> </w:t>
            </w:r>
            <w:r>
              <w:rPr>
                <w:rFonts w:ascii="Times New Roman" w:hAnsi="Times New Roman" w:eastAsia="Times New Roman" w:cs="Times New Roman"/>
                <w:spacing w:val="-5"/>
                <w:position w:val="17"/>
              </w:rPr>
              <w:t>5</w:t>
            </w:r>
            <w:r>
              <w:rPr>
                <w:rFonts w:ascii="Times New Roman" w:hAnsi="Times New Roman" w:eastAsia="Times New Roman" w:cs="Times New Roman"/>
                <w:spacing w:val="14"/>
                <w:position w:val="17"/>
              </w:rPr>
              <w:t xml:space="preserve"> </w:t>
            </w:r>
            <w:r>
              <w:rPr>
                <w:spacing w:val="-5"/>
                <w:position w:val="17"/>
              </w:rPr>
              <w:t>天补水一次并更</w:t>
            </w:r>
          </w:p>
          <w:p>
            <w:pPr>
              <w:pStyle w:val="6"/>
              <w:spacing w:before="1" w:line="219" w:lineRule="auto"/>
              <w:ind w:left="109"/>
              <w:rPr>
                <w:rFonts w:ascii="Times New Roman" w:hAnsi="Times New Roman" w:eastAsia="Times New Roman" w:cs="Times New Roman"/>
              </w:rPr>
            </w:pPr>
            <w:r>
              <w:rPr>
                <w:spacing w:val="-7"/>
              </w:rPr>
              <w:t>换部分原槽内水，更换量约</w:t>
            </w:r>
            <w:r>
              <w:rPr>
                <w:spacing w:val="-42"/>
              </w:rPr>
              <w:t xml:space="preserve"> </w:t>
            </w:r>
            <w:r>
              <w:rPr>
                <w:rFonts w:ascii="Times New Roman" w:hAnsi="Times New Roman" w:eastAsia="Times New Roman" w:cs="Times New Roman"/>
                <w:spacing w:val="-7"/>
              </w:rPr>
              <w:t>0.60m</w:t>
            </w:r>
            <w:r>
              <w:rPr>
                <w:spacing w:val="-7"/>
              </w:rPr>
              <w:t>³</w:t>
            </w:r>
            <w:r>
              <w:rPr>
                <w:rFonts w:ascii="Times New Roman" w:hAnsi="Times New Roman" w:eastAsia="Times New Roman" w:cs="Times New Roman"/>
                <w:spacing w:val="-7"/>
              </w:rPr>
              <w:t>/</w:t>
            </w:r>
            <w:r>
              <w:rPr>
                <w:spacing w:val="-7"/>
              </w:rPr>
              <w:t>次，损耗量为总循环量的</w:t>
            </w:r>
            <w:r>
              <w:rPr>
                <w:spacing w:val="-32"/>
              </w:rPr>
              <w:t xml:space="preserve"> </w:t>
            </w:r>
            <w:r>
              <w:rPr>
                <w:rFonts w:ascii="Times New Roman" w:hAnsi="Times New Roman" w:eastAsia="Times New Roman" w:cs="Times New Roman"/>
                <w:spacing w:val="-7"/>
              </w:rPr>
              <w:t>1%</w:t>
            </w:r>
            <w:r>
              <w:rPr>
                <w:spacing w:val="-7"/>
              </w:rPr>
              <w:t>，则总补水量为</w:t>
            </w:r>
            <w:r>
              <w:rPr>
                <w:spacing w:val="-55"/>
              </w:rPr>
              <w:t xml:space="preserve"> </w:t>
            </w:r>
            <w:r>
              <w:rPr>
                <w:rFonts w:ascii="Times New Roman" w:hAnsi="Times New Roman" w:eastAsia="Times New Roman" w:cs="Times New Roman"/>
                <w:spacing w:val="-7"/>
              </w:rPr>
              <w:t>2.52m</w:t>
            </w:r>
          </w:p>
        </w:tc>
      </w:tr>
    </w:tbl>
    <w:p>
      <w:pPr>
        <w:pStyle w:val="2"/>
        <w:rPr>
          <w:sz w:val="21"/>
        </w:rPr>
      </w:pPr>
    </w:p>
    <w:p>
      <w:pPr>
        <w:rPr>
          <w:sz w:val="21"/>
          <w:szCs w:val="21"/>
        </w:rPr>
        <w:sectPr>
          <w:footerReference r:id="rId40" w:type="default"/>
          <w:pgSz w:w="11906" w:h="16839"/>
          <w:pgMar w:top="400" w:right="965" w:bottom="1206" w:left="965" w:header="0" w:footer="1044" w:gutter="0"/>
          <w:cols w:space="720" w:num="1"/>
        </w:sectPr>
      </w:pPr>
    </w:p>
    <w:p>
      <w:pPr>
        <w:spacing w:before="19"/>
      </w:pPr>
    </w:p>
    <w:p>
      <w:pPr>
        <w:spacing w:before="19"/>
      </w:pPr>
    </w:p>
    <w:p>
      <w:pPr>
        <w:spacing w:before="18"/>
      </w:pPr>
    </w:p>
    <w:p>
      <w:pPr>
        <w:spacing w:before="18"/>
      </w:pPr>
    </w:p>
    <w:tbl>
      <w:tblPr>
        <w:tblStyle w:val="5"/>
        <w:tblW w:w="996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4"/>
        <w:gridCol w:w="90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85" w:hRule="atLeast"/>
        </w:trPr>
        <w:tc>
          <w:tcPr>
            <w:tcW w:w="894" w:type="dxa"/>
            <w:tcBorders>
              <w:right w:val="single" w:color="000000" w:sz="2" w:space="0"/>
            </w:tcBorders>
            <w:vAlign w:val="top"/>
          </w:tcPr>
          <w:p>
            <w:pPr>
              <w:rPr>
                <w:rFonts w:ascii="Arial"/>
                <w:sz w:val="21"/>
              </w:rPr>
            </w:pPr>
          </w:p>
        </w:tc>
        <w:tc>
          <w:tcPr>
            <w:tcW w:w="9066" w:type="dxa"/>
            <w:tcBorders>
              <w:left w:val="single" w:color="000000" w:sz="2" w:space="0"/>
            </w:tcBorders>
            <w:vAlign w:val="top"/>
          </w:tcPr>
          <w:p>
            <w:pPr>
              <w:pStyle w:val="6"/>
              <w:spacing w:before="41" w:line="466" w:lineRule="exact"/>
              <w:ind w:left="104"/>
            </w:pPr>
            <w:r>
              <w:rPr>
                <w:spacing w:val="-1"/>
                <w:position w:val="17"/>
              </w:rPr>
              <w:t>³</w:t>
            </w:r>
            <w:r>
              <w:rPr>
                <w:rFonts w:ascii="Times New Roman" w:hAnsi="Times New Roman" w:eastAsia="Times New Roman" w:cs="Times New Roman"/>
                <w:spacing w:val="-1"/>
                <w:position w:val="17"/>
              </w:rPr>
              <w:t>/d</w:t>
            </w:r>
            <w:r>
              <w:rPr>
                <w:spacing w:val="-1"/>
                <w:position w:val="17"/>
              </w:rPr>
              <w:t>（</w:t>
            </w:r>
            <w:r>
              <w:rPr>
                <w:rFonts w:ascii="Times New Roman" w:hAnsi="Times New Roman" w:eastAsia="Times New Roman" w:cs="Times New Roman"/>
                <w:spacing w:val="-1"/>
                <w:position w:val="17"/>
              </w:rPr>
              <w:t>756.00m</w:t>
            </w:r>
            <w:r>
              <w:rPr>
                <w:spacing w:val="-1"/>
                <w:position w:val="17"/>
              </w:rPr>
              <w:t>³</w:t>
            </w:r>
            <w:r>
              <w:rPr>
                <w:rFonts w:ascii="Times New Roman" w:hAnsi="Times New Roman" w:eastAsia="Times New Roman" w:cs="Times New Roman"/>
                <w:spacing w:val="-1"/>
                <w:position w:val="17"/>
              </w:rPr>
              <w:t>/a</w:t>
            </w:r>
            <w:r>
              <w:rPr>
                <w:spacing w:val="-1"/>
                <w:position w:val="17"/>
              </w:rPr>
              <w:t>）。水冷用水循环使用，定期更换部分作为水喷淋系统补水，定期补</w:t>
            </w:r>
          </w:p>
          <w:p>
            <w:pPr>
              <w:pStyle w:val="6"/>
              <w:spacing w:line="219" w:lineRule="auto"/>
              <w:ind w:left="110"/>
            </w:pPr>
            <w:r>
              <w:rPr>
                <w:spacing w:val="-3"/>
              </w:rPr>
              <w:t>充新鲜水。</w:t>
            </w:r>
          </w:p>
          <w:p>
            <w:pPr>
              <w:pStyle w:val="6"/>
              <w:spacing w:before="181" w:line="359" w:lineRule="auto"/>
              <w:ind w:left="107" w:right="56" w:firstLine="478"/>
              <w:jc w:val="both"/>
            </w:pPr>
            <w:r>
              <w:rPr>
                <w:spacing w:val="-1"/>
              </w:rPr>
              <w:t>②挤出有机废气治理设施配套的水喷淋系统循环</w:t>
            </w:r>
            <w:r>
              <w:rPr>
                <w:spacing w:val="-2"/>
              </w:rPr>
              <w:t>能力为</w:t>
            </w:r>
            <w:r>
              <w:rPr>
                <w:spacing w:val="-48"/>
              </w:rPr>
              <w:t xml:space="preserve"> </w:t>
            </w:r>
            <w:r>
              <w:rPr>
                <w:rFonts w:ascii="Times New Roman" w:hAnsi="Times New Roman" w:eastAsia="Times New Roman" w:cs="Times New Roman"/>
                <w:spacing w:val="-2"/>
              </w:rPr>
              <w:t>5m</w:t>
            </w:r>
            <w:r>
              <w:rPr>
                <w:spacing w:val="-2"/>
              </w:rPr>
              <w:t>³</w:t>
            </w:r>
            <w:r>
              <w:rPr>
                <w:rFonts w:ascii="Times New Roman" w:hAnsi="Times New Roman" w:eastAsia="Times New Roman" w:cs="Times New Roman"/>
                <w:spacing w:val="-2"/>
              </w:rPr>
              <w:t>/h</w:t>
            </w:r>
            <w:r>
              <w:rPr>
                <w:rFonts w:ascii="Times New Roman" w:hAnsi="Times New Roman" w:eastAsia="Times New Roman" w:cs="Times New Roman"/>
                <w:spacing w:val="-31"/>
              </w:rPr>
              <w:t xml:space="preserve"> </w:t>
            </w:r>
            <w:r>
              <w:rPr>
                <w:spacing w:val="-2"/>
              </w:rPr>
              <w:t>，一般</w:t>
            </w:r>
            <w:r>
              <w:rPr>
                <w:spacing w:val="-51"/>
              </w:rPr>
              <w:t xml:space="preserve"> </w:t>
            </w:r>
            <w:r>
              <w:rPr>
                <w:rFonts w:ascii="Times New Roman" w:hAnsi="Times New Roman" w:eastAsia="Times New Roman" w:cs="Times New Roman"/>
                <w:spacing w:val="-2"/>
              </w:rPr>
              <w:t>5</w:t>
            </w:r>
            <w:r>
              <w:rPr>
                <w:rFonts w:ascii="Times New Roman" w:hAnsi="Times New Roman" w:eastAsia="Times New Roman" w:cs="Times New Roman"/>
                <w:spacing w:val="17"/>
              </w:rPr>
              <w:t xml:space="preserve"> </w:t>
            </w:r>
            <w:r>
              <w:rPr>
                <w:spacing w:val="-2"/>
              </w:rPr>
              <w:t>天补水一</w:t>
            </w:r>
            <w:r>
              <w:t xml:space="preserve"> </w:t>
            </w:r>
            <w:r>
              <w:rPr>
                <w:spacing w:val="-3"/>
              </w:rPr>
              <w:t>次，该系统补水量按总循环量的</w:t>
            </w:r>
            <w:r>
              <w:rPr>
                <w:spacing w:val="-41"/>
              </w:rPr>
              <w:t xml:space="preserve"> </w:t>
            </w:r>
            <w:r>
              <w:rPr>
                <w:rFonts w:ascii="Times New Roman" w:hAnsi="Times New Roman" w:eastAsia="Times New Roman" w:cs="Times New Roman"/>
                <w:spacing w:val="-3"/>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w:t>
            </w:r>
            <w:r>
              <w:rPr>
                <w:spacing w:val="-3"/>
              </w:rPr>
              <w:t>核算，补水采用水冷水槽内定期更换的冷却水，</w:t>
            </w:r>
            <w:r>
              <w:t xml:space="preserve"> </w:t>
            </w:r>
            <w:r>
              <w:rPr>
                <w:spacing w:val="-3"/>
              </w:rPr>
              <w:t>补水量为</w:t>
            </w:r>
            <w:r>
              <w:rPr>
                <w:spacing w:val="-52"/>
              </w:rPr>
              <w:t xml:space="preserve"> </w:t>
            </w:r>
            <w:r>
              <w:rPr>
                <w:rFonts w:ascii="Times New Roman" w:hAnsi="Times New Roman" w:eastAsia="Times New Roman" w:cs="Times New Roman"/>
                <w:spacing w:val="-3"/>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12m</w:t>
            </w:r>
            <w:r>
              <w:rPr>
                <w:spacing w:val="-3"/>
              </w:rPr>
              <w:t>³</w:t>
            </w:r>
            <w:r>
              <w:rPr>
                <w:rFonts w:ascii="Times New Roman" w:hAnsi="Times New Roman" w:eastAsia="Times New Roman" w:cs="Times New Roman"/>
                <w:spacing w:val="-3"/>
              </w:rPr>
              <w:t>/d</w:t>
            </w:r>
            <w:r>
              <w:rPr>
                <w:spacing w:val="-3"/>
              </w:rPr>
              <w:t>（</w:t>
            </w:r>
            <w:r>
              <w:rPr>
                <w:rFonts w:ascii="Times New Roman" w:hAnsi="Times New Roman" w:eastAsia="Times New Roman" w:cs="Times New Roman"/>
                <w:spacing w:val="-3"/>
              </w:rPr>
              <w:t>36.00m</w:t>
            </w:r>
            <w:r>
              <w:rPr>
                <w:spacing w:val="-3"/>
              </w:rPr>
              <w:t>³</w:t>
            </w:r>
            <w:r>
              <w:rPr>
                <w:rFonts w:ascii="Times New Roman" w:hAnsi="Times New Roman" w:eastAsia="Times New Roman" w:cs="Times New Roman"/>
                <w:spacing w:val="-3"/>
              </w:rPr>
              <w:t>/a</w:t>
            </w:r>
            <w:r>
              <w:rPr>
                <w:spacing w:val="-3"/>
              </w:rPr>
              <w:t>）。喷淋用水循环使用，定期补充</w:t>
            </w:r>
            <w:r>
              <w:rPr>
                <w:spacing w:val="-4"/>
              </w:rPr>
              <w:t>损耗水。喷淋塔废水</w:t>
            </w:r>
          </w:p>
          <w:p>
            <w:pPr>
              <w:pStyle w:val="6"/>
              <w:spacing w:line="219" w:lineRule="auto"/>
              <w:ind w:left="111"/>
            </w:pPr>
            <w:r>
              <w:rPr>
                <w:spacing w:val="-1"/>
              </w:rPr>
              <w:t>一年更换一次作为危废交由有资质单位处置，</w:t>
            </w:r>
            <w:r>
              <w:rPr>
                <w:spacing w:val="-2"/>
              </w:rPr>
              <w:t>更换量为</w:t>
            </w:r>
            <w:r>
              <w:rPr>
                <w:spacing w:val="-32"/>
              </w:rPr>
              <w:t xml:space="preserve"> </w:t>
            </w:r>
            <w:r>
              <w:rPr>
                <w:rFonts w:ascii="Times New Roman" w:hAnsi="Times New Roman" w:eastAsia="Times New Roman" w:cs="Times New Roman"/>
                <w:spacing w:val="-2"/>
              </w:rPr>
              <w:t>1.0t/a</w:t>
            </w:r>
            <w:r>
              <w:rPr>
                <w:spacing w:val="-2"/>
              </w:rPr>
              <w:t>。</w:t>
            </w:r>
          </w:p>
          <w:p>
            <w:pPr>
              <w:pStyle w:val="6"/>
              <w:spacing w:before="183" w:line="219" w:lineRule="auto"/>
              <w:ind w:left="589"/>
            </w:pPr>
            <w:r>
              <w:rPr>
                <w:spacing w:val="-2"/>
              </w:rPr>
              <w:t>用排水情况见下表。</w:t>
            </w:r>
          </w:p>
          <w:p>
            <w:pPr>
              <w:pStyle w:val="6"/>
              <w:spacing w:before="175" w:line="227" w:lineRule="auto"/>
              <w:ind w:left="2714"/>
              <w:outlineLvl w:val="2"/>
              <w:rPr>
                <w:sz w:val="20"/>
                <w:szCs w:val="20"/>
              </w:rPr>
            </w:pPr>
            <w:r>
              <w:rPr>
                <w:spacing w:val="5"/>
                <w:sz w:val="20"/>
                <w:szCs w:val="20"/>
              </w:rPr>
              <w:t>表</w:t>
            </w:r>
            <w:r>
              <w:rPr>
                <w:spacing w:val="-26"/>
                <w:sz w:val="20"/>
                <w:szCs w:val="20"/>
              </w:rPr>
              <w:t xml:space="preserve"> </w:t>
            </w:r>
            <w:r>
              <w:rPr>
                <w:rFonts w:ascii="Times New Roman" w:hAnsi="Times New Roman" w:eastAsia="Times New Roman" w:cs="Times New Roman"/>
                <w:spacing w:val="5"/>
                <w:sz w:val="20"/>
                <w:szCs w:val="20"/>
              </w:rPr>
              <w:t>2.7-</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5"/>
                <w:sz w:val="20"/>
                <w:szCs w:val="20"/>
              </w:rPr>
              <w:t xml:space="preserve">1    </w:t>
            </w:r>
            <w:r>
              <w:rPr>
                <w:spacing w:val="5"/>
                <w:sz w:val="20"/>
                <w:szCs w:val="20"/>
              </w:rPr>
              <w:t>拟建项目全厂用水、排水情况</w:t>
            </w:r>
          </w:p>
          <w:p>
            <w:pPr>
              <w:spacing w:line="133" w:lineRule="exact"/>
            </w:pPr>
          </w:p>
          <w:tbl>
            <w:tblPr>
              <w:tblStyle w:val="5"/>
              <w:tblW w:w="8600" w:type="dxa"/>
              <w:tblInd w:w="2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03"/>
              <w:gridCol w:w="1935"/>
              <w:gridCol w:w="2276"/>
              <w:gridCol w:w="1225"/>
              <w:gridCol w:w="16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 w:hRule="atLeast"/>
              </w:trPr>
              <w:tc>
                <w:tcPr>
                  <w:tcW w:w="1503" w:type="dxa"/>
                  <w:vMerge w:val="restart"/>
                  <w:tcBorders>
                    <w:bottom w:val="nil"/>
                  </w:tcBorders>
                  <w:vAlign w:val="top"/>
                </w:tcPr>
                <w:p>
                  <w:pPr>
                    <w:pStyle w:val="6"/>
                    <w:spacing w:before="152" w:line="219" w:lineRule="auto"/>
                    <w:ind w:left="396"/>
                    <w:rPr>
                      <w:sz w:val="18"/>
                      <w:szCs w:val="18"/>
                    </w:rPr>
                  </w:pPr>
                  <w:r>
                    <w:rPr>
                      <w:spacing w:val="-2"/>
                      <w:sz w:val="18"/>
                      <w:szCs w:val="18"/>
                      <w14:textOutline w14:w="3268" w14:cap="sq" w14:cmpd="sng">
                        <w14:solidFill>
                          <w14:srgbClr w14:val="000000"/>
                        </w14:solidFill>
                        <w14:prstDash w14:val="solid"/>
                        <w14:bevel/>
                      </w14:textOutline>
                    </w:rPr>
                    <w:t>用水环节</w:t>
                  </w:r>
                </w:p>
              </w:tc>
              <w:tc>
                <w:tcPr>
                  <w:tcW w:w="1935" w:type="dxa"/>
                  <w:vMerge w:val="restart"/>
                  <w:tcBorders>
                    <w:bottom w:val="nil"/>
                  </w:tcBorders>
                  <w:vAlign w:val="top"/>
                </w:tcPr>
                <w:p>
                  <w:pPr>
                    <w:pStyle w:val="6"/>
                    <w:spacing w:before="152" w:line="219" w:lineRule="auto"/>
                    <w:ind w:left="609"/>
                    <w:rPr>
                      <w:sz w:val="18"/>
                      <w:szCs w:val="18"/>
                    </w:rPr>
                  </w:pPr>
                  <w:r>
                    <w:rPr>
                      <w:spacing w:val="-2"/>
                      <w:sz w:val="18"/>
                      <w:szCs w:val="18"/>
                      <w14:textOutline w14:w="3268" w14:cap="sq" w14:cmpd="sng">
                        <w14:solidFill>
                          <w14:srgbClr w14:val="000000"/>
                        </w14:solidFill>
                        <w14:prstDash w14:val="solid"/>
                        <w14:bevel/>
                      </w14:textOutline>
                    </w:rPr>
                    <w:t>用水标准</w:t>
                  </w:r>
                </w:p>
              </w:tc>
              <w:tc>
                <w:tcPr>
                  <w:tcW w:w="2276" w:type="dxa"/>
                  <w:vMerge w:val="restart"/>
                  <w:tcBorders>
                    <w:bottom w:val="nil"/>
                  </w:tcBorders>
                  <w:vAlign w:val="top"/>
                </w:tcPr>
                <w:p>
                  <w:pPr>
                    <w:pStyle w:val="6"/>
                    <w:spacing w:before="152" w:line="219" w:lineRule="auto"/>
                    <w:ind w:left="781"/>
                    <w:rPr>
                      <w:sz w:val="18"/>
                      <w:szCs w:val="18"/>
                    </w:rPr>
                  </w:pPr>
                  <w:r>
                    <w:rPr>
                      <w:spacing w:val="-2"/>
                      <w:sz w:val="18"/>
                      <w:szCs w:val="18"/>
                      <w14:textOutline w14:w="3268" w14:cap="sq" w14:cmpd="sng">
                        <w14:solidFill>
                          <w14:srgbClr w14:val="000000"/>
                        </w14:solidFill>
                        <w14:prstDash w14:val="solid"/>
                        <w14:bevel/>
                      </w14:textOutline>
                    </w:rPr>
                    <w:t>用水规模</w:t>
                  </w:r>
                </w:p>
              </w:tc>
              <w:tc>
                <w:tcPr>
                  <w:tcW w:w="2886" w:type="dxa"/>
                  <w:gridSpan w:val="2"/>
                  <w:vAlign w:val="top"/>
                </w:tcPr>
                <w:p>
                  <w:pPr>
                    <w:pStyle w:val="6"/>
                    <w:spacing w:before="32" w:line="205" w:lineRule="auto"/>
                    <w:ind w:left="1177"/>
                    <w:rPr>
                      <w:sz w:val="18"/>
                      <w:szCs w:val="18"/>
                    </w:rPr>
                  </w:pPr>
                  <w:r>
                    <w:rPr>
                      <w:spacing w:val="-3"/>
                      <w:sz w:val="18"/>
                      <w:szCs w:val="18"/>
                      <w14:textOutline w14:w="3268" w14:cap="sq" w14:cmpd="sng">
                        <w14:solidFill>
                          <w14:srgbClr w14:val="000000"/>
                        </w14:solidFill>
                        <w14:prstDash w14:val="solid"/>
                        <w14:bevel/>
                      </w14:textOutline>
                    </w:rPr>
                    <w:t>用水量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1503" w:type="dxa"/>
                  <w:vMerge w:val="continue"/>
                  <w:tcBorders>
                    <w:top w:val="nil"/>
                  </w:tcBorders>
                  <w:vAlign w:val="top"/>
                </w:tcPr>
                <w:p>
                  <w:pPr>
                    <w:rPr>
                      <w:rFonts w:ascii="Arial"/>
                      <w:sz w:val="21"/>
                    </w:rPr>
                  </w:pPr>
                </w:p>
              </w:tc>
              <w:tc>
                <w:tcPr>
                  <w:tcW w:w="1935" w:type="dxa"/>
                  <w:vMerge w:val="continue"/>
                  <w:tcBorders>
                    <w:top w:val="nil"/>
                  </w:tcBorders>
                  <w:vAlign w:val="top"/>
                </w:tcPr>
                <w:p>
                  <w:pPr>
                    <w:rPr>
                      <w:rFonts w:ascii="Arial"/>
                      <w:sz w:val="21"/>
                    </w:rPr>
                  </w:pPr>
                </w:p>
              </w:tc>
              <w:tc>
                <w:tcPr>
                  <w:tcW w:w="2276" w:type="dxa"/>
                  <w:vMerge w:val="continue"/>
                  <w:tcBorders>
                    <w:top w:val="nil"/>
                  </w:tcBorders>
                  <w:vAlign w:val="top"/>
                </w:tcPr>
                <w:p>
                  <w:pPr>
                    <w:rPr>
                      <w:rFonts w:ascii="Arial"/>
                      <w:sz w:val="21"/>
                    </w:rPr>
                  </w:pPr>
                </w:p>
              </w:tc>
              <w:tc>
                <w:tcPr>
                  <w:tcW w:w="1225" w:type="dxa"/>
                  <w:vAlign w:val="top"/>
                </w:tcPr>
                <w:p>
                  <w:pPr>
                    <w:pStyle w:val="6"/>
                    <w:spacing w:before="45" w:line="187" w:lineRule="auto"/>
                    <w:ind w:left="421"/>
                    <w:rPr>
                      <w:rFonts w:ascii="Times New Roman" w:hAnsi="Times New Roman" w:eastAsia="Times New Roman" w:cs="Times New Roman"/>
                      <w:sz w:val="18"/>
                      <w:szCs w:val="18"/>
                    </w:rPr>
                  </w:pPr>
                  <w:r>
                    <w:rPr>
                      <w:rFonts w:ascii="Times New Roman" w:hAnsi="Times New Roman" w:eastAsia="Times New Roman" w:cs="Times New Roman"/>
                      <w:b/>
                      <w:bCs/>
                      <w:spacing w:val="-2"/>
                      <w:sz w:val="18"/>
                      <w:szCs w:val="18"/>
                    </w:rPr>
                    <w:t>m</w:t>
                  </w:r>
                  <w:r>
                    <w:rPr>
                      <w:spacing w:val="-2"/>
                      <w:sz w:val="18"/>
                      <w:szCs w:val="18"/>
                      <w14:textOutline w14:w="3268" w14:cap="sq" w14:cmpd="sng">
                        <w14:solidFill>
                          <w14:srgbClr w14:val="000000"/>
                        </w14:solidFill>
                        <w14:prstDash w14:val="solid"/>
                        <w14:bevel/>
                      </w14:textOutline>
                    </w:rPr>
                    <w:t>³</w:t>
                  </w:r>
                  <w:r>
                    <w:rPr>
                      <w:rFonts w:ascii="Times New Roman" w:hAnsi="Times New Roman" w:eastAsia="Times New Roman" w:cs="Times New Roman"/>
                      <w:b/>
                      <w:bCs/>
                      <w:spacing w:val="-2"/>
                      <w:sz w:val="18"/>
                      <w:szCs w:val="18"/>
                    </w:rPr>
                    <w:t>/d</w:t>
                  </w:r>
                </w:p>
              </w:tc>
              <w:tc>
                <w:tcPr>
                  <w:tcW w:w="1661" w:type="dxa"/>
                  <w:vAlign w:val="top"/>
                </w:tcPr>
                <w:p>
                  <w:pPr>
                    <w:pStyle w:val="6"/>
                    <w:spacing w:before="45" w:line="187" w:lineRule="auto"/>
                    <w:ind w:left="643"/>
                    <w:rPr>
                      <w:rFonts w:ascii="Times New Roman" w:hAnsi="Times New Roman" w:eastAsia="Times New Roman" w:cs="Times New Roman"/>
                      <w:sz w:val="18"/>
                      <w:szCs w:val="18"/>
                    </w:rPr>
                  </w:pPr>
                  <w:r>
                    <w:rPr>
                      <w:rFonts w:ascii="Times New Roman" w:hAnsi="Times New Roman" w:eastAsia="Times New Roman" w:cs="Times New Roman"/>
                      <w:b/>
                      <w:bCs/>
                      <w:spacing w:val="-2"/>
                      <w:sz w:val="18"/>
                      <w:szCs w:val="18"/>
                    </w:rPr>
                    <w:t>m</w:t>
                  </w:r>
                  <w:r>
                    <w:rPr>
                      <w:spacing w:val="-2"/>
                      <w:sz w:val="18"/>
                      <w:szCs w:val="18"/>
                      <w14:textOutline w14:w="3268" w14:cap="sq" w14:cmpd="sng">
                        <w14:solidFill>
                          <w14:srgbClr w14:val="000000"/>
                        </w14:solidFill>
                        <w14:prstDash w14:val="solid"/>
                        <w14:bevel/>
                      </w14:textOutline>
                    </w:rPr>
                    <w:t>³</w:t>
                  </w:r>
                  <w:r>
                    <w:rPr>
                      <w:rFonts w:ascii="Times New Roman" w:hAnsi="Times New Roman" w:eastAsia="Times New Roman" w:cs="Times New Roman"/>
                      <w:b/>
                      <w:bCs/>
                      <w:spacing w:val="-2"/>
                      <w:sz w:val="18"/>
                      <w:szCs w:val="18"/>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1503" w:type="dxa"/>
                  <w:vAlign w:val="top"/>
                </w:tcPr>
                <w:p>
                  <w:pPr>
                    <w:pStyle w:val="6"/>
                    <w:spacing w:before="27" w:line="205" w:lineRule="auto"/>
                    <w:ind w:left="396"/>
                    <w:rPr>
                      <w:sz w:val="18"/>
                      <w:szCs w:val="18"/>
                    </w:rPr>
                  </w:pPr>
                  <w:r>
                    <w:rPr>
                      <w:spacing w:val="-3"/>
                      <w:sz w:val="18"/>
                      <w:szCs w:val="18"/>
                    </w:rPr>
                    <w:t>生活用水</w:t>
                  </w:r>
                </w:p>
              </w:tc>
              <w:tc>
                <w:tcPr>
                  <w:tcW w:w="1935" w:type="dxa"/>
                  <w:vAlign w:val="top"/>
                </w:tcPr>
                <w:p>
                  <w:pPr>
                    <w:pStyle w:val="6"/>
                    <w:spacing w:before="27" w:line="205" w:lineRule="auto"/>
                    <w:ind w:left="57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50L/</w:t>
                  </w:r>
                  <w:r>
                    <w:rPr>
                      <w:spacing w:val="-2"/>
                      <w:sz w:val="18"/>
                      <w:szCs w:val="18"/>
                    </w:rPr>
                    <w:t>人·</w:t>
                  </w:r>
                  <w:r>
                    <w:rPr>
                      <w:rFonts w:ascii="Times New Roman" w:hAnsi="Times New Roman" w:eastAsia="Times New Roman" w:cs="Times New Roman"/>
                      <w:spacing w:val="-2"/>
                      <w:sz w:val="18"/>
                      <w:szCs w:val="18"/>
                    </w:rPr>
                    <w:t>d</w:t>
                  </w:r>
                </w:p>
              </w:tc>
              <w:tc>
                <w:tcPr>
                  <w:tcW w:w="2276" w:type="dxa"/>
                  <w:vAlign w:val="top"/>
                </w:tcPr>
                <w:p>
                  <w:pPr>
                    <w:pStyle w:val="6"/>
                    <w:spacing w:before="27" w:line="205" w:lineRule="auto"/>
                    <w:ind w:left="85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w:t>
                  </w:r>
                  <w:r>
                    <w:rPr>
                      <w:rFonts w:ascii="Times New Roman" w:hAnsi="Times New Roman" w:eastAsia="Times New Roman" w:cs="Times New Roman"/>
                      <w:spacing w:val="7"/>
                      <w:sz w:val="18"/>
                      <w:szCs w:val="18"/>
                    </w:rPr>
                    <w:t xml:space="preserve"> </w:t>
                  </w:r>
                  <w:r>
                    <w:rPr>
                      <w:spacing w:val="-5"/>
                      <w:sz w:val="18"/>
                      <w:szCs w:val="18"/>
                    </w:rPr>
                    <w:t>人·</w:t>
                  </w:r>
                  <w:r>
                    <w:rPr>
                      <w:rFonts w:ascii="Times New Roman" w:hAnsi="Times New Roman" w:eastAsia="Times New Roman" w:cs="Times New Roman"/>
                      <w:spacing w:val="-5"/>
                      <w:sz w:val="18"/>
                      <w:szCs w:val="18"/>
                    </w:rPr>
                    <w:t>d</w:t>
                  </w:r>
                </w:p>
              </w:tc>
              <w:tc>
                <w:tcPr>
                  <w:tcW w:w="1225" w:type="dxa"/>
                  <w:vAlign w:val="top"/>
                </w:tcPr>
                <w:p>
                  <w:pPr>
                    <w:spacing w:before="58" w:line="188" w:lineRule="auto"/>
                    <w:ind w:left="4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0.40</w:t>
                  </w:r>
                </w:p>
              </w:tc>
              <w:tc>
                <w:tcPr>
                  <w:tcW w:w="1661" w:type="dxa"/>
                  <w:vAlign w:val="top"/>
                </w:tcPr>
                <w:p>
                  <w:pPr>
                    <w:spacing w:before="58" w:line="188" w:lineRule="auto"/>
                    <w:ind w:left="60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503" w:type="dxa"/>
                  <w:vAlign w:val="top"/>
                </w:tcPr>
                <w:p>
                  <w:pPr>
                    <w:pStyle w:val="6"/>
                    <w:spacing w:before="71" w:line="219" w:lineRule="auto"/>
                    <w:ind w:left="308"/>
                    <w:rPr>
                      <w:sz w:val="18"/>
                      <w:szCs w:val="18"/>
                    </w:rPr>
                  </w:pPr>
                  <w:r>
                    <w:rPr>
                      <w:spacing w:val="-2"/>
                      <w:sz w:val="18"/>
                      <w:szCs w:val="18"/>
                    </w:rPr>
                    <w:t>水冷循环水</w:t>
                  </w:r>
                </w:p>
              </w:tc>
              <w:tc>
                <w:tcPr>
                  <w:tcW w:w="1935" w:type="dxa"/>
                  <w:vAlign w:val="top"/>
                </w:tcPr>
                <w:p>
                  <w:pPr>
                    <w:pStyle w:val="6"/>
                    <w:spacing w:before="71" w:line="219" w:lineRule="auto"/>
                    <w:ind w:left="267"/>
                    <w:rPr>
                      <w:rFonts w:ascii="Times New Roman" w:hAnsi="Times New Roman" w:eastAsia="Times New Roman" w:cs="Times New Roman"/>
                      <w:sz w:val="18"/>
                      <w:szCs w:val="18"/>
                    </w:rPr>
                  </w:pPr>
                  <w:r>
                    <w:rPr>
                      <w:spacing w:val="-1"/>
                      <w:sz w:val="18"/>
                      <w:szCs w:val="18"/>
                    </w:rPr>
                    <w:t>循环量为</w:t>
                  </w:r>
                  <w:r>
                    <w:rPr>
                      <w:spacing w:val="-41"/>
                      <w:sz w:val="18"/>
                      <w:szCs w:val="18"/>
                    </w:rPr>
                    <w:t xml:space="preserve"> </w:t>
                  </w:r>
                  <w:r>
                    <w:rPr>
                      <w:rFonts w:ascii="Times New Roman" w:hAnsi="Times New Roman" w:eastAsia="Times New Roman" w:cs="Times New Roman"/>
                      <w:spacing w:val="-1"/>
                      <w:sz w:val="18"/>
                      <w:szCs w:val="18"/>
                    </w:rPr>
                    <w:t>240m</w:t>
                  </w:r>
                  <w:r>
                    <w:rPr>
                      <w:spacing w:val="-1"/>
                      <w:sz w:val="18"/>
                      <w:szCs w:val="18"/>
                    </w:rPr>
                    <w:t>³</w:t>
                  </w:r>
                  <w:r>
                    <w:rPr>
                      <w:rFonts w:ascii="Times New Roman" w:hAnsi="Times New Roman" w:eastAsia="Times New Roman" w:cs="Times New Roman"/>
                      <w:spacing w:val="-1"/>
                      <w:sz w:val="18"/>
                      <w:szCs w:val="18"/>
                    </w:rPr>
                    <w:t>/d</w:t>
                  </w:r>
                </w:p>
              </w:tc>
              <w:tc>
                <w:tcPr>
                  <w:tcW w:w="2276" w:type="dxa"/>
                  <w:vAlign w:val="top"/>
                </w:tcPr>
                <w:p>
                  <w:pPr>
                    <w:pStyle w:val="6"/>
                    <w:spacing w:before="71" w:line="219" w:lineRule="auto"/>
                    <w:ind w:left="190"/>
                    <w:rPr>
                      <w:sz w:val="18"/>
                      <w:szCs w:val="18"/>
                    </w:rPr>
                  </w:pPr>
                  <w:r>
                    <w:rPr>
                      <w:spacing w:val="-3"/>
                      <w:sz w:val="18"/>
                      <w:szCs w:val="18"/>
                    </w:rPr>
                    <w:t>补水量按循环量的</w:t>
                  </w:r>
                  <w:r>
                    <w:rPr>
                      <w:spacing w:val="-19"/>
                      <w:sz w:val="18"/>
                      <w:szCs w:val="18"/>
                    </w:rPr>
                    <w:t xml:space="preserve"> </w:t>
                  </w:r>
                  <w:r>
                    <w:rPr>
                      <w:rFonts w:ascii="Times New Roman" w:hAnsi="Times New Roman" w:eastAsia="Times New Roman" w:cs="Times New Roman"/>
                      <w:spacing w:val="-3"/>
                      <w:sz w:val="18"/>
                      <w:szCs w:val="18"/>
                    </w:rPr>
                    <w:t>1%</w:t>
                  </w:r>
                  <w:r>
                    <w:rPr>
                      <w:spacing w:val="-3"/>
                      <w:sz w:val="18"/>
                      <w:szCs w:val="18"/>
                    </w:rPr>
                    <w:t>计</w:t>
                  </w:r>
                </w:p>
              </w:tc>
              <w:tc>
                <w:tcPr>
                  <w:tcW w:w="1225" w:type="dxa"/>
                  <w:vAlign w:val="top"/>
                </w:tcPr>
                <w:p>
                  <w:pPr>
                    <w:spacing w:before="102" w:line="188" w:lineRule="auto"/>
                    <w:ind w:left="4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2.52</w:t>
                  </w:r>
                </w:p>
              </w:tc>
              <w:tc>
                <w:tcPr>
                  <w:tcW w:w="1661" w:type="dxa"/>
                  <w:vAlign w:val="top"/>
                </w:tcPr>
                <w:p>
                  <w:pPr>
                    <w:spacing w:before="102" w:line="188" w:lineRule="auto"/>
                    <w:ind w:left="5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756.00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503" w:type="dxa"/>
                  <w:vAlign w:val="top"/>
                </w:tcPr>
                <w:p>
                  <w:pPr>
                    <w:pStyle w:val="6"/>
                    <w:spacing w:before="71" w:line="218" w:lineRule="auto"/>
                    <w:ind w:left="128"/>
                    <w:rPr>
                      <w:sz w:val="18"/>
                      <w:szCs w:val="18"/>
                    </w:rPr>
                  </w:pPr>
                  <w:r>
                    <w:rPr>
                      <w:spacing w:val="-2"/>
                      <w:sz w:val="18"/>
                      <w:szCs w:val="18"/>
                    </w:rPr>
                    <w:t>水喷淋系统用水</w:t>
                  </w:r>
                </w:p>
              </w:tc>
              <w:tc>
                <w:tcPr>
                  <w:tcW w:w="1935" w:type="dxa"/>
                  <w:vAlign w:val="top"/>
                </w:tcPr>
                <w:p>
                  <w:pPr>
                    <w:pStyle w:val="6"/>
                    <w:spacing w:before="71" w:line="219" w:lineRule="auto"/>
                    <w:ind w:left="267"/>
                    <w:rPr>
                      <w:rFonts w:ascii="Times New Roman" w:hAnsi="Times New Roman" w:eastAsia="Times New Roman" w:cs="Times New Roman"/>
                      <w:sz w:val="18"/>
                      <w:szCs w:val="18"/>
                    </w:rPr>
                  </w:pPr>
                  <w:r>
                    <w:rPr>
                      <w:spacing w:val="-3"/>
                      <w:sz w:val="18"/>
                      <w:szCs w:val="18"/>
                    </w:rPr>
                    <w:t>循环量为</w:t>
                  </w:r>
                  <w:r>
                    <w:rPr>
                      <w:spacing w:val="-20"/>
                      <w:sz w:val="18"/>
                      <w:szCs w:val="18"/>
                    </w:rPr>
                    <w:t xml:space="preserve"> </w:t>
                  </w:r>
                  <w:r>
                    <w:rPr>
                      <w:rFonts w:ascii="Times New Roman" w:hAnsi="Times New Roman" w:eastAsia="Times New Roman" w:cs="Times New Roman"/>
                      <w:spacing w:val="-3"/>
                      <w:sz w:val="18"/>
                      <w:szCs w:val="18"/>
                    </w:rPr>
                    <w:t>120m</w:t>
                  </w:r>
                  <w:r>
                    <w:rPr>
                      <w:spacing w:val="-3"/>
                      <w:sz w:val="18"/>
                      <w:szCs w:val="18"/>
                    </w:rPr>
                    <w:t>³</w:t>
                  </w:r>
                  <w:r>
                    <w:rPr>
                      <w:rFonts w:ascii="Times New Roman" w:hAnsi="Times New Roman" w:eastAsia="Times New Roman" w:cs="Times New Roman"/>
                      <w:spacing w:val="-3"/>
                      <w:sz w:val="18"/>
                      <w:szCs w:val="18"/>
                    </w:rPr>
                    <w:t>/d</w:t>
                  </w:r>
                </w:p>
              </w:tc>
              <w:tc>
                <w:tcPr>
                  <w:tcW w:w="2276" w:type="dxa"/>
                  <w:vAlign w:val="top"/>
                </w:tcPr>
                <w:p>
                  <w:pPr>
                    <w:pStyle w:val="6"/>
                    <w:spacing w:before="71" w:line="219" w:lineRule="auto"/>
                    <w:ind w:left="190"/>
                    <w:rPr>
                      <w:sz w:val="18"/>
                      <w:szCs w:val="18"/>
                    </w:rPr>
                  </w:pPr>
                  <w:r>
                    <w:rPr>
                      <w:spacing w:val="-3"/>
                      <w:sz w:val="18"/>
                      <w:szCs w:val="18"/>
                    </w:rPr>
                    <w:t>补水量按循环量的</w:t>
                  </w:r>
                  <w:r>
                    <w:rPr>
                      <w:spacing w:val="-19"/>
                      <w:sz w:val="18"/>
                      <w:szCs w:val="18"/>
                    </w:rPr>
                    <w:t xml:space="preserve"> </w:t>
                  </w:r>
                  <w:r>
                    <w:rPr>
                      <w:rFonts w:ascii="Times New Roman" w:hAnsi="Times New Roman" w:eastAsia="Times New Roman" w:cs="Times New Roman"/>
                      <w:spacing w:val="-3"/>
                      <w:sz w:val="18"/>
                      <w:szCs w:val="18"/>
                    </w:rPr>
                    <w:t>1%</w:t>
                  </w:r>
                  <w:r>
                    <w:rPr>
                      <w:spacing w:val="-3"/>
                      <w:sz w:val="18"/>
                      <w:szCs w:val="18"/>
                    </w:rPr>
                    <w:t>计</w:t>
                  </w:r>
                </w:p>
              </w:tc>
              <w:tc>
                <w:tcPr>
                  <w:tcW w:w="1225" w:type="dxa"/>
                  <w:vAlign w:val="top"/>
                </w:tcPr>
                <w:p>
                  <w:pPr>
                    <w:spacing w:before="102" w:line="188" w:lineRule="auto"/>
                    <w:ind w:left="459"/>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0.</w:t>
                  </w:r>
                  <w:r>
                    <w:rPr>
                      <w:rFonts w:ascii="Times New Roman" w:hAnsi="Times New Roman" w:eastAsia="Times New Roman" w:cs="Times New Roman"/>
                      <w:spacing w:val="-23"/>
                      <w:sz w:val="18"/>
                      <w:szCs w:val="18"/>
                    </w:rPr>
                    <w:t xml:space="preserve"> </w:t>
                  </w:r>
                  <w:r>
                    <w:rPr>
                      <w:rFonts w:ascii="Times New Roman" w:hAnsi="Times New Roman" w:eastAsia="Times New Roman" w:cs="Times New Roman"/>
                      <w:spacing w:val="-7"/>
                      <w:sz w:val="18"/>
                      <w:szCs w:val="18"/>
                    </w:rPr>
                    <w:t>12</w:t>
                  </w:r>
                </w:p>
              </w:tc>
              <w:tc>
                <w:tcPr>
                  <w:tcW w:w="1661" w:type="dxa"/>
                  <w:vAlign w:val="top"/>
                </w:tcPr>
                <w:p>
                  <w:pPr>
                    <w:spacing w:before="102" w:line="188" w:lineRule="auto"/>
                    <w:ind w:left="63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714" w:type="dxa"/>
                  <w:gridSpan w:val="3"/>
                  <w:vAlign w:val="top"/>
                </w:tcPr>
                <w:p>
                  <w:pPr>
                    <w:pStyle w:val="6"/>
                    <w:spacing w:before="72" w:line="221" w:lineRule="auto"/>
                    <w:ind w:left="2683"/>
                    <w:rPr>
                      <w:sz w:val="18"/>
                      <w:szCs w:val="18"/>
                    </w:rPr>
                  </w:pPr>
                  <w:r>
                    <w:rPr>
                      <w:spacing w:val="-4"/>
                      <w:sz w:val="18"/>
                      <w:szCs w:val="18"/>
                    </w:rPr>
                    <w:t>合计</w:t>
                  </w:r>
                </w:p>
              </w:tc>
              <w:tc>
                <w:tcPr>
                  <w:tcW w:w="1225" w:type="dxa"/>
                  <w:vAlign w:val="top"/>
                </w:tcPr>
                <w:p>
                  <w:pPr>
                    <w:spacing w:before="103" w:line="188" w:lineRule="auto"/>
                    <w:ind w:left="46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3.04</w:t>
                  </w:r>
                </w:p>
              </w:tc>
              <w:tc>
                <w:tcPr>
                  <w:tcW w:w="1661" w:type="dxa"/>
                  <w:vAlign w:val="top"/>
                </w:tcPr>
                <w:p>
                  <w:pPr>
                    <w:spacing w:before="103" w:line="188" w:lineRule="auto"/>
                    <w:ind w:left="5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912.00</w:t>
                  </w:r>
                </w:p>
              </w:tc>
            </w:tr>
          </w:tbl>
          <w:p>
            <w:pPr>
              <w:pStyle w:val="6"/>
              <w:spacing w:before="276" w:line="219" w:lineRule="auto"/>
              <w:ind w:left="584"/>
            </w:pPr>
            <w:r>
              <w:rPr>
                <w:rFonts w:ascii="Times New Roman" w:hAnsi="Times New Roman" w:eastAsia="Times New Roman" w:cs="Times New Roman"/>
                <w:b/>
                <w:bCs/>
                <w:spacing w:val="-1"/>
              </w:rPr>
              <w:t>2</w:t>
            </w:r>
            <w:r>
              <w:rPr>
                <w:spacing w:val="-1"/>
                <w14:textOutline w14:w="4358" w14:cap="sq" w14:cmpd="sng">
                  <w14:solidFill>
                    <w14:srgbClr w14:val="000000"/>
                  </w14:solidFill>
                  <w14:prstDash w14:val="solid"/>
                  <w14:bevel/>
                </w14:textOutline>
              </w:rPr>
              <w:t>）排水</w:t>
            </w:r>
          </w:p>
          <w:p>
            <w:pPr>
              <w:pStyle w:val="6"/>
              <w:spacing w:before="183" w:line="359" w:lineRule="auto"/>
              <w:ind w:left="109" w:right="101" w:firstLine="478"/>
              <w:jc w:val="both"/>
            </w:pPr>
            <w:r>
              <w:rPr>
                <w:spacing w:val="-1"/>
              </w:rPr>
              <w:t>拟建项目排水采用雨污分流制。雨水依托厂房现有雨水管网；生活污水依托现有</w:t>
            </w:r>
            <w:r>
              <w:t xml:space="preserve"> </w:t>
            </w:r>
            <w:r>
              <w:rPr>
                <w:spacing w:val="-1"/>
              </w:rPr>
              <w:t>生化池后用于农肥。水冷冷却水循环使用，定期排放少量作为喷淋塔补水，喷淋塔废</w:t>
            </w:r>
          </w:p>
          <w:p>
            <w:pPr>
              <w:pStyle w:val="6"/>
              <w:spacing w:before="1" w:line="219" w:lineRule="auto"/>
              <w:ind w:left="110"/>
            </w:pPr>
            <w:r>
              <w:rPr>
                <w:spacing w:val="-1"/>
              </w:rPr>
              <w:t>水一年更换一次作为危废交由有资质单位处置。</w:t>
            </w:r>
          </w:p>
          <w:p>
            <w:pPr>
              <w:pStyle w:val="6"/>
              <w:spacing w:before="180" w:line="219" w:lineRule="auto"/>
              <w:ind w:left="591"/>
            </w:pPr>
            <w:r>
              <w:rPr>
                <w:spacing w:val="-4"/>
              </w:rPr>
              <w:t>项目水平衡图见图</w:t>
            </w:r>
            <w:r>
              <w:rPr>
                <w:spacing w:val="-47"/>
              </w:rPr>
              <w:t xml:space="preserve"> </w:t>
            </w:r>
            <w:r>
              <w:rPr>
                <w:rFonts w:ascii="Times New Roman" w:hAnsi="Times New Roman" w:eastAsia="Times New Roman" w:cs="Times New Roman"/>
                <w:spacing w:val="-4"/>
              </w:rPr>
              <w:t>2.7-</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1</w:t>
            </w:r>
            <w:r>
              <w:rPr>
                <w:spacing w:val="-4"/>
              </w:rPr>
              <w:t>。</w:t>
            </w:r>
          </w:p>
          <w:p>
            <w:pPr>
              <w:spacing w:before="228" w:line="4061" w:lineRule="exact"/>
              <w:ind w:firstLine="1066"/>
            </w:pPr>
            <w:r>
              <w:rPr>
                <w:position w:val="-81"/>
              </w:rPr>
              <w:drawing>
                <wp:inline distT="0" distB="0" distL="0" distR="0">
                  <wp:extent cx="4699000" cy="257810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89"/>
                          <a:stretch>
                            <a:fillRect/>
                          </a:stretch>
                        </pic:blipFill>
                        <pic:spPr>
                          <a:xfrm>
                            <a:off x="0" y="0"/>
                            <a:ext cx="4699068" cy="2578693"/>
                          </a:xfrm>
                          <a:prstGeom prst="rect">
                            <a:avLst/>
                          </a:prstGeom>
                        </pic:spPr>
                      </pic:pic>
                    </a:graphicData>
                  </a:graphic>
                </wp:inline>
              </w:drawing>
            </w:r>
          </w:p>
          <w:p>
            <w:pPr>
              <w:pStyle w:val="6"/>
              <w:spacing w:before="294" w:line="219" w:lineRule="auto"/>
              <w:ind w:left="3738"/>
            </w:pPr>
            <w:r>
              <w:rPr>
                <w:spacing w:val="-8"/>
              </w:rPr>
              <w:t>图</w:t>
            </w:r>
            <w:r>
              <w:rPr>
                <w:spacing w:val="-55"/>
              </w:rPr>
              <w:t xml:space="preserve"> </w:t>
            </w:r>
            <w:r>
              <w:rPr>
                <w:rFonts w:ascii="Times New Roman" w:hAnsi="Times New Roman" w:eastAsia="Times New Roman" w:cs="Times New Roman"/>
                <w:spacing w:val="-8"/>
              </w:rPr>
              <w:t>2.7-</w:t>
            </w:r>
            <w:r>
              <w:rPr>
                <w:rFonts w:ascii="Times New Roman" w:hAnsi="Times New Roman" w:eastAsia="Times New Roman" w:cs="Times New Roman"/>
                <w:spacing w:val="-32"/>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2"/>
              </w:rPr>
              <w:t xml:space="preserve">      </w:t>
            </w:r>
            <w:r>
              <w:rPr>
                <w:spacing w:val="-8"/>
              </w:rPr>
              <w:t>水平衡图</w:t>
            </w:r>
          </w:p>
          <w:p>
            <w:pPr>
              <w:pStyle w:val="6"/>
              <w:spacing w:before="180" w:line="220" w:lineRule="auto"/>
              <w:ind w:left="583"/>
            </w:pPr>
            <w:r>
              <w:rPr>
                <w:rFonts w:ascii="Times New Roman" w:hAnsi="Times New Roman" w:eastAsia="Times New Roman" w:cs="Times New Roman"/>
                <w:spacing w:val="-1"/>
              </w:rPr>
              <w:t xml:space="preserve">2.7.2 </w:t>
            </w:r>
            <w:r>
              <w:rPr>
                <w:spacing w:val="-1"/>
              </w:rPr>
              <w:t>物料平衡</w:t>
            </w:r>
          </w:p>
          <w:p>
            <w:pPr>
              <w:pStyle w:val="6"/>
              <w:spacing w:before="183" w:line="219" w:lineRule="auto"/>
              <w:ind w:left="591"/>
            </w:pPr>
            <w:r>
              <w:rPr>
                <w:spacing w:val="-2"/>
              </w:rPr>
              <w:t>项目物料平衡图见下图</w:t>
            </w:r>
            <w:r>
              <w:rPr>
                <w:spacing w:val="-43"/>
              </w:rPr>
              <w:t xml:space="preserve"> </w:t>
            </w:r>
            <w:r>
              <w:rPr>
                <w:rFonts w:ascii="Times New Roman" w:hAnsi="Times New Roman" w:eastAsia="Times New Roman" w:cs="Times New Roman"/>
                <w:spacing w:val="-2"/>
              </w:rPr>
              <w:t>2.7-2</w:t>
            </w:r>
            <w:r>
              <w:rPr>
                <w:spacing w:val="-2"/>
              </w:rPr>
              <w:t>。</w:t>
            </w:r>
          </w:p>
        </w:tc>
      </w:tr>
    </w:tbl>
    <w:p>
      <w:pPr>
        <w:pStyle w:val="2"/>
        <w:rPr>
          <w:sz w:val="21"/>
        </w:rPr>
      </w:pPr>
    </w:p>
    <w:p>
      <w:pPr>
        <w:rPr>
          <w:sz w:val="21"/>
          <w:szCs w:val="21"/>
        </w:rPr>
        <w:sectPr>
          <w:footerReference r:id="rId41" w:type="default"/>
          <w:pgSz w:w="11906" w:h="16839"/>
          <w:pgMar w:top="400" w:right="965" w:bottom="1206" w:left="965" w:header="0" w:footer="1044" w:gutter="0"/>
          <w:cols w:space="720" w:num="1"/>
        </w:sectPr>
      </w:pPr>
    </w:p>
    <w:p>
      <w:pPr>
        <w:spacing w:before="19"/>
      </w:pPr>
    </w:p>
    <w:p>
      <w:pPr>
        <w:spacing w:before="19"/>
      </w:pPr>
    </w:p>
    <w:p>
      <w:pPr>
        <w:spacing w:before="18"/>
      </w:pPr>
    </w:p>
    <w:p>
      <w:pPr>
        <w:spacing w:before="18"/>
      </w:pPr>
    </w:p>
    <w:tbl>
      <w:tblPr>
        <w:tblStyle w:val="5"/>
        <w:tblW w:w="996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4"/>
        <w:gridCol w:w="90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36" w:hRule="atLeast"/>
        </w:trPr>
        <w:tc>
          <w:tcPr>
            <w:tcW w:w="894" w:type="dxa"/>
            <w:tcBorders>
              <w:right w:val="single" w:color="000000" w:sz="2" w:space="0"/>
            </w:tcBorders>
            <w:vAlign w:val="top"/>
          </w:tcPr>
          <w:p>
            <w:pPr>
              <w:rPr>
                <w:rFonts w:ascii="Arial"/>
                <w:sz w:val="21"/>
              </w:rPr>
            </w:pPr>
          </w:p>
        </w:tc>
        <w:tc>
          <w:tcPr>
            <w:tcW w:w="9066" w:type="dxa"/>
            <w:tcBorders>
              <w:left w:val="single" w:color="000000" w:sz="2" w:space="0"/>
            </w:tcBorders>
            <w:vAlign w:val="top"/>
          </w:tcPr>
          <w:p>
            <w:pPr>
              <w:spacing w:before="104" w:line="10540" w:lineRule="exact"/>
              <w:ind w:firstLine="767"/>
            </w:pPr>
            <w:r>
              <w:rPr>
                <w:position w:val="-210"/>
              </w:rPr>
              <w:drawing>
                <wp:inline distT="0" distB="0" distL="0" distR="0">
                  <wp:extent cx="4290695" cy="669290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90"/>
                          <a:stretch>
                            <a:fillRect/>
                          </a:stretch>
                        </pic:blipFill>
                        <pic:spPr>
                          <a:xfrm>
                            <a:off x="0" y="0"/>
                            <a:ext cx="4291133" cy="6693136"/>
                          </a:xfrm>
                          <a:prstGeom prst="rect">
                            <a:avLst/>
                          </a:prstGeom>
                        </pic:spPr>
                      </pic:pic>
                    </a:graphicData>
                  </a:graphic>
                </wp:inline>
              </w:drawing>
            </w:r>
          </w:p>
          <w:p>
            <w:pPr>
              <w:pStyle w:val="6"/>
              <w:spacing w:before="290" w:line="220" w:lineRule="auto"/>
              <w:ind w:left="3388"/>
            </w:pPr>
            <w:r>
              <w:rPr>
                <w:spacing w:val="-4"/>
              </w:rPr>
              <w:t>图</w:t>
            </w:r>
            <w:r>
              <w:rPr>
                <w:spacing w:val="-42"/>
              </w:rPr>
              <w:t xml:space="preserve"> </w:t>
            </w:r>
            <w:r>
              <w:rPr>
                <w:spacing w:val="-4"/>
              </w:rPr>
              <w:t>2.7-2  物料平衡图</w:t>
            </w:r>
          </w:p>
          <w:p>
            <w:pPr>
              <w:spacing w:before="273" w:line="222" w:lineRule="auto"/>
              <w:ind w:left="114"/>
              <w:outlineLvl w:val="1"/>
              <w:rPr>
                <w:rFonts w:ascii="黑体" w:hAnsi="黑体" w:eastAsia="黑体" w:cs="黑体"/>
                <w:sz w:val="28"/>
                <w:szCs w:val="28"/>
              </w:rPr>
            </w:pPr>
            <w:r>
              <w:rPr>
                <w:rFonts w:ascii="Calibri" w:hAnsi="Calibri" w:eastAsia="Calibri" w:cs="Calibri"/>
                <w:spacing w:val="-3"/>
                <w:sz w:val="28"/>
                <w:szCs w:val="28"/>
              </w:rPr>
              <w:t>2.8</w:t>
            </w:r>
            <w:r>
              <w:rPr>
                <w:rFonts w:ascii="Calibri" w:hAnsi="Calibri" w:eastAsia="Calibri" w:cs="Calibri"/>
                <w:spacing w:val="28"/>
                <w:sz w:val="28"/>
                <w:szCs w:val="28"/>
              </w:rPr>
              <w:t xml:space="preserve"> </w:t>
            </w:r>
            <w:r>
              <w:rPr>
                <w:rFonts w:ascii="黑体" w:hAnsi="黑体" w:eastAsia="黑体" w:cs="黑体"/>
                <w:spacing w:val="-3"/>
                <w:sz w:val="28"/>
                <w:szCs w:val="28"/>
              </w:rPr>
              <w:t>劳动定员及工作制度</w:t>
            </w:r>
          </w:p>
          <w:p>
            <w:pPr>
              <w:pStyle w:val="6"/>
              <w:spacing w:before="203" w:line="465" w:lineRule="exact"/>
              <w:ind w:left="587"/>
            </w:pPr>
            <w:r>
              <w:rPr>
                <w:spacing w:val="-4"/>
                <w:position w:val="17"/>
              </w:rPr>
              <w:t>拟建项目劳动定员</w:t>
            </w:r>
            <w:r>
              <w:rPr>
                <w:spacing w:val="-45"/>
                <w:position w:val="17"/>
              </w:rPr>
              <w:t xml:space="preserve"> </w:t>
            </w:r>
            <w:r>
              <w:rPr>
                <w:rFonts w:ascii="Times New Roman" w:hAnsi="Times New Roman" w:eastAsia="Times New Roman" w:cs="Times New Roman"/>
                <w:spacing w:val="-4"/>
                <w:position w:val="17"/>
              </w:rPr>
              <w:t xml:space="preserve">8 </w:t>
            </w:r>
            <w:r>
              <w:rPr>
                <w:spacing w:val="-4"/>
                <w:position w:val="17"/>
              </w:rPr>
              <w:t>人，实行</w:t>
            </w:r>
            <w:r>
              <w:rPr>
                <w:spacing w:val="-51"/>
                <w:position w:val="17"/>
              </w:rPr>
              <w:t xml:space="preserve"> </w:t>
            </w:r>
            <w:r>
              <w:rPr>
                <w:rFonts w:ascii="Times New Roman" w:hAnsi="Times New Roman" w:eastAsia="Times New Roman" w:cs="Times New Roman"/>
                <w:spacing w:val="-4"/>
                <w:position w:val="17"/>
              </w:rPr>
              <w:t xml:space="preserve">3 </w:t>
            </w:r>
            <w:r>
              <w:rPr>
                <w:spacing w:val="-4"/>
                <w:position w:val="17"/>
              </w:rPr>
              <w:t>班制生产，每班</w:t>
            </w:r>
            <w:r>
              <w:rPr>
                <w:spacing w:val="-45"/>
                <w:position w:val="17"/>
              </w:rPr>
              <w:t xml:space="preserve"> </w:t>
            </w:r>
            <w:r>
              <w:rPr>
                <w:rFonts w:ascii="Times New Roman" w:hAnsi="Times New Roman" w:eastAsia="Times New Roman" w:cs="Times New Roman"/>
                <w:spacing w:val="-4"/>
                <w:position w:val="17"/>
              </w:rPr>
              <w:t>8h</w:t>
            </w:r>
            <w:r>
              <w:rPr>
                <w:spacing w:val="-4"/>
                <w:position w:val="17"/>
              </w:rPr>
              <w:t>，年工作时间</w:t>
            </w:r>
            <w:r>
              <w:rPr>
                <w:spacing w:val="-50"/>
                <w:position w:val="17"/>
              </w:rPr>
              <w:t xml:space="preserve"> </w:t>
            </w:r>
            <w:r>
              <w:rPr>
                <w:rFonts w:ascii="Times New Roman" w:hAnsi="Times New Roman" w:eastAsia="Times New Roman" w:cs="Times New Roman"/>
                <w:spacing w:val="-4"/>
                <w:position w:val="17"/>
              </w:rPr>
              <w:t>300</w:t>
            </w:r>
            <w:r>
              <w:rPr>
                <w:rFonts w:ascii="Times New Roman" w:hAnsi="Times New Roman" w:eastAsia="Times New Roman" w:cs="Times New Roman"/>
                <w:spacing w:val="14"/>
                <w:position w:val="17"/>
              </w:rPr>
              <w:t xml:space="preserve"> </w:t>
            </w:r>
            <w:r>
              <w:rPr>
                <w:spacing w:val="-4"/>
                <w:position w:val="17"/>
              </w:rPr>
              <w:t>天，厂</w:t>
            </w:r>
            <w:r>
              <w:rPr>
                <w:spacing w:val="-5"/>
                <w:position w:val="17"/>
              </w:rPr>
              <w:t>区内</w:t>
            </w:r>
          </w:p>
          <w:p>
            <w:pPr>
              <w:pStyle w:val="6"/>
              <w:spacing w:line="219" w:lineRule="auto"/>
              <w:ind w:left="111"/>
            </w:pPr>
            <w:r>
              <w:rPr>
                <w:spacing w:val="-2"/>
              </w:rPr>
              <w:t>不设食堂和宿舍。</w:t>
            </w:r>
          </w:p>
        </w:tc>
      </w:tr>
    </w:tbl>
    <w:p>
      <w:pPr>
        <w:pStyle w:val="2"/>
        <w:rPr>
          <w:sz w:val="21"/>
        </w:rPr>
      </w:pPr>
    </w:p>
    <w:p>
      <w:pPr>
        <w:rPr>
          <w:sz w:val="21"/>
          <w:szCs w:val="21"/>
        </w:rPr>
        <w:sectPr>
          <w:footerReference r:id="rId42" w:type="default"/>
          <w:pgSz w:w="11906" w:h="16839"/>
          <w:pgMar w:top="400" w:right="965" w:bottom="1206" w:left="965" w:header="0" w:footer="1044" w:gutter="0"/>
          <w:cols w:space="720" w:num="1"/>
        </w:sectPr>
      </w:pPr>
    </w:p>
    <w:p>
      <w:pPr>
        <w:spacing w:before="19"/>
      </w:pPr>
    </w:p>
    <w:p>
      <w:pPr>
        <w:spacing w:before="19"/>
      </w:pPr>
    </w:p>
    <w:p>
      <w:pPr>
        <w:spacing w:before="18"/>
      </w:pPr>
    </w:p>
    <w:p>
      <w:pPr>
        <w:spacing w:before="18"/>
      </w:pPr>
    </w:p>
    <w:tbl>
      <w:tblPr>
        <w:tblStyle w:val="5"/>
        <w:tblW w:w="974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4"/>
        <w:gridCol w:w="885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88" w:hRule="atLeast"/>
        </w:trPr>
        <w:tc>
          <w:tcPr>
            <w:tcW w:w="894" w:type="dxa"/>
            <w:tcBorders>
              <w:right w:val="single" w:color="000000" w:sz="2"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78" w:line="238" w:lineRule="auto"/>
              <w:ind w:left="210"/>
            </w:pPr>
            <w:r>
              <w:rPr>
                <w:spacing w:val="-7"/>
              </w:rPr>
              <w:t>工艺</w:t>
            </w:r>
          </w:p>
          <w:p>
            <w:pPr>
              <w:pStyle w:val="6"/>
              <w:spacing w:line="220" w:lineRule="auto"/>
              <w:ind w:left="208"/>
            </w:pPr>
            <w:r>
              <w:rPr>
                <w:spacing w:val="-6"/>
              </w:rPr>
              <w:t>流程</w:t>
            </w:r>
          </w:p>
          <w:p>
            <w:pPr>
              <w:pStyle w:val="6"/>
              <w:spacing w:before="26" w:line="219" w:lineRule="auto"/>
              <w:ind w:left="208"/>
            </w:pPr>
            <w:r>
              <w:rPr>
                <w:spacing w:val="-6"/>
              </w:rPr>
              <w:t>和产</w:t>
            </w:r>
          </w:p>
          <w:p>
            <w:pPr>
              <w:pStyle w:val="6"/>
              <w:spacing w:before="27" w:line="221" w:lineRule="auto"/>
              <w:ind w:left="207"/>
            </w:pPr>
            <w:r>
              <w:rPr>
                <w:spacing w:val="-5"/>
              </w:rPr>
              <w:t>排污</w:t>
            </w:r>
          </w:p>
          <w:p>
            <w:pPr>
              <w:pStyle w:val="6"/>
              <w:spacing w:before="24" w:line="220" w:lineRule="auto"/>
              <w:ind w:left="207"/>
            </w:pPr>
            <w:r>
              <w:rPr>
                <w:spacing w:val="-5"/>
              </w:rPr>
              <w:t>环节</w:t>
            </w:r>
          </w:p>
        </w:tc>
        <w:tc>
          <w:tcPr>
            <w:tcW w:w="8850" w:type="dxa"/>
            <w:tcBorders>
              <w:left w:val="single" w:color="000000" w:sz="2" w:space="0"/>
            </w:tcBorders>
            <w:vAlign w:val="top"/>
          </w:tcPr>
          <w:p>
            <w:pPr>
              <w:spacing w:before="46" w:line="222" w:lineRule="auto"/>
              <w:ind w:left="114"/>
              <w:outlineLvl w:val="1"/>
              <w:rPr>
                <w:rFonts w:ascii="黑体" w:hAnsi="黑体" w:eastAsia="黑体" w:cs="黑体"/>
                <w:sz w:val="28"/>
                <w:szCs w:val="28"/>
              </w:rPr>
            </w:pPr>
            <w:r>
              <w:rPr>
                <w:rFonts w:ascii="Calibri" w:hAnsi="Calibri" w:eastAsia="Calibri" w:cs="Calibri"/>
                <w:spacing w:val="-3"/>
                <w:sz w:val="28"/>
                <w:szCs w:val="28"/>
              </w:rPr>
              <w:t>2.9</w:t>
            </w:r>
            <w:r>
              <w:rPr>
                <w:rFonts w:ascii="Calibri" w:hAnsi="Calibri" w:eastAsia="Calibri" w:cs="Calibri"/>
                <w:spacing w:val="34"/>
                <w:sz w:val="28"/>
                <w:szCs w:val="28"/>
              </w:rPr>
              <w:t xml:space="preserve"> </w:t>
            </w:r>
            <w:r>
              <w:rPr>
                <w:rFonts w:ascii="黑体" w:hAnsi="黑体" w:eastAsia="黑体" w:cs="黑体"/>
                <w:spacing w:val="-3"/>
                <w:sz w:val="28"/>
                <w:szCs w:val="28"/>
              </w:rPr>
              <w:t>营运期工艺流程及产排污</w:t>
            </w:r>
          </w:p>
          <w:p>
            <w:pPr>
              <w:pStyle w:val="6"/>
              <w:spacing w:before="201" w:line="219" w:lineRule="auto"/>
              <w:ind w:left="591"/>
            </w:pPr>
            <w:r>
              <w:rPr>
                <w:spacing w:val="-1"/>
              </w:rPr>
              <w:t>项目主要从事塑料粒子改性加工生产，生产工艺流程具体如下。</w:t>
            </w:r>
          </w:p>
          <w:p>
            <w:pPr>
              <w:spacing w:line="329" w:lineRule="auto"/>
              <w:rPr>
                <w:rFonts w:ascii="Arial"/>
                <w:sz w:val="21"/>
              </w:rPr>
            </w:pPr>
          </w:p>
          <w:p>
            <w:pPr>
              <w:spacing w:line="10872" w:lineRule="exact"/>
              <w:ind w:firstLine="654"/>
            </w:pPr>
            <w:r>
              <w:rPr>
                <w:position w:val="-217"/>
              </w:rPr>
              <w:drawing>
                <wp:inline distT="0" distB="0" distL="0" distR="0">
                  <wp:extent cx="4906010" cy="690308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91"/>
                          <a:stretch>
                            <a:fillRect/>
                          </a:stretch>
                        </pic:blipFill>
                        <pic:spPr>
                          <a:xfrm>
                            <a:off x="0" y="0"/>
                            <a:ext cx="4906030" cy="6903443"/>
                          </a:xfrm>
                          <a:prstGeom prst="rect">
                            <a:avLst/>
                          </a:prstGeom>
                        </pic:spPr>
                      </pic:pic>
                    </a:graphicData>
                  </a:graphic>
                </wp:inline>
              </w:drawing>
            </w:r>
          </w:p>
          <w:p>
            <w:pPr>
              <w:spacing w:line="314" w:lineRule="auto"/>
              <w:rPr>
                <w:rFonts w:ascii="Arial"/>
                <w:sz w:val="21"/>
              </w:rPr>
            </w:pPr>
          </w:p>
          <w:p>
            <w:pPr>
              <w:pStyle w:val="6"/>
              <w:spacing w:before="65" w:line="228" w:lineRule="auto"/>
              <w:ind w:left="2469"/>
              <w:outlineLvl w:val="2"/>
              <w:rPr>
                <w:sz w:val="20"/>
                <w:szCs w:val="20"/>
              </w:rPr>
            </w:pPr>
            <w:r>
              <w:rPr>
                <w:spacing w:val="5"/>
                <w:sz w:val="20"/>
                <w:szCs w:val="20"/>
              </w:rPr>
              <w:t>图</w:t>
            </w:r>
            <w:r>
              <w:rPr>
                <w:spacing w:val="-43"/>
                <w:sz w:val="20"/>
                <w:szCs w:val="20"/>
              </w:rPr>
              <w:t xml:space="preserve"> </w:t>
            </w:r>
            <w:r>
              <w:rPr>
                <w:rFonts w:ascii="Times New Roman" w:hAnsi="Times New Roman" w:eastAsia="Times New Roman" w:cs="Times New Roman"/>
                <w:spacing w:val="5"/>
                <w:sz w:val="20"/>
                <w:szCs w:val="20"/>
              </w:rPr>
              <w:t>2.9-</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5"/>
                <w:sz w:val="20"/>
                <w:szCs w:val="20"/>
              </w:rPr>
              <w:t xml:space="preserve">1      </w:t>
            </w:r>
            <w:r>
              <w:rPr>
                <w:spacing w:val="5"/>
                <w:sz w:val="20"/>
                <w:szCs w:val="20"/>
              </w:rPr>
              <w:t>项目生产工艺流程及</w:t>
            </w:r>
            <w:r>
              <w:rPr>
                <w:spacing w:val="4"/>
                <w:sz w:val="20"/>
                <w:szCs w:val="20"/>
              </w:rPr>
              <w:t>产污环节图</w:t>
            </w:r>
          </w:p>
          <w:p>
            <w:pPr>
              <w:pStyle w:val="6"/>
              <w:spacing w:before="166" w:line="219" w:lineRule="auto"/>
              <w:ind w:left="589"/>
            </w:pPr>
            <w:r>
              <w:rPr>
                <w:spacing w:val="-2"/>
              </w:rPr>
              <w:t>生产工艺流程说明：</w:t>
            </w:r>
          </w:p>
          <w:p>
            <w:pPr>
              <w:pStyle w:val="6"/>
              <w:spacing w:before="183" w:line="219" w:lineRule="auto"/>
              <w:ind w:left="587"/>
            </w:pPr>
            <w:r>
              <w:t>拆包投料：项目物料拆包方式为人工拆包，员工按照</w:t>
            </w:r>
            <w:r>
              <w:rPr>
                <w:spacing w:val="-1"/>
              </w:rPr>
              <w:t>比例将聚丙烯、碳酸钙、</w:t>
            </w:r>
          </w:p>
        </w:tc>
      </w:tr>
    </w:tbl>
    <w:p>
      <w:pPr>
        <w:pStyle w:val="2"/>
        <w:rPr>
          <w:sz w:val="21"/>
        </w:rPr>
      </w:pPr>
    </w:p>
    <w:p>
      <w:pPr>
        <w:rPr>
          <w:sz w:val="21"/>
          <w:szCs w:val="21"/>
        </w:rPr>
        <w:sectPr>
          <w:footerReference r:id="rId43" w:type="default"/>
          <w:pgSz w:w="11906" w:h="16839"/>
          <w:pgMar w:top="400" w:right="1181" w:bottom="1206" w:left="965" w:header="0" w:footer="1044" w:gutter="0"/>
          <w:cols w:space="720" w:num="1"/>
        </w:sectPr>
      </w:pPr>
    </w:p>
    <w:p>
      <w:pPr>
        <w:spacing w:before="19"/>
      </w:pPr>
    </w:p>
    <w:p>
      <w:pPr>
        <w:spacing w:before="19"/>
      </w:pPr>
    </w:p>
    <w:p>
      <w:pPr>
        <w:spacing w:before="18"/>
      </w:pPr>
    </w:p>
    <w:p>
      <w:pPr>
        <w:spacing w:before="18"/>
      </w:pPr>
    </w:p>
    <w:tbl>
      <w:tblPr>
        <w:tblStyle w:val="5"/>
        <w:tblW w:w="9744"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744"/>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696" w:hRule="atLeast"/>
        </w:trPr>
        <w:tc>
          <w:tcPr>
            <w:tcW w:w="9744" w:type="dxa"/>
            <w:vAlign w:val="top"/>
          </w:tcPr>
          <w:p>
            <w:pPr>
              <w:pStyle w:val="6"/>
              <w:spacing w:before="40" w:line="219" w:lineRule="auto"/>
              <w:ind w:left="996"/>
            </w:pPr>
            <w:r>
              <w:pict>
                <v:rect id="_x0000_s1047" o:spid="_x0000_s1047" o:spt="1" style="position:absolute;left:0pt;margin-left:44.2pt;margin-top:0.95pt;height:684.4pt;width:0.5pt;mso-position-horizontal-relative:page;mso-position-vertical-relative:page;z-index:251683840;mso-width-relative:page;mso-height-relative:page;" fillcolor="#000000" filled="t" stroked="f" coordsize="21600,21600">
                  <v:path/>
                  <v:fill on="t" focussize="0,0"/>
                  <v:stroke on="f"/>
                  <v:imagedata o:title=""/>
                  <o:lock v:ext="edit"/>
                </v:rect>
              </w:pict>
            </w:r>
            <w:r>
              <w:t>硬脂酸称量后再拆包投入搅拌机内。拆包投料过程中</w:t>
            </w:r>
            <w:r>
              <w:rPr>
                <w:spacing w:val="-1"/>
              </w:rPr>
              <w:t>有少量粉尘和废包装物。</w:t>
            </w:r>
          </w:p>
          <w:p>
            <w:pPr>
              <w:pStyle w:val="6"/>
              <w:spacing w:before="180" w:line="219" w:lineRule="auto"/>
              <w:ind w:left="1477"/>
            </w:pPr>
            <w:r>
              <w:rPr>
                <w:spacing w:val="-1"/>
              </w:rPr>
              <w:t>密闭搅拌：密闭搅拌机内进行搅拌混料，该过程有少量的粉尘产生。</w:t>
            </w:r>
          </w:p>
          <w:p>
            <w:pPr>
              <w:pStyle w:val="6"/>
              <w:spacing w:before="180" w:line="219" w:lineRule="auto"/>
              <w:ind w:left="1477"/>
            </w:pPr>
            <w:r>
              <w:t>密闭进料：搅拌均匀后的物料通过上料机密闭输</w:t>
            </w:r>
            <w:r>
              <w:rPr>
                <w:spacing w:val="-1"/>
              </w:rPr>
              <w:t>送至双螺杆挤出机进料斗。</w:t>
            </w:r>
          </w:p>
          <w:p>
            <w:pPr>
              <w:pStyle w:val="6"/>
              <w:spacing w:before="184" w:line="468" w:lineRule="exact"/>
              <w:ind w:left="1477"/>
            </w:pPr>
            <w:r>
              <w:rPr>
                <w:spacing w:val="1"/>
                <w:position w:val="17"/>
              </w:rPr>
              <w:t>熔融挤出：物料在双螺杆挤出机内熔化并挤</w:t>
            </w:r>
            <w:r>
              <w:rPr>
                <w:position w:val="17"/>
              </w:rPr>
              <w:t>出(电加热，温度约</w:t>
            </w:r>
            <w:r>
              <w:rPr>
                <w:spacing w:val="-33"/>
                <w:position w:val="17"/>
              </w:rPr>
              <w:t xml:space="preserve"> </w:t>
            </w:r>
            <w:r>
              <w:rPr>
                <w:position w:val="17"/>
              </w:rPr>
              <w:t>180-220℃)，</w:t>
            </w:r>
          </w:p>
          <w:p>
            <w:pPr>
              <w:pStyle w:val="6"/>
              <w:spacing w:line="219" w:lineRule="auto"/>
              <w:ind w:left="996"/>
            </w:pPr>
            <w:r>
              <w:rPr>
                <w:spacing w:val="-1"/>
              </w:rPr>
              <w:t>挤出过程中有少量</w:t>
            </w:r>
            <w:r>
              <w:rPr>
                <w:spacing w:val="-56"/>
              </w:rPr>
              <w:t xml:space="preserve"> </w:t>
            </w:r>
            <w:r>
              <w:rPr>
                <w:spacing w:val="-1"/>
              </w:rPr>
              <w:t>VOCs</w:t>
            </w:r>
            <w:r>
              <w:rPr>
                <w:spacing w:val="-51"/>
              </w:rPr>
              <w:t xml:space="preserve"> </w:t>
            </w:r>
            <w:r>
              <w:rPr>
                <w:spacing w:val="-1"/>
              </w:rPr>
              <w:t>产生(以非甲烷总烃计)。</w:t>
            </w:r>
          </w:p>
          <w:p>
            <w:pPr>
              <w:pStyle w:val="6"/>
              <w:spacing w:before="181" w:line="468" w:lineRule="exact"/>
              <w:jc w:val="right"/>
            </w:pPr>
            <w:r>
              <w:rPr>
                <w:spacing w:val="-5"/>
                <w:position w:val="17"/>
              </w:rPr>
              <w:t>直接水冷：挤出后的塑料在冷水槽内直接水</w:t>
            </w:r>
            <w:r>
              <w:rPr>
                <w:spacing w:val="-6"/>
                <w:position w:val="17"/>
              </w:rPr>
              <w:t>冷冷却定型。冷水槽内水循环使用，</w:t>
            </w:r>
          </w:p>
          <w:p>
            <w:pPr>
              <w:pStyle w:val="6"/>
              <w:spacing w:before="1" w:line="217" w:lineRule="auto"/>
              <w:ind w:left="1002"/>
            </w:pPr>
            <w:r>
              <w:rPr>
                <w:spacing w:val="-1"/>
              </w:rPr>
              <w:t>定期补充新鲜水，定期排放少量作为喷淋塔补水。</w:t>
            </w:r>
          </w:p>
          <w:p>
            <w:pPr>
              <w:pStyle w:val="6"/>
              <w:spacing w:before="182" w:line="468" w:lineRule="exact"/>
              <w:ind w:left="1477"/>
            </w:pPr>
            <w:r>
              <w:rPr>
                <w:position w:val="17"/>
              </w:rPr>
              <w:t>风干：水冷后通过风干去除物料表面携带水分。风</w:t>
            </w:r>
            <w:r>
              <w:rPr>
                <w:spacing w:val="-1"/>
                <w:position w:val="17"/>
              </w:rPr>
              <w:t>干过程产生的水分回流至冷</w:t>
            </w:r>
          </w:p>
          <w:p>
            <w:pPr>
              <w:pStyle w:val="6"/>
              <w:spacing w:before="1" w:line="219" w:lineRule="auto"/>
              <w:ind w:left="999"/>
            </w:pPr>
            <w:r>
              <w:rPr>
                <w:spacing w:val="-4"/>
              </w:rPr>
              <w:t>水槽内。</w:t>
            </w:r>
          </w:p>
          <w:p>
            <w:pPr>
              <w:pStyle w:val="6"/>
              <w:spacing w:before="180" w:line="219" w:lineRule="auto"/>
              <w:ind w:left="1476"/>
            </w:pPr>
            <w:r>
              <w:rPr>
                <w:spacing w:val="-1"/>
              </w:rPr>
              <w:t>切粒：风干后输送至切粒机进行切粒，得到塑料颗粒产品。</w:t>
            </w:r>
          </w:p>
          <w:p>
            <w:pPr>
              <w:pStyle w:val="6"/>
              <w:spacing w:before="184" w:line="465" w:lineRule="exact"/>
              <w:ind w:left="1476"/>
            </w:pPr>
            <w:r>
              <w:rPr>
                <w:position w:val="17"/>
              </w:rPr>
              <w:t>检验：抽样检验物料的粒径大小，强度，重量。检验</w:t>
            </w:r>
            <w:r>
              <w:rPr>
                <w:spacing w:val="-1"/>
                <w:position w:val="17"/>
              </w:rPr>
              <w:t>不合格的颗粒交由回收单</w:t>
            </w:r>
          </w:p>
          <w:p>
            <w:pPr>
              <w:pStyle w:val="6"/>
              <w:spacing w:before="1" w:line="220" w:lineRule="auto"/>
              <w:ind w:left="996"/>
            </w:pPr>
            <w:r>
              <w:rPr>
                <w:spacing w:val="-3"/>
              </w:rPr>
              <w:t>位处置。</w:t>
            </w:r>
          </w:p>
          <w:p>
            <w:pPr>
              <w:pStyle w:val="6"/>
              <w:spacing w:before="181" w:line="359" w:lineRule="auto"/>
              <w:ind w:left="1476" w:right="1821"/>
              <w:jc w:val="both"/>
            </w:pPr>
            <w:r>
              <w:rPr>
                <w:spacing w:val="-2"/>
              </w:rPr>
              <w:t>风送入储料罐：检验合格后的成品风送输送至储料罐内暂存。</w:t>
            </w:r>
            <w:r>
              <w:rPr>
                <w:spacing w:val="2"/>
              </w:rPr>
              <w:t xml:space="preserve"> </w:t>
            </w:r>
            <w:r>
              <w:rPr>
                <w:spacing w:val="-2"/>
              </w:rPr>
              <w:t>包装入库：最后产品袋装后进入库房。该过程产生废包装物。</w:t>
            </w:r>
          </w:p>
          <w:p>
            <w:pPr>
              <w:pStyle w:val="6"/>
              <w:spacing w:before="1" w:line="218" w:lineRule="auto"/>
              <w:ind w:left="1476"/>
            </w:pPr>
            <w:r>
              <w:rPr>
                <w:spacing w:val="-2"/>
              </w:rPr>
              <w:t>拟建项目运营期主要产排污节点及污染物见下</w:t>
            </w:r>
            <w:r>
              <w:rPr>
                <w:rFonts w:ascii="Times New Roman" w:hAnsi="Times New Roman" w:eastAsia="Times New Roman" w:cs="Times New Roman"/>
                <w:spacing w:val="-2"/>
              </w:rPr>
              <w:t>2.9-</w:t>
            </w:r>
            <w:r>
              <w:rPr>
                <w:rFonts w:ascii="Times New Roman" w:hAnsi="Times New Roman" w:eastAsia="Times New Roman" w:cs="Times New Roman"/>
                <w:spacing w:val="-18"/>
              </w:rPr>
              <w:t xml:space="preserve"> </w:t>
            </w:r>
            <w:r>
              <w:rPr>
                <w:rFonts w:ascii="Times New Roman" w:hAnsi="Times New Roman" w:eastAsia="Times New Roman" w:cs="Times New Roman"/>
                <w:spacing w:val="-2"/>
              </w:rPr>
              <w:t>1</w:t>
            </w:r>
            <w:r>
              <w:rPr>
                <w:spacing w:val="-2"/>
              </w:rPr>
              <w:t>表。</w:t>
            </w:r>
          </w:p>
          <w:p>
            <w:pPr>
              <w:pStyle w:val="6"/>
              <w:spacing w:before="184" w:line="211" w:lineRule="auto"/>
              <w:ind w:left="2656"/>
            </w:pPr>
            <w:r>
              <w:rPr>
                <w14:textOutline w14:w="4358" w14:cap="sq" w14:cmpd="sng">
                  <w14:solidFill>
                    <w14:srgbClr w14:val="000000"/>
                  </w14:solidFill>
                  <w14:prstDash w14:val="solid"/>
                  <w14:bevel/>
                </w14:textOutline>
              </w:rPr>
              <w:t>表</w:t>
            </w:r>
            <w:r>
              <w:rPr>
                <w:rFonts w:ascii="Times New Roman" w:hAnsi="Times New Roman" w:eastAsia="Times New Roman" w:cs="Times New Roman"/>
                <w:b/>
                <w:bCs/>
              </w:rPr>
              <w:t xml:space="preserve">2.9-1    </w:t>
            </w:r>
            <w:r>
              <w:rPr>
                <w14:textOutline w14:w="4358" w14:cap="sq" w14:cmpd="sng">
                  <w14:solidFill>
                    <w14:srgbClr w14:val="000000"/>
                  </w14:solidFill>
                  <w14:prstDash w14:val="solid"/>
                  <w14:bevel/>
                </w14:textOutline>
              </w:rPr>
              <w:t>项目运营期主要污染工序及污染物一览表</w:t>
            </w:r>
          </w:p>
          <w:tbl>
            <w:tblPr>
              <w:tblStyle w:val="5"/>
              <w:tblW w:w="8627" w:type="dxa"/>
              <w:tblInd w:w="9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5"/>
              <w:gridCol w:w="1925"/>
              <w:gridCol w:w="1057"/>
              <w:gridCol w:w="2203"/>
              <w:gridCol w:w="24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975" w:type="dxa"/>
                  <w:vAlign w:val="top"/>
                </w:tcPr>
                <w:p>
                  <w:pPr>
                    <w:pStyle w:val="6"/>
                    <w:spacing w:before="98" w:line="228" w:lineRule="auto"/>
                    <w:ind w:left="286"/>
                    <w:rPr>
                      <w:sz w:val="20"/>
                      <w:szCs w:val="20"/>
                    </w:rPr>
                  </w:pPr>
                  <w:r>
                    <w:rPr>
                      <w:spacing w:val="4"/>
                      <w:sz w:val="20"/>
                      <w:szCs w:val="20"/>
                      <w14:textOutline w14:w="3795" w14:cap="sq" w14:cmpd="sng">
                        <w14:solidFill>
                          <w14:srgbClr w14:val="000000"/>
                        </w14:solidFill>
                        <w14:prstDash w14:val="solid"/>
                        <w14:bevel/>
                      </w14:textOutline>
                    </w:rPr>
                    <w:t>项目</w:t>
                  </w:r>
                </w:p>
              </w:tc>
              <w:tc>
                <w:tcPr>
                  <w:tcW w:w="1925" w:type="dxa"/>
                  <w:vAlign w:val="top"/>
                </w:tcPr>
                <w:p>
                  <w:pPr>
                    <w:pStyle w:val="6"/>
                    <w:spacing w:before="97" w:line="229" w:lineRule="auto"/>
                    <w:ind w:left="757"/>
                    <w:rPr>
                      <w:sz w:val="20"/>
                      <w:szCs w:val="20"/>
                    </w:rPr>
                  </w:pPr>
                  <w:r>
                    <w:rPr>
                      <w:spacing w:val="4"/>
                      <w:sz w:val="20"/>
                      <w:szCs w:val="20"/>
                      <w14:textOutline w14:w="3795" w14:cap="sq" w14:cmpd="sng">
                        <w14:solidFill>
                          <w14:srgbClr w14:val="000000"/>
                        </w14:solidFill>
                        <w14:prstDash w14:val="solid"/>
                        <w14:bevel/>
                      </w14:textOutline>
                    </w:rPr>
                    <w:t>工序</w:t>
                  </w:r>
                </w:p>
              </w:tc>
              <w:tc>
                <w:tcPr>
                  <w:tcW w:w="1057" w:type="dxa"/>
                  <w:vAlign w:val="top"/>
                </w:tcPr>
                <w:p>
                  <w:pPr>
                    <w:pStyle w:val="6"/>
                    <w:spacing w:before="97" w:line="228" w:lineRule="auto"/>
                    <w:ind w:left="324"/>
                    <w:rPr>
                      <w:sz w:val="20"/>
                      <w:szCs w:val="20"/>
                    </w:rPr>
                  </w:pPr>
                  <w:r>
                    <w:rPr>
                      <w:spacing w:val="5"/>
                      <w:sz w:val="20"/>
                      <w:szCs w:val="20"/>
                      <w14:textOutline w14:w="3795" w14:cap="sq" w14:cmpd="sng">
                        <w14:solidFill>
                          <w14:srgbClr w14:val="000000"/>
                        </w14:solidFill>
                        <w14:prstDash w14:val="solid"/>
                        <w14:bevel/>
                      </w14:textOutline>
                    </w:rPr>
                    <w:t>编号</w:t>
                  </w:r>
                </w:p>
              </w:tc>
              <w:tc>
                <w:tcPr>
                  <w:tcW w:w="2203" w:type="dxa"/>
                  <w:vAlign w:val="top"/>
                </w:tcPr>
                <w:p>
                  <w:pPr>
                    <w:pStyle w:val="6"/>
                    <w:spacing w:before="97" w:line="230" w:lineRule="auto"/>
                    <w:ind w:left="900"/>
                    <w:rPr>
                      <w:sz w:val="20"/>
                      <w:szCs w:val="20"/>
                    </w:rPr>
                  </w:pPr>
                  <w:r>
                    <w:rPr>
                      <w:spacing w:val="4"/>
                      <w:sz w:val="20"/>
                      <w:szCs w:val="20"/>
                      <w14:textOutline w14:w="3795" w14:cap="sq" w14:cmpd="sng">
                        <w14:solidFill>
                          <w14:srgbClr w14:val="000000"/>
                        </w14:solidFill>
                        <w14:prstDash w14:val="solid"/>
                        <w14:bevel/>
                      </w14:textOutline>
                    </w:rPr>
                    <w:t>名称</w:t>
                  </w:r>
                </w:p>
              </w:tc>
              <w:tc>
                <w:tcPr>
                  <w:tcW w:w="2467" w:type="dxa"/>
                  <w:vAlign w:val="top"/>
                </w:tcPr>
                <w:p>
                  <w:pPr>
                    <w:pStyle w:val="6"/>
                    <w:spacing w:before="97" w:line="228" w:lineRule="auto"/>
                    <w:ind w:left="712"/>
                    <w:rPr>
                      <w:sz w:val="20"/>
                      <w:szCs w:val="20"/>
                    </w:rPr>
                  </w:pPr>
                  <w:r>
                    <w:rPr>
                      <w:spacing w:val="8"/>
                      <w:sz w:val="20"/>
                      <w:szCs w:val="20"/>
                      <w14:textOutline w14:w="3795" w14:cap="sq" w14:cmpd="sng">
                        <w14:solidFill>
                          <w14:srgbClr w14:val="000000"/>
                        </w14:solidFill>
                        <w14:prstDash w14:val="solid"/>
                        <w14:bevel/>
                      </w14:textOutline>
                    </w:rPr>
                    <w:t>污染物种类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975" w:type="dxa"/>
                  <w:vMerge w:val="restart"/>
                  <w:tcBorders>
                    <w:bottom w:val="nil"/>
                  </w:tcBorders>
                  <w:vAlign w:val="top"/>
                </w:tcPr>
                <w:p>
                  <w:pPr>
                    <w:spacing w:line="273" w:lineRule="auto"/>
                    <w:rPr>
                      <w:rFonts w:ascii="Arial"/>
                      <w:sz w:val="21"/>
                    </w:rPr>
                  </w:pPr>
                </w:p>
                <w:p>
                  <w:pPr>
                    <w:pStyle w:val="6"/>
                    <w:spacing w:before="65" w:line="228" w:lineRule="auto"/>
                    <w:ind w:left="281"/>
                    <w:rPr>
                      <w:sz w:val="20"/>
                      <w:szCs w:val="20"/>
                    </w:rPr>
                  </w:pPr>
                  <w:r>
                    <w:rPr>
                      <w:spacing w:val="5"/>
                      <w:sz w:val="20"/>
                      <w:szCs w:val="20"/>
                    </w:rPr>
                    <w:t>废气</w:t>
                  </w:r>
                </w:p>
              </w:tc>
              <w:tc>
                <w:tcPr>
                  <w:tcW w:w="1925" w:type="dxa"/>
                  <w:vAlign w:val="top"/>
                </w:tcPr>
                <w:p>
                  <w:pPr>
                    <w:pStyle w:val="6"/>
                    <w:spacing w:before="44" w:line="228" w:lineRule="auto"/>
                    <w:ind w:left="546"/>
                    <w:rPr>
                      <w:sz w:val="20"/>
                      <w:szCs w:val="20"/>
                    </w:rPr>
                  </w:pPr>
                  <w:r>
                    <w:rPr>
                      <w:spacing w:val="7"/>
                      <w:sz w:val="20"/>
                      <w:szCs w:val="20"/>
                    </w:rPr>
                    <w:t>拆包投料</w:t>
                  </w:r>
                </w:p>
              </w:tc>
              <w:tc>
                <w:tcPr>
                  <w:tcW w:w="1057" w:type="dxa"/>
                  <w:vAlign w:val="top"/>
                </w:tcPr>
                <w:p>
                  <w:pPr>
                    <w:spacing w:before="80" w:line="195" w:lineRule="auto"/>
                    <w:ind w:left="4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G1</w:t>
                  </w:r>
                </w:p>
              </w:tc>
              <w:tc>
                <w:tcPr>
                  <w:tcW w:w="2203" w:type="dxa"/>
                  <w:vAlign w:val="top"/>
                </w:tcPr>
                <w:p>
                  <w:pPr>
                    <w:pStyle w:val="6"/>
                    <w:spacing w:before="43" w:line="228" w:lineRule="auto"/>
                    <w:ind w:left="477"/>
                    <w:rPr>
                      <w:sz w:val="20"/>
                      <w:szCs w:val="20"/>
                    </w:rPr>
                  </w:pPr>
                  <w:r>
                    <w:rPr>
                      <w:spacing w:val="8"/>
                      <w:sz w:val="20"/>
                      <w:szCs w:val="20"/>
                    </w:rPr>
                    <w:t>拆包投料粉尘</w:t>
                  </w:r>
                </w:p>
              </w:tc>
              <w:tc>
                <w:tcPr>
                  <w:tcW w:w="2467" w:type="dxa"/>
                  <w:vAlign w:val="top"/>
                </w:tcPr>
                <w:p>
                  <w:pPr>
                    <w:pStyle w:val="6"/>
                    <w:spacing w:before="44" w:line="228" w:lineRule="auto"/>
                    <w:ind w:left="923"/>
                    <w:rPr>
                      <w:sz w:val="20"/>
                      <w:szCs w:val="20"/>
                    </w:rPr>
                  </w:pPr>
                  <w:r>
                    <w:rPr>
                      <w:spacing w:val="7"/>
                      <w:sz w:val="20"/>
                      <w:szCs w:val="20"/>
                    </w:rPr>
                    <w:t>颗粒物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975" w:type="dxa"/>
                  <w:vMerge w:val="continue"/>
                  <w:tcBorders>
                    <w:top w:val="nil"/>
                    <w:bottom w:val="nil"/>
                  </w:tcBorders>
                  <w:vAlign w:val="top"/>
                </w:tcPr>
                <w:p>
                  <w:pPr>
                    <w:rPr>
                      <w:rFonts w:ascii="Arial"/>
                      <w:sz w:val="21"/>
                    </w:rPr>
                  </w:pPr>
                </w:p>
              </w:tc>
              <w:tc>
                <w:tcPr>
                  <w:tcW w:w="1925" w:type="dxa"/>
                  <w:vAlign w:val="top"/>
                </w:tcPr>
                <w:p>
                  <w:pPr>
                    <w:pStyle w:val="6"/>
                    <w:spacing w:before="44" w:line="228" w:lineRule="auto"/>
                    <w:ind w:left="756"/>
                    <w:rPr>
                      <w:sz w:val="20"/>
                      <w:szCs w:val="20"/>
                    </w:rPr>
                  </w:pPr>
                  <w:r>
                    <w:rPr>
                      <w:spacing w:val="5"/>
                      <w:sz w:val="20"/>
                      <w:szCs w:val="20"/>
                    </w:rPr>
                    <w:t>搅拌</w:t>
                  </w:r>
                </w:p>
              </w:tc>
              <w:tc>
                <w:tcPr>
                  <w:tcW w:w="1057" w:type="dxa"/>
                  <w:vAlign w:val="top"/>
                </w:tcPr>
                <w:p>
                  <w:pPr>
                    <w:spacing w:before="80" w:line="195" w:lineRule="auto"/>
                    <w:ind w:left="4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G2</w:t>
                  </w:r>
                </w:p>
              </w:tc>
              <w:tc>
                <w:tcPr>
                  <w:tcW w:w="2203" w:type="dxa"/>
                  <w:vAlign w:val="top"/>
                </w:tcPr>
                <w:p>
                  <w:pPr>
                    <w:pStyle w:val="6"/>
                    <w:spacing w:before="44" w:line="228" w:lineRule="auto"/>
                    <w:ind w:left="688"/>
                    <w:rPr>
                      <w:sz w:val="20"/>
                      <w:szCs w:val="20"/>
                    </w:rPr>
                  </w:pPr>
                  <w:r>
                    <w:rPr>
                      <w:spacing w:val="7"/>
                      <w:sz w:val="20"/>
                      <w:szCs w:val="20"/>
                    </w:rPr>
                    <w:t>搅拌粉尘</w:t>
                  </w:r>
                </w:p>
              </w:tc>
              <w:tc>
                <w:tcPr>
                  <w:tcW w:w="2467" w:type="dxa"/>
                  <w:vAlign w:val="top"/>
                </w:tcPr>
                <w:p>
                  <w:pPr>
                    <w:pStyle w:val="6"/>
                    <w:spacing w:before="44" w:line="228" w:lineRule="auto"/>
                    <w:ind w:left="923"/>
                    <w:rPr>
                      <w:sz w:val="20"/>
                      <w:szCs w:val="20"/>
                    </w:rPr>
                  </w:pPr>
                  <w:r>
                    <w:rPr>
                      <w:spacing w:val="7"/>
                      <w:sz w:val="20"/>
                      <w:szCs w:val="20"/>
                    </w:rPr>
                    <w:t>颗粒物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975" w:type="dxa"/>
                  <w:vMerge w:val="continue"/>
                  <w:tcBorders>
                    <w:top w:val="nil"/>
                  </w:tcBorders>
                  <w:vAlign w:val="top"/>
                </w:tcPr>
                <w:p>
                  <w:pPr>
                    <w:rPr>
                      <w:rFonts w:ascii="Arial"/>
                      <w:sz w:val="21"/>
                    </w:rPr>
                  </w:pPr>
                </w:p>
              </w:tc>
              <w:tc>
                <w:tcPr>
                  <w:tcW w:w="1925" w:type="dxa"/>
                  <w:vAlign w:val="top"/>
                </w:tcPr>
                <w:p>
                  <w:pPr>
                    <w:pStyle w:val="6"/>
                    <w:spacing w:before="32" w:line="217" w:lineRule="auto"/>
                    <w:ind w:left="546"/>
                    <w:rPr>
                      <w:sz w:val="20"/>
                      <w:szCs w:val="20"/>
                    </w:rPr>
                  </w:pPr>
                  <w:r>
                    <w:rPr>
                      <w:spacing w:val="7"/>
                      <w:sz w:val="20"/>
                      <w:szCs w:val="20"/>
                    </w:rPr>
                    <w:t>熔融挤出</w:t>
                  </w:r>
                </w:p>
              </w:tc>
              <w:tc>
                <w:tcPr>
                  <w:tcW w:w="1057" w:type="dxa"/>
                  <w:vAlign w:val="top"/>
                </w:tcPr>
                <w:p>
                  <w:pPr>
                    <w:spacing w:before="68" w:line="195" w:lineRule="auto"/>
                    <w:ind w:left="4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G3</w:t>
                  </w:r>
                </w:p>
              </w:tc>
              <w:tc>
                <w:tcPr>
                  <w:tcW w:w="2203" w:type="dxa"/>
                  <w:vAlign w:val="top"/>
                </w:tcPr>
                <w:p>
                  <w:pPr>
                    <w:pStyle w:val="6"/>
                    <w:spacing w:before="32" w:line="217" w:lineRule="auto"/>
                    <w:ind w:left="477"/>
                    <w:rPr>
                      <w:sz w:val="20"/>
                      <w:szCs w:val="20"/>
                    </w:rPr>
                  </w:pPr>
                  <w:r>
                    <w:rPr>
                      <w:spacing w:val="8"/>
                      <w:sz w:val="20"/>
                      <w:szCs w:val="20"/>
                    </w:rPr>
                    <w:t>挤出有机废气</w:t>
                  </w:r>
                </w:p>
              </w:tc>
              <w:tc>
                <w:tcPr>
                  <w:tcW w:w="2467" w:type="dxa"/>
                  <w:vAlign w:val="top"/>
                </w:tcPr>
                <w:p>
                  <w:pPr>
                    <w:pStyle w:val="6"/>
                    <w:spacing w:before="32" w:line="217" w:lineRule="auto"/>
                    <w:ind w:left="402"/>
                    <w:rPr>
                      <w:sz w:val="20"/>
                      <w:szCs w:val="20"/>
                    </w:rPr>
                  </w:pPr>
                  <w:r>
                    <w:rPr>
                      <w:spacing w:val="8"/>
                      <w:sz w:val="20"/>
                      <w:szCs w:val="20"/>
                    </w:rPr>
                    <w:t>非甲烷总烃、臭气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75" w:type="dxa"/>
                  <w:vAlign w:val="top"/>
                </w:tcPr>
                <w:p>
                  <w:pPr>
                    <w:pStyle w:val="6"/>
                    <w:spacing w:before="30" w:line="218" w:lineRule="auto"/>
                    <w:ind w:left="281"/>
                    <w:rPr>
                      <w:sz w:val="20"/>
                      <w:szCs w:val="20"/>
                    </w:rPr>
                  </w:pPr>
                  <w:r>
                    <w:rPr>
                      <w:spacing w:val="5"/>
                      <w:sz w:val="20"/>
                      <w:szCs w:val="20"/>
                    </w:rPr>
                    <w:t>废水</w:t>
                  </w:r>
                </w:p>
              </w:tc>
              <w:tc>
                <w:tcPr>
                  <w:tcW w:w="1925" w:type="dxa"/>
                  <w:vAlign w:val="top"/>
                </w:tcPr>
                <w:p>
                  <w:pPr>
                    <w:pStyle w:val="6"/>
                    <w:spacing w:before="30" w:line="218" w:lineRule="auto"/>
                    <w:ind w:left="554"/>
                    <w:rPr>
                      <w:sz w:val="20"/>
                      <w:szCs w:val="20"/>
                    </w:rPr>
                  </w:pPr>
                  <w:r>
                    <w:rPr>
                      <w:spacing w:val="5"/>
                      <w:sz w:val="20"/>
                      <w:szCs w:val="20"/>
                    </w:rPr>
                    <w:t>员工生活</w:t>
                  </w:r>
                </w:p>
              </w:tc>
              <w:tc>
                <w:tcPr>
                  <w:tcW w:w="1057" w:type="dxa"/>
                  <w:vAlign w:val="top"/>
                </w:tcPr>
                <w:p>
                  <w:pPr>
                    <w:spacing w:before="66" w:line="195" w:lineRule="auto"/>
                    <w:ind w:left="3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W1</w:t>
                  </w:r>
                </w:p>
              </w:tc>
              <w:tc>
                <w:tcPr>
                  <w:tcW w:w="2203" w:type="dxa"/>
                  <w:vAlign w:val="top"/>
                </w:tcPr>
                <w:p>
                  <w:pPr>
                    <w:pStyle w:val="6"/>
                    <w:spacing w:before="30" w:line="218" w:lineRule="auto"/>
                    <w:ind w:left="690"/>
                    <w:rPr>
                      <w:sz w:val="20"/>
                      <w:szCs w:val="20"/>
                    </w:rPr>
                  </w:pPr>
                  <w:r>
                    <w:rPr>
                      <w:spacing w:val="6"/>
                      <w:sz w:val="20"/>
                      <w:szCs w:val="20"/>
                    </w:rPr>
                    <w:t>生活污水</w:t>
                  </w:r>
                </w:p>
              </w:tc>
              <w:tc>
                <w:tcPr>
                  <w:tcW w:w="2467" w:type="dxa"/>
                  <w:vAlign w:val="top"/>
                </w:tcPr>
                <w:p>
                  <w:pPr>
                    <w:pStyle w:val="6"/>
                    <w:spacing w:before="30" w:line="218" w:lineRule="auto"/>
                    <w:ind w:left="177"/>
                    <w:rPr>
                      <w:sz w:val="20"/>
                      <w:szCs w:val="20"/>
                    </w:rPr>
                  </w:pPr>
                  <w:r>
                    <w:rPr>
                      <w:rFonts w:ascii="Times New Roman" w:hAnsi="Times New Roman" w:eastAsia="Times New Roman" w:cs="Times New Roman"/>
                      <w:sz w:val="20"/>
                      <w:szCs w:val="20"/>
                    </w:rPr>
                    <w:t>COD</w:t>
                  </w:r>
                  <w:r>
                    <w:rPr>
                      <w:rFonts w:ascii="Times New Roman" w:hAnsi="Times New Roman" w:eastAsia="Times New Roman" w:cs="Times New Roman"/>
                      <w:spacing w:val="-26"/>
                      <w:sz w:val="20"/>
                      <w:szCs w:val="20"/>
                    </w:rPr>
                    <w:t xml:space="preserve"> </w:t>
                  </w:r>
                  <w:r>
                    <w:rPr>
                      <w:spacing w:val="8"/>
                      <w:sz w:val="20"/>
                      <w:szCs w:val="20"/>
                    </w:rPr>
                    <w:t>、氨氮、石油类等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75" w:type="dxa"/>
                  <w:vAlign w:val="top"/>
                </w:tcPr>
                <w:p>
                  <w:pPr>
                    <w:pStyle w:val="6"/>
                    <w:spacing w:before="94" w:line="228" w:lineRule="auto"/>
                    <w:ind w:left="292"/>
                    <w:rPr>
                      <w:sz w:val="20"/>
                      <w:szCs w:val="20"/>
                    </w:rPr>
                  </w:pPr>
                  <w:r>
                    <w:rPr>
                      <w:spacing w:val="-1"/>
                      <w:sz w:val="20"/>
                      <w:szCs w:val="20"/>
                    </w:rPr>
                    <w:t>噪声</w:t>
                  </w:r>
                </w:p>
              </w:tc>
              <w:tc>
                <w:tcPr>
                  <w:tcW w:w="1925" w:type="dxa"/>
                  <w:vAlign w:val="top"/>
                </w:tcPr>
                <w:p>
                  <w:pPr>
                    <w:pStyle w:val="6"/>
                    <w:spacing w:before="94" w:line="228" w:lineRule="auto"/>
                    <w:ind w:left="549"/>
                    <w:rPr>
                      <w:sz w:val="20"/>
                      <w:szCs w:val="20"/>
                    </w:rPr>
                  </w:pPr>
                  <w:r>
                    <w:rPr>
                      <w:spacing w:val="6"/>
                      <w:sz w:val="20"/>
                      <w:szCs w:val="20"/>
                    </w:rPr>
                    <w:t>设备噪声</w:t>
                  </w:r>
                </w:p>
              </w:tc>
              <w:tc>
                <w:tcPr>
                  <w:tcW w:w="1057" w:type="dxa"/>
                  <w:vAlign w:val="top"/>
                </w:tcPr>
                <w:p>
                  <w:pPr>
                    <w:spacing w:before="132" w:line="192" w:lineRule="auto"/>
                    <w:ind w:left="44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N</w:t>
                  </w:r>
                </w:p>
              </w:tc>
              <w:tc>
                <w:tcPr>
                  <w:tcW w:w="2203" w:type="dxa"/>
                  <w:vAlign w:val="top"/>
                </w:tcPr>
                <w:p>
                  <w:pPr>
                    <w:pStyle w:val="6"/>
                    <w:spacing w:before="93" w:line="227" w:lineRule="auto"/>
                    <w:ind w:left="269"/>
                    <w:rPr>
                      <w:sz w:val="20"/>
                      <w:szCs w:val="20"/>
                    </w:rPr>
                  </w:pPr>
                  <w:r>
                    <w:rPr>
                      <w:spacing w:val="8"/>
                      <w:sz w:val="20"/>
                      <w:szCs w:val="20"/>
                    </w:rPr>
                    <w:t>风机、水泵等设备</w:t>
                  </w:r>
                </w:p>
              </w:tc>
              <w:tc>
                <w:tcPr>
                  <w:tcW w:w="2467" w:type="dxa"/>
                  <w:vAlign w:val="top"/>
                </w:tcPr>
                <w:p>
                  <w:pPr>
                    <w:pStyle w:val="6"/>
                    <w:spacing w:before="93" w:line="227" w:lineRule="auto"/>
                    <w:ind w:left="817"/>
                    <w:rPr>
                      <w:sz w:val="20"/>
                      <w:szCs w:val="20"/>
                    </w:rPr>
                  </w:pPr>
                  <w:r>
                    <w:rPr>
                      <w:spacing w:val="7"/>
                      <w:sz w:val="20"/>
                      <w:szCs w:val="20"/>
                    </w:rPr>
                    <w:t>机械噪声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75"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228" w:lineRule="auto"/>
                    <w:ind w:left="300"/>
                    <w:rPr>
                      <w:sz w:val="20"/>
                      <w:szCs w:val="20"/>
                    </w:rPr>
                  </w:pPr>
                  <w:r>
                    <w:rPr>
                      <w:spacing w:val="-5"/>
                      <w:sz w:val="20"/>
                      <w:szCs w:val="20"/>
                    </w:rPr>
                    <w:t>固废</w:t>
                  </w:r>
                </w:p>
              </w:tc>
              <w:tc>
                <w:tcPr>
                  <w:tcW w:w="1925" w:type="dxa"/>
                  <w:vAlign w:val="top"/>
                </w:tcPr>
                <w:p>
                  <w:pPr>
                    <w:pStyle w:val="6"/>
                    <w:spacing w:before="95" w:line="228" w:lineRule="auto"/>
                    <w:ind w:left="447"/>
                    <w:rPr>
                      <w:sz w:val="20"/>
                      <w:szCs w:val="20"/>
                    </w:rPr>
                  </w:pPr>
                  <w:r>
                    <w:rPr>
                      <w:spacing w:val="7"/>
                      <w:sz w:val="20"/>
                      <w:szCs w:val="20"/>
                    </w:rPr>
                    <w:t>原辅料拆包</w:t>
                  </w:r>
                </w:p>
              </w:tc>
              <w:tc>
                <w:tcPr>
                  <w:tcW w:w="1057" w:type="dxa"/>
                  <w:vAlign w:val="top"/>
                </w:tcPr>
                <w:p>
                  <w:pPr>
                    <w:spacing w:before="130" w:line="195" w:lineRule="auto"/>
                    <w:ind w:left="4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S1</w:t>
                  </w:r>
                </w:p>
              </w:tc>
              <w:tc>
                <w:tcPr>
                  <w:tcW w:w="2203" w:type="dxa"/>
                  <w:vAlign w:val="top"/>
                </w:tcPr>
                <w:p>
                  <w:pPr>
                    <w:pStyle w:val="6"/>
                    <w:spacing w:before="95" w:line="228" w:lineRule="auto"/>
                    <w:ind w:left="688"/>
                    <w:rPr>
                      <w:sz w:val="20"/>
                      <w:szCs w:val="20"/>
                    </w:rPr>
                  </w:pPr>
                  <w:r>
                    <w:rPr>
                      <w:spacing w:val="7"/>
                      <w:sz w:val="20"/>
                      <w:szCs w:val="20"/>
                    </w:rPr>
                    <w:t>废包装物</w:t>
                  </w:r>
                </w:p>
              </w:tc>
              <w:tc>
                <w:tcPr>
                  <w:tcW w:w="2467" w:type="dxa"/>
                  <w:vAlign w:val="top"/>
                </w:tcPr>
                <w:p>
                  <w:pPr>
                    <w:pStyle w:val="6"/>
                    <w:spacing w:before="95" w:line="228" w:lineRule="auto"/>
                    <w:ind w:left="613"/>
                    <w:rPr>
                      <w:sz w:val="20"/>
                      <w:szCs w:val="20"/>
                    </w:rPr>
                  </w:pPr>
                  <w:r>
                    <w:rPr>
                      <w:spacing w:val="7"/>
                      <w:sz w:val="20"/>
                      <w:szCs w:val="20"/>
                    </w:rPr>
                    <w:t>一般工业固废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75" w:type="dxa"/>
                  <w:vMerge w:val="continue"/>
                  <w:tcBorders>
                    <w:top w:val="nil"/>
                    <w:bottom w:val="nil"/>
                  </w:tcBorders>
                  <w:vAlign w:val="top"/>
                </w:tcPr>
                <w:p>
                  <w:pPr>
                    <w:rPr>
                      <w:rFonts w:ascii="Arial"/>
                      <w:sz w:val="21"/>
                    </w:rPr>
                  </w:pPr>
                </w:p>
              </w:tc>
              <w:tc>
                <w:tcPr>
                  <w:tcW w:w="1925" w:type="dxa"/>
                  <w:vAlign w:val="top"/>
                </w:tcPr>
                <w:p>
                  <w:pPr>
                    <w:pStyle w:val="6"/>
                    <w:spacing w:before="95" w:line="228" w:lineRule="auto"/>
                    <w:ind w:left="757"/>
                    <w:rPr>
                      <w:sz w:val="20"/>
                      <w:szCs w:val="20"/>
                    </w:rPr>
                  </w:pPr>
                  <w:r>
                    <w:rPr>
                      <w:spacing w:val="4"/>
                      <w:sz w:val="20"/>
                      <w:szCs w:val="20"/>
                    </w:rPr>
                    <w:t>挤出</w:t>
                  </w:r>
                </w:p>
              </w:tc>
              <w:tc>
                <w:tcPr>
                  <w:tcW w:w="1057" w:type="dxa"/>
                  <w:vAlign w:val="top"/>
                </w:tcPr>
                <w:p>
                  <w:pPr>
                    <w:spacing w:before="130" w:line="195" w:lineRule="auto"/>
                    <w:ind w:left="4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S2</w:t>
                  </w:r>
                </w:p>
              </w:tc>
              <w:tc>
                <w:tcPr>
                  <w:tcW w:w="2203" w:type="dxa"/>
                  <w:vAlign w:val="top"/>
                </w:tcPr>
                <w:p>
                  <w:pPr>
                    <w:pStyle w:val="6"/>
                    <w:spacing w:before="95" w:line="228" w:lineRule="auto"/>
                    <w:ind w:left="791"/>
                    <w:rPr>
                      <w:sz w:val="20"/>
                      <w:szCs w:val="20"/>
                    </w:rPr>
                  </w:pPr>
                  <w:r>
                    <w:rPr>
                      <w:spacing w:val="7"/>
                      <w:sz w:val="20"/>
                      <w:szCs w:val="20"/>
                    </w:rPr>
                    <w:t>废滤网</w:t>
                  </w:r>
                </w:p>
              </w:tc>
              <w:tc>
                <w:tcPr>
                  <w:tcW w:w="2467" w:type="dxa"/>
                  <w:vAlign w:val="top"/>
                </w:tcPr>
                <w:p>
                  <w:pPr>
                    <w:pStyle w:val="6"/>
                    <w:spacing w:before="95" w:line="228" w:lineRule="auto"/>
                    <w:ind w:left="613"/>
                    <w:rPr>
                      <w:sz w:val="20"/>
                      <w:szCs w:val="20"/>
                    </w:rPr>
                  </w:pPr>
                  <w:r>
                    <w:rPr>
                      <w:spacing w:val="7"/>
                      <w:sz w:val="20"/>
                      <w:szCs w:val="20"/>
                    </w:rPr>
                    <w:t>一般工业固废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75" w:type="dxa"/>
                  <w:vMerge w:val="continue"/>
                  <w:tcBorders>
                    <w:top w:val="nil"/>
                    <w:bottom w:val="nil"/>
                  </w:tcBorders>
                  <w:vAlign w:val="top"/>
                </w:tcPr>
                <w:p>
                  <w:pPr>
                    <w:rPr>
                      <w:rFonts w:ascii="Arial"/>
                      <w:sz w:val="21"/>
                    </w:rPr>
                  </w:pPr>
                </w:p>
              </w:tc>
              <w:tc>
                <w:tcPr>
                  <w:tcW w:w="1925" w:type="dxa"/>
                  <w:vAlign w:val="top"/>
                </w:tcPr>
                <w:p>
                  <w:pPr>
                    <w:pStyle w:val="6"/>
                    <w:spacing w:before="95" w:line="228" w:lineRule="auto"/>
                    <w:ind w:left="757"/>
                    <w:rPr>
                      <w:sz w:val="20"/>
                      <w:szCs w:val="20"/>
                    </w:rPr>
                  </w:pPr>
                  <w:r>
                    <w:rPr>
                      <w:spacing w:val="4"/>
                      <w:sz w:val="20"/>
                      <w:szCs w:val="20"/>
                    </w:rPr>
                    <w:t>检验</w:t>
                  </w:r>
                </w:p>
              </w:tc>
              <w:tc>
                <w:tcPr>
                  <w:tcW w:w="1057" w:type="dxa"/>
                  <w:vAlign w:val="top"/>
                </w:tcPr>
                <w:p>
                  <w:pPr>
                    <w:spacing w:before="131" w:line="195" w:lineRule="auto"/>
                    <w:ind w:left="4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S3</w:t>
                  </w:r>
                </w:p>
              </w:tc>
              <w:tc>
                <w:tcPr>
                  <w:tcW w:w="2203" w:type="dxa"/>
                  <w:vAlign w:val="top"/>
                </w:tcPr>
                <w:p>
                  <w:pPr>
                    <w:pStyle w:val="6"/>
                    <w:spacing w:before="95" w:line="228" w:lineRule="auto"/>
                    <w:ind w:left="586"/>
                    <w:rPr>
                      <w:sz w:val="20"/>
                      <w:szCs w:val="20"/>
                    </w:rPr>
                  </w:pPr>
                  <w:r>
                    <w:rPr>
                      <w:spacing w:val="7"/>
                      <w:sz w:val="20"/>
                      <w:szCs w:val="20"/>
                    </w:rPr>
                    <w:t>不合格产品</w:t>
                  </w:r>
                </w:p>
              </w:tc>
              <w:tc>
                <w:tcPr>
                  <w:tcW w:w="2467" w:type="dxa"/>
                  <w:vAlign w:val="top"/>
                </w:tcPr>
                <w:p>
                  <w:pPr>
                    <w:pStyle w:val="6"/>
                    <w:spacing w:before="96" w:line="228" w:lineRule="auto"/>
                    <w:ind w:left="613"/>
                    <w:rPr>
                      <w:sz w:val="20"/>
                      <w:szCs w:val="20"/>
                    </w:rPr>
                  </w:pPr>
                  <w:r>
                    <w:rPr>
                      <w:spacing w:val="7"/>
                      <w:sz w:val="20"/>
                      <w:szCs w:val="20"/>
                    </w:rPr>
                    <w:t>一般工业固废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75" w:type="dxa"/>
                  <w:vMerge w:val="continue"/>
                  <w:tcBorders>
                    <w:top w:val="nil"/>
                    <w:bottom w:val="nil"/>
                  </w:tcBorders>
                  <w:vAlign w:val="top"/>
                </w:tcPr>
                <w:p>
                  <w:pPr>
                    <w:rPr>
                      <w:rFonts w:ascii="Arial"/>
                      <w:sz w:val="21"/>
                    </w:rPr>
                  </w:pPr>
                </w:p>
              </w:tc>
              <w:tc>
                <w:tcPr>
                  <w:tcW w:w="1925" w:type="dxa"/>
                  <w:vAlign w:val="top"/>
                </w:tcPr>
                <w:p>
                  <w:pPr>
                    <w:pStyle w:val="6"/>
                    <w:spacing w:before="95" w:line="228" w:lineRule="auto"/>
                    <w:ind w:left="757"/>
                    <w:rPr>
                      <w:sz w:val="20"/>
                      <w:szCs w:val="20"/>
                    </w:rPr>
                  </w:pPr>
                  <w:r>
                    <w:rPr>
                      <w:spacing w:val="4"/>
                      <w:sz w:val="20"/>
                      <w:szCs w:val="20"/>
                    </w:rPr>
                    <w:t>包装</w:t>
                  </w:r>
                </w:p>
              </w:tc>
              <w:tc>
                <w:tcPr>
                  <w:tcW w:w="1057" w:type="dxa"/>
                  <w:vAlign w:val="top"/>
                </w:tcPr>
                <w:p>
                  <w:pPr>
                    <w:spacing w:before="131" w:line="195" w:lineRule="auto"/>
                    <w:ind w:left="4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S4</w:t>
                  </w:r>
                </w:p>
              </w:tc>
              <w:tc>
                <w:tcPr>
                  <w:tcW w:w="2203" w:type="dxa"/>
                  <w:vAlign w:val="top"/>
                </w:tcPr>
                <w:p>
                  <w:pPr>
                    <w:pStyle w:val="6"/>
                    <w:spacing w:before="95" w:line="228" w:lineRule="auto"/>
                    <w:ind w:left="688"/>
                    <w:rPr>
                      <w:sz w:val="20"/>
                      <w:szCs w:val="20"/>
                    </w:rPr>
                  </w:pPr>
                  <w:r>
                    <w:rPr>
                      <w:spacing w:val="7"/>
                      <w:sz w:val="20"/>
                      <w:szCs w:val="20"/>
                    </w:rPr>
                    <w:t>废包装物</w:t>
                  </w:r>
                </w:p>
              </w:tc>
              <w:tc>
                <w:tcPr>
                  <w:tcW w:w="2467" w:type="dxa"/>
                  <w:vAlign w:val="top"/>
                </w:tcPr>
                <w:p>
                  <w:pPr>
                    <w:pStyle w:val="6"/>
                    <w:spacing w:before="95" w:line="228" w:lineRule="auto"/>
                    <w:ind w:left="613"/>
                    <w:rPr>
                      <w:sz w:val="20"/>
                      <w:szCs w:val="20"/>
                    </w:rPr>
                  </w:pPr>
                  <w:r>
                    <w:rPr>
                      <w:spacing w:val="7"/>
                      <w:sz w:val="20"/>
                      <w:szCs w:val="20"/>
                    </w:rPr>
                    <w:t>一般工业固废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75" w:type="dxa"/>
                  <w:vMerge w:val="continue"/>
                  <w:tcBorders>
                    <w:top w:val="nil"/>
                    <w:bottom w:val="nil"/>
                  </w:tcBorders>
                  <w:vAlign w:val="top"/>
                </w:tcPr>
                <w:p>
                  <w:pPr>
                    <w:rPr>
                      <w:rFonts w:ascii="Arial"/>
                      <w:sz w:val="21"/>
                    </w:rPr>
                  </w:pPr>
                </w:p>
              </w:tc>
              <w:tc>
                <w:tcPr>
                  <w:tcW w:w="1925" w:type="dxa"/>
                  <w:vMerge w:val="restart"/>
                  <w:tcBorders>
                    <w:bottom w:val="nil"/>
                  </w:tcBorders>
                  <w:vAlign w:val="top"/>
                </w:tcPr>
                <w:p>
                  <w:pPr>
                    <w:pStyle w:val="6"/>
                    <w:spacing w:before="300" w:line="228" w:lineRule="auto"/>
                    <w:ind w:left="549"/>
                    <w:rPr>
                      <w:sz w:val="20"/>
                      <w:szCs w:val="20"/>
                    </w:rPr>
                  </w:pPr>
                  <w:r>
                    <w:rPr>
                      <w:spacing w:val="6"/>
                      <w:sz w:val="20"/>
                      <w:szCs w:val="20"/>
                    </w:rPr>
                    <w:t>设备维护</w:t>
                  </w:r>
                </w:p>
              </w:tc>
              <w:tc>
                <w:tcPr>
                  <w:tcW w:w="1057" w:type="dxa"/>
                  <w:vAlign w:val="top"/>
                </w:tcPr>
                <w:p>
                  <w:pPr>
                    <w:spacing w:before="132" w:line="195" w:lineRule="auto"/>
                    <w:ind w:left="4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S5</w:t>
                  </w:r>
                </w:p>
              </w:tc>
              <w:tc>
                <w:tcPr>
                  <w:tcW w:w="2203" w:type="dxa"/>
                  <w:vAlign w:val="top"/>
                </w:tcPr>
                <w:p>
                  <w:pPr>
                    <w:pStyle w:val="6"/>
                    <w:spacing w:before="96" w:line="228" w:lineRule="auto"/>
                    <w:ind w:left="688"/>
                    <w:rPr>
                      <w:sz w:val="20"/>
                      <w:szCs w:val="20"/>
                    </w:rPr>
                  </w:pPr>
                  <w:r>
                    <w:rPr>
                      <w:spacing w:val="7"/>
                      <w:sz w:val="20"/>
                      <w:szCs w:val="20"/>
                    </w:rPr>
                    <w:t>废润滑油</w:t>
                  </w:r>
                </w:p>
              </w:tc>
              <w:tc>
                <w:tcPr>
                  <w:tcW w:w="2467" w:type="dxa"/>
                  <w:vAlign w:val="top"/>
                </w:tcPr>
                <w:p>
                  <w:pPr>
                    <w:pStyle w:val="6"/>
                    <w:spacing w:before="96" w:line="228" w:lineRule="auto"/>
                    <w:ind w:left="821"/>
                    <w:rPr>
                      <w:sz w:val="20"/>
                      <w:szCs w:val="20"/>
                    </w:rPr>
                  </w:pPr>
                  <w:r>
                    <w:rPr>
                      <w:spacing w:val="6"/>
                      <w:sz w:val="20"/>
                      <w:szCs w:val="20"/>
                    </w:rPr>
                    <w:t>危险废物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75" w:type="dxa"/>
                  <w:vMerge w:val="continue"/>
                  <w:tcBorders>
                    <w:top w:val="nil"/>
                    <w:bottom w:val="nil"/>
                  </w:tcBorders>
                  <w:vAlign w:val="top"/>
                </w:tcPr>
                <w:p>
                  <w:pPr>
                    <w:rPr>
                      <w:rFonts w:ascii="Arial"/>
                      <w:sz w:val="21"/>
                    </w:rPr>
                  </w:pPr>
                </w:p>
              </w:tc>
              <w:tc>
                <w:tcPr>
                  <w:tcW w:w="1925" w:type="dxa"/>
                  <w:vMerge w:val="continue"/>
                  <w:tcBorders>
                    <w:top w:val="nil"/>
                  </w:tcBorders>
                  <w:vAlign w:val="top"/>
                </w:tcPr>
                <w:p>
                  <w:pPr>
                    <w:rPr>
                      <w:rFonts w:ascii="Arial"/>
                      <w:sz w:val="21"/>
                    </w:rPr>
                  </w:pPr>
                </w:p>
              </w:tc>
              <w:tc>
                <w:tcPr>
                  <w:tcW w:w="1057" w:type="dxa"/>
                  <w:vAlign w:val="top"/>
                </w:tcPr>
                <w:p>
                  <w:pPr>
                    <w:spacing w:before="134" w:line="195" w:lineRule="auto"/>
                    <w:ind w:left="4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S6</w:t>
                  </w:r>
                </w:p>
              </w:tc>
              <w:tc>
                <w:tcPr>
                  <w:tcW w:w="2203" w:type="dxa"/>
                  <w:vAlign w:val="top"/>
                </w:tcPr>
                <w:p>
                  <w:pPr>
                    <w:pStyle w:val="6"/>
                    <w:spacing w:before="97" w:line="228" w:lineRule="auto"/>
                    <w:ind w:left="477"/>
                    <w:rPr>
                      <w:sz w:val="20"/>
                      <w:szCs w:val="20"/>
                    </w:rPr>
                  </w:pPr>
                  <w:r>
                    <w:rPr>
                      <w:spacing w:val="8"/>
                      <w:sz w:val="20"/>
                      <w:szCs w:val="20"/>
                    </w:rPr>
                    <w:t>含油棉纱手套</w:t>
                  </w:r>
                </w:p>
              </w:tc>
              <w:tc>
                <w:tcPr>
                  <w:tcW w:w="2467" w:type="dxa"/>
                  <w:vAlign w:val="top"/>
                </w:tcPr>
                <w:p>
                  <w:pPr>
                    <w:pStyle w:val="6"/>
                    <w:spacing w:before="98" w:line="228" w:lineRule="auto"/>
                    <w:ind w:left="821"/>
                    <w:rPr>
                      <w:sz w:val="20"/>
                      <w:szCs w:val="20"/>
                    </w:rPr>
                  </w:pPr>
                  <w:r>
                    <w:rPr>
                      <w:spacing w:val="6"/>
                      <w:sz w:val="20"/>
                      <w:szCs w:val="20"/>
                    </w:rPr>
                    <w:t>危险废物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75" w:type="dxa"/>
                  <w:vMerge w:val="continue"/>
                  <w:tcBorders>
                    <w:top w:val="nil"/>
                    <w:bottom w:val="nil"/>
                  </w:tcBorders>
                  <w:vAlign w:val="top"/>
                </w:tcPr>
                <w:p>
                  <w:pPr>
                    <w:rPr>
                      <w:rFonts w:ascii="Arial"/>
                      <w:sz w:val="21"/>
                    </w:rPr>
                  </w:pPr>
                </w:p>
              </w:tc>
              <w:tc>
                <w:tcPr>
                  <w:tcW w:w="1925" w:type="dxa"/>
                  <w:vMerge w:val="restart"/>
                  <w:tcBorders>
                    <w:bottom w:val="nil"/>
                  </w:tcBorders>
                  <w:vAlign w:val="top"/>
                </w:tcPr>
                <w:p>
                  <w:pPr>
                    <w:spacing w:line="289" w:lineRule="auto"/>
                    <w:rPr>
                      <w:rFonts w:ascii="Arial"/>
                      <w:sz w:val="21"/>
                    </w:rPr>
                  </w:pPr>
                </w:p>
                <w:p>
                  <w:pPr>
                    <w:spacing w:line="289" w:lineRule="auto"/>
                    <w:rPr>
                      <w:rFonts w:ascii="Arial"/>
                      <w:sz w:val="21"/>
                    </w:rPr>
                  </w:pPr>
                </w:p>
                <w:p>
                  <w:pPr>
                    <w:pStyle w:val="6"/>
                    <w:spacing w:before="65" w:line="228" w:lineRule="auto"/>
                    <w:ind w:left="545"/>
                    <w:rPr>
                      <w:sz w:val="20"/>
                      <w:szCs w:val="20"/>
                    </w:rPr>
                  </w:pPr>
                  <w:r>
                    <w:rPr>
                      <w:spacing w:val="7"/>
                      <w:sz w:val="20"/>
                      <w:szCs w:val="20"/>
                    </w:rPr>
                    <w:t>废气处理</w:t>
                  </w:r>
                </w:p>
              </w:tc>
              <w:tc>
                <w:tcPr>
                  <w:tcW w:w="1057" w:type="dxa"/>
                  <w:vAlign w:val="top"/>
                </w:tcPr>
                <w:p>
                  <w:pPr>
                    <w:spacing w:before="132" w:line="195" w:lineRule="auto"/>
                    <w:ind w:left="4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S7</w:t>
                  </w:r>
                </w:p>
              </w:tc>
              <w:tc>
                <w:tcPr>
                  <w:tcW w:w="2203" w:type="dxa"/>
                  <w:vAlign w:val="top"/>
                </w:tcPr>
                <w:p>
                  <w:pPr>
                    <w:pStyle w:val="6"/>
                    <w:spacing w:before="96" w:line="227" w:lineRule="auto"/>
                    <w:ind w:left="372"/>
                    <w:rPr>
                      <w:sz w:val="20"/>
                      <w:szCs w:val="20"/>
                    </w:rPr>
                  </w:pPr>
                  <w:r>
                    <w:rPr>
                      <w:spacing w:val="8"/>
                      <w:sz w:val="20"/>
                      <w:szCs w:val="20"/>
                    </w:rPr>
                    <w:t>布袋除尘器收尘</w:t>
                  </w:r>
                </w:p>
              </w:tc>
              <w:tc>
                <w:tcPr>
                  <w:tcW w:w="2467" w:type="dxa"/>
                  <w:vAlign w:val="top"/>
                </w:tcPr>
                <w:p>
                  <w:pPr>
                    <w:pStyle w:val="6"/>
                    <w:spacing w:before="97" w:line="228" w:lineRule="auto"/>
                    <w:ind w:left="613"/>
                    <w:rPr>
                      <w:sz w:val="20"/>
                      <w:szCs w:val="20"/>
                    </w:rPr>
                  </w:pPr>
                  <w:r>
                    <w:rPr>
                      <w:spacing w:val="7"/>
                      <w:sz w:val="20"/>
                      <w:szCs w:val="20"/>
                    </w:rPr>
                    <w:t>一般工业固废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75" w:type="dxa"/>
                  <w:vMerge w:val="continue"/>
                  <w:tcBorders>
                    <w:top w:val="nil"/>
                    <w:bottom w:val="nil"/>
                  </w:tcBorders>
                  <w:vAlign w:val="top"/>
                </w:tcPr>
                <w:p>
                  <w:pPr>
                    <w:rPr>
                      <w:rFonts w:ascii="Arial"/>
                      <w:sz w:val="21"/>
                    </w:rPr>
                  </w:pPr>
                </w:p>
              </w:tc>
              <w:tc>
                <w:tcPr>
                  <w:tcW w:w="1925" w:type="dxa"/>
                  <w:vMerge w:val="continue"/>
                  <w:tcBorders>
                    <w:top w:val="nil"/>
                    <w:bottom w:val="nil"/>
                  </w:tcBorders>
                  <w:vAlign w:val="top"/>
                </w:tcPr>
                <w:p>
                  <w:pPr>
                    <w:rPr>
                      <w:rFonts w:ascii="Arial"/>
                      <w:sz w:val="21"/>
                    </w:rPr>
                  </w:pPr>
                </w:p>
              </w:tc>
              <w:tc>
                <w:tcPr>
                  <w:tcW w:w="1057" w:type="dxa"/>
                  <w:vAlign w:val="top"/>
                </w:tcPr>
                <w:p>
                  <w:pPr>
                    <w:spacing w:before="133" w:line="195" w:lineRule="auto"/>
                    <w:ind w:left="4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S8</w:t>
                  </w:r>
                </w:p>
              </w:tc>
              <w:tc>
                <w:tcPr>
                  <w:tcW w:w="2203" w:type="dxa"/>
                  <w:vAlign w:val="top"/>
                </w:tcPr>
                <w:p>
                  <w:pPr>
                    <w:pStyle w:val="6"/>
                    <w:spacing w:before="98" w:line="228" w:lineRule="auto"/>
                    <w:ind w:left="688"/>
                    <w:rPr>
                      <w:sz w:val="20"/>
                      <w:szCs w:val="20"/>
                    </w:rPr>
                  </w:pPr>
                  <w:r>
                    <w:rPr>
                      <w:spacing w:val="7"/>
                      <w:sz w:val="20"/>
                      <w:szCs w:val="20"/>
                    </w:rPr>
                    <w:t>废活性炭</w:t>
                  </w:r>
                </w:p>
              </w:tc>
              <w:tc>
                <w:tcPr>
                  <w:tcW w:w="2467" w:type="dxa"/>
                  <w:vAlign w:val="top"/>
                </w:tcPr>
                <w:p>
                  <w:pPr>
                    <w:pStyle w:val="6"/>
                    <w:spacing w:before="98" w:line="228" w:lineRule="auto"/>
                    <w:ind w:left="821"/>
                    <w:rPr>
                      <w:sz w:val="20"/>
                      <w:szCs w:val="20"/>
                    </w:rPr>
                  </w:pPr>
                  <w:r>
                    <w:rPr>
                      <w:spacing w:val="6"/>
                      <w:sz w:val="20"/>
                      <w:szCs w:val="20"/>
                    </w:rPr>
                    <w:t>危险废物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75" w:type="dxa"/>
                  <w:vMerge w:val="continue"/>
                  <w:tcBorders>
                    <w:top w:val="nil"/>
                    <w:bottom w:val="nil"/>
                  </w:tcBorders>
                  <w:vAlign w:val="top"/>
                </w:tcPr>
                <w:p>
                  <w:pPr>
                    <w:rPr>
                      <w:rFonts w:ascii="Arial"/>
                      <w:sz w:val="21"/>
                    </w:rPr>
                  </w:pPr>
                </w:p>
              </w:tc>
              <w:tc>
                <w:tcPr>
                  <w:tcW w:w="1925" w:type="dxa"/>
                  <w:vMerge w:val="continue"/>
                  <w:tcBorders>
                    <w:top w:val="nil"/>
                    <w:bottom w:val="nil"/>
                  </w:tcBorders>
                  <w:vAlign w:val="top"/>
                </w:tcPr>
                <w:p>
                  <w:pPr>
                    <w:rPr>
                      <w:rFonts w:ascii="Arial"/>
                      <w:sz w:val="21"/>
                    </w:rPr>
                  </w:pPr>
                </w:p>
              </w:tc>
              <w:tc>
                <w:tcPr>
                  <w:tcW w:w="1057" w:type="dxa"/>
                  <w:vAlign w:val="top"/>
                </w:tcPr>
                <w:p>
                  <w:pPr>
                    <w:spacing w:before="72" w:line="195" w:lineRule="auto"/>
                    <w:ind w:left="4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S9</w:t>
                  </w:r>
                </w:p>
              </w:tc>
              <w:tc>
                <w:tcPr>
                  <w:tcW w:w="2203" w:type="dxa"/>
                  <w:vAlign w:val="top"/>
                </w:tcPr>
                <w:p>
                  <w:pPr>
                    <w:pStyle w:val="6"/>
                    <w:spacing w:before="36" w:line="213" w:lineRule="auto"/>
                    <w:ind w:left="745"/>
                    <w:rPr>
                      <w:sz w:val="20"/>
                      <w:szCs w:val="20"/>
                    </w:rPr>
                  </w:pPr>
                  <w:r>
                    <w:rPr>
                      <w:spacing w:val="12"/>
                      <w:sz w:val="20"/>
                      <w:szCs w:val="20"/>
                    </w:rPr>
                    <w:t>废</w:t>
                  </w:r>
                  <w:r>
                    <w:rPr>
                      <w:rFonts w:ascii="Times New Roman" w:hAnsi="Times New Roman" w:eastAsia="Times New Roman" w:cs="Times New Roman"/>
                      <w:sz w:val="20"/>
                      <w:szCs w:val="20"/>
                    </w:rPr>
                    <w:t>UV</w:t>
                  </w:r>
                  <w:r>
                    <w:rPr>
                      <w:spacing w:val="12"/>
                      <w:sz w:val="20"/>
                      <w:szCs w:val="20"/>
                    </w:rPr>
                    <w:t>灯</w:t>
                  </w:r>
                </w:p>
              </w:tc>
              <w:tc>
                <w:tcPr>
                  <w:tcW w:w="2467" w:type="dxa"/>
                  <w:vAlign w:val="top"/>
                </w:tcPr>
                <w:p>
                  <w:pPr>
                    <w:pStyle w:val="6"/>
                    <w:spacing w:before="36" w:line="213" w:lineRule="auto"/>
                    <w:ind w:left="821"/>
                    <w:rPr>
                      <w:sz w:val="20"/>
                      <w:szCs w:val="20"/>
                    </w:rPr>
                  </w:pPr>
                  <w:r>
                    <w:rPr>
                      <w:spacing w:val="6"/>
                      <w:sz w:val="20"/>
                      <w:szCs w:val="20"/>
                    </w:rPr>
                    <w:t>危险废物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75" w:type="dxa"/>
                  <w:vMerge w:val="continue"/>
                  <w:tcBorders>
                    <w:top w:val="nil"/>
                    <w:bottom w:val="nil"/>
                  </w:tcBorders>
                  <w:vAlign w:val="top"/>
                </w:tcPr>
                <w:p>
                  <w:pPr>
                    <w:rPr>
                      <w:rFonts w:ascii="Arial"/>
                      <w:sz w:val="21"/>
                    </w:rPr>
                  </w:pPr>
                </w:p>
              </w:tc>
              <w:tc>
                <w:tcPr>
                  <w:tcW w:w="1925" w:type="dxa"/>
                  <w:vMerge w:val="continue"/>
                  <w:tcBorders>
                    <w:top w:val="nil"/>
                  </w:tcBorders>
                  <w:vAlign w:val="top"/>
                </w:tcPr>
                <w:p>
                  <w:pPr>
                    <w:rPr>
                      <w:rFonts w:ascii="Arial"/>
                      <w:sz w:val="21"/>
                    </w:rPr>
                  </w:pPr>
                </w:p>
              </w:tc>
              <w:tc>
                <w:tcPr>
                  <w:tcW w:w="1057" w:type="dxa"/>
                  <w:vAlign w:val="top"/>
                </w:tcPr>
                <w:p>
                  <w:pPr>
                    <w:spacing w:before="133" w:line="195" w:lineRule="auto"/>
                    <w:ind w:left="375"/>
                    <w:rPr>
                      <w:rFonts w:ascii="Times New Roman" w:hAnsi="Times New Roman" w:eastAsia="Times New Roman" w:cs="Times New Roman"/>
                      <w:sz w:val="20"/>
                      <w:szCs w:val="20"/>
                    </w:rPr>
                  </w:pPr>
                  <w:r>
                    <w:rPr>
                      <w:rFonts w:ascii="Times New Roman" w:hAnsi="Times New Roman" w:eastAsia="Times New Roman" w:cs="Times New Roman"/>
                      <w:sz w:val="20"/>
                      <w:szCs w:val="20"/>
                    </w:rPr>
                    <w:t>S10</w:t>
                  </w:r>
                </w:p>
              </w:tc>
              <w:tc>
                <w:tcPr>
                  <w:tcW w:w="2203" w:type="dxa"/>
                  <w:vAlign w:val="top"/>
                </w:tcPr>
                <w:p>
                  <w:pPr>
                    <w:pStyle w:val="6"/>
                    <w:spacing w:before="97" w:line="226" w:lineRule="auto"/>
                    <w:ind w:left="697"/>
                    <w:rPr>
                      <w:sz w:val="20"/>
                      <w:szCs w:val="20"/>
                    </w:rPr>
                  </w:pPr>
                  <w:r>
                    <w:rPr>
                      <w:spacing w:val="5"/>
                      <w:sz w:val="20"/>
                      <w:szCs w:val="20"/>
                    </w:rPr>
                    <w:t>喷淋废液</w:t>
                  </w:r>
                </w:p>
              </w:tc>
              <w:tc>
                <w:tcPr>
                  <w:tcW w:w="2467" w:type="dxa"/>
                  <w:vAlign w:val="top"/>
                </w:tcPr>
                <w:p>
                  <w:pPr>
                    <w:pStyle w:val="6"/>
                    <w:spacing w:before="98" w:line="228" w:lineRule="auto"/>
                    <w:ind w:left="821"/>
                    <w:rPr>
                      <w:sz w:val="20"/>
                      <w:szCs w:val="20"/>
                    </w:rPr>
                  </w:pPr>
                  <w:r>
                    <w:rPr>
                      <w:spacing w:val="6"/>
                      <w:sz w:val="20"/>
                      <w:szCs w:val="20"/>
                    </w:rPr>
                    <w:t>危险废物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975" w:type="dxa"/>
                  <w:vMerge w:val="continue"/>
                  <w:tcBorders>
                    <w:top w:val="nil"/>
                  </w:tcBorders>
                  <w:vAlign w:val="top"/>
                </w:tcPr>
                <w:p>
                  <w:pPr>
                    <w:rPr>
                      <w:rFonts w:ascii="Arial"/>
                      <w:sz w:val="21"/>
                    </w:rPr>
                  </w:pPr>
                </w:p>
              </w:tc>
              <w:tc>
                <w:tcPr>
                  <w:tcW w:w="1925" w:type="dxa"/>
                  <w:vAlign w:val="top"/>
                </w:tcPr>
                <w:p>
                  <w:pPr>
                    <w:pStyle w:val="6"/>
                    <w:spacing w:before="97" w:line="228" w:lineRule="auto"/>
                    <w:ind w:left="554"/>
                    <w:rPr>
                      <w:sz w:val="20"/>
                      <w:szCs w:val="20"/>
                    </w:rPr>
                  </w:pPr>
                  <w:r>
                    <w:rPr>
                      <w:spacing w:val="5"/>
                      <w:sz w:val="20"/>
                      <w:szCs w:val="20"/>
                    </w:rPr>
                    <w:t>员工生活</w:t>
                  </w:r>
                </w:p>
              </w:tc>
              <w:tc>
                <w:tcPr>
                  <w:tcW w:w="1057" w:type="dxa"/>
                  <w:vAlign w:val="top"/>
                </w:tcPr>
                <w:p>
                  <w:pPr>
                    <w:spacing w:before="133" w:line="195" w:lineRule="auto"/>
                    <w:ind w:left="375"/>
                    <w:rPr>
                      <w:rFonts w:ascii="Times New Roman" w:hAnsi="Times New Roman" w:eastAsia="Times New Roman" w:cs="Times New Roman"/>
                      <w:sz w:val="20"/>
                      <w:szCs w:val="20"/>
                    </w:rPr>
                  </w:pPr>
                  <w:r>
                    <w:rPr>
                      <w:rFonts w:ascii="Times New Roman" w:hAnsi="Times New Roman" w:eastAsia="Times New Roman" w:cs="Times New Roman"/>
                      <w:sz w:val="20"/>
                      <w:szCs w:val="20"/>
                    </w:rPr>
                    <w:t>S11</w:t>
                  </w:r>
                </w:p>
              </w:tc>
              <w:tc>
                <w:tcPr>
                  <w:tcW w:w="2203" w:type="dxa"/>
                  <w:vAlign w:val="top"/>
                </w:tcPr>
                <w:p>
                  <w:pPr>
                    <w:pStyle w:val="6"/>
                    <w:spacing w:before="97" w:line="228" w:lineRule="auto"/>
                    <w:ind w:left="690"/>
                    <w:rPr>
                      <w:sz w:val="20"/>
                      <w:szCs w:val="20"/>
                    </w:rPr>
                  </w:pPr>
                  <w:r>
                    <w:rPr>
                      <w:spacing w:val="6"/>
                      <w:sz w:val="20"/>
                      <w:szCs w:val="20"/>
                    </w:rPr>
                    <w:t>生活垃圾</w:t>
                  </w:r>
                </w:p>
              </w:tc>
              <w:tc>
                <w:tcPr>
                  <w:tcW w:w="2467" w:type="dxa"/>
                  <w:vAlign w:val="top"/>
                </w:tcPr>
                <w:p>
                  <w:pPr>
                    <w:pStyle w:val="6"/>
                    <w:spacing w:before="97" w:line="228" w:lineRule="auto"/>
                    <w:ind w:left="820"/>
                    <w:rPr>
                      <w:sz w:val="20"/>
                      <w:szCs w:val="20"/>
                    </w:rPr>
                  </w:pPr>
                  <w:r>
                    <w:rPr>
                      <w:spacing w:val="6"/>
                      <w:sz w:val="20"/>
                      <w:szCs w:val="20"/>
                    </w:rPr>
                    <w:t>生活垃圾</w:t>
                  </w:r>
                </w:p>
              </w:tc>
            </w:tr>
          </w:tbl>
          <w:p>
            <w:pPr>
              <w:spacing w:line="129" w:lineRule="auto"/>
              <w:rPr>
                <w:rFonts w:ascii="Arial"/>
                <w:sz w:val="2"/>
              </w:rPr>
            </w:pPr>
          </w:p>
        </w:tc>
      </w:tr>
    </w:tbl>
    <w:p>
      <w:pPr>
        <w:pStyle w:val="2"/>
        <w:rPr>
          <w:sz w:val="21"/>
        </w:rPr>
      </w:pPr>
    </w:p>
    <w:p>
      <w:pPr>
        <w:rPr>
          <w:sz w:val="21"/>
          <w:szCs w:val="21"/>
        </w:rPr>
        <w:sectPr>
          <w:footerReference r:id="rId44" w:type="default"/>
          <w:pgSz w:w="11906" w:h="16839"/>
          <w:pgMar w:top="400" w:right="1181" w:bottom="1206" w:left="965" w:header="0" w:footer="1044" w:gutter="0"/>
          <w:cols w:space="720" w:num="1"/>
        </w:sectPr>
      </w:pPr>
    </w:p>
    <w:p>
      <w:pPr>
        <w:spacing w:before="19"/>
      </w:pPr>
    </w:p>
    <w:p>
      <w:pPr>
        <w:spacing w:before="19"/>
      </w:pPr>
    </w:p>
    <w:p>
      <w:pPr>
        <w:spacing w:before="18"/>
      </w:pPr>
    </w:p>
    <w:p>
      <w:pPr>
        <w:spacing w:before="18"/>
      </w:pPr>
    </w:p>
    <w:tbl>
      <w:tblPr>
        <w:tblStyle w:val="5"/>
        <w:tblW w:w="974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4"/>
        <w:gridCol w:w="885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3598" w:hRule="atLeast"/>
        </w:trPr>
        <w:tc>
          <w:tcPr>
            <w:tcW w:w="894" w:type="dxa"/>
            <w:tcBorders>
              <w:right w:val="single" w:color="000000" w:sz="2" w:space="0"/>
            </w:tcBorders>
            <w:vAlign w:val="top"/>
          </w:tcPr>
          <w:p>
            <w:pPr>
              <w:rPr>
                <w:rFonts w:ascii="Arial"/>
                <w:sz w:val="21"/>
              </w:rPr>
            </w:pPr>
          </w:p>
        </w:tc>
        <w:tc>
          <w:tcPr>
            <w:tcW w:w="8850" w:type="dxa"/>
            <w:tcBorders>
              <w:left w:val="single" w:color="000000" w:sz="2" w:space="0"/>
            </w:tcBorders>
            <w:vAlign w:val="top"/>
          </w:tcPr>
          <w:p>
            <w:pPr>
              <w:spacing w:before="47" w:line="222" w:lineRule="auto"/>
              <w:ind w:left="114"/>
              <w:outlineLvl w:val="1"/>
              <w:rPr>
                <w:rFonts w:ascii="黑体" w:hAnsi="黑体" w:eastAsia="黑体" w:cs="黑体"/>
                <w:sz w:val="28"/>
                <w:szCs w:val="28"/>
              </w:rPr>
            </w:pPr>
            <w:r>
              <w:rPr>
                <w:rFonts w:ascii="Calibri" w:hAnsi="Calibri" w:eastAsia="Calibri" w:cs="Calibri"/>
                <w:spacing w:val="-2"/>
                <w:sz w:val="28"/>
                <w:szCs w:val="28"/>
              </w:rPr>
              <w:t>2.10</w:t>
            </w:r>
            <w:r>
              <w:rPr>
                <w:rFonts w:ascii="Calibri" w:hAnsi="Calibri" w:eastAsia="Calibri" w:cs="Calibri"/>
                <w:spacing w:val="27"/>
                <w:w w:val="101"/>
                <w:sz w:val="28"/>
                <w:szCs w:val="28"/>
              </w:rPr>
              <w:t xml:space="preserve"> </w:t>
            </w:r>
            <w:r>
              <w:rPr>
                <w:rFonts w:ascii="黑体" w:hAnsi="黑体" w:eastAsia="黑体" w:cs="黑体"/>
                <w:spacing w:val="-2"/>
                <w:sz w:val="28"/>
                <w:szCs w:val="28"/>
              </w:rPr>
              <w:t>与项目有关的原有环境污染问题</w:t>
            </w:r>
          </w:p>
          <w:p>
            <w:pPr>
              <w:pStyle w:val="6"/>
              <w:spacing w:before="197" w:line="360" w:lineRule="auto"/>
              <w:ind w:left="108" w:right="101" w:firstLine="479"/>
              <w:jc w:val="both"/>
            </w:pPr>
            <w:r>
              <w:t>拟建项目租用西河镇新四村七社闲置厂房（原破产企</w:t>
            </w:r>
            <w:r>
              <w:rPr>
                <w:spacing w:val="-1"/>
              </w:rPr>
              <w:t>业重庆市铜梁区鼎峰金属</w:t>
            </w:r>
            <w:r>
              <w:t xml:space="preserve"> </w:t>
            </w:r>
            <w:r>
              <w:rPr>
                <w:spacing w:val="-2"/>
              </w:rPr>
              <w:t>制品有限公司厂房</w:t>
            </w:r>
            <w:r>
              <w:rPr>
                <w:spacing w:val="6"/>
              </w:rPr>
              <w:t>），</w:t>
            </w:r>
            <w:r>
              <w:rPr>
                <w:spacing w:val="-2"/>
              </w:rPr>
              <w:t>该厂房已闲置多年，</w:t>
            </w:r>
            <w:r>
              <w:rPr>
                <w:spacing w:val="-64"/>
              </w:rPr>
              <w:t xml:space="preserve"> </w:t>
            </w:r>
            <w:r>
              <w:rPr>
                <w:spacing w:val="-2"/>
              </w:rPr>
              <w:t>目前已转让</w:t>
            </w:r>
            <w:r>
              <w:rPr>
                <w:spacing w:val="-3"/>
              </w:rPr>
              <w:t>给自然人。经现场踏勘，本</w:t>
            </w:r>
            <w:r>
              <w:t xml:space="preserve"> </w:t>
            </w:r>
            <w:r>
              <w:rPr>
                <w:spacing w:val="2"/>
              </w:rPr>
              <w:t>租赁厂房不存在与项目有关的原有污染情况及环境问题。项目周围</w:t>
            </w:r>
            <w:r>
              <w:rPr>
                <w:spacing w:val="-43"/>
              </w:rPr>
              <w:t xml:space="preserve"> </w:t>
            </w:r>
            <w:r>
              <w:rPr>
                <w:spacing w:val="2"/>
              </w:rPr>
              <w:t>500</w:t>
            </w:r>
            <w:r>
              <w:rPr>
                <w:spacing w:val="1"/>
              </w:rPr>
              <w:t>m</w:t>
            </w:r>
            <w:r>
              <w:rPr>
                <w:spacing w:val="-40"/>
              </w:rPr>
              <w:t xml:space="preserve"> </w:t>
            </w:r>
            <w:r>
              <w:rPr>
                <w:spacing w:val="1"/>
              </w:rPr>
              <w:t>范围无重</w:t>
            </w:r>
            <w:r>
              <w:t xml:space="preserve"> 要保护文物、风景名胜区、水源保护地、生态敏感点等</w:t>
            </w:r>
            <w:r>
              <w:rPr>
                <w:spacing w:val="-1"/>
              </w:rPr>
              <w:t>，无制约项目建设的环境因</w:t>
            </w:r>
          </w:p>
          <w:p>
            <w:pPr>
              <w:pStyle w:val="6"/>
              <w:spacing w:line="219" w:lineRule="auto"/>
              <w:ind w:left="110"/>
            </w:pPr>
            <w:r>
              <w:rPr>
                <w:spacing w:val="-7"/>
              </w:rPr>
              <w:t>素。</w:t>
            </w:r>
          </w:p>
          <w:p>
            <w:pPr>
              <w:pStyle w:val="6"/>
              <w:spacing w:before="180" w:line="220" w:lineRule="auto"/>
              <w:ind w:left="591"/>
            </w:pPr>
            <w:r>
              <w:rPr>
                <w:spacing w:val="-1"/>
              </w:rPr>
              <w:t>项目为新建项目，不涉及原有环境污染问题。</w:t>
            </w:r>
          </w:p>
          <w:p>
            <w:pPr>
              <w:spacing w:before="144" w:line="4219" w:lineRule="exact"/>
              <w:ind w:firstLine="1910"/>
            </w:pPr>
            <w:r>
              <w:rPr>
                <w:position w:val="-84"/>
              </w:rPr>
              <w:drawing>
                <wp:inline distT="0" distB="0" distL="0" distR="0">
                  <wp:extent cx="3488055" cy="267906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92"/>
                          <a:stretch>
                            <a:fillRect/>
                          </a:stretch>
                        </pic:blipFill>
                        <pic:spPr>
                          <a:xfrm>
                            <a:off x="0" y="0"/>
                            <a:ext cx="3488435" cy="2679192"/>
                          </a:xfrm>
                          <a:prstGeom prst="rect">
                            <a:avLst/>
                          </a:prstGeom>
                        </pic:spPr>
                      </pic:pic>
                    </a:graphicData>
                  </a:graphic>
                </wp:inline>
              </w:drawing>
            </w:r>
          </w:p>
          <w:p>
            <w:pPr>
              <w:pStyle w:val="6"/>
              <w:spacing w:before="174" w:line="220" w:lineRule="auto"/>
              <w:ind w:left="3150"/>
            </w:pPr>
            <w:r>
              <w:rPr>
                <w:spacing w:val="-4"/>
              </w:rPr>
              <w:t>图</w:t>
            </w:r>
            <w:r>
              <w:rPr>
                <w:spacing w:val="-46"/>
              </w:rPr>
              <w:t xml:space="preserve"> </w:t>
            </w:r>
            <w:r>
              <w:rPr>
                <w:rFonts w:ascii="Times New Roman" w:hAnsi="Times New Roman" w:eastAsia="Times New Roman" w:cs="Times New Roman"/>
                <w:spacing w:val="-4"/>
              </w:rPr>
              <w:t>2.10-</w:t>
            </w:r>
            <w:r>
              <w:rPr>
                <w:rFonts w:ascii="Times New Roman" w:hAnsi="Times New Roman" w:eastAsia="Times New Roman" w:cs="Times New Roman"/>
                <w:spacing w:val="-33"/>
              </w:rPr>
              <w:t xml:space="preserve"> </w:t>
            </w:r>
            <w:r>
              <w:rPr>
                <w:rFonts w:ascii="Times New Roman" w:hAnsi="Times New Roman" w:eastAsia="Times New Roman" w:cs="Times New Roman"/>
                <w:spacing w:val="-4"/>
              </w:rPr>
              <w:t xml:space="preserve">1    </w:t>
            </w:r>
            <w:r>
              <w:rPr>
                <w:spacing w:val="-4"/>
              </w:rPr>
              <w:t>项目厂房现场照片</w:t>
            </w:r>
          </w:p>
        </w:tc>
      </w:tr>
    </w:tbl>
    <w:p>
      <w:pPr>
        <w:pStyle w:val="2"/>
        <w:rPr>
          <w:sz w:val="21"/>
        </w:rPr>
      </w:pPr>
    </w:p>
    <w:p>
      <w:pPr>
        <w:rPr>
          <w:sz w:val="21"/>
          <w:szCs w:val="21"/>
        </w:rPr>
        <w:sectPr>
          <w:footerReference r:id="rId45" w:type="default"/>
          <w:pgSz w:w="11906" w:h="16839"/>
          <w:pgMar w:top="400" w:right="1181" w:bottom="1206" w:left="965" w:header="0" w:footer="1044" w:gutter="0"/>
          <w:cols w:space="720" w:num="1"/>
        </w:sectPr>
      </w:pPr>
    </w:p>
    <w:p>
      <w:pPr>
        <w:pStyle w:val="2"/>
        <w:spacing w:line="272" w:lineRule="auto"/>
        <w:rPr>
          <w:sz w:val="21"/>
        </w:rPr>
      </w:pPr>
    </w:p>
    <w:p>
      <w:pPr>
        <w:pStyle w:val="2"/>
        <w:spacing w:line="272" w:lineRule="auto"/>
        <w:rPr>
          <w:sz w:val="21"/>
        </w:rPr>
      </w:pPr>
    </w:p>
    <w:p>
      <w:pPr>
        <w:pStyle w:val="2"/>
        <w:spacing w:line="272" w:lineRule="auto"/>
        <w:rPr>
          <w:sz w:val="21"/>
        </w:rPr>
      </w:pPr>
    </w:p>
    <w:p>
      <w:pPr>
        <w:pStyle w:val="2"/>
        <w:spacing w:line="272" w:lineRule="auto"/>
        <w:rPr>
          <w:sz w:val="21"/>
        </w:rPr>
      </w:pPr>
    </w:p>
    <w:p>
      <w:pPr>
        <w:pStyle w:val="2"/>
        <w:spacing w:line="273" w:lineRule="auto"/>
        <w:rPr>
          <w:sz w:val="21"/>
        </w:rPr>
      </w:pPr>
    </w:p>
    <w:p>
      <w:pPr>
        <w:spacing w:before="97" w:line="218" w:lineRule="auto"/>
        <w:ind w:left="1606"/>
        <w:outlineLvl w:val="0"/>
        <w:rPr>
          <w:rFonts w:ascii="宋体" w:hAnsi="宋体" w:eastAsia="宋体" w:cs="宋体"/>
          <w:sz w:val="30"/>
          <w:szCs w:val="30"/>
        </w:rPr>
      </w:pPr>
      <w:r>
        <w:rPr>
          <w:rFonts w:ascii="宋体" w:hAnsi="宋体" w:eastAsia="宋体" w:cs="宋体"/>
          <w:sz w:val="30"/>
          <w:szCs w:val="30"/>
          <w14:textOutline w14:w="5448" w14:cap="sq" w14:cmpd="sng">
            <w14:solidFill>
              <w14:srgbClr w14:val="000000"/>
            </w14:solidFill>
            <w14:prstDash w14:val="solid"/>
            <w14:bevel/>
          </w14:textOutline>
        </w:rPr>
        <w:t>三、区域环境质量现状、环境保护目标及评价标准</w:t>
      </w:r>
    </w:p>
    <w:p>
      <w:pPr>
        <w:spacing w:before="102"/>
      </w:pPr>
    </w:p>
    <w:tbl>
      <w:tblPr>
        <w:tblStyle w:val="5"/>
        <w:tblW w:w="988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99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126" w:hRule="atLeast"/>
        </w:trPr>
        <w:tc>
          <w:tcPr>
            <w:tcW w:w="887" w:type="dxa"/>
            <w:tcBorders>
              <w:right w:val="single" w:color="000000" w:sz="2"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78"/>
              <w:ind w:left="219"/>
            </w:pPr>
            <w:r>
              <w:rPr>
                <w:spacing w:val="-14"/>
              </w:rPr>
              <w:t>区域</w:t>
            </w:r>
          </w:p>
          <w:p>
            <w:pPr>
              <w:pStyle w:val="6"/>
              <w:spacing w:line="220" w:lineRule="auto"/>
              <w:ind w:left="201"/>
            </w:pPr>
            <w:r>
              <w:rPr>
                <w:spacing w:val="-5"/>
              </w:rPr>
              <w:t>环境</w:t>
            </w:r>
          </w:p>
          <w:p>
            <w:pPr>
              <w:pStyle w:val="6"/>
              <w:spacing w:before="26" w:line="220" w:lineRule="auto"/>
              <w:ind w:left="202"/>
            </w:pPr>
            <w:r>
              <w:rPr>
                <w:spacing w:val="-6"/>
              </w:rPr>
              <w:t>质量</w:t>
            </w:r>
          </w:p>
          <w:p>
            <w:pPr>
              <w:pStyle w:val="6"/>
              <w:spacing w:before="26" w:line="219" w:lineRule="auto"/>
              <w:ind w:left="203"/>
            </w:pPr>
            <w:r>
              <w:rPr>
                <w:spacing w:val="-6"/>
              </w:rPr>
              <w:t>现状</w:t>
            </w:r>
          </w:p>
        </w:tc>
        <w:tc>
          <w:tcPr>
            <w:tcW w:w="8993" w:type="dxa"/>
            <w:tcBorders>
              <w:left w:val="single" w:color="000000" w:sz="2" w:space="0"/>
            </w:tcBorders>
            <w:vAlign w:val="top"/>
          </w:tcPr>
          <w:p>
            <w:pPr>
              <w:pStyle w:val="6"/>
              <w:spacing w:before="174" w:line="220" w:lineRule="auto"/>
              <w:ind w:left="116"/>
              <w:outlineLvl w:val="1"/>
              <w:rPr>
                <w:sz w:val="28"/>
                <w:szCs w:val="28"/>
              </w:rPr>
            </w:pPr>
            <w:r>
              <w:rPr>
                <w:spacing w:val="-1"/>
                <w:sz w:val="28"/>
                <w:szCs w:val="28"/>
                <w14:textOutline w14:w="5103" w14:cap="sq" w14:cmpd="sng">
                  <w14:solidFill>
                    <w14:srgbClr w14:val="000000"/>
                  </w14:solidFill>
                  <w14:prstDash w14:val="solid"/>
                  <w14:bevel/>
                </w14:textOutline>
              </w:rPr>
              <w:t>3.1</w:t>
            </w:r>
            <w:r>
              <w:rPr>
                <w:spacing w:val="-57"/>
                <w:sz w:val="28"/>
                <w:szCs w:val="28"/>
              </w:rPr>
              <w:t xml:space="preserve"> </w:t>
            </w:r>
            <w:r>
              <w:rPr>
                <w:spacing w:val="-1"/>
                <w:sz w:val="28"/>
                <w:szCs w:val="28"/>
                <w14:textOutline w14:w="5103" w14:cap="sq" w14:cmpd="sng">
                  <w14:solidFill>
                    <w14:srgbClr w14:val="000000"/>
                  </w14:solidFill>
                  <w14:prstDash w14:val="solid"/>
                  <w14:bevel/>
                </w14:textOutline>
              </w:rPr>
              <w:t>项目所在地区域环境质量现状</w:t>
            </w:r>
          </w:p>
          <w:p>
            <w:pPr>
              <w:pStyle w:val="6"/>
              <w:spacing w:before="234" w:line="219" w:lineRule="auto"/>
              <w:ind w:left="114"/>
              <w:outlineLvl w:val="2"/>
            </w:pPr>
            <w:r>
              <w:rPr>
                <w:spacing w:val="-2"/>
              </w:rPr>
              <w:t>3.1.1</w:t>
            </w:r>
            <w:r>
              <w:rPr>
                <w:spacing w:val="-50"/>
              </w:rPr>
              <w:t xml:space="preserve"> </w:t>
            </w:r>
            <w:r>
              <w:rPr>
                <w:spacing w:val="-2"/>
              </w:rPr>
              <w:t>环境空气质量现状</w:t>
            </w:r>
          </w:p>
          <w:p>
            <w:pPr>
              <w:pStyle w:val="6"/>
              <w:spacing w:before="104" w:line="219" w:lineRule="auto"/>
              <w:ind w:left="114"/>
            </w:pPr>
            <w:r>
              <w:fldChar w:fldCharType="begin"/>
            </w:r>
            <w:r>
              <w:instrText xml:space="preserve"> HYPERLINK "3.1.1.1" </w:instrText>
            </w:r>
            <w:r>
              <w:fldChar w:fldCharType="separate"/>
            </w:r>
            <w:r>
              <w:rPr>
                <w:spacing w:val="-2"/>
              </w:rPr>
              <w:t>3.1.1.1</w:t>
            </w:r>
            <w:r>
              <w:rPr>
                <w:spacing w:val="-2"/>
              </w:rPr>
              <w:fldChar w:fldCharType="end"/>
            </w:r>
            <w:r>
              <w:rPr>
                <w:spacing w:val="-40"/>
              </w:rPr>
              <w:t xml:space="preserve"> </w:t>
            </w:r>
            <w:r>
              <w:rPr>
                <w:spacing w:val="-2"/>
              </w:rPr>
              <w:t>环境功能区划及执行标准</w:t>
            </w:r>
          </w:p>
          <w:p>
            <w:pPr>
              <w:pStyle w:val="6"/>
              <w:spacing w:before="178" w:line="360" w:lineRule="auto"/>
              <w:ind w:left="109" w:right="2" w:firstLine="480"/>
              <w:jc w:val="both"/>
            </w:pPr>
            <w:r>
              <w:rPr>
                <w:spacing w:val="1"/>
              </w:rPr>
              <w:t>根据《重庆市环境空气质量功能区划分规定》（渝府发〔2016〕19</w:t>
            </w:r>
            <w:r>
              <w:rPr>
                <w:spacing w:val="-29"/>
              </w:rPr>
              <w:t xml:space="preserve"> </w:t>
            </w:r>
            <w:r>
              <w:rPr>
                <w:spacing w:val="1"/>
              </w:rPr>
              <w:t>号）等相关</w:t>
            </w:r>
            <w:r>
              <w:t xml:space="preserve">  </w:t>
            </w:r>
            <w:r>
              <w:rPr>
                <w:spacing w:val="-3"/>
              </w:rPr>
              <w:t>文件规定，拟建项目位于铜梁区，所在区域环境空气功能区划为二类区，环境空气质</w:t>
            </w:r>
            <w:r>
              <w:rPr>
                <w:spacing w:val="2"/>
              </w:rPr>
              <w:t xml:space="preserve"> </w:t>
            </w:r>
            <w:r>
              <w:rPr>
                <w:spacing w:val="-4"/>
              </w:rPr>
              <w:t>量常规因子</w:t>
            </w:r>
            <w:r>
              <w:rPr>
                <w:spacing w:val="-50"/>
              </w:rPr>
              <w:t xml:space="preserve"> </w:t>
            </w:r>
            <w:r>
              <w:rPr>
                <w:spacing w:val="-4"/>
              </w:rPr>
              <w:t>SO</w:t>
            </w:r>
            <w:r>
              <w:rPr>
                <w:spacing w:val="-4"/>
                <w:position w:val="-3"/>
                <w:sz w:val="12"/>
                <w:szCs w:val="12"/>
              </w:rPr>
              <w:t>2</w:t>
            </w:r>
            <w:r>
              <w:rPr>
                <w:spacing w:val="-4"/>
              </w:rPr>
              <w:t>、NO</w:t>
            </w:r>
            <w:r>
              <w:rPr>
                <w:spacing w:val="-4"/>
                <w:position w:val="-3"/>
                <w:sz w:val="12"/>
                <w:szCs w:val="12"/>
              </w:rPr>
              <w:t>2</w:t>
            </w:r>
            <w:r>
              <w:rPr>
                <w:spacing w:val="-4"/>
              </w:rPr>
              <w:t>、PM</w:t>
            </w:r>
            <w:r>
              <w:rPr>
                <w:spacing w:val="-4"/>
                <w:position w:val="-3"/>
                <w:sz w:val="12"/>
                <w:szCs w:val="12"/>
              </w:rPr>
              <w:t>10</w:t>
            </w:r>
            <w:r>
              <w:rPr>
                <w:spacing w:val="-4"/>
              </w:rPr>
              <w:t>、PM</w:t>
            </w:r>
            <w:r>
              <w:rPr>
                <w:spacing w:val="-4"/>
                <w:position w:val="-3"/>
                <w:sz w:val="12"/>
                <w:szCs w:val="12"/>
              </w:rPr>
              <w:t>2.5</w:t>
            </w:r>
            <w:r>
              <w:rPr>
                <w:spacing w:val="-4"/>
              </w:rPr>
              <w:t>、CO、O</w:t>
            </w:r>
            <w:r>
              <w:rPr>
                <w:spacing w:val="-4"/>
                <w:position w:val="-3"/>
                <w:sz w:val="12"/>
                <w:szCs w:val="12"/>
              </w:rPr>
              <w:t>3</w:t>
            </w:r>
            <w:r>
              <w:rPr>
                <w:spacing w:val="-19"/>
                <w:position w:val="-3"/>
                <w:sz w:val="12"/>
                <w:szCs w:val="12"/>
              </w:rPr>
              <w:t xml:space="preserve"> </w:t>
            </w:r>
            <w:r>
              <w:rPr>
                <w:spacing w:val="-5"/>
              </w:rPr>
              <w:t>执行《环境空气质量标准》（GB3095—2012）</w:t>
            </w:r>
            <w:r>
              <w:t xml:space="preserve"> </w:t>
            </w:r>
            <w:r>
              <w:rPr>
                <w:spacing w:val="-3"/>
              </w:rPr>
              <w:t>二级标准，特征因子非甲烷总烃参照执行河北省地方标准《环境空气质量  非甲烷总</w:t>
            </w:r>
          </w:p>
          <w:p>
            <w:pPr>
              <w:pStyle w:val="6"/>
              <w:spacing w:line="219" w:lineRule="auto"/>
              <w:ind w:left="110"/>
            </w:pPr>
            <w:r>
              <w:rPr>
                <w:spacing w:val="-1"/>
              </w:rPr>
              <w:t>烃限值》（DB13/1577—2012）二级标准。</w:t>
            </w:r>
          </w:p>
          <w:p>
            <w:pPr>
              <w:pStyle w:val="6"/>
              <w:spacing w:before="180" w:line="220" w:lineRule="auto"/>
              <w:ind w:left="114"/>
            </w:pPr>
            <w:r>
              <w:fldChar w:fldCharType="begin"/>
            </w:r>
            <w:r>
              <w:instrText xml:space="preserve"> HYPERLINK "3.1.1.2" </w:instrText>
            </w:r>
            <w:r>
              <w:fldChar w:fldCharType="separate"/>
            </w:r>
            <w:r>
              <w:rPr>
                <w:spacing w:val="-2"/>
              </w:rPr>
              <w:t>3.1.1.2</w:t>
            </w:r>
            <w:r>
              <w:rPr>
                <w:spacing w:val="-2"/>
              </w:rPr>
              <w:fldChar w:fldCharType="end"/>
            </w:r>
            <w:r>
              <w:rPr>
                <w:spacing w:val="-34"/>
              </w:rPr>
              <w:t xml:space="preserve"> </w:t>
            </w:r>
            <w:r>
              <w:rPr>
                <w:spacing w:val="-2"/>
              </w:rPr>
              <w:t>项目所在区域环境质量达标情况</w:t>
            </w:r>
          </w:p>
          <w:p>
            <w:pPr>
              <w:pStyle w:val="6"/>
              <w:spacing w:before="183" w:line="358" w:lineRule="auto"/>
              <w:ind w:left="111" w:right="101" w:firstLine="478"/>
              <w:jc w:val="both"/>
            </w:pPr>
            <w:r>
              <w:rPr>
                <w:spacing w:val="-3"/>
              </w:rPr>
              <w:t>根据《建设项目环境影响报告表编制技术指南(污染影响类)(试行)》要求，常规</w:t>
            </w:r>
            <w:r>
              <w:rPr>
                <w:spacing w:val="2"/>
              </w:rPr>
              <w:t xml:space="preserve"> </w:t>
            </w:r>
            <w:r>
              <w:rPr>
                <w:spacing w:val="1"/>
              </w:rPr>
              <w:t>污染物引用重庆市生态环境局公开发布的《2022</w:t>
            </w:r>
            <w:r>
              <w:rPr>
                <w:spacing w:val="-32"/>
              </w:rPr>
              <w:t xml:space="preserve"> </w:t>
            </w:r>
            <w:r>
              <w:rPr>
                <w:spacing w:val="1"/>
              </w:rPr>
              <w:t>重庆市生态环境状况公报》中铜梁</w:t>
            </w:r>
          </w:p>
          <w:p>
            <w:pPr>
              <w:pStyle w:val="6"/>
              <w:spacing w:before="1" w:line="217" w:lineRule="auto"/>
              <w:ind w:left="127"/>
            </w:pPr>
            <w:r>
              <w:rPr>
                <w:spacing w:val="-2"/>
              </w:rPr>
              <w:t>区监测数据进行评价。空气质量达标区判定情况见表</w:t>
            </w:r>
            <w:r>
              <w:rPr>
                <w:spacing w:val="-31"/>
              </w:rPr>
              <w:t xml:space="preserve"> </w:t>
            </w:r>
            <w:r>
              <w:rPr>
                <w:spacing w:val="-2"/>
              </w:rPr>
              <w:t>3.1-1。</w:t>
            </w:r>
          </w:p>
          <w:p>
            <w:pPr>
              <w:pStyle w:val="6"/>
              <w:spacing w:before="278" w:line="222" w:lineRule="auto"/>
              <w:ind w:left="1688"/>
              <w:outlineLvl w:val="3"/>
              <w:rPr>
                <w:sz w:val="20"/>
                <w:szCs w:val="20"/>
              </w:rPr>
            </w:pPr>
            <w:r>
              <w:rPr>
                <w:spacing w:val="5"/>
                <w:sz w:val="20"/>
                <w:szCs w:val="20"/>
              </w:rPr>
              <w:t>表</w:t>
            </w:r>
            <w:r>
              <w:rPr>
                <w:spacing w:val="-34"/>
                <w:sz w:val="20"/>
                <w:szCs w:val="20"/>
              </w:rPr>
              <w:t xml:space="preserve"> </w:t>
            </w:r>
            <w:r>
              <w:rPr>
                <w:spacing w:val="5"/>
                <w:sz w:val="20"/>
                <w:szCs w:val="20"/>
              </w:rPr>
              <w:t>3.1-1  空气质量达标区判定情况一览表    单位：</w:t>
            </w:r>
            <w:r>
              <w:rPr>
                <w:spacing w:val="-30"/>
                <w:sz w:val="20"/>
                <w:szCs w:val="20"/>
              </w:rPr>
              <w:t xml:space="preserve"> </w:t>
            </w:r>
            <w:r>
              <w:rPr>
                <w:spacing w:val="5"/>
                <w:sz w:val="20"/>
                <w:szCs w:val="20"/>
              </w:rPr>
              <w:t>μg/m³</w:t>
            </w:r>
          </w:p>
          <w:p>
            <w:pPr>
              <w:spacing w:line="99" w:lineRule="exact"/>
            </w:pPr>
          </w:p>
          <w:tbl>
            <w:tblPr>
              <w:tblStyle w:val="5"/>
              <w:tblW w:w="8775"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3194"/>
              <w:gridCol w:w="1078"/>
              <w:gridCol w:w="930"/>
              <w:gridCol w:w="1287"/>
              <w:gridCol w:w="14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24" w:type="dxa"/>
                  <w:vAlign w:val="top"/>
                </w:tcPr>
                <w:p>
                  <w:pPr>
                    <w:pStyle w:val="6"/>
                    <w:spacing w:before="56" w:line="312" w:lineRule="exact"/>
                    <w:ind w:left="209"/>
                    <w:rPr>
                      <w:sz w:val="20"/>
                      <w:szCs w:val="20"/>
                    </w:rPr>
                  </w:pPr>
                  <w:r>
                    <w:rPr>
                      <w:spacing w:val="3"/>
                      <w:position w:val="7"/>
                      <w:sz w:val="20"/>
                      <w:szCs w:val="20"/>
                    </w:rPr>
                    <w:t>污染</w:t>
                  </w:r>
                </w:p>
                <w:p>
                  <w:pPr>
                    <w:pStyle w:val="6"/>
                    <w:spacing w:line="229" w:lineRule="auto"/>
                    <w:ind w:left="312"/>
                    <w:rPr>
                      <w:sz w:val="20"/>
                      <w:szCs w:val="20"/>
                    </w:rPr>
                  </w:pPr>
                  <w:r>
                    <w:rPr>
                      <w:sz w:val="20"/>
                      <w:szCs w:val="20"/>
                    </w:rPr>
                    <w:t>物</w:t>
                  </w:r>
                </w:p>
              </w:tc>
              <w:tc>
                <w:tcPr>
                  <w:tcW w:w="3194" w:type="dxa"/>
                  <w:vAlign w:val="top"/>
                </w:tcPr>
                <w:p>
                  <w:pPr>
                    <w:pStyle w:val="6"/>
                    <w:spacing w:before="212" w:line="226" w:lineRule="auto"/>
                    <w:ind w:left="1078"/>
                    <w:rPr>
                      <w:sz w:val="20"/>
                      <w:szCs w:val="20"/>
                    </w:rPr>
                  </w:pPr>
                  <w:r>
                    <w:rPr>
                      <w:spacing w:val="7"/>
                      <w:sz w:val="20"/>
                      <w:szCs w:val="20"/>
                    </w:rPr>
                    <w:t>年评价指标</w:t>
                  </w:r>
                </w:p>
              </w:tc>
              <w:tc>
                <w:tcPr>
                  <w:tcW w:w="1078" w:type="dxa"/>
                  <w:vAlign w:val="top"/>
                </w:tcPr>
                <w:p>
                  <w:pPr>
                    <w:pStyle w:val="6"/>
                    <w:spacing w:before="211" w:line="228" w:lineRule="auto"/>
                    <w:ind w:left="127"/>
                    <w:rPr>
                      <w:sz w:val="20"/>
                      <w:szCs w:val="20"/>
                    </w:rPr>
                  </w:pPr>
                  <w:r>
                    <w:rPr>
                      <w:spacing w:val="6"/>
                      <w:sz w:val="20"/>
                      <w:szCs w:val="20"/>
                    </w:rPr>
                    <w:t>现状浓度</w:t>
                  </w:r>
                </w:p>
              </w:tc>
              <w:tc>
                <w:tcPr>
                  <w:tcW w:w="930" w:type="dxa"/>
                  <w:vAlign w:val="top"/>
                </w:tcPr>
                <w:p>
                  <w:pPr>
                    <w:pStyle w:val="6"/>
                    <w:spacing w:before="211" w:line="228" w:lineRule="auto"/>
                    <w:ind w:left="156"/>
                    <w:rPr>
                      <w:sz w:val="20"/>
                      <w:szCs w:val="20"/>
                    </w:rPr>
                  </w:pPr>
                  <w:r>
                    <w:rPr>
                      <w:spacing w:val="6"/>
                      <w:sz w:val="20"/>
                      <w:szCs w:val="20"/>
                    </w:rPr>
                    <w:t>标准值</w:t>
                  </w:r>
                </w:p>
              </w:tc>
              <w:tc>
                <w:tcPr>
                  <w:tcW w:w="1287" w:type="dxa"/>
                  <w:vAlign w:val="top"/>
                </w:tcPr>
                <w:p>
                  <w:pPr>
                    <w:pStyle w:val="6"/>
                    <w:spacing w:before="211" w:line="228" w:lineRule="auto"/>
                    <w:ind w:left="316"/>
                    <w:rPr>
                      <w:sz w:val="20"/>
                      <w:szCs w:val="20"/>
                    </w:rPr>
                  </w:pPr>
                  <w:r>
                    <w:rPr>
                      <w:spacing w:val="-2"/>
                      <w:sz w:val="20"/>
                      <w:szCs w:val="20"/>
                    </w:rPr>
                    <w:t>占标率%</w:t>
                  </w:r>
                </w:p>
              </w:tc>
              <w:tc>
                <w:tcPr>
                  <w:tcW w:w="1462" w:type="dxa"/>
                  <w:vAlign w:val="top"/>
                </w:tcPr>
                <w:p>
                  <w:pPr>
                    <w:pStyle w:val="6"/>
                    <w:spacing w:before="212" w:line="228" w:lineRule="auto"/>
                    <w:ind w:left="316"/>
                    <w:rPr>
                      <w:sz w:val="20"/>
                      <w:szCs w:val="20"/>
                    </w:rPr>
                  </w:pPr>
                  <w:r>
                    <w:rPr>
                      <w:spacing w:val="7"/>
                      <w:sz w:val="20"/>
                      <w:szCs w:val="20"/>
                    </w:rPr>
                    <w:t>达标情况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24" w:type="dxa"/>
                  <w:vAlign w:val="top"/>
                </w:tcPr>
                <w:p>
                  <w:pPr>
                    <w:pStyle w:val="6"/>
                    <w:spacing w:before="125" w:line="199" w:lineRule="auto"/>
                    <w:ind w:left="287"/>
                    <w:rPr>
                      <w:sz w:val="10"/>
                      <w:szCs w:val="10"/>
                    </w:rPr>
                  </w:pPr>
                  <w:r>
                    <w:rPr>
                      <w:sz w:val="20"/>
                      <w:szCs w:val="20"/>
                    </w:rPr>
                    <w:t>SO</w:t>
                  </w:r>
                  <w:r>
                    <w:rPr>
                      <w:spacing w:val="2"/>
                      <w:position w:val="-2"/>
                      <w:sz w:val="10"/>
                      <w:szCs w:val="10"/>
                    </w:rPr>
                    <w:t>2</w:t>
                  </w:r>
                </w:p>
              </w:tc>
              <w:tc>
                <w:tcPr>
                  <w:tcW w:w="3194" w:type="dxa"/>
                  <w:vAlign w:val="top"/>
                </w:tcPr>
                <w:p>
                  <w:pPr>
                    <w:pStyle w:val="6"/>
                    <w:spacing w:before="92" w:line="228" w:lineRule="auto"/>
                    <w:ind w:left="867"/>
                    <w:rPr>
                      <w:sz w:val="20"/>
                      <w:szCs w:val="20"/>
                    </w:rPr>
                  </w:pPr>
                  <w:r>
                    <w:rPr>
                      <w:spacing w:val="8"/>
                      <w:sz w:val="20"/>
                      <w:szCs w:val="20"/>
                    </w:rPr>
                    <w:t>年平均质量浓度</w:t>
                  </w:r>
                </w:p>
              </w:tc>
              <w:tc>
                <w:tcPr>
                  <w:tcW w:w="1078" w:type="dxa"/>
                  <w:vAlign w:val="top"/>
                </w:tcPr>
                <w:p>
                  <w:pPr>
                    <w:pStyle w:val="6"/>
                    <w:spacing w:before="125" w:line="189" w:lineRule="auto"/>
                    <w:ind w:left="455"/>
                    <w:rPr>
                      <w:sz w:val="20"/>
                      <w:szCs w:val="20"/>
                    </w:rPr>
                  </w:pPr>
                  <w:r>
                    <w:rPr>
                      <w:spacing w:val="-7"/>
                      <w:sz w:val="20"/>
                      <w:szCs w:val="20"/>
                    </w:rPr>
                    <w:t>11</w:t>
                  </w:r>
                </w:p>
              </w:tc>
              <w:tc>
                <w:tcPr>
                  <w:tcW w:w="930" w:type="dxa"/>
                  <w:vAlign w:val="top"/>
                </w:tcPr>
                <w:p>
                  <w:pPr>
                    <w:pStyle w:val="6"/>
                    <w:spacing w:before="125" w:line="189" w:lineRule="auto"/>
                    <w:ind w:left="369"/>
                    <w:rPr>
                      <w:sz w:val="20"/>
                      <w:szCs w:val="20"/>
                    </w:rPr>
                  </w:pPr>
                  <w:r>
                    <w:rPr>
                      <w:sz w:val="20"/>
                      <w:szCs w:val="20"/>
                    </w:rPr>
                    <w:t>60</w:t>
                  </w:r>
                </w:p>
              </w:tc>
              <w:tc>
                <w:tcPr>
                  <w:tcW w:w="1287" w:type="dxa"/>
                  <w:vAlign w:val="top"/>
                </w:tcPr>
                <w:p>
                  <w:pPr>
                    <w:pStyle w:val="6"/>
                    <w:spacing w:before="124" w:line="190" w:lineRule="auto"/>
                    <w:ind w:left="403"/>
                    <w:rPr>
                      <w:sz w:val="20"/>
                      <w:szCs w:val="20"/>
                    </w:rPr>
                  </w:pPr>
                  <w:r>
                    <w:rPr>
                      <w:sz w:val="20"/>
                      <w:szCs w:val="20"/>
                    </w:rPr>
                    <w:t>18.33</w:t>
                  </w:r>
                </w:p>
              </w:tc>
              <w:tc>
                <w:tcPr>
                  <w:tcW w:w="1462" w:type="dxa"/>
                  <w:vAlign w:val="top"/>
                </w:tcPr>
                <w:p>
                  <w:pPr>
                    <w:pStyle w:val="6"/>
                    <w:spacing w:before="93" w:line="228" w:lineRule="auto"/>
                    <w:ind w:left="525"/>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24" w:type="dxa"/>
                  <w:vAlign w:val="top"/>
                </w:tcPr>
                <w:p>
                  <w:pPr>
                    <w:pStyle w:val="6"/>
                    <w:spacing w:before="127" w:line="197" w:lineRule="auto"/>
                    <w:ind w:left="280"/>
                    <w:rPr>
                      <w:sz w:val="10"/>
                      <w:szCs w:val="10"/>
                    </w:rPr>
                  </w:pPr>
                  <w:r>
                    <w:rPr>
                      <w:sz w:val="20"/>
                      <w:szCs w:val="20"/>
                    </w:rPr>
                    <w:t>NO</w:t>
                  </w:r>
                  <w:r>
                    <w:rPr>
                      <w:spacing w:val="10"/>
                      <w:position w:val="-2"/>
                      <w:sz w:val="10"/>
                      <w:szCs w:val="10"/>
                    </w:rPr>
                    <w:t>2</w:t>
                  </w:r>
                </w:p>
              </w:tc>
              <w:tc>
                <w:tcPr>
                  <w:tcW w:w="3194" w:type="dxa"/>
                  <w:vAlign w:val="top"/>
                </w:tcPr>
                <w:p>
                  <w:pPr>
                    <w:pStyle w:val="6"/>
                    <w:spacing w:before="94" w:line="228" w:lineRule="auto"/>
                    <w:ind w:left="867"/>
                    <w:rPr>
                      <w:sz w:val="20"/>
                      <w:szCs w:val="20"/>
                    </w:rPr>
                  </w:pPr>
                  <w:r>
                    <w:rPr>
                      <w:spacing w:val="8"/>
                      <w:sz w:val="20"/>
                      <w:szCs w:val="20"/>
                    </w:rPr>
                    <w:t>年平均质量浓度</w:t>
                  </w:r>
                </w:p>
              </w:tc>
              <w:tc>
                <w:tcPr>
                  <w:tcW w:w="1078" w:type="dxa"/>
                  <w:vAlign w:val="top"/>
                </w:tcPr>
                <w:p>
                  <w:pPr>
                    <w:pStyle w:val="6"/>
                    <w:spacing w:before="127" w:line="189" w:lineRule="auto"/>
                    <w:ind w:left="442"/>
                    <w:rPr>
                      <w:sz w:val="20"/>
                      <w:szCs w:val="20"/>
                    </w:rPr>
                  </w:pPr>
                  <w:r>
                    <w:rPr>
                      <w:spacing w:val="-1"/>
                      <w:sz w:val="20"/>
                      <w:szCs w:val="20"/>
                    </w:rPr>
                    <w:t>27</w:t>
                  </w:r>
                </w:p>
              </w:tc>
              <w:tc>
                <w:tcPr>
                  <w:tcW w:w="930" w:type="dxa"/>
                  <w:vAlign w:val="top"/>
                </w:tcPr>
                <w:p>
                  <w:pPr>
                    <w:pStyle w:val="6"/>
                    <w:spacing w:before="127" w:line="189" w:lineRule="auto"/>
                    <w:ind w:left="366"/>
                    <w:rPr>
                      <w:sz w:val="20"/>
                      <w:szCs w:val="20"/>
                    </w:rPr>
                  </w:pPr>
                  <w:r>
                    <w:rPr>
                      <w:spacing w:val="1"/>
                      <w:sz w:val="20"/>
                      <w:szCs w:val="20"/>
                    </w:rPr>
                    <w:t>40</w:t>
                  </w:r>
                </w:p>
              </w:tc>
              <w:tc>
                <w:tcPr>
                  <w:tcW w:w="1287" w:type="dxa"/>
                  <w:vAlign w:val="top"/>
                </w:tcPr>
                <w:p>
                  <w:pPr>
                    <w:pStyle w:val="6"/>
                    <w:spacing w:before="127" w:line="189" w:lineRule="auto"/>
                    <w:ind w:left="389"/>
                    <w:rPr>
                      <w:sz w:val="20"/>
                      <w:szCs w:val="20"/>
                    </w:rPr>
                  </w:pPr>
                  <w:r>
                    <w:rPr>
                      <w:spacing w:val="2"/>
                      <w:sz w:val="20"/>
                      <w:szCs w:val="20"/>
                    </w:rPr>
                    <w:t>67.50</w:t>
                  </w:r>
                </w:p>
              </w:tc>
              <w:tc>
                <w:tcPr>
                  <w:tcW w:w="1462" w:type="dxa"/>
                  <w:vAlign w:val="top"/>
                </w:tcPr>
                <w:p>
                  <w:pPr>
                    <w:pStyle w:val="6"/>
                    <w:spacing w:before="95" w:line="228" w:lineRule="auto"/>
                    <w:ind w:left="525"/>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24" w:type="dxa"/>
                  <w:vAlign w:val="top"/>
                </w:tcPr>
                <w:p>
                  <w:pPr>
                    <w:pStyle w:val="6"/>
                    <w:spacing w:before="128" w:line="198" w:lineRule="auto"/>
                    <w:ind w:left="256"/>
                    <w:rPr>
                      <w:sz w:val="10"/>
                      <w:szCs w:val="10"/>
                    </w:rPr>
                  </w:pPr>
                  <w:r>
                    <w:rPr>
                      <w:sz w:val="20"/>
                      <w:szCs w:val="20"/>
                    </w:rPr>
                    <w:t>PM</w:t>
                  </w:r>
                  <w:r>
                    <w:rPr>
                      <w:spacing w:val="4"/>
                      <w:position w:val="-2"/>
                      <w:sz w:val="10"/>
                      <w:szCs w:val="10"/>
                    </w:rPr>
                    <w:t>10</w:t>
                  </w:r>
                </w:p>
              </w:tc>
              <w:tc>
                <w:tcPr>
                  <w:tcW w:w="3194" w:type="dxa"/>
                  <w:vAlign w:val="top"/>
                </w:tcPr>
                <w:p>
                  <w:pPr>
                    <w:pStyle w:val="6"/>
                    <w:spacing w:before="93" w:line="228" w:lineRule="auto"/>
                    <w:ind w:left="867"/>
                    <w:rPr>
                      <w:sz w:val="20"/>
                      <w:szCs w:val="20"/>
                    </w:rPr>
                  </w:pPr>
                  <w:r>
                    <w:rPr>
                      <w:spacing w:val="8"/>
                      <w:sz w:val="20"/>
                      <w:szCs w:val="20"/>
                    </w:rPr>
                    <w:t>年平均质量浓度</w:t>
                  </w:r>
                </w:p>
              </w:tc>
              <w:tc>
                <w:tcPr>
                  <w:tcW w:w="1078" w:type="dxa"/>
                  <w:vAlign w:val="top"/>
                </w:tcPr>
                <w:p>
                  <w:pPr>
                    <w:pStyle w:val="6"/>
                    <w:spacing w:before="127" w:line="189" w:lineRule="auto"/>
                    <w:ind w:left="443"/>
                    <w:rPr>
                      <w:sz w:val="20"/>
                      <w:szCs w:val="20"/>
                    </w:rPr>
                  </w:pPr>
                  <w:r>
                    <w:rPr>
                      <w:spacing w:val="-2"/>
                      <w:sz w:val="20"/>
                      <w:szCs w:val="20"/>
                    </w:rPr>
                    <w:t>53</w:t>
                  </w:r>
                </w:p>
              </w:tc>
              <w:tc>
                <w:tcPr>
                  <w:tcW w:w="930" w:type="dxa"/>
                  <w:vAlign w:val="top"/>
                </w:tcPr>
                <w:p>
                  <w:pPr>
                    <w:pStyle w:val="6"/>
                    <w:spacing w:before="127" w:line="189" w:lineRule="auto"/>
                    <w:ind w:left="372"/>
                    <w:rPr>
                      <w:sz w:val="20"/>
                      <w:szCs w:val="20"/>
                    </w:rPr>
                  </w:pPr>
                  <w:r>
                    <w:rPr>
                      <w:spacing w:val="-2"/>
                      <w:sz w:val="20"/>
                      <w:szCs w:val="20"/>
                    </w:rPr>
                    <w:t>70</w:t>
                  </w:r>
                </w:p>
              </w:tc>
              <w:tc>
                <w:tcPr>
                  <w:tcW w:w="1287" w:type="dxa"/>
                  <w:vAlign w:val="top"/>
                </w:tcPr>
                <w:p>
                  <w:pPr>
                    <w:pStyle w:val="6"/>
                    <w:spacing w:before="126" w:line="190" w:lineRule="auto"/>
                    <w:ind w:left="392"/>
                    <w:rPr>
                      <w:sz w:val="20"/>
                      <w:szCs w:val="20"/>
                    </w:rPr>
                  </w:pPr>
                  <w:r>
                    <w:rPr>
                      <w:spacing w:val="2"/>
                      <w:sz w:val="20"/>
                      <w:szCs w:val="20"/>
                    </w:rPr>
                    <w:t>75.71</w:t>
                  </w:r>
                </w:p>
              </w:tc>
              <w:tc>
                <w:tcPr>
                  <w:tcW w:w="1462" w:type="dxa"/>
                  <w:vAlign w:val="top"/>
                </w:tcPr>
                <w:p>
                  <w:pPr>
                    <w:pStyle w:val="6"/>
                    <w:spacing w:before="94" w:line="228" w:lineRule="auto"/>
                    <w:ind w:left="525"/>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24" w:type="dxa"/>
                  <w:vAlign w:val="top"/>
                </w:tcPr>
                <w:p>
                  <w:pPr>
                    <w:pStyle w:val="6"/>
                    <w:spacing w:before="130" w:line="198" w:lineRule="auto"/>
                    <w:ind w:left="230"/>
                    <w:rPr>
                      <w:sz w:val="10"/>
                      <w:szCs w:val="10"/>
                    </w:rPr>
                  </w:pPr>
                  <w:r>
                    <w:rPr>
                      <w:sz w:val="20"/>
                      <w:szCs w:val="20"/>
                    </w:rPr>
                    <w:t>PM</w:t>
                  </w:r>
                  <w:r>
                    <w:rPr>
                      <w:spacing w:val="4"/>
                      <w:position w:val="-2"/>
                      <w:sz w:val="10"/>
                      <w:szCs w:val="10"/>
                    </w:rPr>
                    <w:t>2.5</w:t>
                  </w:r>
                </w:p>
              </w:tc>
              <w:tc>
                <w:tcPr>
                  <w:tcW w:w="3194" w:type="dxa"/>
                  <w:vAlign w:val="top"/>
                </w:tcPr>
                <w:p>
                  <w:pPr>
                    <w:pStyle w:val="6"/>
                    <w:spacing w:before="95" w:line="228" w:lineRule="auto"/>
                    <w:ind w:left="867"/>
                    <w:rPr>
                      <w:sz w:val="20"/>
                      <w:szCs w:val="20"/>
                    </w:rPr>
                  </w:pPr>
                  <w:r>
                    <w:rPr>
                      <w:spacing w:val="8"/>
                      <w:sz w:val="20"/>
                      <w:szCs w:val="20"/>
                    </w:rPr>
                    <w:t>年平均质量浓度</w:t>
                  </w:r>
                </w:p>
              </w:tc>
              <w:tc>
                <w:tcPr>
                  <w:tcW w:w="1078" w:type="dxa"/>
                  <w:vAlign w:val="top"/>
                </w:tcPr>
                <w:p>
                  <w:pPr>
                    <w:pStyle w:val="6"/>
                    <w:spacing w:before="129" w:line="189" w:lineRule="auto"/>
                    <w:ind w:left="443"/>
                    <w:rPr>
                      <w:sz w:val="20"/>
                      <w:szCs w:val="20"/>
                    </w:rPr>
                  </w:pPr>
                  <w:r>
                    <w:rPr>
                      <w:spacing w:val="-2"/>
                      <w:sz w:val="20"/>
                      <w:szCs w:val="20"/>
                    </w:rPr>
                    <w:t>34</w:t>
                  </w:r>
                </w:p>
              </w:tc>
              <w:tc>
                <w:tcPr>
                  <w:tcW w:w="930" w:type="dxa"/>
                  <w:vAlign w:val="top"/>
                </w:tcPr>
                <w:p>
                  <w:pPr>
                    <w:pStyle w:val="6"/>
                    <w:spacing w:before="129" w:line="189" w:lineRule="auto"/>
                    <w:ind w:left="371"/>
                    <w:rPr>
                      <w:sz w:val="20"/>
                      <w:szCs w:val="20"/>
                    </w:rPr>
                  </w:pPr>
                  <w:r>
                    <w:rPr>
                      <w:spacing w:val="-2"/>
                      <w:sz w:val="20"/>
                      <w:szCs w:val="20"/>
                    </w:rPr>
                    <w:t>35</w:t>
                  </w:r>
                </w:p>
              </w:tc>
              <w:tc>
                <w:tcPr>
                  <w:tcW w:w="1287" w:type="dxa"/>
                  <w:vAlign w:val="top"/>
                </w:tcPr>
                <w:p>
                  <w:pPr>
                    <w:pStyle w:val="6"/>
                    <w:spacing w:before="128" w:line="190" w:lineRule="auto"/>
                    <w:ind w:left="388"/>
                    <w:rPr>
                      <w:sz w:val="20"/>
                      <w:szCs w:val="20"/>
                    </w:rPr>
                  </w:pPr>
                  <w:r>
                    <w:rPr>
                      <w:spacing w:val="3"/>
                      <w:sz w:val="20"/>
                      <w:szCs w:val="20"/>
                    </w:rPr>
                    <w:t>97.14</w:t>
                  </w:r>
                </w:p>
              </w:tc>
              <w:tc>
                <w:tcPr>
                  <w:tcW w:w="1462" w:type="dxa"/>
                  <w:vAlign w:val="top"/>
                </w:tcPr>
                <w:p>
                  <w:pPr>
                    <w:pStyle w:val="6"/>
                    <w:spacing w:before="96" w:line="228" w:lineRule="auto"/>
                    <w:ind w:left="525"/>
                    <w:rPr>
                      <w:sz w:val="20"/>
                      <w:szCs w:val="20"/>
                    </w:rPr>
                  </w:pPr>
                  <w:r>
                    <w:rPr>
                      <w:spacing w:val="5"/>
                      <w:sz w:val="20"/>
                      <w:szCs w:val="20"/>
                    </w:rPr>
                    <w:t>超标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24" w:type="dxa"/>
                  <w:vAlign w:val="top"/>
                </w:tcPr>
                <w:p>
                  <w:pPr>
                    <w:pStyle w:val="6"/>
                    <w:spacing w:before="130" w:line="189" w:lineRule="auto"/>
                    <w:ind w:left="311"/>
                    <w:rPr>
                      <w:sz w:val="20"/>
                      <w:szCs w:val="20"/>
                    </w:rPr>
                  </w:pPr>
                  <w:r>
                    <w:rPr>
                      <w:spacing w:val="1"/>
                      <w:sz w:val="20"/>
                      <w:szCs w:val="20"/>
                    </w:rPr>
                    <w:t>CO</w:t>
                  </w:r>
                </w:p>
              </w:tc>
              <w:tc>
                <w:tcPr>
                  <w:tcW w:w="3194" w:type="dxa"/>
                  <w:vAlign w:val="top"/>
                </w:tcPr>
                <w:p>
                  <w:pPr>
                    <w:pStyle w:val="6"/>
                    <w:spacing w:before="96" w:line="228" w:lineRule="auto"/>
                    <w:ind w:left="446"/>
                    <w:rPr>
                      <w:sz w:val="20"/>
                      <w:szCs w:val="20"/>
                    </w:rPr>
                  </w:pPr>
                  <w:r>
                    <w:rPr>
                      <w:spacing w:val="8"/>
                      <w:sz w:val="20"/>
                      <w:szCs w:val="20"/>
                    </w:rPr>
                    <w:t>第95百分位数日均浓度的</w:t>
                  </w:r>
                </w:p>
              </w:tc>
              <w:tc>
                <w:tcPr>
                  <w:tcW w:w="1078" w:type="dxa"/>
                  <w:vAlign w:val="top"/>
                </w:tcPr>
                <w:p>
                  <w:pPr>
                    <w:pStyle w:val="6"/>
                    <w:spacing w:before="128" w:line="190" w:lineRule="auto"/>
                    <w:ind w:left="349"/>
                    <w:rPr>
                      <w:sz w:val="20"/>
                      <w:szCs w:val="20"/>
                    </w:rPr>
                  </w:pPr>
                  <w:r>
                    <w:rPr>
                      <w:spacing w:val="-1"/>
                      <w:sz w:val="20"/>
                      <w:szCs w:val="20"/>
                    </w:rPr>
                    <w:t>1000</w:t>
                  </w:r>
                </w:p>
              </w:tc>
              <w:tc>
                <w:tcPr>
                  <w:tcW w:w="930" w:type="dxa"/>
                  <w:vAlign w:val="top"/>
                </w:tcPr>
                <w:p>
                  <w:pPr>
                    <w:pStyle w:val="6"/>
                    <w:spacing w:before="130" w:line="189" w:lineRule="auto"/>
                    <w:ind w:left="260"/>
                    <w:rPr>
                      <w:sz w:val="20"/>
                      <w:szCs w:val="20"/>
                    </w:rPr>
                  </w:pPr>
                  <w:r>
                    <w:rPr>
                      <w:spacing w:val="3"/>
                      <w:sz w:val="20"/>
                      <w:szCs w:val="20"/>
                    </w:rPr>
                    <w:t>4000</w:t>
                  </w:r>
                </w:p>
              </w:tc>
              <w:tc>
                <w:tcPr>
                  <w:tcW w:w="1287" w:type="dxa"/>
                  <w:vAlign w:val="top"/>
                </w:tcPr>
                <w:p>
                  <w:pPr>
                    <w:pStyle w:val="6"/>
                    <w:spacing w:before="130" w:line="189" w:lineRule="auto"/>
                    <w:ind w:left="390"/>
                    <w:rPr>
                      <w:sz w:val="20"/>
                      <w:szCs w:val="20"/>
                    </w:rPr>
                  </w:pPr>
                  <w:r>
                    <w:rPr>
                      <w:spacing w:val="2"/>
                      <w:sz w:val="20"/>
                      <w:szCs w:val="20"/>
                    </w:rPr>
                    <w:t>25.00</w:t>
                  </w:r>
                </w:p>
              </w:tc>
              <w:tc>
                <w:tcPr>
                  <w:tcW w:w="1462" w:type="dxa"/>
                  <w:vAlign w:val="top"/>
                </w:tcPr>
                <w:p>
                  <w:pPr>
                    <w:pStyle w:val="6"/>
                    <w:spacing w:before="97" w:line="228" w:lineRule="auto"/>
                    <w:ind w:left="525"/>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824" w:type="dxa"/>
                  <w:vAlign w:val="top"/>
                </w:tcPr>
                <w:p>
                  <w:pPr>
                    <w:pStyle w:val="6"/>
                    <w:spacing w:before="130" w:line="199" w:lineRule="auto"/>
                    <w:ind w:left="338"/>
                    <w:rPr>
                      <w:sz w:val="10"/>
                      <w:szCs w:val="10"/>
                    </w:rPr>
                  </w:pPr>
                  <w:r>
                    <w:rPr>
                      <w:sz w:val="20"/>
                      <w:szCs w:val="20"/>
                    </w:rPr>
                    <w:t>O</w:t>
                  </w:r>
                  <w:r>
                    <w:rPr>
                      <w:position w:val="-2"/>
                      <w:sz w:val="10"/>
                      <w:szCs w:val="10"/>
                    </w:rPr>
                    <w:t>3</w:t>
                  </w:r>
                </w:p>
              </w:tc>
              <w:tc>
                <w:tcPr>
                  <w:tcW w:w="3194" w:type="dxa"/>
                  <w:vAlign w:val="top"/>
                </w:tcPr>
                <w:p>
                  <w:pPr>
                    <w:pStyle w:val="6"/>
                    <w:spacing w:before="96" w:line="228" w:lineRule="auto"/>
                    <w:ind w:left="132"/>
                    <w:rPr>
                      <w:sz w:val="20"/>
                      <w:szCs w:val="20"/>
                    </w:rPr>
                  </w:pPr>
                  <w:r>
                    <w:rPr>
                      <w:spacing w:val="8"/>
                      <w:sz w:val="20"/>
                      <w:szCs w:val="20"/>
                    </w:rPr>
                    <w:t>第90百分位数日最大8h平均浓度</w:t>
                  </w:r>
                </w:p>
              </w:tc>
              <w:tc>
                <w:tcPr>
                  <w:tcW w:w="1078" w:type="dxa"/>
                  <w:vAlign w:val="top"/>
                </w:tcPr>
                <w:p>
                  <w:pPr>
                    <w:pStyle w:val="6"/>
                    <w:spacing w:before="128" w:line="190" w:lineRule="auto"/>
                    <w:ind w:left="402"/>
                    <w:rPr>
                      <w:sz w:val="20"/>
                      <w:szCs w:val="20"/>
                    </w:rPr>
                  </w:pPr>
                  <w:r>
                    <w:rPr>
                      <w:spacing w:val="-3"/>
                      <w:sz w:val="20"/>
                      <w:szCs w:val="20"/>
                    </w:rPr>
                    <w:t>149</w:t>
                  </w:r>
                </w:p>
              </w:tc>
              <w:tc>
                <w:tcPr>
                  <w:tcW w:w="930" w:type="dxa"/>
                  <w:vAlign w:val="top"/>
                </w:tcPr>
                <w:p>
                  <w:pPr>
                    <w:pStyle w:val="6"/>
                    <w:spacing w:before="128" w:line="190" w:lineRule="auto"/>
                    <w:ind w:left="330"/>
                    <w:rPr>
                      <w:sz w:val="20"/>
                      <w:szCs w:val="20"/>
                    </w:rPr>
                  </w:pPr>
                  <w:r>
                    <w:rPr>
                      <w:spacing w:val="-3"/>
                      <w:sz w:val="20"/>
                      <w:szCs w:val="20"/>
                    </w:rPr>
                    <w:t>160</w:t>
                  </w:r>
                </w:p>
              </w:tc>
              <w:tc>
                <w:tcPr>
                  <w:tcW w:w="1287" w:type="dxa"/>
                  <w:vAlign w:val="top"/>
                </w:tcPr>
                <w:p>
                  <w:pPr>
                    <w:pStyle w:val="6"/>
                    <w:spacing w:before="128" w:line="190" w:lineRule="auto"/>
                    <w:ind w:left="388"/>
                    <w:rPr>
                      <w:sz w:val="20"/>
                      <w:szCs w:val="20"/>
                    </w:rPr>
                  </w:pPr>
                  <w:r>
                    <w:rPr>
                      <w:spacing w:val="3"/>
                      <w:sz w:val="20"/>
                      <w:szCs w:val="20"/>
                    </w:rPr>
                    <w:t>93.13</w:t>
                  </w:r>
                </w:p>
              </w:tc>
              <w:tc>
                <w:tcPr>
                  <w:tcW w:w="1462" w:type="dxa"/>
                  <w:vAlign w:val="top"/>
                </w:tcPr>
                <w:p>
                  <w:pPr>
                    <w:pStyle w:val="6"/>
                    <w:spacing w:before="97" w:line="228" w:lineRule="auto"/>
                    <w:ind w:left="525"/>
                    <w:rPr>
                      <w:sz w:val="20"/>
                      <w:szCs w:val="20"/>
                    </w:rPr>
                  </w:pPr>
                  <w:r>
                    <w:rPr>
                      <w:spacing w:val="5"/>
                      <w:sz w:val="20"/>
                      <w:szCs w:val="20"/>
                    </w:rPr>
                    <w:t>达标</w:t>
                  </w:r>
                </w:p>
              </w:tc>
            </w:tr>
          </w:tbl>
          <w:p>
            <w:pPr>
              <w:pStyle w:val="6"/>
              <w:spacing w:before="36" w:line="359" w:lineRule="auto"/>
              <w:ind w:left="108" w:right="101" w:firstLine="510"/>
              <w:jc w:val="both"/>
            </w:pPr>
            <w:r>
              <w:rPr>
                <w:spacing w:val="-3"/>
              </w:rPr>
              <w:t>由上表可知，拟建项目所在区域基本污染物中</w:t>
            </w:r>
            <w:r>
              <w:rPr>
                <w:spacing w:val="-39"/>
              </w:rPr>
              <w:t xml:space="preserve"> </w:t>
            </w:r>
            <w:r>
              <w:rPr>
                <w:spacing w:val="-3"/>
              </w:rPr>
              <w:t>O</w:t>
            </w:r>
            <w:r>
              <w:rPr>
                <w:spacing w:val="-3"/>
                <w:position w:val="-3"/>
                <w:sz w:val="12"/>
                <w:szCs w:val="12"/>
              </w:rPr>
              <w:t>2</w:t>
            </w:r>
            <w:r>
              <w:rPr>
                <w:spacing w:val="-32"/>
                <w:position w:val="-3"/>
                <w:sz w:val="12"/>
                <w:szCs w:val="12"/>
              </w:rPr>
              <w:t xml:space="preserve"> </w:t>
            </w:r>
            <w:r>
              <w:rPr>
                <w:spacing w:val="-3"/>
              </w:rPr>
              <w:t>、NO</w:t>
            </w:r>
            <w:r>
              <w:rPr>
                <w:spacing w:val="-3"/>
                <w:position w:val="-3"/>
                <w:sz w:val="12"/>
                <w:szCs w:val="12"/>
              </w:rPr>
              <w:t>2</w:t>
            </w:r>
            <w:r>
              <w:rPr>
                <w:spacing w:val="-31"/>
                <w:position w:val="-3"/>
                <w:sz w:val="12"/>
                <w:szCs w:val="12"/>
              </w:rPr>
              <w:t xml:space="preserve"> </w:t>
            </w:r>
            <w:r>
              <w:rPr>
                <w:spacing w:val="-3"/>
              </w:rPr>
              <w:t>、PM</w:t>
            </w:r>
            <w:r>
              <w:rPr>
                <w:spacing w:val="-3"/>
                <w:position w:val="-3"/>
                <w:sz w:val="12"/>
                <w:szCs w:val="12"/>
              </w:rPr>
              <w:t>10</w:t>
            </w:r>
            <w:r>
              <w:rPr>
                <w:spacing w:val="-34"/>
                <w:position w:val="-3"/>
                <w:sz w:val="12"/>
                <w:szCs w:val="12"/>
              </w:rPr>
              <w:t xml:space="preserve"> </w:t>
            </w:r>
            <w:r>
              <w:rPr>
                <w:spacing w:val="-3"/>
              </w:rPr>
              <w:t>、PM</w:t>
            </w:r>
            <w:r>
              <w:rPr>
                <w:spacing w:val="-3"/>
                <w:position w:val="-3"/>
                <w:sz w:val="12"/>
                <w:szCs w:val="12"/>
              </w:rPr>
              <w:t>2.5</w:t>
            </w:r>
            <w:r>
              <w:rPr>
                <w:spacing w:val="-31"/>
                <w:position w:val="-3"/>
                <w:sz w:val="12"/>
                <w:szCs w:val="12"/>
              </w:rPr>
              <w:t xml:space="preserve"> </w:t>
            </w:r>
            <w:r>
              <w:rPr>
                <w:spacing w:val="-3"/>
              </w:rPr>
              <w:t>、CO、O</w:t>
            </w:r>
            <w:r>
              <w:rPr>
                <w:spacing w:val="-3"/>
                <w:position w:val="-3"/>
                <w:sz w:val="12"/>
                <w:szCs w:val="12"/>
              </w:rPr>
              <w:t>3</w:t>
            </w:r>
            <w:r>
              <w:rPr>
                <w:spacing w:val="-16"/>
                <w:position w:val="-3"/>
                <w:sz w:val="12"/>
                <w:szCs w:val="12"/>
              </w:rPr>
              <w:t xml:space="preserve"> </w:t>
            </w:r>
            <w:r>
              <w:rPr>
                <w:spacing w:val="-3"/>
              </w:rPr>
              <w:t>均能</w:t>
            </w:r>
            <w:r>
              <w:t xml:space="preserve"> 够满足《环境空气质量标准》（GB3095-2012）中的二级浓度限值要求，根据《环境</w:t>
            </w:r>
          </w:p>
          <w:p>
            <w:pPr>
              <w:pStyle w:val="6"/>
              <w:spacing w:before="1" w:line="217" w:lineRule="auto"/>
              <w:ind w:left="109"/>
            </w:pPr>
            <w:r>
              <w:t>影响评价技术导则-大气环境》（HJ2.2-2018）相关</w:t>
            </w:r>
            <w:r>
              <w:rPr>
                <w:spacing w:val="-1"/>
              </w:rPr>
              <w:t>要求，该区域为达标区。</w:t>
            </w:r>
          </w:p>
          <w:p>
            <w:pPr>
              <w:pStyle w:val="6"/>
              <w:spacing w:before="265" w:line="219" w:lineRule="auto"/>
              <w:ind w:left="114"/>
              <w:outlineLvl w:val="3"/>
            </w:pPr>
            <w:r>
              <w:fldChar w:fldCharType="begin"/>
            </w:r>
            <w:r>
              <w:instrText xml:space="preserve"> HYPERLINK "3.1.1.3" </w:instrText>
            </w:r>
            <w:r>
              <w:fldChar w:fldCharType="separate"/>
            </w:r>
            <w:r>
              <w:rPr>
                <w:spacing w:val="-2"/>
              </w:rPr>
              <w:t>3.1.1.3</w:t>
            </w:r>
            <w:r>
              <w:rPr>
                <w:spacing w:val="-2"/>
              </w:rPr>
              <w:fldChar w:fldCharType="end"/>
            </w:r>
            <w:r>
              <w:rPr>
                <w:spacing w:val="-40"/>
              </w:rPr>
              <w:t xml:space="preserve"> </w:t>
            </w:r>
            <w:r>
              <w:rPr>
                <w:spacing w:val="-2"/>
              </w:rPr>
              <w:t>其他污染物环境质量现状</w:t>
            </w:r>
          </w:p>
          <w:p>
            <w:pPr>
              <w:pStyle w:val="6"/>
              <w:spacing w:before="182" w:line="468" w:lineRule="exact"/>
              <w:ind w:left="589"/>
            </w:pPr>
            <w:r>
              <w:rPr>
                <w:spacing w:val="-3"/>
                <w:position w:val="17"/>
              </w:rPr>
              <w:t>拟建项目排放污染物涉及非甲烷总烃，非甲烷总烃现状质量评价委托开</w:t>
            </w:r>
            <w:r>
              <w:rPr>
                <w:spacing w:val="-4"/>
                <w:position w:val="17"/>
              </w:rPr>
              <w:t>创环境监</w:t>
            </w:r>
          </w:p>
          <w:p>
            <w:pPr>
              <w:pStyle w:val="6"/>
              <w:spacing w:line="220" w:lineRule="auto"/>
              <w:ind w:left="110"/>
            </w:pPr>
            <w:r>
              <w:rPr>
                <w:spacing w:val="-1"/>
              </w:rPr>
              <w:t>测有限公司对区域监测结果进行分析。</w:t>
            </w:r>
          </w:p>
        </w:tc>
      </w:tr>
    </w:tbl>
    <w:p>
      <w:pPr>
        <w:pStyle w:val="2"/>
        <w:rPr>
          <w:sz w:val="21"/>
        </w:rPr>
      </w:pPr>
    </w:p>
    <w:p>
      <w:pPr>
        <w:rPr>
          <w:sz w:val="21"/>
          <w:szCs w:val="21"/>
        </w:rPr>
        <w:sectPr>
          <w:footerReference r:id="rId46" w:type="default"/>
          <w:pgSz w:w="11906" w:h="16839"/>
          <w:pgMar w:top="400" w:right="965" w:bottom="1518" w:left="1045" w:header="0" w:footer="1356" w:gutter="0"/>
          <w:cols w:space="720" w:num="1"/>
        </w:sectPr>
      </w:pPr>
    </w:p>
    <w:p>
      <w:pPr>
        <w:spacing w:before="19"/>
      </w:pPr>
      <w:r>
        <w:pict>
          <v:rect id="_x0000_s1048" o:spid="_x0000_s1048" o:spt="1" style="position:absolute;left:0pt;margin-left:540.65pt;margin-top:421.45pt;height:63.4pt;width:0.5pt;mso-position-horizontal-relative:page;mso-position-vertical-relative:page;z-index:251684864;mso-width-relative:page;mso-height-relative:page;" fillcolor="#000000" filled="t" stroked="f" coordsize="21600,21600" o:allowincell="f">
            <v:path/>
            <v:fill on="t" focussize="0,0"/>
            <v:stroke on="f"/>
            <v:imagedata o:title=""/>
            <o:lock v:ext="edit"/>
          </v:rect>
        </w:pict>
      </w:r>
      <w:r>
        <w:pict>
          <v:rect id="_x0000_s1049" o:spid="_x0000_s1049" o:spt="1" style="position:absolute;left:0pt;margin-left:102.1pt;margin-top:421.45pt;height:63.4pt;width:0.5pt;mso-position-horizontal-relative:page;mso-position-vertical-relative:page;z-index:251685888;mso-width-relative:page;mso-height-relative:page;" fillcolor="#000000" filled="t" stroked="f" coordsize="21600,21600" o:allowincell="f">
            <v:path/>
            <v:fill on="t" focussize="0,0"/>
            <v:stroke on="f"/>
            <v:imagedata o:title=""/>
            <o:lock v:ext="edit"/>
          </v:rect>
        </w:pict>
      </w:r>
    </w:p>
    <w:p>
      <w:pPr>
        <w:spacing w:before="19"/>
      </w:pPr>
    </w:p>
    <w:p>
      <w:pPr>
        <w:spacing w:before="19"/>
      </w:pPr>
    </w:p>
    <w:p>
      <w:pPr>
        <w:spacing w:before="18"/>
      </w:pPr>
    </w:p>
    <w:p>
      <w:pPr>
        <w:spacing w:before="18"/>
      </w:pPr>
    </w:p>
    <w:tbl>
      <w:tblPr>
        <w:tblStyle w:val="5"/>
        <w:tblW w:w="988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7"/>
        <w:gridCol w:w="1484"/>
        <w:gridCol w:w="1500"/>
        <w:gridCol w:w="1512"/>
        <w:gridCol w:w="1380"/>
        <w:gridCol w:w="1066"/>
        <w:gridCol w:w="1070"/>
        <w:gridCol w:w="9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0" w:hRule="atLeast"/>
        </w:trPr>
        <w:tc>
          <w:tcPr>
            <w:tcW w:w="887" w:type="dxa"/>
            <w:vMerge w:val="restart"/>
            <w:tcBorders>
              <w:top w:val="single" w:color="000000" w:sz="6" w:space="0"/>
              <w:left w:val="single" w:color="000000" w:sz="6" w:space="0"/>
              <w:bottom w:val="nil"/>
            </w:tcBorders>
            <w:vAlign w:val="top"/>
          </w:tcPr>
          <w:p>
            <w:pPr>
              <w:rPr>
                <w:rFonts w:ascii="Arial"/>
                <w:sz w:val="21"/>
              </w:rPr>
            </w:pPr>
          </w:p>
        </w:tc>
        <w:tc>
          <w:tcPr>
            <w:tcW w:w="8993" w:type="dxa"/>
            <w:gridSpan w:val="7"/>
            <w:tcBorders>
              <w:top w:val="single" w:color="000000" w:sz="6" w:space="0"/>
              <w:right w:val="single" w:color="000000" w:sz="6" w:space="0"/>
            </w:tcBorders>
            <w:vAlign w:val="top"/>
          </w:tcPr>
          <w:p>
            <w:pPr>
              <w:pStyle w:val="6"/>
              <w:spacing w:before="118" w:line="220" w:lineRule="auto"/>
              <w:ind w:left="607"/>
            </w:pPr>
            <w:r>
              <w:rPr>
                <w:spacing w:val="-3"/>
              </w:rPr>
              <w:t>1）监测项目：非甲烷总烃；</w:t>
            </w:r>
          </w:p>
          <w:p>
            <w:pPr>
              <w:pStyle w:val="6"/>
              <w:spacing w:before="181" w:line="468" w:lineRule="exact"/>
              <w:ind w:left="592"/>
            </w:pPr>
            <w:r>
              <w:rPr>
                <w:spacing w:val="-2"/>
                <w:position w:val="17"/>
              </w:rPr>
              <w:t>2）监测频次：非甲烷总烃监测小时均值，连续监测</w:t>
            </w:r>
            <w:r>
              <w:rPr>
                <w:spacing w:val="-34"/>
                <w:position w:val="17"/>
              </w:rPr>
              <w:t xml:space="preserve"> </w:t>
            </w:r>
            <w:r>
              <w:rPr>
                <w:spacing w:val="-2"/>
                <w:position w:val="17"/>
              </w:rPr>
              <w:t>3</w:t>
            </w:r>
            <w:r>
              <w:rPr>
                <w:spacing w:val="-46"/>
                <w:position w:val="17"/>
              </w:rPr>
              <w:t xml:space="preserve"> </w:t>
            </w:r>
            <w:r>
              <w:rPr>
                <w:spacing w:val="-2"/>
                <w:position w:val="17"/>
              </w:rPr>
              <w:t>天，每天</w:t>
            </w:r>
            <w:r>
              <w:rPr>
                <w:spacing w:val="-52"/>
                <w:position w:val="17"/>
              </w:rPr>
              <w:t xml:space="preserve"> </w:t>
            </w:r>
            <w:r>
              <w:rPr>
                <w:spacing w:val="-2"/>
                <w:position w:val="17"/>
              </w:rPr>
              <w:t>4h。</w:t>
            </w:r>
          </w:p>
          <w:p>
            <w:pPr>
              <w:pStyle w:val="6"/>
              <w:spacing w:line="219" w:lineRule="auto"/>
              <w:ind w:left="594"/>
            </w:pPr>
            <w:r>
              <w:rPr>
                <w:spacing w:val="-6"/>
              </w:rPr>
              <w:t>3）监测时段：非甲烷总烃监测时间为</w:t>
            </w:r>
            <w:r>
              <w:rPr>
                <w:spacing w:val="-48"/>
              </w:rPr>
              <w:t xml:space="preserve"> </w:t>
            </w:r>
            <w:r>
              <w:rPr>
                <w:spacing w:val="-6"/>
              </w:rPr>
              <w:t>2023</w:t>
            </w:r>
            <w:r>
              <w:rPr>
                <w:spacing w:val="-49"/>
              </w:rPr>
              <w:t xml:space="preserve"> </w:t>
            </w:r>
            <w:r>
              <w:rPr>
                <w:spacing w:val="-6"/>
              </w:rPr>
              <w:t>年</w:t>
            </w:r>
            <w:r>
              <w:rPr>
                <w:spacing w:val="-49"/>
              </w:rPr>
              <w:t xml:space="preserve"> </w:t>
            </w:r>
            <w:r>
              <w:rPr>
                <w:spacing w:val="-6"/>
              </w:rPr>
              <w:t>6</w:t>
            </w:r>
            <w:r>
              <w:rPr>
                <w:spacing w:val="-45"/>
              </w:rPr>
              <w:t xml:space="preserve"> </w:t>
            </w:r>
            <w:r>
              <w:rPr>
                <w:spacing w:val="-6"/>
              </w:rPr>
              <w:t>月</w:t>
            </w:r>
            <w:r>
              <w:rPr>
                <w:spacing w:val="-48"/>
              </w:rPr>
              <w:t xml:space="preserve"> </w:t>
            </w:r>
            <w:r>
              <w:rPr>
                <w:spacing w:val="-6"/>
              </w:rPr>
              <w:t>2 日</w:t>
            </w:r>
            <w:r>
              <w:rPr>
                <w:spacing w:val="-7"/>
              </w:rPr>
              <w:t>-4 日。</w:t>
            </w:r>
          </w:p>
          <w:p>
            <w:pPr>
              <w:pStyle w:val="6"/>
              <w:spacing w:before="183" w:line="218" w:lineRule="auto"/>
              <w:ind w:left="588"/>
            </w:pPr>
            <w:r>
              <w:rPr>
                <w:spacing w:val="-2"/>
              </w:rPr>
              <w:t>4）评价方法</w:t>
            </w:r>
          </w:p>
          <w:p>
            <w:pPr>
              <w:pStyle w:val="6"/>
              <w:spacing w:before="184" w:line="360" w:lineRule="auto"/>
              <w:ind w:left="120" w:right="101" w:firstLine="468"/>
            </w:pPr>
            <w:r>
              <w:rPr>
                <w:spacing w:val="18"/>
              </w:rPr>
              <w:t>根据大气环境质量现状评价采用《环境影响评价</w:t>
            </w:r>
            <w:r>
              <w:rPr>
                <w:spacing w:val="17"/>
              </w:rPr>
              <w:t>技术导则——</w:t>
            </w:r>
            <w:r>
              <w:rPr>
                <w:spacing w:val="-86"/>
              </w:rPr>
              <w:t xml:space="preserve"> </w:t>
            </w:r>
            <w:r>
              <w:rPr>
                <w:spacing w:val="17"/>
              </w:rPr>
              <w:t>大气环境》</w:t>
            </w:r>
            <w:r>
              <w:t xml:space="preserve"> </w:t>
            </w:r>
            <w:r>
              <w:rPr>
                <w:spacing w:val="-3"/>
              </w:rPr>
              <w:t>（HJ2.2-2008）中规定的评价方法，计算监测点各取值时间最大质量浓度占相应标准</w:t>
            </w:r>
          </w:p>
          <w:p>
            <w:pPr>
              <w:pStyle w:val="6"/>
              <w:spacing w:before="1" w:line="217" w:lineRule="auto"/>
              <w:ind w:left="110"/>
            </w:pPr>
            <w:r>
              <w:rPr>
                <w:spacing w:val="-1"/>
              </w:rPr>
              <w:t>质量浓度限值的百分比和超标率，并评价达标情况。评价方法如下：</w:t>
            </w:r>
          </w:p>
          <w:p>
            <w:pPr>
              <w:pStyle w:val="6"/>
              <w:spacing w:before="145"/>
              <w:ind w:left="613"/>
              <w:rPr>
                <w:sz w:val="20"/>
                <w:szCs w:val="20"/>
              </w:rPr>
            </w:pPr>
            <w:r>
              <w:rPr>
                <w:rFonts w:ascii="Times New Roman" w:hAnsi="Times New Roman" w:eastAsia="Times New Roman" w:cs="Times New Roman"/>
                <w:i/>
                <w:iCs/>
                <w:spacing w:val="16"/>
                <w:position w:val="1"/>
                <w:sz w:val="20"/>
                <w:szCs w:val="20"/>
              </w:rPr>
              <w:t>P</w:t>
            </w:r>
            <w:r>
              <w:rPr>
                <w:rFonts w:ascii="Times New Roman" w:hAnsi="Times New Roman" w:eastAsia="Times New Roman" w:cs="Times New Roman"/>
                <w:i/>
                <w:iCs/>
                <w:w w:val="8"/>
                <w:position w:val="-3"/>
                <w:sz w:val="12"/>
                <w:szCs w:val="12"/>
              </w:rPr>
              <w:t>i</w:t>
            </w:r>
            <w:r>
              <w:rPr>
                <w:rFonts w:ascii="Times New Roman" w:hAnsi="Times New Roman" w:eastAsia="Times New Roman" w:cs="Times New Roman"/>
                <w:i/>
                <w:iCs/>
                <w:spacing w:val="1"/>
                <w:position w:val="-3"/>
                <w:sz w:val="12"/>
                <w:szCs w:val="12"/>
              </w:rPr>
              <w:t xml:space="preserve">   </w:t>
            </w:r>
            <w:r>
              <w:rPr>
                <w:rFonts w:ascii="微软雅黑" w:hAnsi="微软雅黑" w:eastAsia="微软雅黑" w:cs="微软雅黑"/>
                <w:spacing w:val="-15"/>
                <w:position w:val="1"/>
                <w:sz w:val="20"/>
                <w:szCs w:val="20"/>
              </w:rPr>
              <w:t xml:space="preserve">= </w:t>
            </w:r>
            <w:r>
              <w:rPr>
                <w:position w:val="-20"/>
                <w:sz w:val="20"/>
                <w:szCs w:val="20"/>
              </w:rPr>
              <w:drawing>
                <wp:inline distT="0" distB="0" distL="0" distR="0">
                  <wp:extent cx="196215" cy="31750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93"/>
                          <a:stretch>
                            <a:fillRect/>
                          </a:stretch>
                        </pic:blipFill>
                        <pic:spPr>
                          <a:xfrm>
                            <a:off x="0" y="0"/>
                            <a:ext cx="196316" cy="317923"/>
                          </a:xfrm>
                          <a:prstGeom prst="rect">
                            <a:avLst/>
                          </a:prstGeom>
                        </pic:spPr>
                      </pic:pic>
                    </a:graphicData>
                  </a:graphic>
                </wp:inline>
              </w:drawing>
            </w:r>
            <w:r>
              <w:rPr>
                <w:rFonts w:ascii="微软雅黑" w:hAnsi="微软雅黑" w:eastAsia="微软雅黑" w:cs="微软雅黑"/>
                <w:spacing w:val="-15"/>
                <w:position w:val="1"/>
                <w:sz w:val="20"/>
                <w:szCs w:val="20"/>
              </w:rPr>
              <w:t xml:space="preserve"> 根</w:t>
            </w:r>
            <w:r>
              <w:rPr>
                <w:rFonts w:ascii="Times New Roman" w:hAnsi="Times New Roman" w:eastAsia="Times New Roman" w:cs="Times New Roman"/>
                <w:spacing w:val="-15"/>
                <w:position w:val="1"/>
                <w:sz w:val="20"/>
                <w:szCs w:val="20"/>
              </w:rPr>
              <w:t>100</w:t>
            </w:r>
            <w:r>
              <w:rPr>
                <w:spacing w:val="-15"/>
                <w:position w:val="1"/>
                <w:sz w:val="20"/>
                <w:szCs w:val="20"/>
              </w:rPr>
              <w:t>％</w:t>
            </w:r>
          </w:p>
          <w:p>
            <w:pPr>
              <w:pStyle w:val="6"/>
              <w:spacing w:before="163" w:line="468" w:lineRule="exact"/>
              <w:ind w:left="594"/>
            </w:pPr>
            <w:r>
              <w:rPr>
                <w:spacing w:val="-1"/>
                <w:position w:val="17"/>
              </w:rPr>
              <w:t>式中：Pi——第</w:t>
            </w:r>
            <w:r>
              <w:rPr>
                <w:spacing w:val="-35"/>
                <w:position w:val="17"/>
              </w:rPr>
              <w:t xml:space="preserve"> </w:t>
            </w:r>
            <w:r>
              <w:rPr>
                <w:spacing w:val="-1"/>
                <w:position w:val="17"/>
              </w:rPr>
              <w:t>i</w:t>
            </w:r>
            <w:r>
              <w:rPr>
                <w:spacing w:val="-51"/>
                <w:position w:val="17"/>
              </w:rPr>
              <w:t xml:space="preserve"> </w:t>
            </w:r>
            <w:r>
              <w:rPr>
                <w:spacing w:val="-1"/>
                <w:position w:val="17"/>
              </w:rPr>
              <w:t>个污染物的监测最大浓度占相</w:t>
            </w:r>
            <w:r>
              <w:rPr>
                <w:spacing w:val="-2"/>
                <w:position w:val="17"/>
              </w:rPr>
              <w:t>应标准浓度限值的百分比，%；</w:t>
            </w:r>
          </w:p>
          <w:p>
            <w:pPr>
              <w:pStyle w:val="6"/>
              <w:spacing w:before="1" w:line="213" w:lineRule="auto"/>
              <w:ind w:left="587"/>
            </w:pPr>
            <w:r>
              <w:rPr>
                <w:spacing w:val="-2"/>
              </w:rPr>
              <w:t>Ci——第</w:t>
            </w:r>
            <w:r>
              <w:rPr>
                <w:spacing w:val="-32"/>
              </w:rPr>
              <w:t xml:space="preserve"> </w:t>
            </w:r>
            <w:r>
              <w:rPr>
                <w:spacing w:val="-2"/>
              </w:rPr>
              <w:t>i</w:t>
            </w:r>
            <w:r>
              <w:rPr>
                <w:spacing w:val="-51"/>
              </w:rPr>
              <w:t xml:space="preserve"> </w:t>
            </w:r>
            <w:r>
              <w:rPr>
                <w:spacing w:val="-2"/>
              </w:rPr>
              <w:t>个污染物的监测浓度值，mg/m³；</w:t>
            </w:r>
          </w:p>
          <w:p>
            <w:pPr>
              <w:pStyle w:val="6"/>
              <w:spacing w:before="190" w:line="214" w:lineRule="auto"/>
              <w:ind w:left="587"/>
            </w:pPr>
            <w:r>
              <w:rPr>
                <w:spacing w:val="-2"/>
              </w:rPr>
              <w:t>C0i——第</w:t>
            </w:r>
            <w:r>
              <w:rPr>
                <w:spacing w:val="-24"/>
              </w:rPr>
              <w:t xml:space="preserve"> </w:t>
            </w:r>
            <w:r>
              <w:rPr>
                <w:spacing w:val="-2"/>
              </w:rPr>
              <w:t>i</w:t>
            </w:r>
            <w:r>
              <w:rPr>
                <w:spacing w:val="-51"/>
              </w:rPr>
              <w:t xml:space="preserve"> </w:t>
            </w:r>
            <w:r>
              <w:rPr>
                <w:spacing w:val="-2"/>
              </w:rPr>
              <w:t>个污染物的环境空气质量标准，mg/m³。</w:t>
            </w:r>
          </w:p>
          <w:p>
            <w:pPr>
              <w:pStyle w:val="6"/>
              <w:spacing w:before="190" w:line="468" w:lineRule="exact"/>
              <w:jc w:val="right"/>
            </w:pPr>
            <w:r>
              <w:rPr>
                <w:spacing w:val="-8"/>
                <w:position w:val="17"/>
              </w:rPr>
              <w:t>非甲烷总烃参照河北省地标《环境空气质量 非甲</w:t>
            </w:r>
            <w:r>
              <w:rPr>
                <w:spacing w:val="-9"/>
                <w:position w:val="17"/>
              </w:rPr>
              <w:t>烷总烃限值》（DB13/1577-2012）</w:t>
            </w:r>
          </w:p>
          <w:p>
            <w:pPr>
              <w:pStyle w:val="6"/>
              <w:spacing w:before="2" w:line="217" w:lineRule="auto"/>
              <w:ind w:left="131"/>
            </w:pPr>
            <w:r>
              <w:rPr>
                <w:spacing w:val="-3"/>
              </w:rPr>
              <w:t>中标准。监测数据及评价结果见表</w:t>
            </w:r>
            <w:r>
              <w:rPr>
                <w:spacing w:val="-30"/>
              </w:rPr>
              <w:t xml:space="preserve"> </w:t>
            </w:r>
            <w:r>
              <w:rPr>
                <w:spacing w:val="-3"/>
              </w:rPr>
              <w:t>3.1-2。</w:t>
            </w:r>
          </w:p>
          <w:p>
            <w:pPr>
              <w:pStyle w:val="6"/>
              <w:spacing w:before="199" w:line="228" w:lineRule="auto"/>
              <w:ind w:left="2317"/>
              <w:outlineLvl w:val="4"/>
              <w:rPr>
                <w:sz w:val="20"/>
                <w:szCs w:val="20"/>
              </w:rPr>
            </w:pPr>
            <w:r>
              <w:rPr>
                <w:spacing w:val="7"/>
                <w:sz w:val="20"/>
                <w:szCs w:val="20"/>
              </w:rPr>
              <w:t>表</w:t>
            </w:r>
            <w:r>
              <w:rPr>
                <w:spacing w:val="-23"/>
                <w:sz w:val="20"/>
                <w:szCs w:val="20"/>
              </w:rPr>
              <w:t xml:space="preserve"> </w:t>
            </w:r>
            <w:r>
              <w:rPr>
                <w:spacing w:val="7"/>
                <w:sz w:val="20"/>
                <w:szCs w:val="20"/>
              </w:rPr>
              <w:t>3.1-2  其他污染物环境质量现状监测结果表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87" w:type="dxa"/>
            <w:vMerge w:val="continue"/>
            <w:tcBorders>
              <w:top w:val="nil"/>
              <w:left w:val="single" w:color="000000" w:sz="6" w:space="0"/>
              <w:bottom w:val="nil"/>
            </w:tcBorders>
            <w:vAlign w:val="top"/>
          </w:tcPr>
          <w:p>
            <w:pPr>
              <w:rPr>
                <w:rFonts w:ascii="Arial"/>
                <w:sz w:val="21"/>
              </w:rPr>
            </w:pPr>
          </w:p>
        </w:tc>
        <w:tc>
          <w:tcPr>
            <w:tcW w:w="1484" w:type="dxa"/>
            <w:vAlign w:val="top"/>
          </w:tcPr>
          <w:p>
            <w:pPr>
              <w:pStyle w:val="6"/>
              <w:spacing w:before="215" w:line="229" w:lineRule="auto"/>
              <w:ind w:left="380"/>
              <w:rPr>
                <w:sz w:val="20"/>
                <w:szCs w:val="20"/>
              </w:rPr>
            </w:pPr>
            <w:r>
              <w:rPr>
                <w:spacing w:val="7"/>
                <w:sz w:val="20"/>
                <w:szCs w:val="20"/>
              </w:rPr>
              <w:t>监测点位</w:t>
            </w:r>
          </w:p>
        </w:tc>
        <w:tc>
          <w:tcPr>
            <w:tcW w:w="1500" w:type="dxa"/>
            <w:vAlign w:val="top"/>
          </w:tcPr>
          <w:p>
            <w:pPr>
              <w:pStyle w:val="6"/>
              <w:spacing w:before="215" w:line="229" w:lineRule="auto"/>
              <w:ind w:left="333"/>
              <w:rPr>
                <w:sz w:val="20"/>
                <w:szCs w:val="20"/>
              </w:rPr>
            </w:pPr>
            <w:r>
              <w:rPr>
                <w:spacing w:val="7"/>
                <w:sz w:val="20"/>
                <w:szCs w:val="20"/>
              </w:rPr>
              <w:t>监测时间</w:t>
            </w:r>
          </w:p>
        </w:tc>
        <w:tc>
          <w:tcPr>
            <w:tcW w:w="1512" w:type="dxa"/>
            <w:vAlign w:val="top"/>
          </w:tcPr>
          <w:p>
            <w:pPr>
              <w:pStyle w:val="6"/>
              <w:spacing w:before="215" w:line="228" w:lineRule="auto"/>
              <w:ind w:left="340"/>
              <w:rPr>
                <w:sz w:val="20"/>
                <w:szCs w:val="20"/>
              </w:rPr>
            </w:pPr>
            <w:r>
              <w:rPr>
                <w:spacing w:val="7"/>
                <w:sz w:val="20"/>
                <w:szCs w:val="20"/>
              </w:rPr>
              <w:t>监测因子</w:t>
            </w:r>
          </w:p>
        </w:tc>
        <w:tc>
          <w:tcPr>
            <w:tcW w:w="1380" w:type="dxa"/>
            <w:vAlign w:val="top"/>
          </w:tcPr>
          <w:p>
            <w:pPr>
              <w:pStyle w:val="6"/>
              <w:spacing w:before="59" w:line="255" w:lineRule="auto"/>
              <w:ind w:left="427" w:right="162" w:hanging="255"/>
              <w:rPr>
                <w:sz w:val="20"/>
                <w:szCs w:val="20"/>
              </w:rPr>
            </w:pPr>
            <w:r>
              <w:rPr>
                <w:spacing w:val="7"/>
                <w:sz w:val="20"/>
                <w:szCs w:val="20"/>
              </w:rPr>
              <w:t>监测小时值</w:t>
            </w:r>
            <w:r>
              <w:rPr>
                <w:spacing w:val="3"/>
                <w:sz w:val="20"/>
                <w:szCs w:val="20"/>
              </w:rPr>
              <w:t xml:space="preserve"> </w:t>
            </w:r>
            <w:r>
              <w:rPr>
                <w:sz w:val="20"/>
                <w:szCs w:val="20"/>
              </w:rPr>
              <w:t>mg</w:t>
            </w:r>
            <w:r>
              <w:rPr>
                <w:spacing w:val="7"/>
                <w:sz w:val="20"/>
                <w:szCs w:val="20"/>
              </w:rPr>
              <w:t>/m³</w:t>
            </w:r>
          </w:p>
        </w:tc>
        <w:tc>
          <w:tcPr>
            <w:tcW w:w="1066" w:type="dxa"/>
            <w:vAlign w:val="top"/>
          </w:tcPr>
          <w:p>
            <w:pPr>
              <w:pStyle w:val="6"/>
              <w:spacing w:before="59" w:line="312" w:lineRule="exact"/>
              <w:ind w:left="228"/>
              <w:rPr>
                <w:sz w:val="20"/>
                <w:szCs w:val="20"/>
              </w:rPr>
            </w:pPr>
            <w:r>
              <w:rPr>
                <w:spacing w:val="6"/>
                <w:position w:val="7"/>
                <w:sz w:val="20"/>
                <w:szCs w:val="20"/>
              </w:rPr>
              <w:t>标准值</w:t>
            </w:r>
          </w:p>
          <w:p>
            <w:pPr>
              <w:pStyle w:val="6"/>
              <w:spacing w:line="221" w:lineRule="auto"/>
              <w:ind w:left="272"/>
              <w:rPr>
                <w:sz w:val="20"/>
                <w:szCs w:val="20"/>
              </w:rPr>
            </w:pPr>
            <w:r>
              <w:rPr>
                <w:sz w:val="20"/>
                <w:szCs w:val="20"/>
              </w:rPr>
              <w:t>mg</w:t>
            </w:r>
            <w:r>
              <w:rPr>
                <w:spacing w:val="7"/>
                <w:sz w:val="20"/>
                <w:szCs w:val="20"/>
              </w:rPr>
              <w:t>/m³</w:t>
            </w:r>
          </w:p>
        </w:tc>
        <w:tc>
          <w:tcPr>
            <w:tcW w:w="1070" w:type="dxa"/>
            <w:vAlign w:val="top"/>
          </w:tcPr>
          <w:p>
            <w:pPr>
              <w:pStyle w:val="6"/>
              <w:spacing w:before="58" w:line="258" w:lineRule="auto"/>
              <w:ind w:left="388" w:right="109" w:hanging="260"/>
              <w:rPr>
                <w:sz w:val="20"/>
                <w:szCs w:val="20"/>
              </w:rPr>
            </w:pPr>
            <w:r>
              <w:rPr>
                <w:spacing w:val="6"/>
                <w:sz w:val="20"/>
                <w:szCs w:val="20"/>
              </w:rPr>
              <w:t>最大占标</w:t>
            </w:r>
            <w:r>
              <w:rPr>
                <w:spacing w:val="2"/>
                <w:sz w:val="20"/>
                <w:szCs w:val="20"/>
              </w:rPr>
              <w:t xml:space="preserve"> </w:t>
            </w:r>
            <w:r>
              <w:rPr>
                <w:spacing w:val="1"/>
                <w:sz w:val="20"/>
                <w:szCs w:val="20"/>
              </w:rPr>
              <w:t>率%</w:t>
            </w:r>
          </w:p>
        </w:tc>
        <w:tc>
          <w:tcPr>
            <w:tcW w:w="981" w:type="dxa"/>
            <w:tcBorders>
              <w:right w:val="single" w:color="000000" w:sz="6" w:space="0"/>
            </w:tcBorders>
            <w:vAlign w:val="top"/>
          </w:tcPr>
          <w:p>
            <w:pPr>
              <w:pStyle w:val="6"/>
              <w:spacing w:before="59" w:line="312" w:lineRule="exact"/>
              <w:ind w:left="125"/>
              <w:rPr>
                <w:sz w:val="20"/>
                <w:szCs w:val="20"/>
              </w:rPr>
            </w:pPr>
            <w:r>
              <w:rPr>
                <w:spacing w:val="7"/>
                <w:position w:val="7"/>
                <w:sz w:val="20"/>
                <w:szCs w:val="20"/>
              </w:rPr>
              <w:t>达标情</w:t>
            </w:r>
          </w:p>
          <w:p>
            <w:pPr>
              <w:pStyle w:val="6"/>
              <w:spacing w:line="227" w:lineRule="auto"/>
              <w:ind w:left="339"/>
              <w:rPr>
                <w:sz w:val="20"/>
                <w:szCs w:val="20"/>
              </w:rPr>
            </w:pPr>
            <w:r>
              <w:rPr>
                <w:sz w:val="20"/>
                <w:szCs w:val="20"/>
              </w:rPr>
              <w:t>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87" w:type="dxa"/>
            <w:vMerge w:val="continue"/>
            <w:tcBorders>
              <w:top w:val="nil"/>
              <w:left w:val="single" w:color="000000" w:sz="6" w:space="0"/>
              <w:bottom w:val="nil"/>
            </w:tcBorders>
            <w:vAlign w:val="top"/>
          </w:tcPr>
          <w:p>
            <w:pPr>
              <w:rPr>
                <w:rFonts w:ascii="Arial"/>
                <w:sz w:val="21"/>
              </w:rPr>
            </w:pPr>
          </w:p>
        </w:tc>
        <w:tc>
          <w:tcPr>
            <w:tcW w:w="1484" w:type="dxa"/>
            <w:vAlign w:val="top"/>
          </w:tcPr>
          <w:p>
            <w:pPr>
              <w:pStyle w:val="6"/>
              <w:spacing w:before="215" w:line="228" w:lineRule="auto"/>
              <w:ind w:left="224"/>
              <w:rPr>
                <w:sz w:val="20"/>
                <w:szCs w:val="20"/>
              </w:rPr>
            </w:pPr>
            <w:r>
              <w:rPr>
                <w:spacing w:val="6"/>
                <w:sz w:val="20"/>
                <w:szCs w:val="20"/>
              </w:rPr>
              <w:t>项目北侧50m</w:t>
            </w:r>
          </w:p>
        </w:tc>
        <w:tc>
          <w:tcPr>
            <w:tcW w:w="1500" w:type="dxa"/>
            <w:vAlign w:val="top"/>
          </w:tcPr>
          <w:p>
            <w:pPr>
              <w:pStyle w:val="6"/>
              <w:spacing w:before="58" w:line="258" w:lineRule="auto"/>
              <w:ind w:left="539" w:right="121" w:hanging="415"/>
              <w:rPr>
                <w:sz w:val="20"/>
                <w:szCs w:val="20"/>
              </w:rPr>
            </w:pPr>
            <w:r>
              <w:rPr>
                <w:spacing w:val="5"/>
                <w:sz w:val="20"/>
                <w:szCs w:val="20"/>
              </w:rPr>
              <w:t>2023年6月2日</w:t>
            </w:r>
            <w:r>
              <w:rPr>
                <w:spacing w:val="3"/>
                <w:sz w:val="20"/>
                <w:szCs w:val="20"/>
              </w:rPr>
              <w:t xml:space="preserve"> </w:t>
            </w:r>
            <w:r>
              <w:rPr>
                <w:spacing w:val="4"/>
                <w:sz w:val="20"/>
                <w:szCs w:val="20"/>
              </w:rPr>
              <w:t>-4日</w:t>
            </w:r>
          </w:p>
        </w:tc>
        <w:tc>
          <w:tcPr>
            <w:tcW w:w="1512" w:type="dxa"/>
            <w:vAlign w:val="top"/>
          </w:tcPr>
          <w:p>
            <w:pPr>
              <w:pStyle w:val="6"/>
              <w:spacing w:before="216" w:line="228" w:lineRule="auto"/>
              <w:ind w:left="237"/>
              <w:rPr>
                <w:sz w:val="20"/>
                <w:szCs w:val="20"/>
              </w:rPr>
            </w:pPr>
            <w:r>
              <w:rPr>
                <w:spacing w:val="7"/>
                <w:sz w:val="20"/>
                <w:szCs w:val="20"/>
              </w:rPr>
              <w:t>非甲烷总烃</w:t>
            </w:r>
          </w:p>
        </w:tc>
        <w:tc>
          <w:tcPr>
            <w:tcW w:w="1380" w:type="dxa"/>
            <w:vAlign w:val="top"/>
          </w:tcPr>
          <w:p>
            <w:pPr>
              <w:pStyle w:val="6"/>
              <w:spacing w:before="216" w:line="37" w:lineRule="exact"/>
              <w:ind w:left="642"/>
              <w:rPr>
                <w:sz w:val="20"/>
                <w:szCs w:val="20"/>
              </w:rPr>
            </w:pPr>
            <w:r>
              <w:rPr>
                <w:position w:val="-14"/>
                <w:sz w:val="20"/>
                <w:szCs w:val="20"/>
              </w:rPr>
              <w:t>~</w:t>
            </w:r>
          </w:p>
          <w:p>
            <w:pPr>
              <w:pStyle w:val="6"/>
              <w:spacing w:line="184" w:lineRule="auto"/>
              <w:ind w:left="224"/>
              <w:rPr>
                <w:sz w:val="20"/>
                <w:szCs w:val="20"/>
              </w:rPr>
            </w:pPr>
            <w:r>
              <w:rPr>
                <w:spacing w:val="2"/>
                <w:sz w:val="20"/>
                <w:szCs w:val="20"/>
              </w:rPr>
              <w:t>0.49</w:t>
            </w:r>
            <w:r>
              <w:rPr>
                <w:spacing w:val="17"/>
                <w:sz w:val="20"/>
                <w:szCs w:val="20"/>
              </w:rPr>
              <w:t xml:space="preserve"> </w:t>
            </w:r>
            <w:r>
              <w:rPr>
                <w:spacing w:val="2"/>
                <w:sz w:val="20"/>
                <w:szCs w:val="20"/>
              </w:rPr>
              <w:t>0.68</w:t>
            </w:r>
          </w:p>
        </w:tc>
        <w:tc>
          <w:tcPr>
            <w:tcW w:w="1066" w:type="dxa"/>
            <w:vAlign w:val="top"/>
          </w:tcPr>
          <w:p>
            <w:pPr>
              <w:pStyle w:val="6"/>
              <w:spacing w:before="248" w:line="189" w:lineRule="auto"/>
              <w:ind w:left="385"/>
              <w:rPr>
                <w:sz w:val="20"/>
                <w:szCs w:val="20"/>
              </w:rPr>
            </w:pPr>
            <w:r>
              <w:rPr>
                <w:spacing w:val="1"/>
                <w:sz w:val="20"/>
                <w:szCs w:val="20"/>
              </w:rPr>
              <w:t>2.0</w:t>
            </w:r>
          </w:p>
        </w:tc>
        <w:tc>
          <w:tcPr>
            <w:tcW w:w="1070" w:type="dxa"/>
            <w:vAlign w:val="top"/>
          </w:tcPr>
          <w:p>
            <w:pPr>
              <w:pStyle w:val="6"/>
              <w:spacing w:before="248" w:line="189" w:lineRule="auto"/>
              <w:ind w:left="444"/>
              <w:rPr>
                <w:sz w:val="20"/>
                <w:szCs w:val="20"/>
              </w:rPr>
            </w:pPr>
            <w:r>
              <w:rPr>
                <w:spacing w:val="-2"/>
                <w:sz w:val="20"/>
                <w:szCs w:val="20"/>
              </w:rPr>
              <w:t>34</w:t>
            </w:r>
          </w:p>
        </w:tc>
        <w:tc>
          <w:tcPr>
            <w:tcW w:w="981" w:type="dxa"/>
            <w:tcBorders>
              <w:right w:val="single" w:color="000000" w:sz="6" w:space="0"/>
            </w:tcBorders>
            <w:vAlign w:val="top"/>
          </w:tcPr>
          <w:p>
            <w:pPr>
              <w:pStyle w:val="6"/>
              <w:spacing w:before="216" w:line="228" w:lineRule="auto"/>
              <w:ind w:left="231"/>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0" w:hRule="atLeast"/>
        </w:trPr>
        <w:tc>
          <w:tcPr>
            <w:tcW w:w="887" w:type="dxa"/>
            <w:vMerge w:val="continue"/>
            <w:tcBorders>
              <w:top w:val="nil"/>
              <w:left w:val="single" w:color="000000" w:sz="6" w:space="0"/>
              <w:bottom w:val="single" w:color="000000" w:sz="6" w:space="0"/>
            </w:tcBorders>
            <w:vAlign w:val="top"/>
          </w:tcPr>
          <w:p>
            <w:pPr>
              <w:rPr>
                <w:rFonts w:ascii="Arial"/>
                <w:sz w:val="21"/>
              </w:rPr>
            </w:pPr>
          </w:p>
        </w:tc>
        <w:tc>
          <w:tcPr>
            <w:tcW w:w="8993" w:type="dxa"/>
            <w:gridSpan w:val="7"/>
            <w:tcBorders>
              <w:bottom w:val="single" w:color="000000" w:sz="6" w:space="0"/>
              <w:right w:val="single" w:color="000000" w:sz="6" w:space="0"/>
            </w:tcBorders>
            <w:vAlign w:val="top"/>
          </w:tcPr>
          <w:p>
            <w:pPr>
              <w:pStyle w:val="6"/>
              <w:spacing w:before="125" w:line="219" w:lineRule="auto"/>
              <w:ind w:left="618"/>
              <w:outlineLvl w:val="2"/>
            </w:pPr>
            <w:r>
              <w:rPr>
                <w:spacing w:val="-4"/>
              </w:rPr>
              <w:t>由上表可知，项目所在区域环境空气中非甲烷总烃监测值满足参照执行的河北省</w:t>
            </w:r>
          </w:p>
          <w:p>
            <w:pPr>
              <w:pStyle w:val="6"/>
              <w:spacing w:before="183" w:line="219" w:lineRule="auto"/>
              <w:ind w:left="109"/>
            </w:pPr>
            <w:r>
              <w:t>地方标准《环境空气质量  非甲烷总烃限值》（DB13/1577</w:t>
            </w:r>
            <w:r>
              <w:rPr>
                <w:spacing w:val="-1"/>
              </w:rPr>
              <w:t>-2012）二级标准。</w:t>
            </w:r>
          </w:p>
          <w:p>
            <w:pPr>
              <w:pStyle w:val="6"/>
              <w:spacing w:before="183" w:line="219" w:lineRule="auto"/>
              <w:ind w:left="594"/>
              <w:outlineLvl w:val="2"/>
            </w:pPr>
            <w:r>
              <w:rPr>
                <w:spacing w:val="-2"/>
              </w:rPr>
              <w:t>3.1.2</w:t>
            </w:r>
            <w:r>
              <w:rPr>
                <w:spacing w:val="-51"/>
              </w:rPr>
              <w:t xml:space="preserve"> </w:t>
            </w:r>
            <w:r>
              <w:rPr>
                <w:spacing w:val="-2"/>
              </w:rPr>
              <w:t>地表水环境质量</w:t>
            </w:r>
          </w:p>
          <w:p>
            <w:pPr>
              <w:pStyle w:val="6"/>
              <w:spacing w:before="182" w:line="360" w:lineRule="auto"/>
              <w:ind w:left="107" w:right="101" w:firstLine="481"/>
              <w:jc w:val="both"/>
            </w:pPr>
            <w:r>
              <w:rPr>
                <w:spacing w:val="-3"/>
              </w:rPr>
              <w:t>根据《环境影响评价技术导则地表水环境》(HJ2.3-2018)和《建设项目环境影响</w:t>
            </w:r>
            <w:r>
              <w:rPr>
                <w:spacing w:val="14"/>
              </w:rPr>
              <w:t xml:space="preserve"> </w:t>
            </w:r>
            <w:r>
              <w:rPr>
                <w:spacing w:val="-3"/>
              </w:rPr>
              <w:t>报告表编制技术指南》(污染影响类)(试行)，只需进行所在区域地表水体环境功能区</w:t>
            </w:r>
          </w:p>
          <w:p>
            <w:pPr>
              <w:pStyle w:val="6"/>
              <w:spacing w:line="218" w:lineRule="auto"/>
              <w:ind w:left="108"/>
              <w:rPr>
                <w:sz w:val="20"/>
                <w:szCs w:val="20"/>
              </w:rPr>
            </w:pPr>
            <w:r>
              <w:t>达标情况判定，并优先采用国务院生态环境保护主管部门统一</w:t>
            </w:r>
            <w:r>
              <w:rPr>
                <w:spacing w:val="-1"/>
              </w:rPr>
              <w:t>发布的水环境状况息</w:t>
            </w:r>
            <w:r>
              <w:rPr>
                <w:spacing w:val="-1"/>
                <w:sz w:val="20"/>
                <w:szCs w:val="20"/>
              </w:rPr>
              <w:t>。</w:t>
            </w:r>
          </w:p>
          <w:p>
            <w:pPr>
              <w:pStyle w:val="6"/>
              <w:spacing w:before="184" w:line="219" w:lineRule="auto"/>
              <w:ind w:left="593"/>
              <w:outlineLvl w:val="2"/>
            </w:pPr>
            <w:r>
              <w:rPr>
                <w:spacing w:val="-3"/>
              </w:rPr>
              <w:t>项目所在区域污水受纳水体为淮远河，其达标情况判定优先采</w:t>
            </w:r>
            <w:r>
              <w:rPr>
                <w:spacing w:val="-4"/>
              </w:rPr>
              <w:t>用国务院生态环境</w:t>
            </w:r>
          </w:p>
          <w:p>
            <w:pPr>
              <w:pStyle w:val="6"/>
              <w:spacing w:before="183" w:line="219" w:lineRule="auto"/>
              <w:ind w:left="110"/>
            </w:pPr>
            <w:r>
              <w:t>保护主管部门统一发布的水环境状况信息。根据重庆</w:t>
            </w:r>
            <w:r>
              <w:rPr>
                <w:spacing w:val="-1"/>
              </w:rPr>
              <w:t>市铜梁区人民政府网上公示</w:t>
            </w:r>
          </w:p>
          <w:p>
            <w:pPr>
              <w:pStyle w:val="6"/>
              <w:spacing w:before="184" w:line="360" w:lineRule="auto"/>
              <w:ind w:left="108" w:right="101" w:firstLine="12"/>
            </w:pPr>
            <w:r>
              <w:t>（</w:t>
            </w:r>
            <w:r>
              <w:fldChar w:fldCharType="begin"/>
            </w:r>
            <w:r>
              <w:instrText xml:space="preserve"> HYPERLINK "https://www.cqstl.gov.cn/bm/qsthjj_71108/zwgk_70831/fdzdgknr_70834/jdjc" </w:instrText>
            </w:r>
            <w:r>
              <w:fldChar w:fldCharType="separate"/>
            </w:r>
            <w:r>
              <w:t>https://www.cqstl.gov.cn/bm/qsthjj_71108/zwgk_708</w:t>
            </w:r>
            <w:r>
              <w:rPr>
                <w:spacing w:val="-1"/>
              </w:rPr>
              <w:t>31/fdzdgknr_70834/jdjc</w:t>
            </w:r>
            <w:r>
              <w:rPr>
                <w:spacing w:val="-1"/>
              </w:rPr>
              <w:fldChar w:fldCharType="end"/>
            </w:r>
            <w:r>
              <w:t xml:space="preserve"> </w:t>
            </w:r>
            <w:r>
              <w:rPr>
                <w:spacing w:val="-2"/>
              </w:rPr>
              <w:t>/jdjc/202202/t20220224_10432641.html）的“重庆市铜梁区地表水水质状况（2022</w:t>
            </w:r>
          </w:p>
          <w:p>
            <w:pPr>
              <w:pStyle w:val="6"/>
              <w:spacing w:line="219" w:lineRule="auto"/>
              <w:ind w:left="110"/>
            </w:pPr>
            <w:r>
              <w:rPr>
                <w:spacing w:val="-4"/>
              </w:rPr>
              <w:t>年</w:t>
            </w:r>
            <w:r>
              <w:rPr>
                <w:spacing w:val="-32"/>
              </w:rPr>
              <w:t xml:space="preserve"> </w:t>
            </w:r>
            <w:r>
              <w:rPr>
                <w:spacing w:val="-4"/>
              </w:rPr>
              <w:t>1</w:t>
            </w:r>
            <w:r>
              <w:rPr>
                <w:spacing w:val="-45"/>
              </w:rPr>
              <w:t xml:space="preserve"> </w:t>
            </w:r>
            <w:r>
              <w:rPr>
                <w:spacing w:val="-4"/>
              </w:rPr>
              <w:t>月至</w:t>
            </w:r>
            <w:r>
              <w:rPr>
                <w:spacing w:val="-33"/>
              </w:rPr>
              <w:t xml:space="preserve"> </w:t>
            </w:r>
            <w:r>
              <w:rPr>
                <w:spacing w:val="-4"/>
              </w:rPr>
              <w:t>12</w:t>
            </w:r>
            <w:r>
              <w:rPr>
                <w:spacing w:val="-45"/>
              </w:rPr>
              <w:t xml:space="preserve"> </w:t>
            </w:r>
            <w:r>
              <w:rPr>
                <w:spacing w:val="-4"/>
              </w:rPr>
              <w:t>月）”，2022</w:t>
            </w:r>
            <w:r>
              <w:rPr>
                <w:spacing w:val="-50"/>
              </w:rPr>
              <w:t xml:space="preserve"> </w:t>
            </w:r>
            <w:r>
              <w:rPr>
                <w:spacing w:val="-4"/>
              </w:rPr>
              <w:t>年铜梁区共监测</w:t>
            </w:r>
            <w:r>
              <w:rPr>
                <w:spacing w:val="-46"/>
              </w:rPr>
              <w:t xml:space="preserve"> </w:t>
            </w:r>
            <w:r>
              <w:rPr>
                <w:spacing w:val="-4"/>
              </w:rPr>
              <w:t>5</w:t>
            </w:r>
            <w:r>
              <w:rPr>
                <w:spacing w:val="-50"/>
              </w:rPr>
              <w:t xml:space="preserve"> </w:t>
            </w:r>
            <w:r>
              <w:rPr>
                <w:spacing w:val="-4"/>
              </w:rPr>
              <w:t>个断面地</w:t>
            </w:r>
            <w:r>
              <w:rPr>
                <w:spacing w:val="-5"/>
              </w:rPr>
              <w:t>表水质，地表水水质达标率为</w:t>
            </w:r>
          </w:p>
        </w:tc>
      </w:tr>
    </w:tbl>
    <w:p>
      <w:pPr>
        <w:pStyle w:val="2"/>
        <w:rPr>
          <w:sz w:val="21"/>
        </w:rPr>
      </w:pPr>
    </w:p>
    <w:p>
      <w:pPr>
        <w:rPr>
          <w:sz w:val="21"/>
          <w:szCs w:val="21"/>
        </w:rPr>
        <w:sectPr>
          <w:footerReference r:id="rId47" w:type="default"/>
          <w:pgSz w:w="11906" w:h="16839"/>
          <w:pgMar w:top="400" w:right="965" w:bottom="1518" w:left="1045" w:header="0" w:footer="1356" w:gutter="0"/>
          <w:cols w:space="720" w:num="1"/>
        </w:sectPr>
      </w:pPr>
    </w:p>
    <w:p>
      <w:pPr>
        <w:spacing w:before="19"/>
      </w:pPr>
    </w:p>
    <w:p>
      <w:pPr>
        <w:spacing w:before="19"/>
      </w:pPr>
    </w:p>
    <w:p>
      <w:pPr>
        <w:spacing w:before="19"/>
      </w:pPr>
    </w:p>
    <w:p>
      <w:pPr>
        <w:spacing w:before="18"/>
      </w:pPr>
    </w:p>
    <w:p>
      <w:pPr>
        <w:spacing w:before="18"/>
      </w:pPr>
    </w:p>
    <w:tbl>
      <w:tblPr>
        <w:tblStyle w:val="5"/>
        <w:tblW w:w="988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99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93" w:hRule="atLeast"/>
        </w:trPr>
        <w:tc>
          <w:tcPr>
            <w:tcW w:w="887" w:type="dxa"/>
            <w:tcBorders>
              <w:right w:val="single" w:color="000000" w:sz="2" w:space="0"/>
            </w:tcBorders>
            <w:vAlign w:val="top"/>
          </w:tcPr>
          <w:p>
            <w:pPr>
              <w:rPr>
                <w:rFonts w:ascii="Arial"/>
                <w:sz w:val="21"/>
              </w:rPr>
            </w:pPr>
          </w:p>
        </w:tc>
        <w:tc>
          <w:tcPr>
            <w:tcW w:w="8993" w:type="dxa"/>
            <w:tcBorders>
              <w:left w:val="single" w:color="000000" w:sz="2" w:space="0"/>
            </w:tcBorders>
            <w:vAlign w:val="top"/>
          </w:tcPr>
          <w:p>
            <w:pPr>
              <w:pStyle w:val="6"/>
              <w:spacing w:before="119" w:line="219" w:lineRule="auto"/>
              <w:ind w:left="127"/>
            </w:pPr>
            <w:r>
              <w:rPr>
                <w:spacing w:val="-1"/>
              </w:rPr>
              <w:t>100%。5</w:t>
            </w:r>
            <w:r>
              <w:rPr>
                <w:spacing w:val="-51"/>
              </w:rPr>
              <w:t xml:space="preserve"> </w:t>
            </w:r>
            <w:r>
              <w:rPr>
                <w:spacing w:val="-1"/>
              </w:rPr>
              <w:t>个监测断面满足《地表水环境质量标准》（GB3838-2002）IV</w:t>
            </w:r>
            <w:r>
              <w:rPr>
                <w:spacing w:val="-51"/>
              </w:rPr>
              <w:t xml:space="preserve"> </w:t>
            </w:r>
            <w:r>
              <w:rPr>
                <w:spacing w:val="-1"/>
              </w:rPr>
              <w:t>类水域标</w:t>
            </w:r>
            <w:r>
              <w:rPr>
                <w:spacing w:val="-2"/>
              </w:rPr>
              <w:t>准要</w:t>
            </w:r>
          </w:p>
          <w:p>
            <w:pPr>
              <w:pStyle w:val="6"/>
              <w:spacing w:before="182" w:line="221" w:lineRule="auto"/>
              <w:ind w:left="111"/>
            </w:pPr>
            <w:r>
              <w:rPr>
                <w:spacing w:val="-6"/>
              </w:rPr>
              <w:t>求。</w:t>
            </w:r>
          </w:p>
          <w:p>
            <w:pPr>
              <w:pStyle w:val="6"/>
              <w:spacing w:before="181" w:line="220" w:lineRule="auto"/>
              <w:ind w:left="594"/>
              <w:outlineLvl w:val="2"/>
            </w:pPr>
            <w:r>
              <w:rPr>
                <w:spacing w:val="-3"/>
              </w:rPr>
              <w:t>3.1.3</w:t>
            </w:r>
            <w:r>
              <w:rPr>
                <w:spacing w:val="-46"/>
              </w:rPr>
              <w:t xml:space="preserve"> </w:t>
            </w:r>
            <w:r>
              <w:rPr>
                <w:spacing w:val="-3"/>
              </w:rPr>
              <w:t>声环境质量</w:t>
            </w:r>
          </w:p>
          <w:p>
            <w:pPr>
              <w:pStyle w:val="6"/>
              <w:spacing w:before="181" w:line="360" w:lineRule="auto"/>
              <w:ind w:left="127" w:right="101" w:firstLine="462"/>
              <w:jc w:val="both"/>
            </w:pPr>
            <w:r>
              <w:rPr>
                <w:spacing w:val="-3"/>
              </w:rPr>
              <w:t>根据《关于印发重庆市铜梁区声环境质量限期达标规划的通知》，可知</w:t>
            </w:r>
            <w:r>
              <w:rPr>
                <w:spacing w:val="-4"/>
              </w:rPr>
              <w:t>项目所在</w:t>
            </w:r>
            <w:r>
              <w:t xml:space="preserve"> </w:t>
            </w:r>
            <w:r>
              <w:rPr>
                <w:spacing w:val="1"/>
              </w:rPr>
              <w:t>区域属于《声环境质量标准》（</w:t>
            </w:r>
            <w:r>
              <w:t>GB</w:t>
            </w:r>
            <w:r>
              <w:rPr>
                <w:spacing w:val="1"/>
              </w:rPr>
              <w:t>3096-2008）2</w:t>
            </w:r>
            <w:r>
              <w:rPr>
                <w:spacing w:val="-49"/>
              </w:rPr>
              <w:t xml:space="preserve"> </w:t>
            </w:r>
            <w:r>
              <w:rPr>
                <w:spacing w:val="1"/>
              </w:rPr>
              <w:t>类声环境功能区，执行《声环境质</w:t>
            </w:r>
          </w:p>
          <w:p>
            <w:pPr>
              <w:pStyle w:val="6"/>
              <w:spacing w:line="219" w:lineRule="auto"/>
              <w:ind w:left="109"/>
            </w:pPr>
            <w:r>
              <w:rPr>
                <w:spacing w:val="-2"/>
              </w:rPr>
              <w:t>量标准》（GB3096-2008）中</w:t>
            </w:r>
            <w:r>
              <w:rPr>
                <w:spacing w:val="-34"/>
              </w:rPr>
              <w:t xml:space="preserve"> </w:t>
            </w:r>
            <w:r>
              <w:rPr>
                <w:spacing w:val="-2"/>
              </w:rPr>
              <w:t>2</w:t>
            </w:r>
            <w:r>
              <w:rPr>
                <w:spacing w:val="-51"/>
              </w:rPr>
              <w:t xml:space="preserve"> </w:t>
            </w:r>
            <w:r>
              <w:rPr>
                <w:spacing w:val="-2"/>
              </w:rPr>
              <w:t>类标准。</w:t>
            </w:r>
          </w:p>
          <w:p>
            <w:pPr>
              <w:pStyle w:val="6"/>
              <w:spacing w:before="183" w:line="360" w:lineRule="auto"/>
              <w:ind w:left="110" w:right="101" w:firstLine="479"/>
              <w:jc w:val="both"/>
            </w:pPr>
            <w:r>
              <w:rPr>
                <w:spacing w:val="-4"/>
              </w:rPr>
              <w:t>拟建项目周边</w:t>
            </w:r>
            <w:r>
              <w:rPr>
                <w:spacing w:val="-40"/>
              </w:rPr>
              <w:t xml:space="preserve"> </w:t>
            </w:r>
            <w:r>
              <w:rPr>
                <w:spacing w:val="-4"/>
              </w:rPr>
              <w:t>50m</w:t>
            </w:r>
            <w:r>
              <w:rPr>
                <w:spacing w:val="-45"/>
              </w:rPr>
              <w:t xml:space="preserve"> </w:t>
            </w:r>
            <w:r>
              <w:rPr>
                <w:spacing w:val="-4"/>
              </w:rPr>
              <w:t>范围内有声环境敏感目标，根据《建设项目环境影响报告表编</w:t>
            </w:r>
            <w:r>
              <w:t xml:space="preserve"> </w:t>
            </w:r>
            <w:r>
              <w:rPr>
                <w:spacing w:val="-4"/>
              </w:rPr>
              <w:t>制技术指南》，本次评价对厂界外</w:t>
            </w:r>
            <w:r>
              <w:rPr>
                <w:spacing w:val="-33"/>
              </w:rPr>
              <w:t xml:space="preserve"> </w:t>
            </w:r>
            <w:r>
              <w:rPr>
                <w:spacing w:val="-4"/>
              </w:rPr>
              <w:t>50m</w:t>
            </w:r>
            <w:r>
              <w:rPr>
                <w:spacing w:val="-45"/>
              </w:rPr>
              <w:t xml:space="preserve"> </w:t>
            </w:r>
            <w:r>
              <w:rPr>
                <w:spacing w:val="-4"/>
              </w:rPr>
              <w:t>范围内环境敏感目标处的环境噪声进行现状监</w:t>
            </w:r>
          </w:p>
          <w:p>
            <w:pPr>
              <w:pStyle w:val="6"/>
              <w:spacing w:before="1" w:line="217" w:lineRule="auto"/>
              <w:ind w:left="110"/>
            </w:pPr>
            <w:r>
              <w:rPr>
                <w:spacing w:val="-2"/>
              </w:rPr>
              <w:t>测，监测及评价情况</w:t>
            </w:r>
          </w:p>
          <w:p>
            <w:pPr>
              <w:pStyle w:val="6"/>
              <w:spacing w:before="185" w:line="219" w:lineRule="auto"/>
              <w:ind w:left="593"/>
            </w:pPr>
            <w:r>
              <w:rPr>
                <w:spacing w:val="-2"/>
              </w:rPr>
              <w:t>如下，监测结果见表</w:t>
            </w:r>
            <w:r>
              <w:rPr>
                <w:spacing w:val="-45"/>
              </w:rPr>
              <w:t xml:space="preserve"> </w:t>
            </w:r>
            <w:r>
              <w:rPr>
                <w:spacing w:val="-2"/>
              </w:rPr>
              <w:t>3.1-3。</w:t>
            </w:r>
          </w:p>
          <w:p>
            <w:pPr>
              <w:pStyle w:val="6"/>
              <w:spacing w:before="183" w:line="468" w:lineRule="exact"/>
              <w:ind w:left="600"/>
            </w:pPr>
            <w:r>
              <w:rPr>
                <w:spacing w:val="-2"/>
                <w:position w:val="17"/>
              </w:rPr>
              <w:t>（1）监测点位：3</w:t>
            </w:r>
            <w:r>
              <w:rPr>
                <w:spacing w:val="-50"/>
                <w:position w:val="17"/>
              </w:rPr>
              <w:t xml:space="preserve"> </w:t>
            </w:r>
            <w:r>
              <w:rPr>
                <w:spacing w:val="-2"/>
                <w:position w:val="17"/>
              </w:rPr>
              <w:t>个噪声监测点；</w:t>
            </w:r>
          </w:p>
          <w:p>
            <w:pPr>
              <w:pStyle w:val="6"/>
              <w:spacing w:line="219" w:lineRule="auto"/>
              <w:ind w:left="600"/>
            </w:pPr>
            <w:r>
              <w:rPr>
                <w:spacing w:val="-3"/>
              </w:rPr>
              <w:t>（2）监测项目：连续等效</w:t>
            </w:r>
            <w:r>
              <w:rPr>
                <w:spacing w:val="-49"/>
              </w:rPr>
              <w:t xml:space="preserve"> </w:t>
            </w:r>
            <w:r>
              <w:rPr>
                <w:spacing w:val="-3"/>
              </w:rPr>
              <w:t>A</w:t>
            </w:r>
            <w:r>
              <w:rPr>
                <w:spacing w:val="-45"/>
              </w:rPr>
              <w:t xml:space="preserve"> </w:t>
            </w:r>
            <w:r>
              <w:rPr>
                <w:spacing w:val="-3"/>
              </w:rPr>
              <w:t>声级；</w:t>
            </w:r>
          </w:p>
          <w:p>
            <w:pPr>
              <w:pStyle w:val="6"/>
              <w:spacing w:before="183" w:line="468" w:lineRule="exact"/>
              <w:ind w:left="600"/>
            </w:pPr>
            <w:r>
              <w:rPr>
                <w:spacing w:val="-5"/>
                <w:position w:val="17"/>
              </w:rPr>
              <w:t>（3）监测频率：监测</w:t>
            </w:r>
            <w:r>
              <w:rPr>
                <w:spacing w:val="-29"/>
                <w:position w:val="17"/>
              </w:rPr>
              <w:t xml:space="preserve"> </w:t>
            </w:r>
            <w:r>
              <w:rPr>
                <w:spacing w:val="-5"/>
                <w:position w:val="17"/>
              </w:rPr>
              <w:t>2</w:t>
            </w:r>
            <w:r>
              <w:rPr>
                <w:spacing w:val="-46"/>
                <w:position w:val="17"/>
              </w:rPr>
              <w:t xml:space="preserve"> </w:t>
            </w:r>
            <w:r>
              <w:rPr>
                <w:spacing w:val="-5"/>
                <w:position w:val="17"/>
              </w:rPr>
              <w:t>天，每天昼夜间各</w:t>
            </w:r>
            <w:r>
              <w:rPr>
                <w:spacing w:val="-33"/>
                <w:position w:val="17"/>
              </w:rPr>
              <w:t xml:space="preserve"> </w:t>
            </w:r>
            <w:r>
              <w:rPr>
                <w:spacing w:val="-5"/>
                <w:position w:val="17"/>
              </w:rPr>
              <w:t>1</w:t>
            </w:r>
            <w:r>
              <w:rPr>
                <w:spacing w:val="-44"/>
                <w:position w:val="17"/>
              </w:rPr>
              <w:t xml:space="preserve"> </w:t>
            </w:r>
            <w:r>
              <w:rPr>
                <w:spacing w:val="-5"/>
                <w:position w:val="17"/>
              </w:rPr>
              <w:t>次；</w:t>
            </w:r>
          </w:p>
          <w:p>
            <w:pPr>
              <w:pStyle w:val="6"/>
              <w:spacing w:before="1" w:line="219" w:lineRule="auto"/>
              <w:ind w:left="600"/>
            </w:pPr>
            <w:r>
              <w:rPr>
                <w:spacing w:val="-9"/>
              </w:rPr>
              <w:t>（4）监测时间：2023</w:t>
            </w:r>
            <w:r>
              <w:rPr>
                <w:spacing w:val="-41"/>
              </w:rPr>
              <w:t xml:space="preserve"> </w:t>
            </w:r>
            <w:r>
              <w:rPr>
                <w:spacing w:val="-9"/>
              </w:rPr>
              <w:t>年</w:t>
            </w:r>
            <w:r>
              <w:rPr>
                <w:spacing w:val="-49"/>
              </w:rPr>
              <w:t xml:space="preserve"> </w:t>
            </w:r>
            <w:r>
              <w:rPr>
                <w:spacing w:val="-9"/>
              </w:rPr>
              <w:t>6</w:t>
            </w:r>
            <w:r>
              <w:rPr>
                <w:spacing w:val="-45"/>
              </w:rPr>
              <w:t xml:space="preserve"> </w:t>
            </w:r>
            <w:r>
              <w:rPr>
                <w:spacing w:val="-9"/>
              </w:rPr>
              <w:t>月</w:t>
            </w:r>
            <w:r>
              <w:rPr>
                <w:spacing w:val="-46"/>
              </w:rPr>
              <w:t xml:space="preserve"> </w:t>
            </w:r>
            <w:r>
              <w:rPr>
                <w:spacing w:val="-9"/>
              </w:rPr>
              <w:t>3 日、6</w:t>
            </w:r>
            <w:r>
              <w:rPr>
                <w:spacing w:val="-45"/>
              </w:rPr>
              <w:t xml:space="preserve"> </w:t>
            </w:r>
            <w:r>
              <w:rPr>
                <w:spacing w:val="-9"/>
              </w:rPr>
              <w:t>月</w:t>
            </w:r>
            <w:r>
              <w:rPr>
                <w:spacing w:val="-51"/>
              </w:rPr>
              <w:t xml:space="preserve"> </w:t>
            </w:r>
            <w:r>
              <w:rPr>
                <w:spacing w:val="-9"/>
              </w:rPr>
              <w:t>4 日；</w:t>
            </w:r>
          </w:p>
          <w:p>
            <w:pPr>
              <w:pStyle w:val="6"/>
              <w:spacing w:before="182" w:line="468" w:lineRule="exact"/>
              <w:ind w:right="3"/>
              <w:jc w:val="right"/>
            </w:pPr>
            <w:r>
              <w:rPr>
                <w:position w:val="17"/>
              </w:rPr>
              <w:t>（5）评价方法：采用与《声环境质量标准</w:t>
            </w:r>
            <w:r>
              <w:rPr>
                <w:spacing w:val="-1"/>
                <w:position w:val="17"/>
              </w:rPr>
              <w:t>》（GB3096-2008）直接比较的方法。</w:t>
            </w:r>
          </w:p>
          <w:p>
            <w:pPr>
              <w:pStyle w:val="6"/>
              <w:spacing w:before="2" w:line="217" w:lineRule="auto"/>
              <w:ind w:left="600"/>
            </w:pPr>
            <w:r>
              <w:rPr>
                <w:spacing w:val="-1"/>
              </w:rPr>
              <w:t>（6）评价标准：执行《声环境质量标准》（GB3096-2008）2</w:t>
            </w:r>
            <w:r>
              <w:rPr>
                <w:spacing w:val="-45"/>
              </w:rPr>
              <w:t xml:space="preserve"> </w:t>
            </w:r>
            <w:r>
              <w:rPr>
                <w:spacing w:val="-1"/>
              </w:rPr>
              <w:t>类标准。</w:t>
            </w:r>
          </w:p>
          <w:p>
            <w:pPr>
              <w:pStyle w:val="6"/>
              <w:spacing w:before="184" w:line="218" w:lineRule="auto"/>
              <w:ind w:left="594"/>
            </w:pPr>
            <w:r>
              <w:rPr>
                <w:spacing w:val="-2"/>
              </w:rPr>
              <w:t>具体监测统计结果及评价，见表</w:t>
            </w:r>
            <w:r>
              <w:rPr>
                <w:spacing w:val="-36"/>
              </w:rPr>
              <w:t xml:space="preserve"> </w:t>
            </w:r>
            <w:r>
              <w:rPr>
                <w:spacing w:val="-2"/>
              </w:rPr>
              <w:t>3.1-3。</w:t>
            </w:r>
          </w:p>
          <w:p>
            <w:pPr>
              <w:pStyle w:val="6"/>
              <w:spacing w:before="123" w:line="228" w:lineRule="auto"/>
              <w:ind w:left="3450"/>
              <w:rPr>
                <w:sz w:val="20"/>
                <w:szCs w:val="20"/>
              </w:rPr>
            </w:pPr>
            <w:r>
              <w:rPr>
                <w:spacing w:val="6"/>
                <w:sz w:val="20"/>
                <w:szCs w:val="20"/>
              </w:rPr>
              <w:t>表</w:t>
            </w:r>
            <w:r>
              <w:rPr>
                <w:spacing w:val="-34"/>
                <w:sz w:val="20"/>
                <w:szCs w:val="20"/>
              </w:rPr>
              <w:t xml:space="preserve"> </w:t>
            </w:r>
            <w:r>
              <w:rPr>
                <w:spacing w:val="6"/>
                <w:sz w:val="20"/>
                <w:szCs w:val="20"/>
              </w:rPr>
              <w:t>3.1-3   声环境监测结果</w:t>
            </w:r>
          </w:p>
          <w:p>
            <w:pPr>
              <w:spacing w:line="141" w:lineRule="auto"/>
              <w:rPr>
                <w:rFonts w:ascii="Arial"/>
                <w:sz w:val="2"/>
              </w:rPr>
            </w:pPr>
          </w:p>
          <w:tbl>
            <w:tblPr>
              <w:tblStyle w:val="5"/>
              <w:tblW w:w="8775"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4"/>
              <w:gridCol w:w="1580"/>
              <w:gridCol w:w="1658"/>
              <w:gridCol w:w="2093"/>
              <w:gridCol w:w="1287"/>
              <w:gridCol w:w="12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74" w:type="dxa"/>
                  <w:vMerge w:val="restart"/>
                  <w:tcBorders>
                    <w:bottom w:val="nil"/>
                  </w:tcBorders>
                  <w:vAlign w:val="top"/>
                </w:tcPr>
                <w:p>
                  <w:pPr>
                    <w:spacing w:line="353" w:lineRule="auto"/>
                    <w:rPr>
                      <w:rFonts w:ascii="Arial"/>
                      <w:sz w:val="21"/>
                    </w:rPr>
                  </w:pPr>
                </w:p>
                <w:p>
                  <w:pPr>
                    <w:pStyle w:val="6"/>
                    <w:spacing w:before="65" w:line="228" w:lineRule="auto"/>
                    <w:ind w:left="235"/>
                    <w:rPr>
                      <w:sz w:val="20"/>
                      <w:szCs w:val="20"/>
                    </w:rPr>
                  </w:pPr>
                  <w:r>
                    <w:rPr>
                      <w:spacing w:val="3"/>
                      <w:sz w:val="20"/>
                      <w:szCs w:val="20"/>
                    </w:rPr>
                    <w:t>编号</w:t>
                  </w:r>
                </w:p>
              </w:tc>
              <w:tc>
                <w:tcPr>
                  <w:tcW w:w="1580" w:type="dxa"/>
                  <w:vMerge w:val="restart"/>
                  <w:tcBorders>
                    <w:bottom w:val="nil"/>
                  </w:tcBorders>
                  <w:vAlign w:val="top"/>
                </w:tcPr>
                <w:p>
                  <w:pPr>
                    <w:spacing w:line="353" w:lineRule="auto"/>
                    <w:rPr>
                      <w:rFonts w:ascii="Arial"/>
                      <w:sz w:val="21"/>
                    </w:rPr>
                  </w:pPr>
                </w:p>
                <w:p>
                  <w:pPr>
                    <w:pStyle w:val="6"/>
                    <w:spacing w:before="65" w:line="229" w:lineRule="auto"/>
                    <w:ind w:left="375"/>
                    <w:rPr>
                      <w:sz w:val="20"/>
                      <w:szCs w:val="20"/>
                    </w:rPr>
                  </w:pPr>
                  <w:r>
                    <w:rPr>
                      <w:spacing w:val="7"/>
                      <w:sz w:val="20"/>
                      <w:szCs w:val="20"/>
                    </w:rPr>
                    <w:t>监测点位</w:t>
                  </w:r>
                </w:p>
              </w:tc>
              <w:tc>
                <w:tcPr>
                  <w:tcW w:w="6321" w:type="dxa"/>
                  <w:gridSpan w:val="4"/>
                  <w:vAlign w:val="top"/>
                </w:tcPr>
                <w:p>
                  <w:pPr>
                    <w:pStyle w:val="6"/>
                    <w:spacing w:before="71" w:line="228" w:lineRule="auto"/>
                    <w:ind w:left="2746"/>
                    <w:rPr>
                      <w:sz w:val="20"/>
                      <w:szCs w:val="20"/>
                    </w:rPr>
                  </w:pPr>
                  <w:r>
                    <w:rPr>
                      <w:spacing w:val="7"/>
                      <w:sz w:val="20"/>
                      <w:szCs w:val="20"/>
                    </w:rPr>
                    <w:t>监测结果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74" w:type="dxa"/>
                  <w:vMerge w:val="continue"/>
                  <w:tcBorders>
                    <w:top w:val="nil"/>
                    <w:bottom w:val="nil"/>
                  </w:tcBorders>
                  <w:vAlign w:val="top"/>
                </w:tcPr>
                <w:p>
                  <w:pPr>
                    <w:rPr>
                      <w:rFonts w:ascii="Arial"/>
                      <w:sz w:val="21"/>
                    </w:rPr>
                  </w:pPr>
                </w:p>
              </w:tc>
              <w:tc>
                <w:tcPr>
                  <w:tcW w:w="1580" w:type="dxa"/>
                  <w:vMerge w:val="continue"/>
                  <w:tcBorders>
                    <w:top w:val="nil"/>
                    <w:bottom w:val="nil"/>
                  </w:tcBorders>
                  <w:vAlign w:val="top"/>
                </w:tcPr>
                <w:p>
                  <w:pPr>
                    <w:rPr>
                      <w:rFonts w:ascii="Arial"/>
                      <w:sz w:val="21"/>
                    </w:rPr>
                  </w:pPr>
                </w:p>
              </w:tc>
              <w:tc>
                <w:tcPr>
                  <w:tcW w:w="3751" w:type="dxa"/>
                  <w:gridSpan w:val="2"/>
                  <w:vAlign w:val="top"/>
                </w:tcPr>
                <w:p>
                  <w:pPr>
                    <w:pStyle w:val="6"/>
                    <w:spacing w:before="99" w:line="189" w:lineRule="auto"/>
                    <w:ind w:left="1724"/>
                    <w:rPr>
                      <w:sz w:val="20"/>
                      <w:szCs w:val="20"/>
                    </w:rPr>
                  </w:pPr>
                  <w:r>
                    <w:rPr>
                      <w:spacing w:val="1"/>
                      <w:sz w:val="20"/>
                      <w:szCs w:val="20"/>
                    </w:rPr>
                    <w:t>6.3</w:t>
                  </w:r>
                </w:p>
              </w:tc>
              <w:tc>
                <w:tcPr>
                  <w:tcW w:w="2570" w:type="dxa"/>
                  <w:gridSpan w:val="2"/>
                  <w:vAlign w:val="top"/>
                </w:tcPr>
                <w:p>
                  <w:pPr>
                    <w:pStyle w:val="6"/>
                    <w:spacing w:before="99" w:line="189" w:lineRule="auto"/>
                    <w:ind w:left="1134"/>
                    <w:rPr>
                      <w:sz w:val="20"/>
                      <w:szCs w:val="20"/>
                    </w:rPr>
                  </w:pPr>
                  <w:r>
                    <w:rPr>
                      <w:spacing w:val="1"/>
                      <w:sz w:val="20"/>
                      <w:szCs w:val="20"/>
                    </w:rPr>
                    <w:t>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74" w:type="dxa"/>
                  <w:vMerge w:val="continue"/>
                  <w:tcBorders>
                    <w:top w:val="nil"/>
                  </w:tcBorders>
                  <w:vAlign w:val="top"/>
                </w:tcPr>
                <w:p>
                  <w:pPr>
                    <w:rPr>
                      <w:rFonts w:ascii="Arial"/>
                      <w:sz w:val="21"/>
                    </w:rPr>
                  </w:pPr>
                </w:p>
              </w:tc>
              <w:tc>
                <w:tcPr>
                  <w:tcW w:w="1580" w:type="dxa"/>
                  <w:vMerge w:val="continue"/>
                  <w:tcBorders>
                    <w:top w:val="nil"/>
                  </w:tcBorders>
                  <w:vAlign w:val="top"/>
                </w:tcPr>
                <w:p>
                  <w:pPr>
                    <w:rPr>
                      <w:rFonts w:ascii="Arial"/>
                      <w:sz w:val="21"/>
                    </w:rPr>
                  </w:pPr>
                </w:p>
              </w:tc>
              <w:tc>
                <w:tcPr>
                  <w:tcW w:w="1658" w:type="dxa"/>
                  <w:vAlign w:val="top"/>
                </w:tcPr>
                <w:p>
                  <w:pPr>
                    <w:pStyle w:val="6"/>
                    <w:spacing w:before="67" w:line="231" w:lineRule="auto"/>
                    <w:ind w:left="622"/>
                    <w:rPr>
                      <w:sz w:val="20"/>
                      <w:szCs w:val="20"/>
                    </w:rPr>
                  </w:pPr>
                  <w:r>
                    <w:rPr>
                      <w:spacing w:val="5"/>
                      <w:sz w:val="20"/>
                      <w:szCs w:val="20"/>
                    </w:rPr>
                    <w:t>昼间</w:t>
                  </w:r>
                </w:p>
              </w:tc>
              <w:tc>
                <w:tcPr>
                  <w:tcW w:w="2093" w:type="dxa"/>
                  <w:vAlign w:val="top"/>
                </w:tcPr>
                <w:p>
                  <w:pPr>
                    <w:pStyle w:val="6"/>
                    <w:spacing w:before="68" w:line="228" w:lineRule="auto"/>
                    <w:ind w:left="845"/>
                    <w:rPr>
                      <w:sz w:val="20"/>
                      <w:szCs w:val="20"/>
                    </w:rPr>
                  </w:pPr>
                  <w:r>
                    <w:rPr>
                      <w:spacing w:val="3"/>
                      <w:sz w:val="20"/>
                      <w:szCs w:val="20"/>
                    </w:rPr>
                    <w:t>夜间</w:t>
                  </w:r>
                </w:p>
              </w:tc>
              <w:tc>
                <w:tcPr>
                  <w:tcW w:w="1287" w:type="dxa"/>
                  <w:vAlign w:val="top"/>
                </w:tcPr>
                <w:p>
                  <w:pPr>
                    <w:pStyle w:val="6"/>
                    <w:spacing w:before="67" w:line="231" w:lineRule="auto"/>
                    <w:ind w:left="440"/>
                    <w:rPr>
                      <w:sz w:val="20"/>
                      <w:szCs w:val="20"/>
                    </w:rPr>
                  </w:pPr>
                  <w:r>
                    <w:rPr>
                      <w:spacing w:val="5"/>
                      <w:sz w:val="20"/>
                      <w:szCs w:val="20"/>
                    </w:rPr>
                    <w:t>昼间</w:t>
                  </w:r>
                </w:p>
              </w:tc>
              <w:tc>
                <w:tcPr>
                  <w:tcW w:w="1283" w:type="dxa"/>
                  <w:vAlign w:val="top"/>
                </w:tcPr>
                <w:p>
                  <w:pPr>
                    <w:pStyle w:val="6"/>
                    <w:spacing w:before="68" w:line="228" w:lineRule="auto"/>
                    <w:ind w:left="439"/>
                    <w:rPr>
                      <w:sz w:val="20"/>
                      <w:szCs w:val="20"/>
                    </w:rPr>
                  </w:pPr>
                  <w:r>
                    <w:rPr>
                      <w:spacing w:val="3"/>
                      <w:sz w:val="20"/>
                      <w:szCs w:val="20"/>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74" w:type="dxa"/>
                  <w:vAlign w:val="top"/>
                </w:tcPr>
                <w:p>
                  <w:pPr>
                    <w:pStyle w:val="6"/>
                    <w:spacing w:before="100" w:line="189" w:lineRule="auto"/>
                    <w:ind w:left="334"/>
                    <w:rPr>
                      <w:sz w:val="20"/>
                      <w:szCs w:val="20"/>
                    </w:rPr>
                  </w:pPr>
                  <w:r>
                    <w:rPr>
                      <w:spacing w:val="2"/>
                      <w:sz w:val="20"/>
                      <w:szCs w:val="20"/>
                    </w:rPr>
                    <w:t>E1</w:t>
                  </w:r>
                </w:p>
              </w:tc>
              <w:tc>
                <w:tcPr>
                  <w:tcW w:w="1580" w:type="dxa"/>
                  <w:vAlign w:val="top"/>
                </w:tcPr>
                <w:p>
                  <w:pPr>
                    <w:pStyle w:val="6"/>
                    <w:spacing w:before="67" w:line="228" w:lineRule="auto"/>
                    <w:ind w:left="271"/>
                    <w:rPr>
                      <w:sz w:val="20"/>
                      <w:szCs w:val="20"/>
                    </w:rPr>
                  </w:pPr>
                  <w:r>
                    <w:rPr>
                      <w:spacing w:val="7"/>
                      <w:sz w:val="20"/>
                      <w:szCs w:val="20"/>
                    </w:rPr>
                    <w:t>厂界外东侧</w:t>
                  </w:r>
                </w:p>
              </w:tc>
              <w:tc>
                <w:tcPr>
                  <w:tcW w:w="1658" w:type="dxa"/>
                  <w:vAlign w:val="top"/>
                </w:tcPr>
                <w:p>
                  <w:pPr>
                    <w:pStyle w:val="6"/>
                    <w:spacing w:before="100" w:line="189" w:lineRule="auto"/>
                    <w:ind w:left="733"/>
                    <w:rPr>
                      <w:sz w:val="20"/>
                      <w:szCs w:val="20"/>
                    </w:rPr>
                  </w:pPr>
                  <w:r>
                    <w:rPr>
                      <w:spacing w:val="-2"/>
                      <w:sz w:val="20"/>
                      <w:szCs w:val="20"/>
                    </w:rPr>
                    <w:t>54</w:t>
                  </w:r>
                </w:p>
              </w:tc>
              <w:tc>
                <w:tcPr>
                  <w:tcW w:w="2093" w:type="dxa"/>
                  <w:vAlign w:val="top"/>
                </w:tcPr>
                <w:p>
                  <w:pPr>
                    <w:pStyle w:val="6"/>
                    <w:spacing w:before="100" w:line="189" w:lineRule="auto"/>
                    <w:ind w:left="947"/>
                    <w:rPr>
                      <w:sz w:val="20"/>
                      <w:szCs w:val="20"/>
                    </w:rPr>
                  </w:pPr>
                  <w:r>
                    <w:rPr>
                      <w:spacing w:val="1"/>
                      <w:sz w:val="20"/>
                      <w:szCs w:val="20"/>
                    </w:rPr>
                    <w:t>44</w:t>
                  </w:r>
                </w:p>
              </w:tc>
              <w:tc>
                <w:tcPr>
                  <w:tcW w:w="1287" w:type="dxa"/>
                  <w:vAlign w:val="top"/>
                </w:tcPr>
                <w:p>
                  <w:pPr>
                    <w:pStyle w:val="6"/>
                    <w:spacing w:before="102" w:line="187" w:lineRule="auto"/>
                    <w:ind w:left="548"/>
                    <w:rPr>
                      <w:sz w:val="20"/>
                      <w:szCs w:val="20"/>
                    </w:rPr>
                  </w:pPr>
                  <w:r>
                    <w:rPr>
                      <w:spacing w:val="-2"/>
                      <w:sz w:val="20"/>
                      <w:szCs w:val="20"/>
                    </w:rPr>
                    <w:t>55</w:t>
                  </w:r>
                </w:p>
              </w:tc>
              <w:tc>
                <w:tcPr>
                  <w:tcW w:w="1283" w:type="dxa"/>
                  <w:vAlign w:val="top"/>
                </w:tcPr>
                <w:p>
                  <w:pPr>
                    <w:pStyle w:val="6"/>
                    <w:spacing w:before="100" w:line="189" w:lineRule="auto"/>
                    <w:ind w:left="540"/>
                    <w:rPr>
                      <w:sz w:val="20"/>
                      <w:szCs w:val="20"/>
                    </w:rPr>
                  </w:pPr>
                  <w:r>
                    <w:rPr>
                      <w:spacing w:val="1"/>
                      <w:sz w:val="20"/>
                      <w:szCs w:val="20"/>
                    </w:rPr>
                    <w:t>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74" w:type="dxa"/>
                  <w:vAlign w:val="top"/>
                </w:tcPr>
                <w:p>
                  <w:pPr>
                    <w:pStyle w:val="6"/>
                    <w:spacing w:before="101" w:line="189" w:lineRule="auto"/>
                    <w:ind w:left="334"/>
                    <w:rPr>
                      <w:sz w:val="20"/>
                      <w:szCs w:val="20"/>
                    </w:rPr>
                  </w:pPr>
                  <w:r>
                    <w:rPr>
                      <w:spacing w:val="2"/>
                      <w:sz w:val="20"/>
                      <w:szCs w:val="20"/>
                    </w:rPr>
                    <w:t>E2</w:t>
                  </w:r>
                </w:p>
              </w:tc>
              <w:tc>
                <w:tcPr>
                  <w:tcW w:w="1580" w:type="dxa"/>
                  <w:vAlign w:val="top"/>
                </w:tcPr>
                <w:p>
                  <w:pPr>
                    <w:pStyle w:val="6"/>
                    <w:spacing w:before="68" w:line="228" w:lineRule="auto"/>
                    <w:ind w:left="378"/>
                    <w:rPr>
                      <w:sz w:val="20"/>
                      <w:szCs w:val="20"/>
                    </w:rPr>
                  </w:pPr>
                  <w:r>
                    <w:rPr>
                      <w:spacing w:val="6"/>
                      <w:sz w:val="20"/>
                      <w:szCs w:val="20"/>
                    </w:rPr>
                    <w:t>北侧散户</w:t>
                  </w:r>
                </w:p>
              </w:tc>
              <w:tc>
                <w:tcPr>
                  <w:tcW w:w="1658" w:type="dxa"/>
                  <w:vAlign w:val="top"/>
                </w:tcPr>
                <w:p>
                  <w:pPr>
                    <w:pStyle w:val="6"/>
                    <w:spacing w:before="101" w:line="189" w:lineRule="auto"/>
                    <w:ind w:left="733"/>
                    <w:rPr>
                      <w:sz w:val="20"/>
                      <w:szCs w:val="20"/>
                    </w:rPr>
                  </w:pPr>
                  <w:r>
                    <w:rPr>
                      <w:spacing w:val="-2"/>
                      <w:sz w:val="20"/>
                      <w:szCs w:val="20"/>
                    </w:rPr>
                    <w:t>53</w:t>
                  </w:r>
                </w:p>
              </w:tc>
              <w:tc>
                <w:tcPr>
                  <w:tcW w:w="2093" w:type="dxa"/>
                  <w:vAlign w:val="top"/>
                </w:tcPr>
                <w:p>
                  <w:pPr>
                    <w:pStyle w:val="6"/>
                    <w:spacing w:before="101" w:line="189" w:lineRule="auto"/>
                    <w:ind w:left="947"/>
                    <w:rPr>
                      <w:sz w:val="20"/>
                      <w:szCs w:val="20"/>
                    </w:rPr>
                  </w:pPr>
                  <w:r>
                    <w:rPr>
                      <w:spacing w:val="1"/>
                      <w:sz w:val="20"/>
                      <w:szCs w:val="20"/>
                    </w:rPr>
                    <w:t>41</w:t>
                  </w:r>
                </w:p>
              </w:tc>
              <w:tc>
                <w:tcPr>
                  <w:tcW w:w="1287" w:type="dxa"/>
                  <w:vAlign w:val="top"/>
                </w:tcPr>
                <w:p>
                  <w:pPr>
                    <w:pStyle w:val="6"/>
                    <w:spacing w:before="101" w:line="189" w:lineRule="auto"/>
                    <w:ind w:left="548"/>
                    <w:rPr>
                      <w:sz w:val="20"/>
                      <w:szCs w:val="20"/>
                    </w:rPr>
                  </w:pPr>
                  <w:r>
                    <w:rPr>
                      <w:spacing w:val="-2"/>
                      <w:sz w:val="20"/>
                      <w:szCs w:val="20"/>
                    </w:rPr>
                    <w:t>54</w:t>
                  </w:r>
                </w:p>
              </w:tc>
              <w:tc>
                <w:tcPr>
                  <w:tcW w:w="1283" w:type="dxa"/>
                  <w:vAlign w:val="top"/>
                </w:tcPr>
                <w:p>
                  <w:pPr>
                    <w:pStyle w:val="6"/>
                    <w:spacing w:before="101" w:line="189" w:lineRule="auto"/>
                    <w:ind w:left="540"/>
                    <w:rPr>
                      <w:sz w:val="20"/>
                      <w:szCs w:val="20"/>
                    </w:rPr>
                  </w:pPr>
                  <w:r>
                    <w:rPr>
                      <w:spacing w:val="1"/>
                      <w:sz w:val="20"/>
                      <w:szCs w:val="20"/>
                    </w:rPr>
                    <w:t>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74" w:type="dxa"/>
                  <w:vAlign w:val="top"/>
                </w:tcPr>
                <w:p>
                  <w:pPr>
                    <w:pStyle w:val="6"/>
                    <w:spacing w:before="103" w:line="189" w:lineRule="auto"/>
                    <w:ind w:left="334"/>
                    <w:rPr>
                      <w:sz w:val="20"/>
                      <w:szCs w:val="20"/>
                    </w:rPr>
                  </w:pPr>
                  <w:r>
                    <w:rPr>
                      <w:spacing w:val="2"/>
                      <w:sz w:val="20"/>
                      <w:szCs w:val="20"/>
                    </w:rPr>
                    <w:t>E3</w:t>
                  </w:r>
                </w:p>
              </w:tc>
              <w:tc>
                <w:tcPr>
                  <w:tcW w:w="1580" w:type="dxa"/>
                  <w:vAlign w:val="top"/>
                </w:tcPr>
                <w:p>
                  <w:pPr>
                    <w:pStyle w:val="6"/>
                    <w:spacing w:before="69" w:line="228" w:lineRule="auto"/>
                    <w:ind w:left="274"/>
                    <w:rPr>
                      <w:sz w:val="20"/>
                      <w:szCs w:val="20"/>
                    </w:rPr>
                  </w:pPr>
                  <w:r>
                    <w:rPr>
                      <w:spacing w:val="7"/>
                      <w:sz w:val="20"/>
                      <w:szCs w:val="20"/>
                    </w:rPr>
                    <w:t>西南侧散户</w:t>
                  </w:r>
                </w:p>
              </w:tc>
              <w:tc>
                <w:tcPr>
                  <w:tcW w:w="1658" w:type="dxa"/>
                  <w:vAlign w:val="top"/>
                </w:tcPr>
                <w:p>
                  <w:pPr>
                    <w:pStyle w:val="6"/>
                    <w:spacing w:before="103" w:line="189" w:lineRule="auto"/>
                    <w:ind w:left="733"/>
                    <w:rPr>
                      <w:sz w:val="20"/>
                      <w:szCs w:val="20"/>
                    </w:rPr>
                  </w:pPr>
                  <w:r>
                    <w:rPr>
                      <w:spacing w:val="-2"/>
                      <w:sz w:val="20"/>
                      <w:szCs w:val="20"/>
                    </w:rPr>
                    <w:t>56</w:t>
                  </w:r>
                </w:p>
              </w:tc>
              <w:tc>
                <w:tcPr>
                  <w:tcW w:w="2093" w:type="dxa"/>
                  <w:vAlign w:val="top"/>
                </w:tcPr>
                <w:p>
                  <w:pPr>
                    <w:pStyle w:val="6"/>
                    <w:spacing w:before="103" w:line="189" w:lineRule="auto"/>
                    <w:ind w:left="947"/>
                    <w:rPr>
                      <w:sz w:val="20"/>
                      <w:szCs w:val="20"/>
                    </w:rPr>
                  </w:pPr>
                  <w:r>
                    <w:rPr>
                      <w:spacing w:val="1"/>
                      <w:sz w:val="20"/>
                      <w:szCs w:val="20"/>
                    </w:rPr>
                    <w:t>45</w:t>
                  </w:r>
                </w:p>
              </w:tc>
              <w:tc>
                <w:tcPr>
                  <w:tcW w:w="1287" w:type="dxa"/>
                  <w:vAlign w:val="top"/>
                </w:tcPr>
                <w:p>
                  <w:pPr>
                    <w:pStyle w:val="6"/>
                    <w:spacing w:before="103" w:line="189" w:lineRule="auto"/>
                    <w:ind w:left="548"/>
                    <w:rPr>
                      <w:sz w:val="20"/>
                      <w:szCs w:val="20"/>
                    </w:rPr>
                  </w:pPr>
                  <w:r>
                    <w:rPr>
                      <w:spacing w:val="-2"/>
                      <w:sz w:val="20"/>
                      <w:szCs w:val="20"/>
                    </w:rPr>
                    <w:t>56</w:t>
                  </w:r>
                </w:p>
              </w:tc>
              <w:tc>
                <w:tcPr>
                  <w:tcW w:w="1283" w:type="dxa"/>
                  <w:vAlign w:val="top"/>
                </w:tcPr>
                <w:p>
                  <w:pPr>
                    <w:pStyle w:val="6"/>
                    <w:spacing w:before="102" w:line="189" w:lineRule="auto"/>
                    <w:ind w:left="540"/>
                    <w:rPr>
                      <w:sz w:val="20"/>
                      <w:szCs w:val="20"/>
                    </w:rPr>
                  </w:pPr>
                  <w:r>
                    <w:rPr>
                      <w:spacing w:val="1"/>
                      <w:sz w:val="20"/>
                      <w:szCs w:val="20"/>
                    </w:rPr>
                    <w:t>44</w:t>
                  </w:r>
                </w:p>
              </w:tc>
            </w:tr>
          </w:tbl>
          <w:p>
            <w:pPr>
              <w:pStyle w:val="6"/>
              <w:spacing w:before="116" w:line="468" w:lineRule="exact"/>
              <w:ind w:left="618"/>
            </w:pPr>
            <w:r>
              <w:rPr>
                <w:spacing w:val="-4"/>
                <w:position w:val="17"/>
              </w:rPr>
              <w:t>由表</w:t>
            </w:r>
            <w:r>
              <w:rPr>
                <w:spacing w:val="-46"/>
                <w:position w:val="17"/>
              </w:rPr>
              <w:t xml:space="preserve"> </w:t>
            </w:r>
            <w:r>
              <w:rPr>
                <w:spacing w:val="-4"/>
                <w:position w:val="17"/>
              </w:rPr>
              <w:t>3.1-3</w:t>
            </w:r>
            <w:r>
              <w:rPr>
                <w:spacing w:val="-49"/>
                <w:position w:val="17"/>
              </w:rPr>
              <w:t xml:space="preserve"> </w:t>
            </w:r>
            <w:r>
              <w:rPr>
                <w:spacing w:val="-4"/>
                <w:position w:val="17"/>
              </w:rPr>
              <w:t>监测结果表明，项目所在区域昼、</w:t>
            </w:r>
            <w:r>
              <w:rPr>
                <w:spacing w:val="-5"/>
                <w:position w:val="17"/>
              </w:rPr>
              <w:t>夜间声环境质量均满足《声环境质</w:t>
            </w:r>
          </w:p>
          <w:p>
            <w:pPr>
              <w:pStyle w:val="6"/>
              <w:spacing w:line="219" w:lineRule="auto"/>
              <w:ind w:left="109"/>
            </w:pPr>
            <w:r>
              <w:rPr>
                <w:spacing w:val="-2"/>
              </w:rPr>
              <w:t>量标准》（GB3096-2008）中</w:t>
            </w:r>
            <w:r>
              <w:rPr>
                <w:spacing w:val="-30"/>
              </w:rPr>
              <w:t xml:space="preserve"> </w:t>
            </w:r>
            <w:r>
              <w:rPr>
                <w:spacing w:val="-2"/>
              </w:rPr>
              <w:t>2</w:t>
            </w:r>
            <w:r>
              <w:rPr>
                <w:spacing w:val="-51"/>
              </w:rPr>
              <w:t xml:space="preserve"> </w:t>
            </w:r>
            <w:r>
              <w:rPr>
                <w:spacing w:val="-2"/>
              </w:rPr>
              <w:t>类标准限值。</w:t>
            </w:r>
          </w:p>
          <w:p>
            <w:pPr>
              <w:pStyle w:val="6"/>
              <w:spacing w:before="184" w:line="219" w:lineRule="auto"/>
              <w:ind w:left="594"/>
            </w:pPr>
            <w:r>
              <w:rPr>
                <w:spacing w:val="-2"/>
              </w:rPr>
              <w:t>3.1.4</w:t>
            </w:r>
            <w:r>
              <w:rPr>
                <w:spacing w:val="-49"/>
              </w:rPr>
              <w:t xml:space="preserve"> </w:t>
            </w:r>
            <w:r>
              <w:rPr>
                <w:spacing w:val="-2"/>
              </w:rPr>
              <w:t>生态环境质量现状</w:t>
            </w:r>
          </w:p>
          <w:p>
            <w:pPr>
              <w:pStyle w:val="6"/>
              <w:spacing w:before="182" w:line="360" w:lineRule="auto"/>
              <w:ind w:left="112" w:right="101" w:firstLine="480"/>
            </w:pPr>
            <w:r>
              <w:rPr>
                <w:spacing w:val="-3"/>
              </w:rPr>
              <w:t>项目所在地为城市建成区，生态结构简单，评价范围内（项目</w:t>
            </w:r>
            <w:r>
              <w:rPr>
                <w:spacing w:val="-4"/>
              </w:rPr>
              <w:t>占地范围及场界外</w:t>
            </w:r>
            <w:r>
              <w:t xml:space="preserve"> </w:t>
            </w:r>
            <w:r>
              <w:rPr>
                <w:spacing w:val="-3"/>
              </w:rPr>
              <w:t>200m）无重点文物保护单位，无名胜古迹和珍稀野生动植物分布，场地周边没有需要</w:t>
            </w:r>
          </w:p>
          <w:p>
            <w:pPr>
              <w:pStyle w:val="6"/>
              <w:spacing w:before="1" w:line="219" w:lineRule="auto"/>
              <w:ind w:left="109"/>
            </w:pPr>
            <w:r>
              <w:rPr>
                <w:spacing w:val="-1"/>
              </w:rPr>
              <w:t>特殊保护的环境敏感目标和珍稀野生动植物等。</w:t>
            </w:r>
          </w:p>
        </w:tc>
      </w:tr>
    </w:tbl>
    <w:p>
      <w:pPr>
        <w:pStyle w:val="2"/>
        <w:rPr>
          <w:sz w:val="21"/>
        </w:rPr>
      </w:pPr>
    </w:p>
    <w:p>
      <w:pPr>
        <w:rPr>
          <w:sz w:val="21"/>
          <w:szCs w:val="21"/>
        </w:rPr>
        <w:sectPr>
          <w:footerReference r:id="rId48" w:type="default"/>
          <w:pgSz w:w="11906" w:h="16839"/>
          <w:pgMar w:top="400" w:right="965" w:bottom="1518" w:left="1045" w:header="0" w:footer="1356" w:gutter="0"/>
          <w:cols w:space="720" w:num="1"/>
        </w:sectPr>
      </w:pPr>
    </w:p>
    <w:p>
      <w:pPr>
        <w:spacing w:before="19"/>
      </w:pPr>
    </w:p>
    <w:p>
      <w:pPr>
        <w:spacing w:before="19"/>
      </w:pPr>
    </w:p>
    <w:p>
      <w:pPr>
        <w:spacing w:before="19"/>
      </w:pPr>
    </w:p>
    <w:p>
      <w:pPr>
        <w:spacing w:before="18"/>
      </w:pPr>
    </w:p>
    <w:p>
      <w:pPr>
        <w:spacing w:before="18"/>
      </w:pPr>
    </w:p>
    <w:tbl>
      <w:tblPr>
        <w:tblStyle w:val="5"/>
        <w:tblW w:w="988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99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040" w:hRule="atLeast"/>
        </w:trPr>
        <w:tc>
          <w:tcPr>
            <w:tcW w:w="887" w:type="dxa"/>
            <w:tcBorders>
              <w:right w:val="single" w:color="000000" w:sz="2" w:space="0"/>
            </w:tcBorders>
            <w:vAlign w:val="top"/>
          </w:tcPr>
          <w:p>
            <w:pPr>
              <w:rPr>
                <w:rFonts w:ascii="Arial"/>
                <w:sz w:val="21"/>
              </w:rPr>
            </w:pPr>
          </w:p>
        </w:tc>
        <w:tc>
          <w:tcPr>
            <w:tcW w:w="8993" w:type="dxa"/>
            <w:tcBorders>
              <w:left w:val="single" w:color="000000" w:sz="2" w:space="0"/>
            </w:tcBorders>
            <w:vAlign w:val="top"/>
          </w:tcPr>
          <w:p>
            <w:pPr>
              <w:pStyle w:val="6"/>
              <w:spacing w:before="119" w:line="219" w:lineRule="auto"/>
              <w:ind w:left="114"/>
            </w:pPr>
            <w:r>
              <w:rPr>
                <w:spacing w:val="-2"/>
              </w:rPr>
              <w:t>3.1.5</w:t>
            </w:r>
            <w:r>
              <w:rPr>
                <w:spacing w:val="-46"/>
              </w:rPr>
              <w:t xml:space="preserve"> </w:t>
            </w:r>
            <w:r>
              <w:rPr>
                <w:spacing w:val="-2"/>
              </w:rPr>
              <w:t>地下水、土壤环境现状</w:t>
            </w:r>
          </w:p>
          <w:p>
            <w:pPr>
              <w:pStyle w:val="6"/>
              <w:spacing w:before="182" w:line="468" w:lineRule="exact"/>
              <w:ind w:left="593"/>
            </w:pPr>
            <w:r>
              <w:rPr>
                <w:spacing w:val="-3"/>
                <w:position w:val="17"/>
              </w:rPr>
              <w:t>项目位于已硬化厂房和厂区内，原则上不存在对地下水和土壤</w:t>
            </w:r>
            <w:r>
              <w:rPr>
                <w:spacing w:val="-4"/>
                <w:position w:val="17"/>
              </w:rPr>
              <w:t>的污染途径，根据</w:t>
            </w:r>
          </w:p>
          <w:p>
            <w:pPr>
              <w:pStyle w:val="6"/>
              <w:spacing w:line="219" w:lineRule="auto"/>
              <w:ind w:left="111"/>
            </w:pPr>
            <w:r>
              <w:rPr>
                <w:spacing w:val="-1"/>
              </w:rPr>
              <w:t>编制指南，项目不进行地下水和土壤环境现状调查。</w:t>
            </w:r>
          </w:p>
          <w:p>
            <w:pPr>
              <w:spacing w:before="241" w:line="222" w:lineRule="auto"/>
              <w:ind w:left="114"/>
              <w:outlineLvl w:val="1"/>
              <w:rPr>
                <w:rFonts w:ascii="黑体" w:hAnsi="黑体" w:eastAsia="黑体" w:cs="黑体"/>
                <w:sz w:val="28"/>
                <w:szCs w:val="28"/>
              </w:rPr>
            </w:pPr>
            <w:r>
              <w:rPr>
                <w:rFonts w:ascii="Calibri" w:hAnsi="Calibri" w:eastAsia="Calibri" w:cs="Calibri"/>
                <w:spacing w:val="-3"/>
                <w:sz w:val="28"/>
                <w:szCs w:val="28"/>
              </w:rPr>
              <w:t>3.2</w:t>
            </w:r>
            <w:r>
              <w:rPr>
                <w:rFonts w:ascii="Calibri" w:hAnsi="Calibri" w:eastAsia="Calibri" w:cs="Calibri"/>
                <w:spacing w:val="24"/>
                <w:sz w:val="28"/>
                <w:szCs w:val="28"/>
              </w:rPr>
              <w:t xml:space="preserve"> </w:t>
            </w:r>
            <w:r>
              <w:rPr>
                <w:rFonts w:ascii="黑体" w:hAnsi="黑体" w:eastAsia="黑体" w:cs="黑体"/>
                <w:spacing w:val="-3"/>
                <w:sz w:val="28"/>
                <w:szCs w:val="28"/>
              </w:rPr>
              <w:t>主要环境保护目标</w:t>
            </w:r>
          </w:p>
          <w:p>
            <w:pPr>
              <w:pStyle w:val="6"/>
              <w:spacing w:before="228" w:line="468" w:lineRule="exact"/>
              <w:ind w:left="593"/>
            </w:pPr>
            <w:r>
              <w:rPr>
                <w:spacing w:val="-3"/>
                <w:position w:val="17"/>
              </w:rPr>
              <w:t>项目位于重庆市铜梁区西河镇新四村七社，通过现场调查，项</w:t>
            </w:r>
            <w:r>
              <w:rPr>
                <w:spacing w:val="-4"/>
                <w:position w:val="17"/>
              </w:rPr>
              <w:t>目周边分布于少量</w:t>
            </w:r>
          </w:p>
          <w:p>
            <w:pPr>
              <w:pStyle w:val="6"/>
              <w:spacing w:before="1" w:line="219" w:lineRule="auto"/>
              <w:ind w:left="113"/>
            </w:pPr>
            <w:r>
              <w:rPr>
                <w:spacing w:val="-2"/>
              </w:rPr>
              <w:t>企业和零散居民。</w:t>
            </w:r>
          </w:p>
          <w:p>
            <w:pPr>
              <w:pStyle w:val="6"/>
              <w:spacing w:before="183" w:line="509" w:lineRule="exact"/>
              <w:ind w:left="592"/>
            </w:pPr>
            <w:r>
              <w:rPr>
                <w:spacing w:val="3"/>
                <w:position w:val="20"/>
              </w:rPr>
              <w:t>大气环境：项目厂界</w:t>
            </w:r>
            <w:r>
              <w:rPr>
                <w:spacing w:val="-40"/>
                <w:position w:val="20"/>
              </w:rPr>
              <w:t xml:space="preserve"> </w:t>
            </w:r>
            <w:r>
              <w:rPr>
                <w:rFonts w:ascii="Times New Roman" w:hAnsi="Times New Roman" w:eastAsia="Times New Roman" w:cs="Times New Roman"/>
                <w:spacing w:val="3"/>
                <w:position w:val="20"/>
              </w:rPr>
              <w:t xml:space="preserve">500 </w:t>
            </w:r>
            <w:r>
              <w:rPr>
                <w:spacing w:val="3"/>
                <w:position w:val="20"/>
              </w:rPr>
              <w:t>米范围内主要保护目标与建设项目厂界位置关系见表</w:t>
            </w:r>
          </w:p>
          <w:p>
            <w:pPr>
              <w:pStyle w:val="6"/>
              <w:spacing w:line="180" w:lineRule="auto"/>
              <w:ind w:left="109"/>
            </w:pPr>
            <w:r>
              <w:rPr>
                <w:rFonts w:ascii="Times New Roman" w:hAnsi="Times New Roman" w:eastAsia="Times New Roman" w:cs="Times New Roman"/>
                <w:spacing w:val="-7"/>
              </w:rPr>
              <w:t>3.2-</w:t>
            </w:r>
            <w:r>
              <w:rPr>
                <w:rFonts w:ascii="Times New Roman" w:hAnsi="Times New Roman" w:eastAsia="Times New Roman" w:cs="Times New Roman"/>
                <w:spacing w:val="-30"/>
              </w:rPr>
              <w:t xml:space="preserve"> </w:t>
            </w:r>
            <w:r>
              <w:rPr>
                <w:rFonts w:ascii="Times New Roman" w:hAnsi="Times New Roman" w:eastAsia="Times New Roman" w:cs="Times New Roman"/>
                <w:spacing w:val="-7"/>
              </w:rPr>
              <w:t>1</w:t>
            </w:r>
            <w:r>
              <w:rPr>
                <w:spacing w:val="-7"/>
              </w:rPr>
              <w:t>。</w:t>
            </w:r>
          </w:p>
          <w:p>
            <w:pPr>
              <w:pStyle w:val="6"/>
              <w:spacing w:before="207" w:line="221" w:lineRule="auto"/>
              <w:ind w:left="997"/>
              <w:outlineLvl w:val="2"/>
              <w:rPr>
                <w:sz w:val="20"/>
                <w:szCs w:val="20"/>
              </w:rPr>
            </w:pPr>
            <w:r>
              <w:rPr>
                <w:spacing w:val="6"/>
                <w:sz w:val="20"/>
                <w:szCs w:val="20"/>
              </w:rPr>
              <w:t>表</w:t>
            </w:r>
            <w:r>
              <w:rPr>
                <w:spacing w:val="-31"/>
                <w:sz w:val="20"/>
                <w:szCs w:val="20"/>
              </w:rPr>
              <w:t xml:space="preserve"> </w:t>
            </w:r>
            <w:r>
              <w:rPr>
                <w:rFonts w:ascii="Times New Roman" w:hAnsi="Times New Roman" w:eastAsia="Times New Roman" w:cs="Times New Roman"/>
                <w:spacing w:val="6"/>
                <w:sz w:val="20"/>
                <w:szCs w:val="20"/>
              </w:rPr>
              <w:t>3.2-</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6"/>
                <w:sz w:val="20"/>
                <w:szCs w:val="20"/>
              </w:rPr>
              <w:t xml:space="preserve">1  </w:t>
            </w:r>
            <w:r>
              <w:rPr>
                <w:spacing w:val="6"/>
                <w:sz w:val="20"/>
                <w:szCs w:val="20"/>
              </w:rPr>
              <w:t>大气环境主要环境敏感点统计表（坐标原点为厂房南角</w:t>
            </w:r>
            <w:r>
              <w:rPr>
                <w:spacing w:val="-37"/>
                <w:sz w:val="20"/>
                <w:szCs w:val="20"/>
              </w:rPr>
              <w:t xml:space="preserve"> </w:t>
            </w:r>
            <w:r>
              <w:rPr>
                <w:rFonts w:ascii="Times New Roman" w:hAnsi="Times New Roman" w:eastAsia="Times New Roman" w:cs="Times New Roman"/>
                <w:spacing w:val="6"/>
                <w:sz w:val="20"/>
                <w:szCs w:val="20"/>
              </w:rPr>
              <w:t>0,0</w:t>
            </w:r>
            <w:r>
              <w:rPr>
                <w:rFonts w:ascii="Times New Roman" w:hAnsi="Times New Roman" w:eastAsia="Times New Roman" w:cs="Times New Roman"/>
                <w:spacing w:val="-26"/>
                <w:sz w:val="20"/>
                <w:szCs w:val="20"/>
              </w:rPr>
              <w:t xml:space="preserve"> </w:t>
            </w:r>
            <w:r>
              <w:rPr>
                <w:spacing w:val="6"/>
                <w:sz w:val="20"/>
                <w:szCs w:val="20"/>
              </w:rPr>
              <w:t>，下同）</w:t>
            </w:r>
          </w:p>
          <w:p>
            <w:pPr>
              <w:spacing w:line="100" w:lineRule="exact"/>
            </w:pPr>
          </w:p>
          <w:tbl>
            <w:tblPr>
              <w:tblStyle w:val="5"/>
              <w:tblW w:w="8460" w:type="dxa"/>
              <w:tblInd w:w="2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4"/>
              <w:gridCol w:w="1904"/>
              <w:gridCol w:w="627"/>
              <w:gridCol w:w="669"/>
              <w:gridCol w:w="1266"/>
              <w:gridCol w:w="1092"/>
              <w:gridCol w:w="919"/>
              <w:gridCol w:w="551"/>
              <w:gridCol w:w="8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94" w:type="dxa"/>
                  <w:vMerge w:val="restart"/>
                  <w:tcBorders>
                    <w:bottom w:val="nil"/>
                  </w:tcBorders>
                  <w:vAlign w:val="top"/>
                </w:tcPr>
                <w:p>
                  <w:pPr>
                    <w:spacing w:line="301" w:lineRule="auto"/>
                    <w:rPr>
                      <w:rFonts w:ascii="Arial"/>
                      <w:sz w:val="21"/>
                    </w:rPr>
                  </w:pPr>
                </w:p>
                <w:p>
                  <w:pPr>
                    <w:pStyle w:val="6"/>
                    <w:spacing w:before="65" w:line="229" w:lineRule="auto"/>
                    <w:ind w:left="93"/>
                    <w:rPr>
                      <w:sz w:val="20"/>
                      <w:szCs w:val="20"/>
                    </w:rPr>
                  </w:pPr>
                  <w:r>
                    <w:rPr>
                      <w:spacing w:val="5"/>
                      <w:sz w:val="20"/>
                      <w:szCs w:val="20"/>
                    </w:rPr>
                    <w:t>序号</w:t>
                  </w:r>
                </w:p>
              </w:tc>
              <w:tc>
                <w:tcPr>
                  <w:tcW w:w="1904" w:type="dxa"/>
                  <w:vMerge w:val="restart"/>
                  <w:tcBorders>
                    <w:bottom w:val="nil"/>
                  </w:tcBorders>
                  <w:vAlign w:val="top"/>
                </w:tcPr>
                <w:p>
                  <w:pPr>
                    <w:pStyle w:val="6"/>
                    <w:spacing w:before="56" w:line="230" w:lineRule="auto"/>
                    <w:ind w:left="748"/>
                    <w:rPr>
                      <w:sz w:val="20"/>
                      <w:szCs w:val="20"/>
                    </w:rPr>
                  </w:pPr>
                  <w:r>
                    <w:rPr>
                      <w:spacing w:val="3"/>
                      <w:sz w:val="20"/>
                      <w:szCs w:val="20"/>
                    </w:rPr>
                    <w:t>名称</w:t>
                  </w:r>
                </w:p>
              </w:tc>
              <w:tc>
                <w:tcPr>
                  <w:tcW w:w="1296" w:type="dxa"/>
                  <w:gridSpan w:val="2"/>
                  <w:vAlign w:val="top"/>
                </w:tcPr>
                <w:p>
                  <w:pPr>
                    <w:pStyle w:val="6"/>
                    <w:spacing w:before="56" w:line="228" w:lineRule="auto"/>
                    <w:ind w:left="443"/>
                    <w:rPr>
                      <w:sz w:val="20"/>
                      <w:szCs w:val="20"/>
                    </w:rPr>
                  </w:pPr>
                  <w:r>
                    <w:rPr>
                      <w:spacing w:val="4"/>
                      <w:sz w:val="20"/>
                      <w:szCs w:val="20"/>
                    </w:rPr>
                    <w:t>坐标</w:t>
                  </w:r>
                </w:p>
              </w:tc>
              <w:tc>
                <w:tcPr>
                  <w:tcW w:w="1266" w:type="dxa"/>
                  <w:vMerge w:val="restart"/>
                  <w:tcBorders>
                    <w:bottom w:val="nil"/>
                  </w:tcBorders>
                  <w:vAlign w:val="top"/>
                </w:tcPr>
                <w:p>
                  <w:pPr>
                    <w:spacing w:line="301" w:lineRule="auto"/>
                    <w:rPr>
                      <w:rFonts w:ascii="Arial"/>
                      <w:sz w:val="21"/>
                    </w:rPr>
                  </w:pPr>
                </w:p>
                <w:p>
                  <w:pPr>
                    <w:pStyle w:val="6"/>
                    <w:spacing w:before="65" w:line="228" w:lineRule="auto"/>
                    <w:ind w:left="217"/>
                    <w:rPr>
                      <w:sz w:val="20"/>
                      <w:szCs w:val="20"/>
                    </w:rPr>
                  </w:pPr>
                  <w:r>
                    <w:rPr>
                      <w:spacing w:val="7"/>
                      <w:sz w:val="20"/>
                      <w:szCs w:val="20"/>
                    </w:rPr>
                    <w:t>保护对象</w:t>
                  </w:r>
                </w:p>
              </w:tc>
              <w:tc>
                <w:tcPr>
                  <w:tcW w:w="1092" w:type="dxa"/>
                  <w:vMerge w:val="restart"/>
                  <w:tcBorders>
                    <w:bottom w:val="nil"/>
                  </w:tcBorders>
                  <w:vAlign w:val="top"/>
                </w:tcPr>
                <w:p>
                  <w:pPr>
                    <w:spacing w:line="301" w:lineRule="auto"/>
                    <w:rPr>
                      <w:rFonts w:ascii="Arial"/>
                      <w:sz w:val="21"/>
                    </w:rPr>
                  </w:pPr>
                </w:p>
                <w:p>
                  <w:pPr>
                    <w:pStyle w:val="6"/>
                    <w:spacing w:before="65" w:line="228" w:lineRule="auto"/>
                    <w:ind w:left="132"/>
                    <w:rPr>
                      <w:sz w:val="20"/>
                      <w:szCs w:val="20"/>
                    </w:rPr>
                  </w:pPr>
                  <w:r>
                    <w:rPr>
                      <w:spacing w:val="7"/>
                      <w:sz w:val="20"/>
                      <w:szCs w:val="20"/>
                    </w:rPr>
                    <w:t>保护内容</w:t>
                  </w:r>
                </w:p>
              </w:tc>
              <w:tc>
                <w:tcPr>
                  <w:tcW w:w="919" w:type="dxa"/>
                  <w:vMerge w:val="restart"/>
                  <w:tcBorders>
                    <w:bottom w:val="nil"/>
                  </w:tcBorders>
                  <w:vAlign w:val="top"/>
                </w:tcPr>
                <w:p>
                  <w:pPr>
                    <w:pStyle w:val="6"/>
                    <w:spacing w:before="57" w:line="260" w:lineRule="auto"/>
                    <w:ind w:left="376" w:right="36" w:hanging="329"/>
                    <w:rPr>
                      <w:sz w:val="20"/>
                      <w:szCs w:val="20"/>
                    </w:rPr>
                  </w:pPr>
                  <w:r>
                    <w:rPr>
                      <w:spacing w:val="7"/>
                      <w:sz w:val="20"/>
                      <w:szCs w:val="20"/>
                    </w:rPr>
                    <w:t>环境功能</w:t>
                  </w:r>
                  <w:r>
                    <w:rPr>
                      <w:sz w:val="20"/>
                      <w:szCs w:val="20"/>
                    </w:rPr>
                    <w:t xml:space="preserve"> 区</w:t>
                  </w:r>
                </w:p>
              </w:tc>
              <w:tc>
                <w:tcPr>
                  <w:tcW w:w="551" w:type="dxa"/>
                  <w:vMerge w:val="restart"/>
                  <w:tcBorders>
                    <w:bottom w:val="nil"/>
                  </w:tcBorders>
                  <w:vAlign w:val="top"/>
                </w:tcPr>
                <w:p>
                  <w:pPr>
                    <w:pStyle w:val="6"/>
                    <w:spacing w:before="57" w:line="268" w:lineRule="auto"/>
                    <w:ind w:left="71" w:right="64"/>
                    <w:jc w:val="both"/>
                    <w:rPr>
                      <w:sz w:val="20"/>
                      <w:szCs w:val="20"/>
                    </w:rPr>
                  </w:pPr>
                  <w:r>
                    <w:rPr>
                      <w:spacing w:val="4"/>
                      <w:sz w:val="20"/>
                      <w:szCs w:val="20"/>
                    </w:rPr>
                    <w:t>相对</w:t>
                  </w:r>
                  <w:r>
                    <w:rPr>
                      <w:sz w:val="20"/>
                      <w:szCs w:val="20"/>
                    </w:rPr>
                    <w:t xml:space="preserve"> </w:t>
                  </w:r>
                  <w:r>
                    <w:rPr>
                      <w:spacing w:val="4"/>
                      <w:sz w:val="20"/>
                      <w:szCs w:val="20"/>
                    </w:rPr>
                    <w:t>厂址</w:t>
                  </w:r>
                  <w:r>
                    <w:rPr>
                      <w:sz w:val="20"/>
                      <w:szCs w:val="20"/>
                    </w:rPr>
                    <w:t xml:space="preserve"> </w:t>
                  </w:r>
                  <w:r>
                    <w:rPr>
                      <w:spacing w:val="4"/>
                      <w:sz w:val="20"/>
                      <w:szCs w:val="20"/>
                    </w:rPr>
                    <w:t>方位</w:t>
                  </w:r>
                </w:p>
              </w:tc>
              <w:tc>
                <w:tcPr>
                  <w:tcW w:w="838" w:type="dxa"/>
                  <w:vMerge w:val="restart"/>
                  <w:tcBorders>
                    <w:bottom w:val="nil"/>
                  </w:tcBorders>
                  <w:vAlign w:val="top"/>
                </w:tcPr>
                <w:p>
                  <w:pPr>
                    <w:pStyle w:val="6"/>
                    <w:spacing w:before="56" w:line="258" w:lineRule="auto"/>
                    <w:ind w:left="27" w:right="14" w:firstLine="81"/>
                    <w:rPr>
                      <w:rFonts w:ascii="Tahoma" w:hAnsi="Tahoma" w:eastAsia="Tahoma" w:cs="Tahoma"/>
                      <w:sz w:val="20"/>
                      <w:szCs w:val="20"/>
                    </w:rPr>
                  </w:pPr>
                  <w:r>
                    <w:rPr>
                      <w:spacing w:val="6"/>
                      <w:sz w:val="20"/>
                      <w:szCs w:val="20"/>
                    </w:rPr>
                    <w:t>相对厂</w:t>
                  </w:r>
                  <w:r>
                    <w:rPr>
                      <w:sz w:val="20"/>
                      <w:szCs w:val="20"/>
                    </w:rPr>
                    <w:t xml:space="preserve">  </w:t>
                  </w:r>
                  <w:r>
                    <w:rPr>
                      <w:spacing w:val="5"/>
                      <w:sz w:val="20"/>
                      <w:szCs w:val="20"/>
                    </w:rPr>
                    <w:t>界距离</w:t>
                  </w:r>
                  <w:r>
                    <w:rPr>
                      <w:rFonts w:ascii="Tahoma" w:hAnsi="Tahoma" w:eastAsia="Tahoma" w:cs="Tahoma"/>
                      <w:spacing w:val="5"/>
                      <w:sz w:val="20"/>
                      <w:szCs w:val="20"/>
                    </w:rPr>
                    <w:t>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594" w:type="dxa"/>
                  <w:vMerge w:val="continue"/>
                  <w:tcBorders>
                    <w:top w:val="nil"/>
                  </w:tcBorders>
                  <w:vAlign w:val="top"/>
                </w:tcPr>
                <w:p>
                  <w:pPr>
                    <w:rPr>
                      <w:rFonts w:ascii="Arial"/>
                      <w:sz w:val="21"/>
                    </w:rPr>
                  </w:pPr>
                </w:p>
              </w:tc>
              <w:tc>
                <w:tcPr>
                  <w:tcW w:w="1904" w:type="dxa"/>
                  <w:vMerge w:val="continue"/>
                  <w:tcBorders>
                    <w:top w:val="nil"/>
                  </w:tcBorders>
                  <w:vAlign w:val="top"/>
                </w:tcPr>
                <w:p>
                  <w:pPr>
                    <w:rPr>
                      <w:rFonts w:ascii="Arial"/>
                      <w:sz w:val="21"/>
                    </w:rPr>
                  </w:pPr>
                </w:p>
              </w:tc>
              <w:tc>
                <w:tcPr>
                  <w:tcW w:w="627" w:type="dxa"/>
                  <w:vAlign w:val="top"/>
                </w:tcPr>
                <w:p>
                  <w:pPr>
                    <w:spacing w:before="87" w:line="194" w:lineRule="auto"/>
                    <w:ind w:left="250"/>
                    <w:rPr>
                      <w:rFonts w:ascii="Tahoma" w:hAnsi="Tahoma" w:eastAsia="Tahoma" w:cs="Tahoma"/>
                      <w:sz w:val="20"/>
                      <w:szCs w:val="20"/>
                    </w:rPr>
                  </w:pPr>
                  <w:r>
                    <w:rPr>
                      <w:rFonts w:ascii="Tahoma" w:hAnsi="Tahoma" w:eastAsia="Tahoma" w:cs="Tahoma"/>
                      <w:spacing w:val="4"/>
                      <w:sz w:val="20"/>
                      <w:szCs w:val="20"/>
                    </w:rPr>
                    <w:t>X</w:t>
                  </w:r>
                </w:p>
              </w:tc>
              <w:tc>
                <w:tcPr>
                  <w:tcW w:w="669" w:type="dxa"/>
                  <w:vAlign w:val="top"/>
                </w:tcPr>
                <w:p>
                  <w:pPr>
                    <w:spacing w:before="87" w:line="194" w:lineRule="auto"/>
                    <w:ind w:left="269"/>
                    <w:rPr>
                      <w:rFonts w:ascii="Tahoma" w:hAnsi="Tahoma" w:eastAsia="Tahoma" w:cs="Tahoma"/>
                      <w:sz w:val="20"/>
                      <w:szCs w:val="20"/>
                    </w:rPr>
                  </w:pPr>
                  <w:r>
                    <w:rPr>
                      <w:rFonts w:ascii="Tahoma" w:hAnsi="Tahoma" w:eastAsia="Tahoma" w:cs="Tahoma"/>
                      <w:spacing w:val="7"/>
                      <w:sz w:val="20"/>
                      <w:szCs w:val="20"/>
                    </w:rPr>
                    <w:t>Y</w:t>
                  </w:r>
                </w:p>
              </w:tc>
              <w:tc>
                <w:tcPr>
                  <w:tcW w:w="1266" w:type="dxa"/>
                  <w:vMerge w:val="continue"/>
                  <w:tcBorders>
                    <w:top w:val="nil"/>
                  </w:tcBorders>
                  <w:vAlign w:val="top"/>
                </w:tcPr>
                <w:p>
                  <w:pPr>
                    <w:rPr>
                      <w:rFonts w:ascii="Arial"/>
                      <w:sz w:val="21"/>
                    </w:rPr>
                  </w:pPr>
                </w:p>
              </w:tc>
              <w:tc>
                <w:tcPr>
                  <w:tcW w:w="1092" w:type="dxa"/>
                  <w:vMerge w:val="continue"/>
                  <w:tcBorders>
                    <w:top w:val="nil"/>
                  </w:tcBorders>
                  <w:vAlign w:val="top"/>
                </w:tcPr>
                <w:p>
                  <w:pPr>
                    <w:rPr>
                      <w:rFonts w:ascii="Arial"/>
                      <w:sz w:val="21"/>
                    </w:rPr>
                  </w:pPr>
                </w:p>
              </w:tc>
              <w:tc>
                <w:tcPr>
                  <w:tcW w:w="919" w:type="dxa"/>
                  <w:vMerge w:val="continue"/>
                  <w:tcBorders>
                    <w:top w:val="nil"/>
                  </w:tcBorders>
                  <w:vAlign w:val="top"/>
                </w:tcPr>
                <w:p>
                  <w:pPr>
                    <w:rPr>
                      <w:rFonts w:ascii="Arial"/>
                      <w:sz w:val="21"/>
                    </w:rPr>
                  </w:pPr>
                </w:p>
              </w:tc>
              <w:tc>
                <w:tcPr>
                  <w:tcW w:w="551" w:type="dxa"/>
                  <w:vMerge w:val="continue"/>
                  <w:tcBorders>
                    <w:top w:val="nil"/>
                  </w:tcBorders>
                  <w:vAlign w:val="top"/>
                </w:tcPr>
                <w:p>
                  <w:pPr>
                    <w:rPr>
                      <w:rFonts w:ascii="Arial"/>
                      <w:sz w:val="21"/>
                    </w:rPr>
                  </w:pPr>
                </w:p>
              </w:tc>
              <w:tc>
                <w:tcPr>
                  <w:tcW w:w="838"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94" w:type="dxa"/>
                  <w:vAlign w:val="top"/>
                </w:tcPr>
                <w:p>
                  <w:pPr>
                    <w:spacing w:before="84" w:line="195" w:lineRule="auto"/>
                    <w:ind w:left="259"/>
                    <w:rPr>
                      <w:rFonts w:ascii="Tahoma" w:hAnsi="Tahoma" w:eastAsia="Tahoma" w:cs="Tahoma"/>
                      <w:sz w:val="20"/>
                      <w:szCs w:val="20"/>
                    </w:rPr>
                  </w:pPr>
                  <w:r>
                    <w:rPr>
                      <w:rFonts w:ascii="Tahoma" w:hAnsi="Tahoma" w:eastAsia="Tahoma" w:cs="Tahoma"/>
                      <w:sz w:val="20"/>
                      <w:szCs w:val="20"/>
                    </w:rPr>
                    <w:t>1</w:t>
                  </w:r>
                </w:p>
              </w:tc>
              <w:tc>
                <w:tcPr>
                  <w:tcW w:w="1904" w:type="dxa"/>
                  <w:vAlign w:val="top"/>
                </w:tcPr>
                <w:p>
                  <w:pPr>
                    <w:pStyle w:val="6"/>
                    <w:spacing w:before="52" w:line="228" w:lineRule="auto"/>
                    <w:ind w:left="522"/>
                    <w:rPr>
                      <w:sz w:val="20"/>
                      <w:szCs w:val="20"/>
                    </w:rPr>
                  </w:pPr>
                  <w:r>
                    <w:rPr>
                      <w:rFonts w:ascii="Tahoma" w:hAnsi="Tahoma" w:eastAsia="Tahoma" w:cs="Tahoma"/>
                      <w:spacing w:val="3"/>
                      <w:sz w:val="20"/>
                      <w:szCs w:val="20"/>
                    </w:rPr>
                    <w:t>1#</w:t>
                  </w:r>
                  <w:r>
                    <w:rPr>
                      <w:spacing w:val="3"/>
                      <w:sz w:val="20"/>
                      <w:szCs w:val="20"/>
                    </w:rPr>
                    <w:t>散户点</w:t>
                  </w:r>
                </w:p>
              </w:tc>
              <w:tc>
                <w:tcPr>
                  <w:tcW w:w="627" w:type="dxa"/>
                  <w:vAlign w:val="top"/>
                </w:tcPr>
                <w:p>
                  <w:pPr>
                    <w:spacing w:before="84" w:line="195" w:lineRule="auto"/>
                    <w:ind w:left="164"/>
                    <w:rPr>
                      <w:rFonts w:ascii="Tahoma" w:hAnsi="Tahoma" w:eastAsia="Tahoma" w:cs="Tahoma"/>
                      <w:sz w:val="20"/>
                      <w:szCs w:val="20"/>
                    </w:rPr>
                  </w:pPr>
                  <w:r>
                    <w:rPr>
                      <w:rFonts w:ascii="Tahoma" w:hAnsi="Tahoma" w:eastAsia="Tahoma" w:cs="Tahoma"/>
                      <w:spacing w:val="1"/>
                      <w:sz w:val="20"/>
                      <w:szCs w:val="20"/>
                    </w:rPr>
                    <w:t>-14</w:t>
                  </w:r>
                </w:p>
              </w:tc>
              <w:tc>
                <w:tcPr>
                  <w:tcW w:w="669" w:type="dxa"/>
                  <w:vAlign w:val="top"/>
                </w:tcPr>
                <w:p>
                  <w:pPr>
                    <w:spacing w:before="81" w:line="198" w:lineRule="auto"/>
                    <w:ind w:left="225"/>
                    <w:rPr>
                      <w:rFonts w:ascii="Tahoma" w:hAnsi="Tahoma" w:eastAsia="Tahoma" w:cs="Tahoma"/>
                      <w:sz w:val="20"/>
                      <w:szCs w:val="20"/>
                    </w:rPr>
                  </w:pPr>
                  <w:r>
                    <w:rPr>
                      <w:rFonts w:ascii="Tahoma" w:hAnsi="Tahoma" w:eastAsia="Tahoma" w:cs="Tahoma"/>
                      <w:sz w:val="20"/>
                      <w:szCs w:val="20"/>
                    </w:rPr>
                    <w:t>84</w:t>
                  </w:r>
                </w:p>
              </w:tc>
              <w:tc>
                <w:tcPr>
                  <w:tcW w:w="1266" w:type="dxa"/>
                  <w:vAlign w:val="top"/>
                </w:tcPr>
                <w:p>
                  <w:pPr>
                    <w:pStyle w:val="6"/>
                    <w:spacing w:before="53" w:line="228" w:lineRule="auto"/>
                    <w:ind w:left="427"/>
                    <w:rPr>
                      <w:sz w:val="20"/>
                      <w:szCs w:val="20"/>
                    </w:rPr>
                  </w:pPr>
                  <w:r>
                    <w:rPr>
                      <w:spacing w:val="5"/>
                      <w:sz w:val="20"/>
                      <w:szCs w:val="20"/>
                    </w:rPr>
                    <w:t>住户</w:t>
                  </w:r>
                </w:p>
              </w:tc>
              <w:tc>
                <w:tcPr>
                  <w:tcW w:w="1092" w:type="dxa"/>
                  <w:vAlign w:val="top"/>
                </w:tcPr>
                <w:p>
                  <w:pPr>
                    <w:pStyle w:val="6"/>
                    <w:spacing w:before="53" w:line="228" w:lineRule="auto"/>
                    <w:ind w:left="232"/>
                    <w:rPr>
                      <w:sz w:val="20"/>
                      <w:szCs w:val="20"/>
                    </w:rPr>
                  </w:pPr>
                  <w:r>
                    <w:rPr>
                      <w:spacing w:val="4"/>
                      <w:sz w:val="20"/>
                      <w:szCs w:val="20"/>
                    </w:rPr>
                    <w:t>约</w:t>
                  </w:r>
                  <w:r>
                    <w:rPr>
                      <w:rFonts w:ascii="Tahoma" w:hAnsi="Tahoma" w:eastAsia="Tahoma" w:cs="Tahoma"/>
                      <w:spacing w:val="4"/>
                      <w:sz w:val="20"/>
                      <w:szCs w:val="20"/>
                    </w:rPr>
                    <w:t>10</w:t>
                  </w:r>
                  <w:r>
                    <w:rPr>
                      <w:spacing w:val="4"/>
                      <w:sz w:val="20"/>
                      <w:szCs w:val="20"/>
                    </w:rPr>
                    <w:t>户</w:t>
                  </w:r>
                </w:p>
              </w:tc>
              <w:tc>
                <w:tcPr>
                  <w:tcW w:w="919" w:type="dxa"/>
                  <w:vAlign w:val="top"/>
                </w:tcPr>
                <w:p>
                  <w:pPr>
                    <w:pStyle w:val="6"/>
                    <w:spacing w:before="52" w:line="228" w:lineRule="auto"/>
                    <w:ind w:left="154"/>
                    <w:rPr>
                      <w:sz w:val="20"/>
                      <w:szCs w:val="20"/>
                    </w:rPr>
                  </w:pPr>
                  <w:r>
                    <w:rPr>
                      <w:spacing w:val="5"/>
                      <w:sz w:val="20"/>
                      <w:szCs w:val="20"/>
                    </w:rPr>
                    <w:t>二类区</w:t>
                  </w:r>
                </w:p>
              </w:tc>
              <w:tc>
                <w:tcPr>
                  <w:tcW w:w="551" w:type="dxa"/>
                  <w:vAlign w:val="top"/>
                </w:tcPr>
                <w:p>
                  <w:pPr>
                    <w:spacing w:before="85" w:line="194" w:lineRule="auto"/>
                    <w:ind w:left="220"/>
                    <w:rPr>
                      <w:rFonts w:ascii="Tahoma" w:hAnsi="Tahoma" w:eastAsia="Tahoma" w:cs="Tahoma"/>
                      <w:sz w:val="20"/>
                      <w:szCs w:val="20"/>
                    </w:rPr>
                  </w:pPr>
                  <w:r>
                    <w:rPr>
                      <w:rFonts w:ascii="Tahoma" w:hAnsi="Tahoma" w:eastAsia="Tahoma" w:cs="Tahoma"/>
                      <w:sz w:val="20"/>
                      <w:szCs w:val="20"/>
                    </w:rPr>
                    <w:t>N</w:t>
                  </w:r>
                </w:p>
              </w:tc>
              <w:tc>
                <w:tcPr>
                  <w:tcW w:w="838" w:type="dxa"/>
                  <w:vAlign w:val="top"/>
                </w:tcPr>
                <w:p>
                  <w:pPr>
                    <w:spacing w:before="82" w:line="197" w:lineRule="auto"/>
                    <w:ind w:left="102"/>
                    <w:rPr>
                      <w:rFonts w:ascii="Tahoma" w:hAnsi="Tahoma" w:eastAsia="Tahoma" w:cs="Tahoma"/>
                      <w:sz w:val="20"/>
                      <w:szCs w:val="20"/>
                    </w:rPr>
                  </w:pPr>
                  <w:r>
                    <w:rPr>
                      <w:rFonts w:ascii="Tahoma" w:hAnsi="Tahoma" w:eastAsia="Tahoma" w:cs="Tahoma"/>
                      <w:spacing w:val="2"/>
                      <w:sz w:val="20"/>
                      <w:szCs w:val="20"/>
                    </w:rPr>
                    <w:t>26-150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94" w:type="dxa"/>
                  <w:vAlign w:val="top"/>
                </w:tcPr>
                <w:p>
                  <w:pPr>
                    <w:spacing w:before="83" w:line="198" w:lineRule="auto"/>
                    <w:ind w:left="248"/>
                    <w:rPr>
                      <w:rFonts w:ascii="Tahoma" w:hAnsi="Tahoma" w:eastAsia="Tahoma" w:cs="Tahoma"/>
                      <w:sz w:val="20"/>
                      <w:szCs w:val="20"/>
                    </w:rPr>
                  </w:pPr>
                  <w:r>
                    <w:rPr>
                      <w:rFonts w:ascii="Tahoma" w:hAnsi="Tahoma" w:eastAsia="Tahoma" w:cs="Tahoma"/>
                      <w:sz w:val="20"/>
                      <w:szCs w:val="20"/>
                    </w:rPr>
                    <w:t>2</w:t>
                  </w:r>
                </w:p>
              </w:tc>
              <w:tc>
                <w:tcPr>
                  <w:tcW w:w="1904" w:type="dxa"/>
                  <w:vAlign w:val="top"/>
                </w:tcPr>
                <w:p>
                  <w:pPr>
                    <w:pStyle w:val="6"/>
                    <w:spacing w:before="52" w:line="228" w:lineRule="auto"/>
                    <w:ind w:left="510"/>
                    <w:rPr>
                      <w:sz w:val="20"/>
                      <w:szCs w:val="20"/>
                    </w:rPr>
                  </w:pPr>
                  <w:r>
                    <w:rPr>
                      <w:rFonts w:ascii="Tahoma" w:hAnsi="Tahoma" w:eastAsia="Tahoma" w:cs="Tahoma"/>
                      <w:spacing w:val="5"/>
                      <w:sz w:val="20"/>
                      <w:szCs w:val="20"/>
                    </w:rPr>
                    <w:t>2#</w:t>
                  </w:r>
                  <w:r>
                    <w:rPr>
                      <w:spacing w:val="5"/>
                      <w:sz w:val="20"/>
                      <w:szCs w:val="20"/>
                    </w:rPr>
                    <w:t>散户点</w:t>
                  </w:r>
                </w:p>
              </w:tc>
              <w:tc>
                <w:tcPr>
                  <w:tcW w:w="627" w:type="dxa"/>
                  <w:vAlign w:val="top"/>
                </w:tcPr>
                <w:p>
                  <w:pPr>
                    <w:spacing w:before="84" w:line="197" w:lineRule="auto"/>
                    <w:ind w:left="159"/>
                    <w:rPr>
                      <w:rFonts w:ascii="Tahoma" w:hAnsi="Tahoma" w:eastAsia="Tahoma" w:cs="Tahoma"/>
                      <w:sz w:val="20"/>
                      <w:szCs w:val="20"/>
                    </w:rPr>
                  </w:pPr>
                  <w:r>
                    <w:rPr>
                      <w:rFonts w:ascii="Tahoma" w:hAnsi="Tahoma" w:eastAsia="Tahoma" w:cs="Tahoma"/>
                      <w:spacing w:val="-3"/>
                      <w:sz w:val="20"/>
                      <w:szCs w:val="20"/>
                    </w:rPr>
                    <w:t>107</w:t>
                  </w:r>
                </w:p>
              </w:tc>
              <w:tc>
                <w:tcPr>
                  <w:tcW w:w="669" w:type="dxa"/>
                  <w:vAlign w:val="top"/>
                </w:tcPr>
                <w:p>
                  <w:pPr>
                    <w:spacing w:before="83" w:line="198" w:lineRule="auto"/>
                    <w:ind w:left="168"/>
                    <w:rPr>
                      <w:rFonts w:ascii="Tahoma" w:hAnsi="Tahoma" w:eastAsia="Tahoma" w:cs="Tahoma"/>
                      <w:sz w:val="20"/>
                      <w:szCs w:val="20"/>
                    </w:rPr>
                  </w:pPr>
                  <w:r>
                    <w:rPr>
                      <w:rFonts w:ascii="Tahoma" w:hAnsi="Tahoma" w:eastAsia="Tahoma" w:cs="Tahoma"/>
                      <w:spacing w:val="1"/>
                      <w:sz w:val="20"/>
                      <w:szCs w:val="20"/>
                    </w:rPr>
                    <w:t>248</w:t>
                  </w:r>
                </w:p>
              </w:tc>
              <w:tc>
                <w:tcPr>
                  <w:tcW w:w="1266" w:type="dxa"/>
                  <w:vAlign w:val="top"/>
                </w:tcPr>
                <w:p>
                  <w:pPr>
                    <w:pStyle w:val="6"/>
                    <w:spacing w:before="53" w:line="228" w:lineRule="auto"/>
                    <w:ind w:left="427"/>
                    <w:rPr>
                      <w:sz w:val="20"/>
                      <w:szCs w:val="20"/>
                    </w:rPr>
                  </w:pPr>
                  <w:r>
                    <w:rPr>
                      <w:spacing w:val="5"/>
                      <w:sz w:val="20"/>
                      <w:szCs w:val="20"/>
                    </w:rPr>
                    <w:t>住户</w:t>
                  </w:r>
                </w:p>
              </w:tc>
              <w:tc>
                <w:tcPr>
                  <w:tcW w:w="1092" w:type="dxa"/>
                  <w:vAlign w:val="top"/>
                </w:tcPr>
                <w:p>
                  <w:pPr>
                    <w:pStyle w:val="6"/>
                    <w:spacing w:before="53" w:line="228" w:lineRule="auto"/>
                    <w:ind w:left="232"/>
                    <w:rPr>
                      <w:sz w:val="20"/>
                      <w:szCs w:val="20"/>
                    </w:rPr>
                  </w:pPr>
                  <w:r>
                    <w:rPr>
                      <w:spacing w:val="4"/>
                      <w:sz w:val="20"/>
                      <w:szCs w:val="20"/>
                    </w:rPr>
                    <w:t>约</w:t>
                  </w:r>
                  <w:r>
                    <w:rPr>
                      <w:rFonts w:ascii="Tahoma" w:hAnsi="Tahoma" w:eastAsia="Tahoma" w:cs="Tahoma"/>
                      <w:spacing w:val="4"/>
                      <w:sz w:val="20"/>
                      <w:szCs w:val="20"/>
                    </w:rPr>
                    <w:t>10</w:t>
                  </w:r>
                  <w:r>
                    <w:rPr>
                      <w:spacing w:val="4"/>
                      <w:sz w:val="20"/>
                      <w:szCs w:val="20"/>
                    </w:rPr>
                    <w:t>户</w:t>
                  </w:r>
                </w:p>
              </w:tc>
              <w:tc>
                <w:tcPr>
                  <w:tcW w:w="919" w:type="dxa"/>
                  <w:vAlign w:val="top"/>
                </w:tcPr>
                <w:p>
                  <w:pPr>
                    <w:pStyle w:val="6"/>
                    <w:spacing w:before="52" w:line="228" w:lineRule="auto"/>
                    <w:ind w:left="154"/>
                    <w:rPr>
                      <w:sz w:val="20"/>
                      <w:szCs w:val="20"/>
                    </w:rPr>
                  </w:pPr>
                  <w:r>
                    <w:rPr>
                      <w:spacing w:val="5"/>
                      <w:sz w:val="20"/>
                      <w:szCs w:val="20"/>
                    </w:rPr>
                    <w:t>二类区</w:t>
                  </w:r>
                </w:p>
              </w:tc>
              <w:tc>
                <w:tcPr>
                  <w:tcW w:w="551" w:type="dxa"/>
                  <w:vAlign w:val="top"/>
                </w:tcPr>
                <w:p>
                  <w:pPr>
                    <w:spacing w:before="87" w:line="194" w:lineRule="auto"/>
                    <w:ind w:left="220"/>
                    <w:rPr>
                      <w:rFonts w:ascii="Tahoma" w:hAnsi="Tahoma" w:eastAsia="Tahoma" w:cs="Tahoma"/>
                      <w:sz w:val="20"/>
                      <w:szCs w:val="20"/>
                    </w:rPr>
                  </w:pPr>
                  <w:r>
                    <w:rPr>
                      <w:rFonts w:ascii="Tahoma" w:hAnsi="Tahoma" w:eastAsia="Tahoma" w:cs="Tahoma"/>
                      <w:sz w:val="20"/>
                      <w:szCs w:val="20"/>
                    </w:rPr>
                    <w:t>N</w:t>
                  </w:r>
                </w:p>
              </w:tc>
              <w:tc>
                <w:tcPr>
                  <w:tcW w:w="838" w:type="dxa"/>
                  <w:vAlign w:val="top"/>
                </w:tcPr>
                <w:p>
                  <w:pPr>
                    <w:spacing w:before="84" w:line="197" w:lineRule="auto"/>
                    <w:ind w:left="58"/>
                    <w:rPr>
                      <w:rFonts w:ascii="Tahoma" w:hAnsi="Tahoma" w:eastAsia="Tahoma" w:cs="Tahoma"/>
                      <w:sz w:val="20"/>
                      <w:szCs w:val="20"/>
                    </w:rPr>
                  </w:pPr>
                  <w:r>
                    <w:rPr>
                      <w:rFonts w:ascii="Tahoma" w:hAnsi="Tahoma" w:eastAsia="Tahoma" w:cs="Tahoma"/>
                      <w:spacing w:val="1"/>
                      <w:sz w:val="20"/>
                      <w:szCs w:val="20"/>
                    </w:rPr>
                    <w:t>170-350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594" w:type="dxa"/>
                  <w:vAlign w:val="top"/>
                </w:tcPr>
                <w:p>
                  <w:pPr>
                    <w:spacing w:before="84" w:line="197" w:lineRule="auto"/>
                    <w:ind w:left="246"/>
                    <w:rPr>
                      <w:rFonts w:ascii="Tahoma" w:hAnsi="Tahoma" w:eastAsia="Tahoma" w:cs="Tahoma"/>
                      <w:sz w:val="20"/>
                      <w:szCs w:val="20"/>
                    </w:rPr>
                  </w:pPr>
                  <w:r>
                    <w:rPr>
                      <w:rFonts w:ascii="Tahoma" w:hAnsi="Tahoma" w:eastAsia="Tahoma" w:cs="Tahoma"/>
                      <w:sz w:val="20"/>
                      <w:szCs w:val="20"/>
                    </w:rPr>
                    <w:t>3</w:t>
                  </w:r>
                </w:p>
              </w:tc>
              <w:tc>
                <w:tcPr>
                  <w:tcW w:w="1904" w:type="dxa"/>
                  <w:vAlign w:val="top"/>
                </w:tcPr>
                <w:p>
                  <w:pPr>
                    <w:pStyle w:val="6"/>
                    <w:spacing w:before="51" w:line="228" w:lineRule="auto"/>
                    <w:ind w:left="509"/>
                    <w:rPr>
                      <w:sz w:val="20"/>
                      <w:szCs w:val="20"/>
                    </w:rPr>
                  </w:pPr>
                  <w:r>
                    <w:rPr>
                      <w:rFonts w:ascii="Tahoma" w:hAnsi="Tahoma" w:eastAsia="Tahoma" w:cs="Tahoma"/>
                      <w:spacing w:val="6"/>
                      <w:sz w:val="20"/>
                      <w:szCs w:val="20"/>
                    </w:rPr>
                    <w:t>3#</w:t>
                  </w:r>
                  <w:r>
                    <w:rPr>
                      <w:spacing w:val="6"/>
                      <w:sz w:val="20"/>
                      <w:szCs w:val="20"/>
                    </w:rPr>
                    <w:t>散户点</w:t>
                  </w:r>
                </w:p>
              </w:tc>
              <w:tc>
                <w:tcPr>
                  <w:tcW w:w="627" w:type="dxa"/>
                  <w:vAlign w:val="top"/>
                </w:tcPr>
                <w:p>
                  <w:pPr>
                    <w:spacing w:before="83" w:line="198" w:lineRule="auto"/>
                    <w:ind w:left="147"/>
                    <w:rPr>
                      <w:rFonts w:ascii="Tahoma" w:hAnsi="Tahoma" w:eastAsia="Tahoma" w:cs="Tahoma"/>
                      <w:sz w:val="20"/>
                      <w:szCs w:val="20"/>
                    </w:rPr>
                  </w:pPr>
                  <w:r>
                    <w:rPr>
                      <w:rFonts w:ascii="Tahoma" w:hAnsi="Tahoma" w:eastAsia="Tahoma" w:cs="Tahoma"/>
                      <w:spacing w:val="1"/>
                      <w:sz w:val="20"/>
                      <w:szCs w:val="20"/>
                    </w:rPr>
                    <w:t>298</w:t>
                  </w:r>
                </w:p>
              </w:tc>
              <w:tc>
                <w:tcPr>
                  <w:tcW w:w="669" w:type="dxa"/>
                  <w:vAlign w:val="top"/>
                </w:tcPr>
                <w:p>
                  <w:pPr>
                    <w:spacing w:before="84" w:line="197" w:lineRule="auto"/>
                    <w:ind w:left="167"/>
                    <w:rPr>
                      <w:rFonts w:ascii="Tahoma" w:hAnsi="Tahoma" w:eastAsia="Tahoma" w:cs="Tahoma"/>
                      <w:sz w:val="20"/>
                      <w:szCs w:val="20"/>
                    </w:rPr>
                  </w:pPr>
                  <w:r>
                    <w:rPr>
                      <w:rFonts w:ascii="Tahoma" w:hAnsi="Tahoma" w:eastAsia="Tahoma" w:cs="Tahoma"/>
                      <w:spacing w:val="1"/>
                      <w:sz w:val="20"/>
                      <w:szCs w:val="20"/>
                    </w:rPr>
                    <w:t>306</w:t>
                  </w:r>
                </w:p>
              </w:tc>
              <w:tc>
                <w:tcPr>
                  <w:tcW w:w="1266" w:type="dxa"/>
                  <w:vAlign w:val="top"/>
                </w:tcPr>
                <w:p>
                  <w:pPr>
                    <w:pStyle w:val="6"/>
                    <w:spacing w:before="52" w:line="228" w:lineRule="auto"/>
                    <w:ind w:left="427"/>
                    <w:rPr>
                      <w:sz w:val="20"/>
                      <w:szCs w:val="20"/>
                    </w:rPr>
                  </w:pPr>
                  <w:r>
                    <w:rPr>
                      <w:spacing w:val="5"/>
                      <w:sz w:val="20"/>
                      <w:szCs w:val="20"/>
                    </w:rPr>
                    <w:t>住户</w:t>
                  </w:r>
                </w:p>
              </w:tc>
              <w:tc>
                <w:tcPr>
                  <w:tcW w:w="1092" w:type="dxa"/>
                  <w:vAlign w:val="top"/>
                </w:tcPr>
                <w:p>
                  <w:pPr>
                    <w:pStyle w:val="6"/>
                    <w:spacing w:before="52" w:line="228" w:lineRule="auto"/>
                    <w:ind w:left="290"/>
                    <w:rPr>
                      <w:sz w:val="20"/>
                      <w:szCs w:val="20"/>
                    </w:rPr>
                  </w:pPr>
                  <w:r>
                    <w:rPr>
                      <w:spacing w:val="3"/>
                      <w:sz w:val="20"/>
                      <w:szCs w:val="20"/>
                    </w:rPr>
                    <w:t>约</w:t>
                  </w:r>
                  <w:r>
                    <w:rPr>
                      <w:rFonts w:ascii="Tahoma" w:hAnsi="Tahoma" w:eastAsia="Tahoma" w:cs="Tahoma"/>
                      <w:spacing w:val="3"/>
                      <w:sz w:val="20"/>
                      <w:szCs w:val="20"/>
                    </w:rPr>
                    <w:t>3</w:t>
                  </w:r>
                  <w:r>
                    <w:rPr>
                      <w:spacing w:val="3"/>
                      <w:sz w:val="20"/>
                      <w:szCs w:val="20"/>
                    </w:rPr>
                    <w:t>户</w:t>
                  </w:r>
                </w:p>
              </w:tc>
              <w:tc>
                <w:tcPr>
                  <w:tcW w:w="919" w:type="dxa"/>
                  <w:vAlign w:val="top"/>
                </w:tcPr>
                <w:p>
                  <w:pPr>
                    <w:pStyle w:val="6"/>
                    <w:spacing w:before="51" w:line="228" w:lineRule="auto"/>
                    <w:ind w:left="154"/>
                    <w:rPr>
                      <w:sz w:val="20"/>
                      <w:szCs w:val="20"/>
                    </w:rPr>
                  </w:pPr>
                  <w:r>
                    <w:rPr>
                      <w:spacing w:val="5"/>
                      <w:sz w:val="20"/>
                      <w:szCs w:val="20"/>
                    </w:rPr>
                    <w:t>二类区</w:t>
                  </w:r>
                </w:p>
              </w:tc>
              <w:tc>
                <w:tcPr>
                  <w:tcW w:w="551" w:type="dxa"/>
                  <w:vAlign w:val="top"/>
                </w:tcPr>
                <w:p>
                  <w:pPr>
                    <w:spacing w:before="87" w:line="194" w:lineRule="auto"/>
                    <w:ind w:left="91"/>
                    <w:rPr>
                      <w:rFonts w:ascii="Tahoma" w:hAnsi="Tahoma" w:eastAsia="Tahoma" w:cs="Tahoma"/>
                      <w:sz w:val="20"/>
                      <w:szCs w:val="20"/>
                    </w:rPr>
                  </w:pPr>
                  <w:r>
                    <w:rPr>
                      <w:rFonts w:ascii="Tahoma" w:hAnsi="Tahoma" w:eastAsia="Tahoma" w:cs="Tahoma"/>
                      <w:sz w:val="20"/>
                      <w:szCs w:val="20"/>
                    </w:rPr>
                    <w:t>NEN</w:t>
                  </w:r>
                </w:p>
              </w:tc>
              <w:tc>
                <w:tcPr>
                  <w:tcW w:w="838" w:type="dxa"/>
                  <w:vAlign w:val="top"/>
                </w:tcPr>
                <w:p>
                  <w:pPr>
                    <w:spacing w:before="84" w:line="197" w:lineRule="auto"/>
                    <w:ind w:left="45"/>
                    <w:rPr>
                      <w:rFonts w:ascii="Tahoma" w:hAnsi="Tahoma" w:eastAsia="Tahoma" w:cs="Tahoma"/>
                      <w:sz w:val="20"/>
                      <w:szCs w:val="20"/>
                    </w:rPr>
                  </w:pPr>
                  <w:r>
                    <w:rPr>
                      <w:rFonts w:ascii="Tahoma" w:hAnsi="Tahoma" w:eastAsia="Tahoma" w:cs="Tahoma"/>
                      <w:spacing w:val="3"/>
                      <w:sz w:val="20"/>
                      <w:szCs w:val="20"/>
                    </w:rPr>
                    <w:t>356-413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594" w:type="dxa"/>
                  <w:vAlign w:val="top"/>
                </w:tcPr>
                <w:p>
                  <w:pPr>
                    <w:spacing w:before="87" w:line="194" w:lineRule="auto"/>
                    <w:ind w:left="241"/>
                    <w:rPr>
                      <w:rFonts w:ascii="Tahoma" w:hAnsi="Tahoma" w:eastAsia="Tahoma" w:cs="Tahoma"/>
                      <w:sz w:val="20"/>
                      <w:szCs w:val="20"/>
                    </w:rPr>
                  </w:pPr>
                  <w:r>
                    <w:rPr>
                      <w:rFonts w:ascii="Tahoma" w:hAnsi="Tahoma" w:eastAsia="Tahoma" w:cs="Tahoma"/>
                      <w:sz w:val="20"/>
                      <w:szCs w:val="20"/>
                    </w:rPr>
                    <w:t>4</w:t>
                  </w:r>
                </w:p>
              </w:tc>
              <w:tc>
                <w:tcPr>
                  <w:tcW w:w="1904" w:type="dxa"/>
                  <w:vAlign w:val="top"/>
                </w:tcPr>
                <w:p>
                  <w:pPr>
                    <w:pStyle w:val="6"/>
                    <w:spacing w:before="53" w:line="228" w:lineRule="auto"/>
                    <w:ind w:left="503"/>
                    <w:rPr>
                      <w:sz w:val="20"/>
                      <w:szCs w:val="20"/>
                    </w:rPr>
                  </w:pPr>
                  <w:r>
                    <w:rPr>
                      <w:rFonts w:ascii="Tahoma" w:hAnsi="Tahoma" w:eastAsia="Tahoma" w:cs="Tahoma"/>
                      <w:spacing w:val="7"/>
                      <w:sz w:val="20"/>
                      <w:szCs w:val="20"/>
                    </w:rPr>
                    <w:t>4#</w:t>
                  </w:r>
                  <w:r>
                    <w:rPr>
                      <w:spacing w:val="7"/>
                      <w:sz w:val="20"/>
                      <w:szCs w:val="20"/>
                    </w:rPr>
                    <w:t>散户点</w:t>
                  </w:r>
                </w:p>
              </w:tc>
              <w:tc>
                <w:tcPr>
                  <w:tcW w:w="627" w:type="dxa"/>
                  <w:vAlign w:val="top"/>
                </w:tcPr>
                <w:p>
                  <w:pPr>
                    <w:spacing w:before="84" w:line="197" w:lineRule="auto"/>
                    <w:ind w:left="147"/>
                    <w:rPr>
                      <w:rFonts w:ascii="Tahoma" w:hAnsi="Tahoma" w:eastAsia="Tahoma" w:cs="Tahoma"/>
                      <w:sz w:val="20"/>
                      <w:szCs w:val="20"/>
                    </w:rPr>
                  </w:pPr>
                  <w:r>
                    <w:rPr>
                      <w:rFonts w:ascii="Tahoma" w:hAnsi="Tahoma" w:eastAsia="Tahoma" w:cs="Tahoma"/>
                      <w:spacing w:val="1"/>
                      <w:sz w:val="20"/>
                      <w:szCs w:val="20"/>
                    </w:rPr>
                    <w:t>231</w:t>
                  </w:r>
                </w:p>
              </w:tc>
              <w:tc>
                <w:tcPr>
                  <w:tcW w:w="669" w:type="dxa"/>
                  <w:vAlign w:val="top"/>
                </w:tcPr>
                <w:p>
                  <w:pPr>
                    <w:spacing w:before="84" w:line="197" w:lineRule="auto"/>
                    <w:ind w:left="185"/>
                    <w:rPr>
                      <w:rFonts w:ascii="Tahoma" w:hAnsi="Tahoma" w:eastAsia="Tahoma" w:cs="Tahoma"/>
                      <w:sz w:val="20"/>
                      <w:szCs w:val="20"/>
                    </w:rPr>
                  </w:pPr>
                  <w:r>
                    <w:rPr>
                      <w:rFonts w:ascii="Tahoma" w:hAnsi="Tahoma" w:eastAsia="Tahoma" w:cs="Tahoma"/>
                      <w:spacing w:val="1"/>
                      <w:sz w:val="20"/>
                      <w:szCs w:val="20"/>
                    </w:rPr>
                    <w:t>-16</w:t>
                  </w:r>
                </w:p>
              </w:tc>
              <w:tc>
                <w:tcPr>
                  <w:tcW w:w="1266" w:type="dxa"/>
                  <w:vAlign w:val="top"/>
                </w:tcPr>
                <w:p>
                  <w:pPr>
                    <w:pStyle w:val="6"/>
                    <w:spacing w:before="54" w:line="228" w:lineRule="auto"/>
                    <w:ind w:left="427"/>
                    <w:rPr>
                      <w:sz w:val="20"/>
                      <w:szCs w:val="20"/>
                    </w:rPr>
                  </w:pPr>
                  <w:r>
                    <w:rPr>
                      <w:spacing w:val="5"/>
                      <w:sz w:val="20"/>
                      <w:szCs w:val="20"/>
                    </w:rPr>
                    <w:t>住户</w:t>
                  </w:r>
                </w:p>
              </w:tc>
              <w:tc>
                <w:tcPr>
                  <w:tcW w:w="1092" w:type="dxa"/>
                  <w:vAlign w:val="top"/>
                </w:tcPr>
                <w:p>
                  <w:pPr>
                    <w:pStyle w:val="6"/>
                    <w:spacing w:before="54" w:line="228" w:lineRule="auto"/>
                    <w:ind w:left="290"/>
                    <w:rPr>
                      <w:sz w:val="20"/>
                      <w:szCs w:val="20"/>
                    </w:rPr>
                  </w:pPr>
                  <w:r>
                    <w:rPr>
                      <w:spacing w:val="3"/>
                      <w:sz w:val="20"/>
                      <w:szCs w:val="20"/>
                    </w:rPr>
                    <w:t>约</w:t>
                  </w:r>
                  <w:r>
                    <w:rPr>
                      <w:rFonts w:ascii="Tahoma" w:hAnsi="Tahoma" w:eastAsia="Tahoma" w:cs="Tahoma"/>
                      <w:spacing w:val="3"/>
                      <w:sz w:val="20"/>
                      <w:szCs w:val="20"/>
                    </w:rPr>
                    <w:t>2</w:t>
                  </w:r>
                  <w:r>
                    <w:rPr>
                      <w:spacing w:val="3"/>
                      <w:sz w:val="20"/>
                      <w:szCs w:val="20"/>
                    </w:rPr>
                    <w:t>户</w:t>
                  </w:r>
                </w:p>
              </w:tc>
              <w:tc>
                <w:tcPr>
                  <w:tcW w:w="919" w:type="dxa"/>
                  <w:vAlign w:val="top"/>
                </w:tcPr>
                <w:p>
                  <w:pPr>
                    <w:pStyle w:val="6"/>
                    <w:spacing w:before="53" w:line="228" w:lineRule="auto"/>
                    <w:ind w:left="154"/>
                    <w:rPr>
                      <w:sz w:val="20"/>
                      <w:szCs w:val="20"/>
                    </w:rPr>
                  </w:pPr>
                  <w:r>
                    <w:rPr>
                      <w:spacing w:val="5"/>
                      <w:sz w:val="20"/>
                      <w:szCs w:val="20"/>
                    </w:rPr>
                    <w:t>二类区</w:t>
                  </w:r>
                </w:p>
              </w:tc>
              <w:tc>
                <w:tcPr>
                  <w:tcW w:w="551" w:type="dxa"/>
                  <w:vAlign w:val="top"/>
                </w:tcPr>
                <w:p>
                  <w:pPr>
                    <w:spacing w:before="87" w:line="194" w:lineRule="auto"/>
                    <w:ind w:left="230"/>
                    <w:rPr>
                      <w:rFonts w:ascii="Tahoma" w:hAnsi="Tahoma" w:eastAsia="Tahoma" w:cs="Tahoma"/>
                      <w:sz w:val="20"/>
                      <w:szCs w:val="20"/>
                    </w:rPr>
                  </w:pPr>
                  <w:r>
                    <w:rPr>
                      <w:rFonts w:ascii="Tahoma" w:hAnsi="Tahoma" w:eastAsia="Tahoma" w:cs="Tahoma"/>
                      <w:sz w:val="20"/>
                      <w:szCs w:val="20"/>
                    </w:rPr>
                    <w:t>E</w:t>
                  </w:r>
                </w:p>
              </w:tc>
              <w:tc>
                <w:tcPr>
                  <w:tcW w:w="838" w:type="dxa"/>
                  <w:vAlign w:val="top"/>
                </w:tcPr>
                <w:p>
                  <w:pPr>
                    <w:spacing w:before="84" w:line="197" w:lineRule="auto"/>
                    <w:ind w:left="267"/>
                    <w:rPr>
                      <w:rFonts w:ascii="Tahoma" w:hAnsi="Tahoma" w:eastAsia="Tahoma" w:cs="Tahoma"/>
                      <w:sz w:val="20"/>
                      <w:szCs w:val="20"/>
                    </w:rPr>
                  </w:pPr>
                  <w:r>
                    <w:rPr>
                      <w:rFonts w:ascii="Tahoma" w:hAnsi="Tahoma" w:eastAsia="Tahoma" w:cs="Tahoma"/>
                      <w:spacing w:val="-3"/>
                      <w:sz w:val="20"/>
                      <w:szCs w:val="20"/>
                    </w:rPr>
                    <w:t>160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94" w:type="dxa"/>
                  <w:vAlign w:val="top"/>
                </w:tcPr>
                <w:p>
                  <w:pPr>
                    <w:spacing w:before="86" w:line="194" w:lineRule="auto"/>
                    <w:ind w:left="249"/>
                    <w:rPr>
                      <w:rFonts w:ascii="Tahoma" w:hAnsi="Tahoma" w:eastAsia="Tahoma" w:cs="Tahoma"/>
                      <w:sz w:val="20"/>
                      <w:szCs w:val="20"/>
                    </w:rPr>
                  </w:pPr>
                  <w:r>
                    <w:rPr>
                      <w:rFonts w:ascii="Tahoma" w:hAnsi="Tahoma" w:eastAsia="Tahoma" w:cs="Tahoma"/>
                      <w:sz w:val="20"/>
                      <w:szCs w:val="20"/>
                    </w:rPr>
                    <w:t>5</w:t>
                  </w:r>
                </w:p>
              </w:tc>
              <w:tc>
                <w:tcPr>
                  <w:tcW w:w="1904" w:type="dxa"/>
                  <w:vAlign w:val="top"/>
                </w:tcPr>
                <w:p>
                  <w:pPr>
                    <w:pStyle w:val="6"/>
                    <w:spacing w:before="53" w:line="228" w:lineRule="auto"/>
                    <w:ind w:left="512"/>
                    <w:rPr>
                      <w:sz w:val="20"/>
                      <w:szCs w:val="20"/>
                    </w:rPr>
                  </w:pPr>
                  <w:r>
                    <w:rPr>
                      <w:rFonts w:ascii="Tahoma" w:hAnsi="Tahoma" w:eastAsia="Tahoma" w:cs="Tahoma"/>
                      <w:spacing w:val="5"/>
                      <w:sz w:val="20"/>
                      <w:szCs w:val="20"/>
                    </w:rPr>
                    <w:t>5#</w:t>
                  </w:r>
                  <w:r>
                    <w:rPr>
                      <w:spacing w:val="5"/>
                      <w:sz w:val="20"/>
                      <w:szCs w:val="20"/>
                    </w:rPr>
                    <w:t>散户点</w:t>
                  </w:r>
                </w:p>
              </w:tc>
              <w:tc>
                <w:tcPr>
                  <w:tcW w:w="627" w:type="dxa"/>
                  <w:vAlign w:val="top"/>
                </w:tcPr>
                <w:p>
                  <w:pPr>
                    <w:spacing w:before="85" w:line="195" w:lineRule="auto"/>
                    <w:ind w:left="159"/>
                    <w:rPr>
                      <w:rFonts w:ascii="Tahoma" w:hAnsi="Tahoma" w:eastAsia="Tahoma" w:cs="Tahoma"/>
                      <w:sz w:val="20"/>
                      <w:szCs w:val="20"/>
                    </w:rPr>
                  </w:pPr>
                  <w:r>
                    <w:rPr>
                      <w:rFonts w:ascii="Tahoma" w:hAnsi="Tahoma" w:eastAsia="Tahoma" w:cs="Tahoma"/>
                      <w:spacing w:val="-3"/>
                      <w:sz w:val="20"/>
                      <w:szCs w:val="20"/>
                    </w:rPr>
                    <w:t>171</w:t>
                  </w:r>
                </w:p>
              </w:tc>
              <w:tc>
                <w:tcPr>
                  <w:tcW w:w="669" w:type="dxa"/>
                  <w:vAlign w:val="top"/>
                </w:tcPr>
                <w:p>
                  <w:pPr>
                    <w:spacing w:before="82" w:line="198" w:lineRule="auto"/>
                    <w:ind w:left="130"/>
                    <w:rPr>
                      <w:rFonts w:ascii="Tahoma" w:hAnsi="Tahoma" w:eastAsia="Tahoma" w:cs="Tahoma"/>
                      <w:sz w:val="20"/>
                      <w:szCs w:val="20"/>
                    </w:rPr>
                  </w:pPr>
                  <w:r>
                    <w:rPr>
                      <w:rFonts w:ascii="Tahoma" w:hAnsi="Tahoma" w:eastAsia="Tahoma" w:cs="Tahoma"/>
                      <w:spacing w:val="1"/>
                      <w:sz w:val="20"/>
                      <w:szCs w:val="20"/>
                    </w:rPr>
                    <w:t>-187</w:t>
                  </w:r>
                </w:p>
              </w:tc>
              <w:tc>
                <w:tcPr>
                  <w:tcW w:w="1266" w:type="dxa"/>
                  <w:vAlign w:val="top"/>
                </w:tcPr>
                <w:p>
                  <w:pPr>
                    <w:pStyle w:val="6"/>
                    <w:spacing w:before="54" w:line="228" w:lineRule="auto"/>
                    <w:ind w:left="427"/>
                    <w:rPr>
                      <w:sz w:val="20"/>
                      <w:szCs w:val="20"/>
                    </w:rPr>
                  </w:pPr>
                  <w:r>
                    <w:rPr>
                      <w:spacing w:val="5"/>
                      <w:sz w:val="20"/>
                      <w:szCs w:val="20"/>
                    </w:rPr>
                    <w:t>住户</w:t>
                  </w:r>
                </w:p>
              </w:tc>
              <w:tc>
                <w:tcPr>
                  <w:tcW w:w="1092" w:type="dxa"/>
                  <w:vAlign w:val="top"/>
                </w:tcPr>
                <w:p>
                  <w:pPr>
                    <w:pStyle w:val="6"/>
                    <w:spacing w:before="54" w:line="228" w:lineRule="auto"/>
                    <w:ind w:left="290"/>
                    <w:rPr>
                      <w:sz w:val="20"/>
                      <w:szCs w:val="20"/>
                    </w:rPr>
                  </w:pPr>
                  <w:r>
                    <w:rPr>
                      <w:spacing w:val="3"/>
                      <w:sz w:val="20"/>
                      <w:szCs w:val="20"/>
                    </w:rPr>
                    <w:t>约</w:t>
                  </w:r>
                  <w:r>
                    <w:rPr>
                      <w:rFonts w:ascii="Tahoma" w:hAnsi="Tahoma" w:eastAsia="Tahoma" w:cs="Tahoma"/>
                      <w:spacing w:val="3"/>
                      <w:sz w:val="20"/>
                      <w:szCs w:val="20"/>
                    </w:rPr>
                    <w:t>3</w:t>
                  </w:r>
                  <w:r>
                    <w:rPr>
                      <w:spacing w:val="3"/>
                      <w:sz w:val="20"/>
                      <w:szCs w:val="20"/>
                    </w:rPr>
                    <w:t>户</w:t>
                  </w:r>
                </w:p>
              </w:tc>
              <w:tc>
                <w:tcPr>
                  <w:tcW w:w="919" w:type="dxa"/>
                  <w:vAlign w:val="top"/>
                </w:tcPr>
                <w:p>
                  <w:pPr>
                    <w:pStyle w:val="6"/>
                    <w:spacing w:before="53" w:line="228" w:lineRule="auto"/>
                    <w:ind w:left="154"/>
                    <w:rPr>
                      <w:sz w:val="20"/>
                      <w:szCs w:val="20"/>
                    </w:rPr>
                  </w:pPr>
                  <w:r>
                    <w:rPr>
                      <w:spacing w:val="5"/>
                      <w:sz w:val="20"/>
                      <w:szCs w:val="20"/>
                    </w:rPr>
                    <w:t>二类区</w:t>
                  </w:r>
                </w:p>
              </w:tc>
              <w:tc>
                <w:tcPr>
                  <w:tcW w:w="551" w:type="dxa"/>
                  <w:vAlign w:val="top"/>
                </w:tcPr>
                <w:p>
                  <w:pPr>
                    <w:spacing w:before="83" w:line="197" w:lineRule="auto"/>
                    <w:ind w:left="115"/>
                    <w:rPr>
                      <w:rFonts w:ascii="Tahoma" w:hAnsi="Tahoma" w:eastAsia="Tahoma" w:cs="Tahoma"/>
                      <w:sz w:val="20"/>
                      <w:szCs w:val="20"/>
                    </w:rPr>
                  </w:pPr>
                  <w:r>
                    <w:rPr>
                      <w:rFonts w:ascii="Tahoma" w:hAnsi="Tahoma" w:eastAsia="Tahoma" w:cs="Tahoma"/>
                      <w:spacing w:val="-1"/>
                      <w:sz w:val="20"/>
                      <w:szCs w:val="20"/>
                    </w:rPr>
                    <w:t>ESE</w:t>
                  </w:r>
                </w:p>
              </w:tc>
              <w:tc>
                <w:tcPr>
                  <w:tcW w:w="838" w:type="dxa"/>
                  <w:vAlign w:val="top"/>
                </w:tcPr>
                <w:p>
                  <w:pPr>
                    <w:spacing w:before="83" w:line="197" w:lineRule="auto"/>
                    <w:ind w:left="255"/>
                    <w:rPr>
                      <w:rFonts w:ascii="Tahoma" w:hAnsi="Tahoma" w:eastAsia="Tahoma" w:cs="Tahoma"/>
                      <w:sz w:val="20"/>
                      <w:szCs w:val="20"/>
                    </w:rPr>
                  </w:pPr>
                  <w:r>
                    <w:rPr>
                      <w:rFonts w:ascii="Tahoma" w:hAnsi="Tahoma" w:eastAsia="Tahoma" w:cs="Tahoma"/>
                      <w:spacing w:val="1"/>
                      <w:sz w:val="20"/>
                      <w:szCs w:val="20"/>
                    </w:rPr>
                    <w:t>220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94" w:type="dxa"/>
                  <w:vAlign w:val="top"/>
                </w:tcPr>
                <w:p>
                  <w:pPr>
                    <w:spacing w:before="84" w:line="197" w:lineRule="auto"/>
                    <w:ind w:left="245"/>
                    <w:rPr>
                      <w:rFonts w:ascii="Tahoma" w:hAnsi="Tahoma" w:eastAsia="Tahoma" w:cs="Tahoma"/>
                      <w:sz w:val="20"/>
                      <w:szCs w:val="20"/>
                    </w:rPr>
                  </w:pPr>
                  <w:r>
                    <w:rPr>
                      <w:rFonts w:ascii="Tahoma" w:hAnsi="Tahoma" w:eastAsia="Tahoma" w:cs="Tahoma"/>
                      <w:sz w:val="20"/>
                      <w:szCs w:val="20"/>
                    </w:rPr>
                    <w:t>6</w:t>
                  </w:r>
                </w:p>
              </w:tc>
              <w:tc>
                <w:tcPr>
                  <w:tcW w:w="1904" w:type="dxa"/>
                  <w:vAlign w:val="top"/>
                </w:tcPr>
                <w:p>
                  <w:pPr>
                    <w:pStyle w:val="6"/>
                    <w:spacing w:before="54" w:line="228" w:lineRule="auto"/>
                    <w:ind w:left="88"/>
                    <w:rPr>
                      <w:sz w:val="20"/>
                      <w:szCs w:val="20"/>
                    </w:rPr>
                  </w:pPr>
                  <w:r>
                    <w:rPr>
                      <w:rFonts w:ascii="Tahoma" w:hAnsi="Tahoma" w:eastAsia="Tahoma" w:cs="Tahoma"/>
                      <w:spacing w:val="7"/>
                      <w:sz w:val="20"/>
                      <w:szCs w:val="20"/>
                    </w:rPr>
                    <w:t>6#</w:t>
                  </w:r>
                  <w:r>
                    <w:rPr>
                      <w:spacing w:val="7"/>
                      <w:sz w:val="20"/>
                      <w:szCs w:val="20"/>
                    </w:rPr>
                    <w:t>西河镇镇区居民</w:t>
                  </w:r>
                </w:p>
              </w:tc>
              <w:tc>
                <w:tcPr>
                  <w:tcW w:w="627" w:type="dxa"/>
                  <w:vAlign w:val="top"/>
                </w:tcPr>
                <w:p>
                  <w:pPr>
                    <w:spacing w:before="84" w:line="197" w:lineRule="auto"/>
                    <w:ind w:left="203"/>
                    <w:rPr>
                      <w:rFonts w:ascii="Tahoma" w:hAnsi="Tahoma" w:eastAsia="Tahoma" w:cs="Tahoma"/>
                      <w:sz w:val="20"/>
                      <w:szCs w:val="20"/>
                    </w:rPr>
                  </w:pPr>
                  <w:r>
                    <w:rPr>
                      <w:rFonts w:ascii="Tahoma" w:hAnsi="Tahoma" w:eastAsia="Tahoma" w:cs="Tahoma"/>
                      <w:sz w:val="20"/>
                      <w:szCs w:val="20"/>
                    </w:rPr>
                    <w:t>93</w:t>
                  </w:r>
                </w:p>
              </w:tc>
              <w:tc>
                <w:tcPr>
                  <w:tcW w:w="669" w:type="dxa"/>
                  <w:vAlign w:val="top"/>
                </w:tcPr>
                <w:p>
                  <w:pPr>
                    <w:spacing w:before="84" w:line="197" w:lineRule="auto"/>
                    <w:ind w:left="130"/>
                    <w:rPr>
                      <w:rFonts w:ascii="Tahoma" w:hAnsi="Tahoma" w:eastAsia="Tahoma" w:cs="Tahoma"/>
                      <w:sz w:val="20"/>
                      <w:szCs w:val="20"/>
                    </w:rPr>
                  </w:pPr>
                  <w:r>
                    <w:rPr>
                      <w:rFonts w:ascii="Tahoma" w:hAnsi="Tahoma" w:eastAsia="Tahoma" w:cs="Tahoma"/>
                      <w:spacing w:val="1"/>
                      <w:sz w:val="20"/>
                      <w:szCs w:val="20"/>
                    </w:rPr>
                    <w:t>-394</w:t>
                  </w:r>
                </w:p>
              </w:tc>
              <w:tc>
                <w:tcPr>
                  <w:tcW w:w="1266" w:type="dxa"/>
                  <w:vAlign w:val="top"/>
                </w:tcPr>
                <w:p>
                  <w:pPr>
                    <w:pStyle w:val="6"/>
                    <w:spacing w:before="54" w:line="228" w:lineRule="auto"/>
                    <w:ind w:left="427"/>
                    <w:rPr>
                      <w:sz w:val="20"/>
                      <w:szCs w:val="20"/>
                    </w:rPr>
                  </w:pPr>
                  <w:r>
                    <w:rPr>
                      <w:spacing w:val="5"/>
                      <w:sz w:val="20"/>
                      <w:szCs w:val="20"/>
                    </w:rPr>
                    <w:t>住户</w:t>
                  </w:r>
                </w:p>
              </w:tc>
              <w:tc>
                <w:tcPr>
                  <w:tcW w:w="1092" w:type="dxa"/>
                  <w:vAlign w:val="top"/>
                </w:tcPr>
                <w:p>
                  <w:pPr>
                    <w:pStyle w:val="6"/>
                    <w:spacing w:before="54" w:line="228" w:lineRule="auto"/>
                    <w:ind w:left="232"/>
                    <w:rPr>
                      <w:sz w:val="20"/>
                      <w:szCs w:val="20"/>
                    </w:rPr>
                  </w:pPr>
                  <w:r>
                    <w:rPr>
                      <w:spacing w:val="4"/>
                      <w:sz w:val="20"/>
                      <w:szCs w:val="20"/>
                    </w:rPr>
                    <w:t>约</w:t>
                  </w:r>
                  <w:r>
                    <w:rPr>
                      <w:rFonts w:ascii="Tahoma" w:hAnsi="Tahoma" w:eastAsia="Tahoma" w:cs="Tahoma"/>
                      <w:spacing w:val="4"/>
                      <w:sz w:val="20"/>
                      <w:szCs w:val="20"/>
                    </w:rPr>
                    <w:t>25</w:t>
                  </w:r>
                  <w:r>
                    <w:rPr>
                      <w:spacing w:val="4"/>
                      <w:sz w:val="20"/>
                      <w:szCs w:val="20"/>
                    </w:rPr>
                    <w:t>户</w:t>
                  </w:r>
                </w:p>
              </w:tc>
              <w:tc>
                <w:tcPr>
                  <w:tcW w:w="919" w:type="dxa"/>
                  <w:vAlign w:val="top"/>
                </w:tcPr>
                <w:p>
                  <w:pPr>
                    <w:pStyle w:val="6"/>
                    <w:spacing w:before="54" w:line="228" w:lineRule="auto"/>
                    <w:ind w:left="154"/>
                    <w:rPr>
                      <w:sz w:val="20"/>
                      <w:szCs w:val="20"/>
                    </w:rPr>
                  </w:pPr>
                  <w:r>
                    <w:rPr>
                      <w:spacing w:val="5"/>
                      <w:sz w:val="20"/>
                      <w:szCs w:val="20"/>
                    </w:rPr>
                    <w:t>二类区</w:t>
                  </w:r>
                </w:p>
              </w:tc>
              <w:tc>
                <w:tcPr>
                  <w:tcW w:w="551" w:type="dxa"/>
                  <w:vAlign w:val="top"/>
                </w:tcPr>
                <w:p>
                  <w:pPr>
                    <w:spacing w:before="84" w:line="197" w:lineRule="auto"/>
                    <w:ind w:left="107"/>
                    <w:rPr>
                      <w:rFonts w:ascii="Tahoma" w:hAnsi="Tahoma" w:eastAsia="Tahoma" w:cs="Tahoma"/>
                      <w:sz w:val="20"/>
                      <w:szCs w:val="20"/>
                    </w:rPr>
                  </w:pPr>
                  <w:r>
                    <w:rPr>
                      <w:rFonts w:ascii="Tahoma" w:hAnsi="Tahoma" w:eastAsia="Tahoma" w:cs="Tahoma"/>
                      <w:spacing w:val="2"/>
                      <w:sz w:val="20"/>
                      <w:szCs w:val="20"/>
                    </w:rPr>
                    <w:t>SES</w:t>
                  </w:r>
                </w:p>
              </w:tc>
              <w:tc>
                <w:tcPr>
                  <w:tcW w:w="838" w:type="dxa"/>
                  <w:vAlign w:val="top"/>
                </w:tcPr>
                <w:p>
                  <w:pPr>
                    <w:spacing w:before="84" w:line="197" w:lineRule="auto"/>
                    <w:ind w:left="45"/>
                    <w:rPr>
                      <w:rFonts w:ascii="Tahoma" w:hAnsi="Tahoma" w:eastAsia="Tahoma" w:cs="Tahoma"/>
                      <w:sz w:val="20"/>
                      <w:szCs w:val="20"/>
                    </w:rPr>
                  </w:pPr>
                  <w:r>
                    <w:rPr>
                      <w:rFonts w:ascii="Tahoma" w:hAnsi="Tahoma" w:eastAsia="Tahoma" w:cs="Tahoma"/>
                      <w:spacing w:val="3"/>
                      <w:sz w:val="20"/>
                      <w:szCs w:val="20"/>
                    </w:rPr>
                    <w:t>300-520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94" w:type="dxa"/>
                  <w:vAlign w:val="top"/>
                </w:tcPr>
                <w:p>
                  <w:pPr>
                    <w:spacing w:before="86" w:line="194" w:lineRule="auto"/>
                    <w:ind w:left="247"/>
                    <w:rPr>
                      <w:rFonts w:ascii="Tahoma" w:hAnsi="Tahoma" w:eastAsia="Tahoma" w:cs="Tahoma"/>
                      <w:sz w:val="20"/>
                      <w:szCs w:val="20"/>
                    </w:rPr>
                  </w:pPr>
                  <w:r>
                    <w:rPr>
                      <w:rFonts w:ascii="Tahoma" w:hAnsi="Tahoma" w:eastAsia="Tahoma" w:cs="Tahoma"/>
                      <w:sz w:val="20"/>
                      <w:szCs w:val="20"/>
                    </w:rPr>
                    <w:t>7</w:t>
                  </w:r>
                </w:p>
              </w:tc>
              <w:tc>
                <w:tcPr>
                  <w:tcW w:w="1904" w:type="dxa"/>
                  <w:vAlign w:val="top"/>
                </w:tcPr>
                <w:p>
                  <w:pPr>
                    <w:pStyle w:val="6"/>
                    <w:spacing w:before="53" w:line="228" w:lineRule="auto"/>
                    <w:ind w:left="509"/>
                    <w:rPr>
                      <w:sz w:val="20"/>
                      <w:szCs w:val="20"/>
                    </w:rPr>
                  </w:pPr>
                  <w:r>
                    <w:rPr>
                      <w:rFonts w:ascii="Tahoma" w:hAnsi="Tahoma" w:eastAsia="Tahoma" w:cs="Tahoma"/>
                      <w:spacing w:val="6"/>
                      <w:sz w:val="20"/>
                      <w:szCs w:val="20"/>
                    </w:rPr>
                    <w:t>7#</w:t>
                  </w:r>
                  <w:r>
                    <w:rPr>
                      <w:spacing w:val="6"/>
                      <w:sz w:val="20"/>
                      <w:szCs w:val="20"/>
                    </w:rPr>
                    <w:t>散户点</w:t>
                  </w:r>
                </w:p>
              </w:tc>
              <w:tc>
                <w:tcPr>
                  <w:tcW w:w="627" w:type="dxa"/>
                  <w:vAlign w:val="top"/>
                </w:tcPr>
                <w:p>
                  <w:pPr>
                    <w:spacing w:before="83" w:line="197" w:lineRule="auto"/>
                    <w:ind w:left="164"/>
                    <w:rPr>
                      <w:rFonts w:ascii="Tahoma" w:hAnsi="Tahoma" w:eastAsia="Tahoma" w:cs="Tahoma"/>
                      <w:sz w:val="20"/>
                      <w:szCs w:val="20"/>
                    </w:rPr>
                  </w:pPr>
                  <w:r>
                    <w:rPr>
                      <w:rFonts w:ascii="Tahoma" w:hAnsi="Tahoma" w:eastAsia="Tahoma" w:cs="Tahoma"/>
                      <w:spacing w:val="1"/>
                      <w:sz w:val="20"/>
                      <w:szCs w:val="20"/>
                    </w:rPr>
                    <w:t>-63</w:t>
                  </w:r>
                </w:p>
              </w:tc>
              <w:tc>
                <w:tcPr>
                  <w:tcW w:w="669" w:type="dxa"/>
                  <w:vAlign w:val="top"/>
                </w:tcPr>
                <w:p>
                  <w:pPr>
                    <w:spacing w:before="83" w:line="197" w:lineRule="auto"/>
                    <w:ind w:left="185"/>
                    <w:rPr>
                      <w:rFonts w:ascii="Tahoma" w:hAnsi="Tahoma" w:eastAsia="Tahoma" w:cs="Tahoma"/>
                      <w:sz w:val="20"/>
                      <w:szCs w:val="20"/>
                    </w:rPr>
                  </w:pPr>
                  <w:r>
                    <w:rPr>
                      <w:rFonts w:ascii="Tahoma" w:hAnsi="Tahoma" w:eastAsia="Tahoma" w:cs="Tahoma"/>
                      <w:spacing w:val="1"/>
                      <w:sz w:val="20"/>
                      <w:szCs w:val="20"/>
                    </w:rPr>
                    <w:t>-65</w:t>
                  </w:r>
                </w:p>
              </w:tc>
              <w:tc>
                <w:tcPr>
                  <w:tcW w:w="1266" w:type="dxa"/>
                  <w:vAlign w:val="top"/>
                </w:tcPr>
                <w:p>
                  <w:pPr>
                    <w:pStyle w:val="6"/>
                    <w:spacing w:before="54" w:line="228" w:lineRule="auto"/>
                    <w:ind w:left="427"/>
                    <w:rPr>
                      <w:sz w:val="20"/>
                      <w:szCs w:val="20"/>
                    </w:rPr>
                  </w:pPr>
                  <w:r>
                    <w:rPr>
                      <w:spacing w:val="5"/>
                      <w:sz w:val="20"/>
                      <w:szCs w:val="20"/>
                    </w:rPr>
                    <w:t>住户</w:t>
                  </w:r>
                </w:p>
              </w:tc>
              <w:tc>
                <w:tcPr>
                  <w:tcW w:w="1092" w:type="dxa"/>
                  <w:vAlign w:val="top"/>
                </w:tcPr>
                <w:p>
                  <w:pPr>
                    <w:pStyle w:val="6"/>
                    <w:spacing w:before="54" w:line="228" w:lineRule="auto"/>
                    <w:ind w:left="290"/>
                    <w:rPr>
                      <w:sz w:val="20"/>
                      <w:szCs w:val="20"/>
                    </w:rPr>
                  </w:pPr>
                  <w:r>
                    <w:rPr>
                      <w:spacing w:val="3"/>
                      <w:sz w:val="20"/>
                      <w:szCs w:val="20"/>
                    </w:rPr>
                    <w:t>约</w:t>
                  </w:r>
                  <w:r>
                    <w:rPr>
                      <w:rFonts w:ascii="Tahoma" w:hAnsi="Tahoma" w:eastAsia="Tahoma" w:cs="Tahoma"/>
                      <w:spacing w:val="3"/>
                      <w:sz w:val="20"/>
                      <w:szCs w:val="20"/>
                    </w:rPr>
                    <w:t>4</w:t>
                  </w:r>
                  <w:r>
                    <w:rPr>
                      <w:spacing w:val="3"/>
                      <w:sz w:val="20"/>
                      <w:szCs w:val="20"/>
                    </w:rPr>
                    <w:t>户</w:t>
                  </w:r>
                </w:p>
              </w:tc>
              <w:tc>
                <w:tcPr>
                  <w:tcW w:w="919" w:type="dxa"/>
                  <w:vAlign w:val="top"/>
                </w:tcPr>
                <w:p>
                  <w:pPr>
                    <w:pStyle w:val="6"/>
                    <w:spacing w:before="53" w:line="228" w:lineRule="auto"/>
                    <w:ind w:left="154"/>
                    <w:rPr>
                      <w:sz w:val="20"/>
                      <w:szCs w:val="20"/>
                    </w:rPr>
                  </w:pPr>
                  <w:r>
                    <w:rPr>
                      <w:spacing w:val="5"/>
                      <w:sz w:val="20"/>
                      <w:szCs w:val="20"/>
                    </w:rPr>
                    <w:t>二类区</w:t>
                  </w:r>
                </w:p>
              </w:tc>
              <w:tc>
                <w:tcPr>
                  <w:tcW w:w="551" w:type="dxa"/>
                  <w:vAlign w:val="top"/>
                </w:tcPr>
                <w:p>
                  <w:pPr>
                    <w:spacing w:before="83" w:line="197" w:lineRule="auto"/>
                    <w:ind w:left="71"/>
                    <w:rPr>
                      <w:rFonts w:ascii="Tahoma" w:hAnsi="Tahoma" w:eastAsia="Tahoma" w:cs="Tahoma"/>
                      <w:sz w:val="20"/>
                      <w:szCs w:val="20"/>
                    </w:rPr>
                  </w:pPr>
                  <w:r>
                    <w:rPr>
                      <w:rFonts w:ascii="Tahoma" w:hAnsi="Tahoma" w:eastAsia="Tahoma" w:cs="Tahoma"/>
                      <w:spacing w:val="3"/>
                      <w:sz w:val="20"/>
                      <w:szCs w:val="20"/>
                    </w:rPr>
                    <w:t>SWS</w:t>
                  </w:r>
                </w:p>
              </w:tc>
              <w:tc>
                <w:tcPr>
                  <w:tcW w:w="838" w:type="dxa"/>
                  <w:vAlign w:val="top"/>
                </w:tcPr>
                <w:p>
                  <w:pPr>
                    <w:spacing w:before="82" w:line="198" w:lineRule="auto"/>
                    <w:ind w:left="101"/>
                    <w:rPr>
                      <w:rFonts w:ascii="Tahoma" w:hAnsi="Tahoma" w:eastAsia="Tahoma" w:cs="Tahoma"/>
                      <w:sz w:val="20"/>
                      <w:szCs w:val="20"/>
                    </w:rPr>
                  </w:pPr>
                  <w:r>
                    <w:rPr>
                      <w:rFonts w:ascii="Tahoma" w:hAnsi="Tahoma" w:eastAsia="Tahoma" w:cs="Tahoma"/>
                      <w:spacing w:val="3"/>
                      <w:sz w:val="20"/>
                      <w:szCs w:val="20"/>
                    </w:rPr>
                    <w:t>75-180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94" w:type="dxa"/>
                  <w:vAlign w:val="top"/>
                </w:tcPr>
                <w:p>
                  <w:pPr>
                    <w:spacing w:before="84" w:line="198" w:lineRule="auto"/>
                    <w:ind w:left="244"/>
                    <w:rPr>
                      <w:rFonts w:ascii="Tahoma" w:hAnsi="Tahoma" w:eastAsia="Tahoma" w:cs="Tahoma"/>
                      <w:sz w:val="20"/>
                      <w:szCs w:val="20"/>
                    </w:rPr>
                  </w:pPr>
                  <w:r>
                    <w:rPr>
                      <w:rFonts w:ascii="Tahoma" w:hAnsi="Tahoma" w:eastAsia="Tahoma" w:cs="Tahoma"/>
                      <w:sz w:val="20"/>
                      <w:szCs w:val="20"/>
                    </w:rPr>
                    <w:t>8</w:t>
                  </w:r>
                </w:p>
              </w:tc>
              <w:tc>
                <w:tcPr>
                  <w:tcW w:w="1904" w:type="dxa"/>
                  <w:vAlign w:val="top"/>
                </w:tcPr>
                <w:p>
                  <w:pPr>
                    <w:pStyle w:val="6"/>
                    <w:spacing w:before="54" w:line="257" w:lineRule="auto"/>
                    <w:ind w:left="744" w:right="83" w:hanging="657"/>
                    <w:rPr>
                      <w:sz w:val="20"/>
                      <w:szCs w:val="20"/>
                    </w:rPr>
                  </w:pPr>
                  <w:r>
                    <w:rPr>
                      <w:rFonts w:ascii="Tahoma" w:hAnsi="Tahoma" w:eastAsia="Tahoma" w:cs="Tahoma"/>
                      <w:spacing w:val="8"/>
                      <w:sz w:val="20"/>
                      <w:szCs w:val="20"/>
                    </w:rPr>
                    <w:t>8#</w:t>
                  </w:r>
                  <w:r>
                    <w:rPr>
                      <w:spacing w:val="8"/>
                      <w:sz w:val="20"/>
                      <w:szCs w:val="20"/>
                    </w:rPr>
                    <w:t>西河镇派出所及</w:t>
                  </w:r>
                  <w:r>
                    <w:rPr>
                      <w:sz w:val="20"/>
                      <w:szCs w:val="20"/>
                    </w:rPr>
                    <w:t xml:space="preserve"> </w:t>
                  </w:r>
                  <w:r>
                    <w:rPr>
                      <w:spacing w:val="5"/>
                      <w:sz w:val="20"/>
                      <w:szCs w:val="20"/>
                    </w:rPr>
                    <w:t>政府</w:t>
                  </w:r>
                </w:p>
              </w:tc>
              <w:tc>
                <w:tcPr>
                  <w:tcW w:w="627" w:type="dxa"/>
                  <w:vAlign w:val="top"/>
                </w:tcPr>
                <w:p>
                  <w:pPr>
                    <w:spacing w:before="87" w:line="195" w:lineRule="auto"/>
                    <w:ind w:left="109"/>
                    <w:rPr>
                      <w:rFonts w:ascii="Tahoma" w:hAnsi="Tahoma" w:eastAsia="Tahoma" w:cs="Tahoma"/>
                      <w:sz w:val="20"/>
                      <w:szCs w:val="20"/>
                    </w:rPr>
                  </w:pPr>
                  <w:r>
                    <w:rPr>
                      <w:rFonts w:ascii="Tahoma" w:hAnsi="Tahoma" w:eastAsia="Tahoma" w:cs="Tahoma"/>
                      <w:spacing w:val="1"/>
                      <w:sz w:val="20"/>
                      <w:szCs w:val="20"/>
                    </w:rPr>
                    <w:t>-114</w:t>
                  </w:r>
                </w:p>
              </w:tc>
              <w:tc>
                <w:tcPr>
                  <w:tcW w:w="669" w:type="dxa"/>
                  <w:vAlign w:val="top"/>
                </w:tcPr>
                <w:p>
                  <w:pPr>
                    <w:spacing w:before="85" w:line="197" w:lineRule="auto"/>
                    <w:ind w:left="130"/>
                    <w:rPr>
                      <w:rFonts w:ascii="Tahoma" w:hAnsi="Tahoma" w:eastAsia="Tahoma" w:cs="Tahoma"/>
                      <w:sz w:val="20"/>
                      <w:szCs w:val="20"/>
                    </w:rPr>
                  </w:pPr>
                  <w:r>
                    <w:rPr>
                      <w:rFonts w:ascii="Tahoma" w:hAnsi="Tahoma" w:eastAsia="Tahoma" w:cs="Tahoma"/>
                      <w:spacing w:val="1"/>
                      <w:sz w:val="20"/>
                      <w:szCs w:val="20"/>
                    </w:rPr>
                    <w:t>-334</w:t>
                  </w:r>
                </w:p>
              </w:tc>
              <w:tc>
                <w:tcPr>
                  <w:tcW w:w="1266" w:type="dxa"/>
                  <w:vAlign w:val="top"/>
                </w:tcPr>
                <w:p>
                  <w:pPr>
                    <w:pStyle w:val="6"/>
                    <w:spacing w:before="53" w:line="227" w:lineRule="auto"/>
                    <w:ind w:left="220"/>
                    <w:rPr>
                      <w:sz w:val="20"/>
                      <w:szCs w:val="20"/>
                    </w:rPr>
                  </w:pPr>
                  <w:r>
                    <w:rPr>
                      <w:spacing w:val="6"/>
                      <w:sz w:val="20"/>
                      <w:szCs w:val="20"/>
                    </w:rPr>
                    <w:t>行政机关</w:t>
                  </w:r>
                </w:p>
              </w:tc>
              <w:tc>
                <w:tcPr>
                  <w:tcW w:w="1092" w:type="dxa"/>
                  <w:vAlign w:val="top"/>
                </w:tcPr>
                <w:p>
                  <w:pPr>
                    <w:pStyle w:val="6"/>
                    <w:spacing w:before="53" w:line="231" w:lineRule="auto"/>
                    <w:ind w:left="174"/>
                    <w:rPr>
                      <w:sz w:val="20"/>
                      <w:szCs w:val="20"/>
                    </w:rPr>
                  </w:pPr>
                  <w:r>
                    <w:rPr>
                      <w:spacing w:val="4"/>
                      <w:sz w:val="20"/>
                      <w:szCs w:val="20"/>
                    </w:rPr>
                    <w:t>约</w:t>
                  </w:r>
                  <w:r>
                    <w:rPr>
                      <w:rFonts w:ascii="Tahoma" w:hAnsi="Tahoma" w:eastAsia="Tahoma" w:cs="Tahoma"/>
                      <w:spacing w:val="4"/>
                      <w:sz w:val="20"/>
                      <w:szCs w:val="20"/>
                    </w:rPr>
                    <w:t>200</w:t>
                  </w:r>
                  <w:r>
                    <w:rPr>
                      <w:spacing w:val="4"/>
                      <w:sz w:val="20"/>
                      <w:szCs w:val="20"/>
                    </w:rPr>
                    <w:t>人</w:t>
                  </w:r>
                </w:p>
              </w:tc>
              <w:tc>
                <w:tcPr>
                  <w:tcW w:w="919" w:type="dxa"/>
                  <w:vAlign w:val="top"/>
                </w:tcPr>
                <w:p>
                  <w:pPr>
                    <w:pStyle w:val="6"/>
                    <w:spacing w:before="53" w:line="228" w:lineRule="auto"/>
                    <w:ind w:left="154"/>
                    <w:rPr>
                      <w:sz w:val="20"/>
                      <w:szCs w:val="20"/>
                    </w:rPr>
                  </w:pPr>
                  <w:r>
                    <w:rPr>
                      <w:spacing w:val="5"/>
                      <w:sz w:val="20"/>
                      <w:szCs w:val="20"/>
                    </w:rPr>
                    <w:t>二类区</w:t>
                  </w:r>
                </w:p>
              </w:tc>
              <w:tc>
                <w:tcPr>
                  <w:tcW w:w="551" w:type="dxa"/>
                  <w:vAlign w:val="top"/>
                </w:tcPr>
                <w:p>
                  <w:pPr>
                    <w:spacing w:before="85" w:line="197" w:lineRule="auto"/>
                    <w:ind w:left="225"/>
                    <w:rPr>
                      <w:rFonts w:ascii="Tahoma" w:hAnsi="Tahoma" w:eastAsia="Tahoma" w:cs="Tahoma"/>
                      <w:sz w:val="20"/>
                      <w:szCs w:val="20"/>
                    </w:rPr>
                  </w:pPr>
                  <w:r>
                    <w:rPr>
                      <w:rFonts w:ascii="Tahoma" w:hAnsi="Tahoma" w:eastAsia="Tahoma" w:cs="Tahoma"/>
                      <w:sz w:val="20"/>
                      <w:szCs w:val="20"/>
                    </w:rPr>
                    <w:t>S</w:t>
                  </w:r>
                </w:p>
              </w:tc>
              <w:tc>
                <w:tcPr>
                  <w:tcW w:w="838" w:type="dxa"/>
                  <w:vAlign w:val="top"/>
                </w:tcPr>
                <w:p>
                  <w:pPr>
                    <w:spacing w:before="84" w:line="198" w:lineRule="auto"/>
                    <w:ind w:left="46"/>
                    <w:rPr>
                      <w:rFonts w:ascii="Tahoma" w:hAnsi="Tahoma" w:eastAsia="Tahoma" w:cs="Tahoma"/>
                      <w:sz w:val="20"/>
                      <w:szCs w:val="20"/>
                    </w:rPr>
                  </w:pPr>
                  <w:r>
                    <w:rPr>
                      <w:rFonts w:ascii="Tahoma" w:hAnsi="Tahoma" w:eastAsia="Tahoma" w:cs="Tahoma"/>
                      <w:spacing w:val="2"/>
                      <w:sz w:val="20"/>
                      <w:szCs w:val="20"/>
                    </w:rPr>
                    <w:t>280-400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94" w:type="dxa"/>
                  <w:vAlign w:val="top"/>
                </w:tcPr>
                <w:p>
                  <w:pPr>
                    <w:spacing w:before="86" w:line="197" w:lineRule="auto"/>
                    <w:ind w:left="243"/>
                    <w:rPr>
                      <w:rFonts w:ascii="Tahoma" w:hAnsi="Tahoma" w:eastAsia="Tahoma" w:cs="Tahoma"/>
                      <w:sz w:val="20"/>
                      <w:szCs w:val="20"/>
                    </w:rPr>
                  </w:pPr>
                  <w:r>
                    <w:rPr>
                      <w:rFonts w:ascii="Tahoma" w:hAnsi="Tahoma" w:eastAsia="Tahoma" w:cs="Tahoma"/>
                      <w:sz w:val="20"/>
                      <w:szCs w:val="20"/>
                    </w:rPr>
                    <w:t>9</w:t>
                  </w:r>
                </w:p>
              </w:tc>
              <w:tc>
                <w:tcPr>
                  <w:tcW w:w="1904" w:type="dxa"/>
                  <w:vAlign w:val="top"/>
                </w:tcPr>
                <w:p>
                  <w:pPr>
                    <w:pStyle w:val="6"/>
                    <w:spacing w:before="53" w:line="228" w:lineRule="auto"/>
                    <w:ind w:left="86"/>
                    <w:rPr>
                      <w:sz w:val="20"/>
                      <w:szCs w:val="20"/>
                    </w:rPr>
                  </w:pPr>
                  <w:r>
                    <w:rPr>
                      <w:rFonts w:ascii="Tahoma" w:hAnsi="Tahoma" w:eastAsia="Tahoma" w:cs="Tahoma"/>
                      <w:spacing w:val="8"/>
                      <w:sz w:val="20"/>
                      <w:szCs w:val="20"/>
                    </w:rPr>
                    <w:t>9#</w:t>
                  </w:r>
                  <w:r>
                    <w:rPr>
                      <w:spacing w:val="8"/>
                      <w:sz w:val="20"/>
                      <w:szCs w:val="20"/>
                    </w:rPr>
                    <w:t>西河镇镇区居民</w:t>
                  </w:r>
                </w:p>
              </w:tc>
              <w:tc>
                <w:tcPr>
                  <w:tcW w:w="627" w:type="dxa"/>
                  <w:vAlign w:val="top"/>
                </w:tcPr>
                <w:p>
                  <w:pPr>
                    <w:spacing w:before="85" w:line="198" w:lineRule="auto"/>
                    <w:ind w:left="109"/>
                    <w:rPr>
                      <w:rFonts w:ascii="Tahoma" w:hAnsi="Tahoma" w:eastAsia="Tahoma" w:cs="Tahoma"/>
                      <w:sz w:val="20"/>
                      <w:szCs w:val="20"/>
                    </w:rPr>
                  </w:pPr>
                  <w:r>
                    <w:rPr>
                      <w:rFonts w:ascii="Tahoma" w:hAnsi="Tahoma" w:eastAsia="Tahoma" w:cs="Tahoma"/>
                      <w:spacing w:val="1"/>
                      <w:sz w:val="20"/>
                      <w:szCs w:val="20"/>
                    </w:rPr>
                    <w:t>-181</w:t>
                  </w:r>
                </w:p>
              </w:tc>
              <w:tc>
                <w:tcPr>
                  <w:tcW w:w="669" w:type="dxa"/>
                  <w:vAlign w:val="top"/>
                </w:tcPr>
                <w:p>
                  <w:pPr>
                    <w:spacing w:before="85" w:line="198" w:lineRule="auto"/>
                    <w:ind w:left="185"/>
                    <w:rPr>
                      <w:rFonts w:ascii="Tahoma" w:hAnsi="Tahoma" w:eastAsia="Tahoma" w:cs="Tahoma"/>
                      <w:sz w:val="20"/>
                      <w:szCs w:val="20"/>
                    </w:rPr>
                  </w:pPr>
                  <w:r>
                    <w:rPr>
                      <w:rFonts w:ascii="Tahoma" w:hAnsi="Tahoma" w:eastAsia="Tahoma" w:cs="Tahoma"/>
                      <w:spacing w:val="1"/>
                      <w:sz w:val="20"/>
                      <w:szCs w:val="20"/>
                    </w:rPr>
                    <w:t>-81</w:t>
                  </w:r>
                </w:p>
              </w:tc>
              <w:tc>
                <w:tcPr>
                  <w:tcW w:w="1266" w:type="dxa"/>
                  <w:vAlign w:val="top"/>
                </w:tcPr>
                <w:p>
                  <w:pPr>
                    <w:pStyle w:val="6"/>
                    <w:spacing w:before="54" w:line="228" w:lineRule="auto"/>
                    <w:ind w:left="427"/>
                    <w:rPr>
                      <w:sz w:val="20"/>
                      <w:szCs w:val="20"/>
                    </w:rPr>
                  </w:pPr>
                  <w:r>
                    <w:rPr>
                      <w:spacing w:val="5"/>
                      <w:sz w:val="20"/>
                      <w:szCs w:val="20"/>
                    </w:rPr>
                    <w:t>住户</w:t>
                  </w:r>
                </w:p>
              </w:tc>
              <w:tc>
                <w:tcPr>
                  <w:tcW w:w="1092" w:type="dxa"/>
                  <w:vAlign w:val="top"/>
                </w:tcPr>
                <w:p>
                  <w:pPr>
                    <w:pStyle w:val="6"/>
                    <w:spacing w:before="54" w:line="228" w:lineRule="auto"/>
                    <w:ind w:left="290"/>
                    <w:rPr>
                      <w:sz w:val="20"/>
                      <w:szCs w:val="20"/>
                    </w:rPr>
                  </w:pPr>
                  <w:r>
                    <w:rPr>
                      <w:spacing w:val="3"/>
                      <w:sz w:val="20"/>
                      <w:szCs w:val="20"/>
                    </w:rPr>
                    <w:t>约</w:t>
                  </w:r>
                  <w:r>
                    <w:rPr>
                      <w:rFonts w:ascii="Tahoma" w:hAnsi="Tahoma" w:eastAsia="Tahoma" w:cs="Tahoma"/>
                      <w:spacing w:val="3"/>
                      <w:sz w:val="20"/>
                      <w:szCs w:val="20"/>
                    </w:rPr>
                    <w:t>6</w:t>
                  </w:r>
                  <w:r>
                    <w:rPr>
                      <w:spacing w:val="3"/>
                      <w:sz w:val="20"/>
                      <w:szCs w:val="20"/>
                    </w:rPr>
                    <w:t>户</w:t>
                  </w:r>
                </w:p>
              </w:tc>
              <w:tc>
                <w:tcPr>
                  <w:tcW w:w="919" w:type="dxa"/>
                  <w:vAlign w:val="top"/>
                </w:tcPr>
                <w:p>
                  <w:pPr>
                    <w:pStyle w:val="6"/>
                    <w:spacing w:before="53" w:line="228" w:lineRule="auto"/>
                    <w:ind w:left="154"/>
                    <w:rPr>
                      <w:sz w:val="20"/>
                      <w:szCs w:val="20"/>
                    </w:rPr>
                  </w:pPr>
                  <w:r>
                    <w:rPr>
                      <w:spacing w:val="5"/>
                      <w:sz w:val="20"/>
                      <w:szCs w:val="20"/>
                    </w:rPr>
                    <w:t>二类区</w:t>
                  </w:r>
                </w:p>
              </w:tc>
              <w:tc>
                <w:tcPr>
                  <w:tcW w:w="551" w:type="dxa"/>
                  <w:vAlign w:val="top"/>
                </w:tcPr>
                <w:p>
                  <w:pPr>
                    <w:spacing w:before="86" w:line="197" w:lineRule="auto"/>
                    <w:ind w:left="30"/>
                    <w:rPr>
                      <w:rFonts w:ascii="Tahoma" w:hAnsi="Tahoma" w:eastAsia="Tahoma" w:cs="Tahoma"/>
                      <w:sz w:val="20"/>
                      <w:szCs w:val="20"/>
                    </w:rPr>
                  </w:pPr>
                  <w:r>
                    <w:rPr>
                      <w:rFonts w:ascii="Tahoma" w:hAnsi="Tahoma" w:eastAsia="Tahoma" w:cs="Tahoma"/>
                      <w:spacing w:val="6"/>
                      <w:sz w:val="20"/>
                      <w:szCs w:val="20"/>
                    </w:rPr>
                    <w:t>WSW</w:t>
                  </w:r>
                </w:p>
              </w:tc>
              <w:tc>
                <w:tcPr>
                  <w:tcW w:w="838" w:type="dxa"/>
                  <w:vAlign w:val="top"/>
                </w:tcPr>
                <w:p>
                  <w:pPr>
                    <w:spacing w:before="86" w:line="197" w:lineRule="auto"/>
                    <w:ind w:left="58"/>
                    <w:rPr>
                      <w:rFonts w:ascii="Tahoma" w:hAnsi="Tahoma" w:eastAsia="Tahoma" w:cs="Tahoma"/>
                      <w:sz w:val="20"/>
                      <w:szCs w:val="20"/>
                    </w:rPr>
                  </w:pPr>
                  <w:r>
                    <w:rPr>
                      <w:rFonts w:ascii="Tahoma" w:hAnsi="Tahoma" w:eastAsia="Tahoma" w:cs="Tahoma"/>
                      <w:spacing w:val="1"/>
                      <w:sz w:val="20"/>
                      <w:szCs w:val="20"/>
                    </w:rPr>
                    <w:t>120-230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94" w:type="dxa"/>
                  <w:vAlign w:val="top"/>
                </w:tcPr>
                <w:p>
                  <w:pPr>
                    <w:spacing w:before="87" w:line="197" w:lineRule="auto"/>
                    <w:ind w:left="202"/>
                    <w:rPr>
                      <w:rFonts w:ascii="Tahoma" w:hAnsi="Tahoma" w:eastAsia="Tahoma" w:cs="Tahoma"/>
                      <w:sz w:val="20"/>
                      <w:szCs w:val="20"/>
                    </w:rPr>
                  </w:pPr>
                  <w:r>
                    <w:rPr>
                      <w:rFonts w:ascii="Tahoma" w:hAnsi="Tahoma" w:eastAsia="Tahoma" w:cs="Tahoma"/>
                      <w:spacing w:val="-8"/>
                      <w:sz w:val="20"/>
                      <w:szCs w:val="20"/>
                    </w:rPr>
                    <w:t>10</w:t>
                  </w:r>
                </w:p>
              </w:tc>
              <w:tc>
                <w:tcPr>
                  <w:tcW w:w="1904" w:type="dxa"/>
                  <w:vAlign w:val="top"/>
                </w:tcPr>
                <w:p>
                  <w:pPr>
                    <w:pStyle w:val="6"/>
                    <w:spacing w:before="56" w:line="228" w:lineRule="auto"/>
                    <w:ind w:left="45"/>
                    <w:rPr>
                      <w:sz w:val="20"/>
                      <w:szCs w:val="20"/>
                    </w:rPr>
                  </w:pPr>
                  <w:r>
                    <w:rPr>
                      <w:rFonts w:ascii="Tahoma" w:hAnsi="Tahoma" w:eastAsia="Tahoma" w:cs="Tahoma"/>
                      <w:spacing w:val="6"/>
                      <w:sz w:val="20"/>
                      <w:szCs w:val="20"/>
                    </w:rPr>
                    <w:t>10#</w:t>
                  </w:r>
                  <w:r>
                    <w:rPr>
                      <w:spacing w:val="6"/>
                      <w:sz w:val="20"/>
                      <w:szCs w:val="20"/>
                    </w:rPr>
                    <w:t>西河镇镇区居民</w:t>
                  </w:r>
                </w:p>
              </w:tc>
              <w:tc>
                <w:tcPr>
                  <w:tcW w:w="627" w:type="dxa"/>
                  <w:vAlign w:val="top"/>
                </w:tcPr>
                <w:p>
                  <w:pPr>
                    <w:spacing w:before="86" w:line="198" w:lineRule="auto"/>
                    <w:ind w:left="109"/>
                    <w:rPr>
                      <w:rFonts w:ascii="Tahoma" w:hAnsi="Tahoma" w:eastAsia="Tahoma" w:cs="Tahoma"/>
                      <w:sz w:val="20"/>
                      <w:szCs w:val="20"/>
                    </w:rPr>
                  </w:pPr>
                  <w:r>
                    <w:rPr>
                      <w:rFonts w:ascii="Tahoma" w:hAnsi="Tahoma" w:eastAsia="Tahoma" w:cs="Tahoma"/>
                      <w:spacing w:val="1"/>
                      <w:sz w:val="20"/>
                      <w:szCs w:val="20"/>
                    </w:rPr>
                    <w:t>-338</w:t>
                  </w:r>
                </w:p>
              </w:tc>
              <w:tc>
                <w:tcPr>
                  <w:tcW w:w="669" w:type="dxa"/>
                  <w:vAlign w:val="top"/>
                </w:tcPr>
                <w:p>
                  <w:pPr>
                    <w:spacing w:before="86" w:line="198" w:lineRule="auto"/>
                    <w:ind w:left="130"/>
                    <w:rPr>
                      <w:rFonts w:ascii="Tahoma" w:hAnsi="Tahoma" w:eastAsia="Tahoma" w:cs="Tahoma"/>
                      <w:sz w:val="20"/>
                      <w:szCs w:val="20"/>
                    </w:rPr>
                  </w:pPr>
                  <w:r>
                    <w:rPr>
                      <w:rFonts w:ascii="Tahoma" w:hAnsi="Tahoma" w:eastAsia="Tahoma" w:cs="Tahoma"/>
                      <w:spacing w:val="1"/>
                      <w:sz w:val="20"/>
                      <w:szCs w:val="20"/>
                    </w:rPr>
                    <w:t>-287</w:t>
                  </w:r>
                </w:p>
              </w:tc>
              <w:tc>
                <w:tcPr>
                  <w:tcW w:w="1266" w:type="dxa"/>
                  <w:vAlign w:val="top"/>
                </w:tcPr>
                <w:p>
                  <w:pPr>
                    <w:pStyle w:val="6"/>
                    <w:spacing w:before="57" w:line="228" w:lineRule="auto"/>
                    <w:ind w:left="427"/>
                    <w:rPr>
                      <w:sz w:val="20"/>
                      <w:szCs w:val="20"/>
                    </w:rPr>
                  </w:pPr>
                  <w:r>
                    <w:rPr>
                      <w:spacing w:val="5"/>
                      <w:sz w:val="20"/>
                      <w:szCs w:val="20"/>
                    </w:rPr>
                    <w:t>住户</w:t>
                  </w:r>
                </w:p>
              </w:tc>
              <w:tc>
                <w:tcPr>
                  <w:tcW w:w="1092" w:type="dxa"/>
                  <w:vAlign w:val="top"/>
                </w:tcPr>
                <w:p>
                  <w:pPr>
                    <w:pStyle w:val="6"/>
                    <w:spacing w:before="57" w:line="228" w:lineRule="auto"/>
                    <w:ind w:left="232"/>
                    <w:rPr>
                      <w:sz w:val="20"/>
                      <w:szCs w:val="20"/>
                    </w:rPr>
                  </w:pPr>
                  <w:r>
                    <w:rPr>
                      <w:spacing w:val="4"/>
                      <w:sz w:val="20"/>
                      <w:szCs w:val="20"/>
                    </w:rPr>
                    <w:t>约</w:t>
                  </w:r>
                  <w:r>
                    <w:rPr>
                      <w:rFonts w:ascii="Tahoma" w:hAnsi="Tahoma" w:eastAsia="Tahoma" w:cs="Tahoma"/>
                      <w:spacing w:val="4"/>
                      <w:sz w:val="20"/>
                      <w:szCs w:val="20"/>
                    </w:rPr>
                    <w:t>40</w:t>
                  </w:r>
                  <w:r>
                    <w:rPr>
                      <w:spacing w:val="4"/>
                      <w:sz w:val="20"/>
                      <w:szCs w:val="20"/>
                    </w:rPr>
                    <w:t>户</w:t>
                  </w:r>
                </w:p>
              </w:tc>
              <w:tc>
                <w:tcPr>
                  <w:tcW w:w="919" w:type="dxa"/>
                  <w:vAlign w:val="top"/>
                </w:tcPr>
                <w:p>
                  <w:pPr>
                    <w:pStyle w:val="6"/>
                    <w:spacing w:before="56" w:line="228" w:lineRule="auto"/>
                    <w:ind w:left="154"/>
                    <w:rPr>
                      <w:sz w:val="20"/>
                      <w:szCs w:val="20"/>
                    </w:rPr>
                  </w:pPr>
                  <w:r>
                    <w:rPr>
                      <w:spacing w:val="5"/>
                      <w:sz w:val="20"/>
                      <w:szCs w:val="20"/>
                    </w:rPr>
                    <w:t>二类区</w:t>
                  </w:r>
                </w:p>
              </w:tc>
              <w:tc>
                <w:tcPr>
                  <w:tcW w:w="551" w:type="dxa"/>
                  <w:vAlign w:val="top"/>
                </w:tcPr>
                <w:p>
                  <w:pPr>
                    <w:spacing w:before="87" w:line="197" w:lineRule="auto"/>
                    <w:ind w:left="30"/>
                    <w:rPr>
                      <w:rFonts w:ascii="Tahoma" w:hAnsi="Tahoma" w:eastAsia="Tahoma" w:cs="Tahoma"/>
                      <w:sz w:val="20"/>
                      <w:szCs w:val="20"/>
                    </w:rPr>
                  </w:pPr>
                  <w:r>
                    <w:rPr>
                      <w:rFonts w:ascii="Tahoma" w:hAnsi="Tahoma" w:eastAsia="Tahoma" w:cs="Tahoma"/>
                      <w:spacing w:val="6"/>
                      <w:sz w:val="20"/>
                      <w:szCs w:val="20"/>
                    </w:rPr>
                    <w:t>WSW</w:t>
                  </w:r>
                </w:p>
              </w:tc>
              <w:tc>
                <w:tcPr>
                  <w:tcW w:w="838" w:type="dxa"/>
                  <w:vAlign w:val="top"/>
                </w:tcPr>
                <w:p>
                  <w:pPr>
                    <w:spacing w:before="87" w:line="197" w:lineRule="auto"/>
                    <w:ind w:left="46"/>
                    <w:rPr>
                      <w:rFonts w:ascii="Tahoma" w:hAnsi="Tahoma" w:eastAsia="Tahoma" w:cs="Tahoma"/>
                      <w:sz w:val="20"/>
                      <w:szCs w:val="20"/>
                    </w:rPr>
                  </w:pPr>
                  <w:r>
                    <w:rPr>
                      <w:rFonts w:ascii="Tahoma" w:hAnsi="Tahoma" w:eastAsia="Tahoma" w:cs="Tahoma"/>
                      <w:spacing w:val="3"/>
                      <w:sz w:val="20"/>
                      <w:szCs w:val="20"/>
                    </w:rPr>
                    <w:t>250-540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94" w:type="dxa"/>
                  <w:vAlign w:val="top"/>
                </w:tcPr>
                <w:p>
                  <w:pPr>
                    <w:spacing w:before="88" w:line="195" w:lineRule="auto"/>
                    <w:ind w:left="202"/>
                    <w:rPr>
                      <w:rFonts w:ascii="Tahoma" w:hAnsi="Tahoma" w:eastAsia="Tahoma" w:cs="Tahoma"/>
                      <w:sz w:val="20"/>
                      <w:szCs w:val="20"/>
                    </w:rPr>
                  </w:pPr>
                  <w:r>
                    <w:rPr>
                      <w:rFonts w:ascii="Tahoma" w:hAnsi="Tahoma" w:eastAsia="Tahoma" w:cs="Tahoma"/>
                      <w:spacing w:val="-8"/>
                      <w:sz w:val="20"/>
                      <w:szCs w:val="20"/>
                    </w:rPr>
                    <w:t>11</w:t>
                  </w:r>
                </w:p>
              </w:tc>
              <w:tc>
                <w:tcPr>
                  <w:tcW w:w="1904" w:type="dxa"/>
                  <w:vAlign w:val="top"/>
                </w:tcPr>
                <w:p>
                  <w:pPr>
                    <w:pStyle w:val="6"/>
                    <w:spacing w:before="56" w:line="228" w:lineRule="auto"/>
                    <w:ind w:left="465"/>
                    <w:rPr>
                      <w:sz w:val="20"/>
                      <w:szCs w:val="20"/>
                    </w:rPr>
                  </w:pPr>
                  <w:r>
                    <w:rPr>
                      <w:rFonts w:ascii="Tahoma" w:hAnsi="Tahoma" w:eastAsia="Tahoma" w:cs="Tahoma"/>
                      <w:spacing w:val="3"/>
                      <w:sz w:val="20"/>
                      <w:szCs w:val="20"/>
                    </w:rPr>
                    <w:t>11#</w:t>
                  </w:r>
                  <w:r>
                    <w:rPr>
                      <w:spacing w:val="3"/>
                      <w:sz w:val="20"/>
                      <w:szCs w:val="20"/>
                    </w:rPr>
                    <w:t>散户点</w:t>
                  </w:r>
                </w:p>
              </w:tc>
              <w:tc>
                <w:tcPr>
                  <w:tcW w:w="627" w:type="dxa"/>
                  <w:vAlign w:val="top"/>
                </w:tcPr>
                <w:p>
                  <w:pPr>
                    <w:spacing w:before="86" w:line="197" w:lineRule="auto"/>
                    <w:ind w:left="109"/>
                    <w:rPr>
                      <w:rFonts w:ascii="Tahoma" w:hAnsi="Tahoma" w:eastAsia="Tahoma" w:cs="Tahoma"/>
                      <w:sz w:val="20"/>
                      <w:szCs w:val="20"/>
                    </w:rPr>
                  </w:pPr>
                  <w:r>
                    <w:rPr>
                      <w:rFonts w:ascii="Tahoma" w:hAnsi="Tahoma" w:eastAsia="Tahoma" w:cs="Tahoma"/>
                      <w:spacing w:val="1"/>
                      <w:sz w:val="20"/>
                      <w:szCs w:val="20"/>
                    </w:rPr>
                    <w:t>-310</w:t>
                  </w:r>
                </w:p>
              </w:tc>
              <w:tc>
                <w:tcPr>
                  <w:tcW w:w="669" w:type="dxa"/>
                  <w:vAlign w:val="top"/>
                </w:tcPr>
                <w:p>
                  <w:pPr>
                    <w:spacing w:before="86" w:line="197" w:lineRule="auto"/>
                    <w:ind w:left="168"/>
                    <w:rPr>
                      <w:rFonts w:ascii="Tahoma" w:hAnsi="Tahoma" w:eastAsia="Tahoma" w:cs="Tahoma"/>
                      <w:sz w:val="20"/>
                      <w:szCs w:val="20"/>
                    </w:rPr>
                  </w:pPr>
                  <w:r>
                    <w:rPr>
                      <w:rFonts w:ascii="Tahoma" w:hAnsi="Tahoma" w:eastAsia="Tahoma" w:cs="Tahoma"/>
                      <w:spacing w:val="1"/>
                      <w:sz w:val="20"/>
                      <w:szCs w:val="20"/>
                    </w:rPr>
                    <w:t>290</w:t>
                  </w:r>
                </w:p>
              </w:tc>
              <w:tc>
                <w:tcPr>
                  <w:tcW w:w="1266" w:type="dxa"/>
                  <w:vAlign w:val="top"/>
                </w:tcPr>
                <w:p>
                  <w:pPr>
                    <w:pStyle w:val="6"/>
                    <w:spacing w:before="57" w:line="228" w:lineRule="auto"/>
                    <w:ind w:left="427"/>
                    <w:rPr>
                      <w:sz w:val="20"/>
                      <w:szCs w:val="20"/>
                    </w:rPr>
                  </w:pPr>
                  <w:r>
                    <w:rPr>
                      <w:spacing w:val="5"/>
                      <w:sz w:val="20"/>
                      <w:szCs w:val="20"/>
                    </w:rPr>
                    <w:t>住户</w:t>
                  </w:r>
                </w:p>
              </w:tc>
              <w:tc>
                <w:tcPr>
                  <w:tcW w:w="1092" w:type="dxa"/>
                  <w:vAlign w:val="top"/>
                </w:tcPr>
                <w:p>
                  <w:pPr>
                    <w:pStyle w:val="6"/>
                    <w:spacing w:before="57" w:line="228" w:lineRule="auto"/>
                    <w:ind w:left="290"/>
                    <w:rPr>
                      <w:sz w:val="20"/>
                      <w:szCs w:val="20"/>
                    </w:rPr>
                  </w:pPr>
                  <w:r>
                    <w:rPr>
                      <w:spacing w:val="3"/>
                      <w:sz w:val="20"/>
                      <w:szCs w:val="20"/>
                    </w:rPr>
                    <w:t>约</w:t>
                  </w:r>
                  <w:r>
                    <w:rPr>
                      <w:rFonts w:ascii="Tahoma" w:hAnsi="Tahoma" w:eastAsia="Tahoma" w:cs="Tahoma"/>
                      <w:spacing w:val="3"/>
                      <w:sz w:val="20"/>
                      <w:szCs w:val="20"/>
                    </w:rPr>
                    <w:t>5</w:t>
                  </w:r>
                  <w:r>
                    <w:rPr>
                      <w:spacing w:val="3"/>
                      <w:sz w:val="20"/>
                      <w:szCs w:val="20"/>
                    </w:rPr>
                    <w:t>户</w:t>
                  </w:r>
                </w:p>
              </w:tc>
              <w:tc>
                <w:tcPr>
                  <w:tcW w:w="919" w:type="dxa"/>
                  <w:vAlign w:val="top"/>
                </w:tcPr>
                <w:p>
                  <w:pPr>
                    <w:pStyle w:val="6"/>
                    <w:spacing w:before="56" w:line="228" w:lineRule="auto"/>
                    <w:ind w:left="154"/>
                    <w:rPr>
                      <w:sz w:val="20"/>
                      <w:szCs w:val="20"/>
                    </w:rPr>
                  </w:pPr>
                  <w:r>
                    <w:rPr>
                      <w:spacing w:val="5"/>
                      <w:sz w:val="20"/>
                      <w:szCs w:val="20"/>
                    </w:rPr>
                    <w:t>二类区</w:t>
                  </w:r>
                </w:p>
              </w:tc>
              <w:tc>
                <w:tcPr>
                  <w:tcW w:w="551" w:type="dxa"/>
                  <w:vAlign w:val="top"/>
                </w:tcPr>
                <w:p>
                  <w:pPr>
                    <w:spacing w:before="89" w:line="194" w:lineRule="auto"/>
                    <w:ind w:left="124"/>
                    <w:rPr>
                      <w:rFonts w:ascii="Tahoma" w:hAnsi="Tahoma" w:eastAsia="Tahoma" w:cs="Tahoma"/>
                      <w:sz w:val="20"/>
                      <w:szCs w:val="20"/>
                    </w:rPr>
                  </w:pPr>
                  <w:r>
                    <w:rPr>
                      <w:rFonts w:ascii="Tahoma" w:hAnsi="Tahoma" w:eastAsia="Tahoma" w:cs="Tahoma"/>
                      <w:spacing w:val="-1"/>
                      <w:sz w:val="20"/>
                      <w:szCs w:val="20"/>
                    </w:rPr>
                    <w:t>NW</w:t>
                  </w:r>
                </w:p>
              </w:tc>
              <w:tc>
                <w:tcPr>
                  <w:tcW w:w="838" w:type="dxa"/>
                  <w:vAlign w:val="top"/>
                </w:tcPr>
                <w:p>
                  <w:pPr>
                    <w:spacing w:before="86" w:line="197" w:lineRule="auto"/>
                    <w:ind w:left="39"/>
                    <w:rPr>
                      <w:rFonts w:ascii="Tahoma" w:hAnsi="Tahoma" w:eastAsia="Tahoma" w:cs="Tahoma"/>
                      <w:sz w:val="20"/>
                      <w:szCs w:val="20"/>
                    </w:rPr>
                  </w:pPr>
                  <w:r>
                    <w:rPr>
                      <w:rFonts w:ascii="Tahoma" w:hAnsi="Tahoma" w:eastAsia="Tahoma" w:cs="Tahoma"/>
                      <w:spacing w:val="4"/>
                      <w:sz w:val="20"/>
                      <w:szCs w:val="20"/>
                    </w:rPr>
                    <w:t>405-440</w:t>
                  </w:r>
                </w:p>
              </w:tc>
            </w:tr>
          </w:tbl>
          <w:p>
            <w:pPr>
              <w:pStyle w:val="6"/>
              <w:spacing w:before="115" w:line="219" w:lineRule="auto"/>
              <w:ind w:left="594"/>
            </w:pPr>
            <w:r>
              <w:rPr>
                <w:spacing w:val="-1"/>
              </w:rPr>
              <w:t>声环境：</w:t>
            </w:r>
            <w:r>
              <w:rPr>
                <w:rFonts w:ascii="Times New Roman" w:hAnsi="Times New Roman" w:eastAsia="Times New Roman" w:cs="Times New Roman"/>
                <w:spacing w:val="-1"/>
              </w:rPr>
              <w:t xml:space="preserve">50m </w:t>
            </w:r>
            <w:r>
              <w:rPr>
                <w:spacing w:val="-1"/>
              </w:rPr>
              <w:t>范围内声环境保护目标详见表</w:t>
            </w:r>
            <w:r>
              <w:rPr>
                <w:spacing w:val="-51"/>
              </w:rPr>
              <w:t xml:space="preserve"> </w:t>
            </w:r>
            <w:r>
              <w:rPr>
                <w:rFonts w:ascii="Times New Roman" w:hAnsi="Times New Roman" w:eastAsia="Times New Roman" w:cs="Times New Roman"/>
                <w:spacing w:val="-1"/>
              </w:rPr>
              <w:t>3.2-2</w:t>
            </w:r>
            <w:r>
              <w:rPr>
                <w:spacing w:val="-1"/>
              </w:rPr>
              <w:t>。</w:t>
            </w:r>
          </w:p>
          <w:p>
            <w:pPr>
              <w:pStyle w:val="6"/>
              <w:spacing w:before="197" w:line="228" w:lineRule="auto"/>
              <w:ind w:left="2677"/>
              <w:outlineLvl w:val="2"/>
              <w:rPr>
                <w:sz w:val="20"/>
                <w:szCs w:val="20"/>
              </w:rPr>
            </w:pPr>
            <w:r>
              <w:rPr>
                <w:spacing w:val="6"/>
                <w:sz w:val="20"/>
                <w:szCs w:val="20"/>
              </w:rPr>
              <w:t>表</w:t>
            </w:r>
            <w:r>
              <w:rPr>
                <w:spacing w:val="-27"/>
                <w:sz w:val="20"/>
                <w:szCs w:val="20"/>
              </w:rPr>
              <w:t xml:space="preserve"> </w:t>
            </w:r>
            <w:r>
              <w:rPr>
                <w:rFonts w:ascii="Times New Roman" w:hAnsi="Times New Roman" w:eastAsia="Times New Roman" w:cs="Times New Roman"/>
                <w:spacing w:val="6"/>
                <w:sz w:val="20"/>
                <w:szCs w:val="20"/>
              </w:rPr>
              <w:t xml:space="preserve">3.2-2    </w:t>
            </w:r>
            <w:r>
              <w:rPr>
                <w:spacing w:val="6"/>
                <w:sz w:val="20"/>
                <w:szCs w:val="20"/>
              </w:rPr>
              <w:t>声环境主要环境敏感点统计表</w:t>
            </w:r>
          </w:p>
          <w:p>
            <w:pPr>
              <w:spacing w:line="93" w:lineRule="exact"/>
            </w:pPr>
          </w:p>
          <w:tbl>
            <w:tblPr>
              <w:tblStyle w:val="5"/>
              <w:tblW w:w="8180" w:type="dxa"/>
              <w:tblInd w:w="3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6"/>
              <w:gridCol w:w="1211"/>
              <w:gridCol w:w="581"/>
              <w:gridCol w:w="655"/>
              <w:gridCol w:w="1030"/>
              <w:gridCol w:w="1030"/>
              <w:gridCol w:w="1030"/>
              <w:gridCol w:w="1030"/>
              <w:gridCol w:w="10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576" w:type="dxa"/>
                  <w:vMerge w:val="restart"/>
                  <w:tcBorders>
                    <w:bottom w:val="nil"/>
                  </w:tcBorders>
                  <w:vAlign w:val="top"/>
                </w:tcPr>
                <w:p>
                  <w:pPr>
                    <w:pStyle w:val="6"/>
                    <w:spacing w:before="56" w:line="229" w:lineRule="auto"/>
                    <w:ind w:left="82"/>
                    <w:rPr>
                      <w:sz w:val="20"/>
                      <w:szCs w:val="20"/>
                    </w:rPr>
                  </w:pPr>
                  <w:r>
                    <w:rPr>
                      <w:spacing w:val="5"/>
                      <w:sz w:val="20"/>
                      <w:szCs w:val="20"/>
                    </w:rPr>
                    <w:t>序号</w:t>
                  </w:r>
                </w:p>
              </w:tc>
              <w:tc>
                <w:tcPr>
                  <w:tcW w:w="1211" w:type="dxa"/>
                  <w:vMerge w:val="restart"/>
                  <w:tcBorders>
                    <w:bottom w:val="nil"/>
                  </w:tcBorders>
                  <w:vAlign w:val="top"/>
                </w:tcPr>
                <w:p>
                  <w:pPr>
                    <w:pStyle w:val="6"/>
                    <w:spacing w:before="55" w:line="230" w:lineRule="auto"/>
                    <w:ind w:left="402"/>
                    <w:rPr>
                      <w:sz w:val="20"/>
                      <w:szCs w:val="20"/>
                    </w:rPr>
                  </w:pPr>
                  <w:r>
                    <w:rPr>
                      <w:spacing w:val="3"/>
                      <w:sz w:val="20"/>
                      <w:szCs w:val="20"/>
                    </w:rPr>
                    <w:t>名称</w:t>
                  </w:r>
                </w:p>
              </w:tc>
              <w:tc>
                <w:tcPr>
                  <w:tcW w:w="1236" w:type="dxa"/>
                  <w:gridSpan w:val="2"/>
                  <w:vAlign w:val="top"/>
                </w:tcPr>
                <w:p>
                  <w:pPr>
                    <w:pStyle w:val="6"/>
                    <w:spacing w:before="56" w:line="228" w:lineRule="auto"/>
                    <w:ind w:left="413"/>
                    <w:rPr>
                      <w:sz w:val="20"/>
                      <w:szCs w:val="20"/>
                    </w:rPr>
                  </w:pPr>
                  <w:r>
                    <w:rPr>
                      <w:spacing w:val="4"/>
                      <w:sz w:val="20"/>
                      <w:szCs w:val="20"/>
                    </w:rPr>
                    <w:t>坐标</w:t>
                  </w:r>
                </w:p>
              </w:tc>
              <w:tc>
                <w:tcPr>
                  <w:tcW w:w="1030" w:type="dxa"/>
                  <w:vMerge w:val="restart"/>
                  <w:tcBorders>
                    <w:bottom w:val="nil"/>
                  </w:tcBorders>
                  <w:vAlign w:val="top"/>
                </w:tcPr>
                <w:p>
                  <w:pPr>
                    <w:pStyle w:val="6"/>
                    <w:spacing w:before="55" w:line="228" w:lineRule="auto"/>
                    <w:ind w:left="99"/>
                    <w:rPr>
                      <w:sz w:val="20"/>
                      <w:szCs w:val="20"/>
                    </w:rPr>
                  </w:pPr>
                  <w:r>
                    <w:rPr>
                      <w:spacing w:val="7"/>
                      <w:sz w:val="20"/>
                      <w:szCs w:val="20"/>
                    </w:rPr>
                    <w:t>保护对象</w:t>
                  </w:r>
                </w:p>
              </w:tc>
              <w:tc>
                <w:tcPr>
                  <w:tcW w:w="1030" w:type="dxa"/>
                  <w:vMerge w:val="restart"/>
                  <w:tcBorders>
                    <w:bottom w:val="nil"/>
                  </w:tcBorders>
                  <w:vAlign w:val="top"/>
                </w:tcPr>
                <w:p>
                  <w:pPr>
                    <w:pStyle w:val="6"/>
                    <w:spacing w:before="55" w:line="228" w:lineRule="auto"/>
                    <w:ind w:left="101"/>
                    <w:rPr>
                      <w:sz w:val="20"/>
                      <w:szCs w:val="20"/>
                    </w:rPr>
                  </w:pPr>
                  <w:r>
                    <w:rPr>
                      <w:spacing w:val="7"/>
                      <w:sz w:val="20"/>
                      <w:szCs w:val="20"/>
                    </w:rPr>
                    <w:t>保护内容</w:t>
                  </w:r>
                </w:p>
              </w:tc>
              <w:tc>
                <w:tcPr>
                  <w:tcW w:w="1030" w:type="dxa"/>
                  <w:vMerge w:val="restart"/>
                  <w:tcBorders>
                    <w:bottom w:val="nil"/>
                  </w:tcBorders>
                  <w:vAlign w:val="top"/>
                </w:tcPr>
                <w:p>
                  <w:pPr>
                    <w:pStyle w:val="6"/>
                    <w:spacing w:before="55" w:line="259" w:lineRule="auto"/>
                    <w:ind w:left="415" w:right="95" w:hanging="311"/>
                    <w:rPr>
                      <w:sz w:val="20"/>
                      <w:szCs w:val="20"/>
                    </w:rPr>
                  </w:pPr>
                  <w:r>
                    <w:rPr>
                      <w:spacing w:val="6"/>
                      <w:sz w:val="20"/>
                      <w:szCs w:val="20"/>
                    </w:rPr>
                    <w:t>声功能区</w:t>
                  </w:r>
                  <w:r>
                    <w:rPr>
                      <w:sz w:val="20"/>
                      <w:szCs w:val="20"/>
                    </w:rPr>
                    <w:t xml:space="preserve"> </w:t>
                  </w:r>
                  <w:r>
                    <w:rPr>
                      <w:spacing w:val="1"/>
                      <w:sz w:val="20"/>
                      <w:szCs w:val="20"/>
                    </w:rPr>
                    <w:t>划</w:t>
                  </w:r>
                </w:p>
              </w:tc>
              <w:tc>
                <w:tcPr>
                  <w:tcW w:w="1030" w:type="dxa"/>
                  <w:vMerge w:val="restart"/>
                  <w:tcBorders>
                    <w:bottom w:val="nil"/>
                  </w:tcBorders>
                  <w:vAlign w:val="top"/>
                </w:tcPr>
                <w:p>
                  <w:pPr>
                    <w:pStyle w:val="6"/>
                    <w:spacing w:before="55" w:line="259" w:lineRule="auto"/>
                    <w:ind w:left="311" w:right="93" w:hanging="209"/>
                    <w:rPr>
                      <w:sz w:val="20"/>
                      <w:szCs w:val="20"/>
                    </w:rPr>
                  </w:pPr>
                  <w:r>
                    <w:rPr>
                      <w:spacing w:val="7"/>
                      <w:sz w:val="20"/>
                      <w:szCs w:val="20"/>
                    </w:rPr>
                    <w:t>相对厂址</w:t>
                  </w:r>
                  <w:r>
                    <w:rPr>
                      <w:sz w:val="20"/>
                      <w:szCs w:val="20"/>
                    </w:rPr>
                    <w:t xml:space="preserve"> </w:t>
                  </w:r>
                  <w:r>
                    <w:rPr>
                      <w:spacing w:val="4"/>
                      <w:sz w:val="20"/>
                      <w:szCs w:val="20"/>
                    </w:rPr>
                    <w:t>方位</w:t>
                  </w:r>
                </w:p>
              </w:tc>
              <w:tc>
                <w:tcPr>
                  <w:tcW w:w="1037" w:type="dxa"/>
                  <w:vMerge w:val="restart"/>
                  <w:tcBorders>
                    <w:bottom w:val="nil"/>
                  </w:tcBorders>
                  <w:vAlign w:val="top"/>
                </w:tcPr>
                <w:p>
                  <w:pPr>
                    <w:pStyle w:val="6"/>
                    <w:spacing w:before="56" w:line="258" w:lineRule="auto"/>
                    <w:ind w:left="311" w:right="98" w:hanging="207"/>
                    <w:rPr>
                      <w:sz w:val="20"/>
                      <w:szCs w:val="20"/>
                    </w:rPr>
                  </w:pPr>
                  <w:r>
                    <w:rPr>
                      <w:spacing w:val="7"/>
                      <w:sz w:val="20"/>
                      <w:szCs w:val="20"/>
                    </w:rPr>
                    <w:t>相对厂界</w:t>
                  </w:r>
                  <w:r>
                    <w:rPr>
                      <w:sz w:val="20"/>
                      <w:szCs w:val="20"/>
                    </w:rPr>
                    <w:t xml:space="preserve"> </w:t>
                  </w:r>
                  <w:r>
                    <w:rPr>
                      <w:spacing w:val="5"/>
                      <w:sz w:val="20"/>
                      <w:szCs w:val="20"/>
                    </w:rPr>
                    <w:t>距离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576" w:type="dxa"/>
                  <w:vMerge w:val="continue"/>
                  <w:tcBorders>
                    <w:top w:val="nil"/>
                  </w:tcBorders>
                  <w:vAlign w:val="top"/>
                </w:tcPr>
                <w:p>
                  <w:pPr>
                    <w:rPr>
                      <w:rFonts w:ascii="Arial"/>
                      <w:sz w:val="21"/>
                    </w:rPr>
                  </w:pPr>
                </w:p>
              </w:tc>
              <w:tc>
                <w:tcPr>
                  <w:tcW w:w="1211" w:type="dxa"/>
                  <w:vMerge w:val="continue"/>
                  <w:tcBorders>
                    <w:top w:val="nil"/>
                  </w:tcBorders>
                  <w:vAlign w:val="top"/>
                </w:tcPr>
                <w:p>
                  <w:pPr>
                    <w:rPr>
                      <w:rFonts w:ascii="Arial"/>
                      <w:sz w:val="21"/>
                    </w:rPr>
                  </w:pPr>
                </w:p>
              </w:tc>
              <w:tc>
                <w:tcPr>
                  <w:tcW w:w="581" w:type="dxa"/>
                  <w:vAlign w:val="top"/>
                </w:tcPr>
                <w:p>
                  <w:pPr>
                    <w:spacing w:before="87" w:line="194" w:lineRule="auto"/>
                    <w:ind w:left="225"/>
                    <w:rPr>
                      <w:rFonts w:ascii="Tahoma" w:hAnsi="Tahoma" w:eastAsia="Tahoma" w:cs="Tahoma"/>
                      <w:sz w:val="20"/>
                      <w:szCs w:val="20"/>
                    </w:rPr>
                  </w:pPr>
                  <w:r>
                    <w:rPr>
                      <w:rFonts w:ascii="Tahoma" w:hAnsi="Tahoma" w:eastAsia="Tahoma" w:cs="Tahoma"/>
                      <w:spacing w:val="4"/>
                      <w:sz w:val="20"/>
                      <w:szCs w:val="20"/>
                    </w:rPr>
                    <w:t>X</w:t>
                  </w:r>
                </w:p>
              </w:tc>
              <w:tc>
                <w:tcPr>
                  <w:tcW w:w="655" w:type="dxa"/>
                  <w:vAlign w:val="top"/>
                </w:tcPr>
                <w:p>
                  <w:pPr>
                    <w:spacing w:before="87" w:line="194" w:lineRule="auto"/>
                    <w:ind w:left="262"/>
                    <w:rPr>
                      <w:rFonts w:ascii="Tahoma" w:hAnsi="Tahoma" w:eastAsia="Tahoma" w:cs="Tahoma"/>
                      <w:sz w:val="20"/>
                      <w:szCs w:val="20"/>
                    </w:rPr>
                  </w:pPr>
                  <w:r>
                    <w:rPr>
                      <w:rFonts w:ascii="Tahoma" w:hAnsi="Tahoma" w:eastAsia="Tahoma" w:cs="Tahoma"/>
                      <w:spacing w:val="7"/>
                      <w:sz w:val="20"/>
                      <w:szCs w:val="20"/>
                    </w:rPr>
                    <w:t>Y</w:t>
                  </w:r>
                </w:p>
              </w:tc>
              <w:tc>
                <w:tcPr>
                  <w:tcW w:w="1030" w:type="dxa"/>
                  <w:vMerge w:val="continue"/>
                  <w:tcBorders>
                    <w:top w:val="nil"/>
                  </w:tcBorders>
                  <w:vAlign w:val="top"/>
                </w:tcPr>
                <w:p>
                  <w:pPr>
                    <w:rPr>
                      <w:rFonts w:ascii="Arial"/>
                      <w:sz w:val="21"/>
                    </w:rPr>
                  </w:pPr>
                </w:p>
              </w:tc>
              <w:tc>
                <w:tcPr>
                  <w:tcW w:w="1030" w:type="dxa"/>
                  <w:vMerge w:val="continue"/>
                  <w:tcBorders>
                    <w:top w:val="nil"/>
                  </w:tcBorders>
                  <w:vAlign w:val="top"/>
                </w:tcPr>
                <w:p>
                  <w:pPr>
                    <w:rPr>
                      <w:rFonts w:ascii="Arial"/>
                      <w:sz w:val="21"/>
                    </w:rPr>
                  </w:pPr>
                </w:p>
              </w:tc>
              <w:tc>
                <w:tcPr>
                  <w:tcW w:w="1030" w:type="dxa"/>
                  <w:vMerge w:val="continue"/>
                  <w:tcBorders>
                    <w:top w:val="nil"/>
                  </w:tcBorders>
                  <w:vAlign w:val="top"/>
                </w:tcPr>
                <w:p>
                  <w:pPr>
                    <w:rPr>
                      <w:rFonts w:ascii="Arial"/>
                      <w:sz w:val="21"/>
                    </w:rPr>
                  </w:pPr>
                </w:p>
              </w:tc>
              <w:tc>
                <w:tcPr>
                  <w:tcW w:w="1030" w:type="dxa"/>
                  <w:vMerge w:val="continue"/>
                  <w:tcBorders>
                    <w:top w:val="nil"/>
                  </w:tcBorders>
                  <w:vAlign w:val="top"/>
                </w:tcPr>
                <w:p>
                  <w:pPr>
                    <w:rPr>
                      <w:rFonts w:ascii="Arial"/>
                      <w:sz w:val="21"/>
                    </w:rPr>
                  </w:pPr>
                </w:p>
              </w:tc>
              <w:tc>
                <w:tcPr>
                  <w:tcW w:w="103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576" w:type="dxa"/>
                  <w:vAlign w:val="top"/>
                </w:tcPr>
                <w:p>
                  <w:pPr>
                    <w:spacing w:before="88" w:line="195" w:lineRule="auto"/>
                    <w:ind w:left="251"/>
                    <w:rPr>
                      <w:rFonts w:ascii="Tahoma" w:hAnsi="Tahoma" w:eastAsia="Tahoma" w:cs="Tahoma"/>
                      <w:sz w:val="20"/>
                      <w:szCs w:val="20"/>
                    </w:rPr>
                  </w:pPr>
                  <w:r>
                    <w:rPr>
                      <w:rFonts w:ascii="Tahoma" w:hAnsi="Tahoma" w:eastAsia="Tahoma" w:cs="Tahoma"/>
                      <w:sz w:val="20"/>
                      <w:szCs w:val="20"/>
                    </w:rPr>
                    <w:t>1</w:t>
                  </w:r>
                </w:p>
              </w:tc>
              <w:tc>
                <w:tcPr>
                  <w:tcW w:w="1211" w:type="dxa"/>
                  <w:vAlign w:val="top"/>
                </w:tcPr>
                <w:p>
                  <w:pPr>
                    <w:pStyle w:val="6"/>
                    <w:spacing w:before="53" w:line="228" w:lineRule="auto"/>
                    <w:ind w:left="174"/>
                    <w:rPr>
                      <w:sz w:val="20"/>
                      <w:szCs w:val="20"/>
                    </w:rPr>
                  </w:pPr>
                  <w:r>
                    <w:rPr>
                      <w:rFonts w:ascii="Tahoma" w:hAnsi="Tahoma" w:eastAsia="Tahoma" w:cs="Tahoma"/>
                      <w:spacing w:val="3"/>
                      <w:sz w:val="20"/>
                      <w:szCs w:val="20"/>
                    </w:rPr>
                    <w:t>1#</w:t>
                  </w:r>
                  <w:r>
                    <w:rPr>
                      <w:spacing w:val="3"/>
                      <w:sz w:val="20"/>
                      <w:szCs w:val="20"/>
                    </w:rPr>
                    <w:t>散户点</w:t>
                  </w:r>
                </w:p>
              </w:tc>
              <w:tc>
                <w:tcPr>
                  <w:tcW w:w="581" w:type="dxa"/>
                  <w:vAlign w:val="top"/>
                </w:tcPr>
                <w:p>
                  <w:pPr>
                    <w:spacing w:before="88" w:line="195" w:lineRule="auto"/>
                    <w:ind w:left="142"/>
                    <w:rPr>
                      <w:rFonts w:ascii="Tahoma" w:hAnsi="Tahoma" w:eastAsia="Tahoma" w:cs="Tahoma"/>
                      <w:sz w:val="20"/>
                      <w:szCs w:val="20"/>
                    </w:rPr>
                  </w:pPr>
                  <w:r>
                    <w:rPr>
                      <w:rFonts w:ascii="Tahoma" w:hAnsi="Tahoma" w:eastAsia="Tahoma" w:cs="Tahoma"/>
                      <w:spacing w:val="1"/>
                      <w:sz w:val="20"/>
                      <w:szCs w:val="20"/>
                    </w:rPr>
                    <w:t>-14</w:t>
                  </w:r>
                </w:p>
              </w:tc>
              <w:tc>
                <w:tcPr>
                  <w:tcW w:w="655" w:type="dxa"/>
                  <w:vAlign w:val="top"/>
                </w:tcPr>
                <w:p>
                  <w:pPr>
                    <w:spacing w:before="85" w:line="198" w:lineRule="auto"/>
                    <w:ind w:left="215"/>
                    <w:rPr>
                      <w:rFonts w:ascii="Tahoma" w:hAnsi="Tahoma" w:eastAsia="Tahoma" w:cs="Tahoma"/>
                      <w:sz w:val="20"/>
                      <w:szCs w:val="20"/>
                    </w:rPr>
                  </w:pPr>
                  <w:r>
                    <w:rPr>
                      <w:rFonts w:ascii="Tahoma" w:hAnsi="Tahoma" w:eastAsia="Tahoma" w:cs="Tahoma"/>
                      <w:sz w:val="20"/>
                      <w:szCs w:val="20"/>
                    </w:rPr>
                    <w:t>84</w:t>
                  </w:r>
                </w:p>
              </w:tc>
              <w:tc>
                <w:tcPr>
                  <w:tcW w:w="1030" w:type="dxa"/>
                  <w:vAlign w:val="top"/>
                </w:tcPr>
                <w:p>
                  <w:pPr>
                    <w:pStyle w:val="6"/>
                    <w:spacing w:before="54" w:line="228" w:lineRule="auto"/>
                    <w:ind w:left="308"/>
                    <w:rPr>
                      <w:sz w:val="20"/>
                      <w:szCs w:val="20"/>
                    </w:rPr>
                  </w:pPr>
                  <w:r>
                    <w:rPr>
                      <w:spacing w:val="5"/>
                      <w:sz w:val="20"/>
                      <w:szCs w:val="20"/>
                    </w:rPr>
                    <w:t>住户</w:t>
                  </w:r>
                </w:p>
              </w:tc>
              <w:tc>
                <w:tcPr>
                  <w:tcW w:w="1030" w:type="dxa"/>
                  <w:vAlign w:val="top"/>
                </w:tcPr>
                <w:p>
                  <w:pPr>
                    <w:pStyle w:val="6"/>
                    <w:spacing w:before="54" w:line="228" w:lineRule="auto"/>
                    <w:ind w:left="201"/>
                    <w:rPr>
                      <w:sz w:val="20"/>
                      <w:szCs w:val="20"/>
                    </w:rPr>
                  </w:pPr>
                  <w:r>
                    <w:rPr>
                      <w:spacing w:val="4"/>
                      <w:sz w:val="20"/>
                      <w:szCs w:val="20"/>
                    </w:rPr>
                    <w:t>约</w:t>
                  </w:r>
                  <w:r>
                    <w:rPr>
                      <w:rFonts w:ascii="Tahoma" w:hAnsi="Tahoma" w:eastAsia="Tahoma" w:cs="Tahoma"/>
                      <w:spacing w:val="4"/>
                      <w:sz w:val="20"/>
                      <w:szCs w:val="20"/>
                    </w:rPr>
                    <w:t>10</w:t>
                  </w:r>
                  <w:r>
                    <w:rPr>
                      <w:spacing w:val="4"/>
                      <w:sz w:val="20"/>
                      <w:szCs w:val="20"/>
                    </w:rPr>
                    <w:t>户</w:t>
                  </w:r>
                </w:p>
              </w:tc>
              <w:tc>
                <w:tcPr>
                  <w:tcW w:w="1030" w:type="dxa"/>
                  <w:vAlign w:val="top"/>
                </w:tcPr>
                <w:p>
                  <w:pPr>
                    <w:pStyle w:val="6"/>
                    <w:spacing w:before="53" w:line="228" w:lineRule="auto"/>
                    <w:ind w:left="209"/>
                    <w:rPr>
                      <w:sz w:val="20"/>
                      <w:szCs w:val="20"/>
                    </w:rPr>
                  </w:pPr>
                  <w:r>
                    <w:rPr>
                      <w:spacing w:val="5"/>
                      <w:sz w:val="20"/>
                      <w:szCs w:val="20"/>
                    </w:rPr>
                    <w:t>二类区</w:t>
                  </w:r>
                </w:p>
              </w:tc>
              <w:tc>
                <w:tcPr>
                  <w:tcW w:w="1030" w:type="dxa"/>
                  <w:vAlign w:val="top"/>
                </w:tcPr>
                <w:p>
                  <w:pPr>
                    <w:spacing w:before="89" w:line="194" w:lineRule="auto"/>
                    <w:ind w:left="459"/>
                    <w:rPr>
                      <w:rFonts w:ascii="Tahoma" w:hAnsi="Tahoma" w:eastAsia="Tahoma" w:cs="Tahoma"/>
                      <w:sz w:val="20"/>
                      <w:szCs w:val="20"/>
                    </w:rPr>
                  </w:pPr>
                  <w:r>
                    <w:rPr>
                      <w:rFonts w:ascii="Tahoma" w:hAnsi="Tahoma" w:eastAsia="Tahoma" w:cs="Tahoma"/>
                      <w:sz w:val="20"/>
                      <w:szCs w:val="20"/>
                    </w:rPr>
                    <w:t>N</w:t>
                  </w:r>
                </w:p>
              </w:tc>
              <w:tc>
                <w:tcPr>
                  <w:tcW w:w="1037" w:type="dxa"/>
                  <w:vAlign w:val="top"/>
                </w:tcPr>
                <w:p>
                  <w:pPr>
                    <w:spacing w:before="86" w:line="197" w:lineRule="auto"/>
                    <w:ind w:left="410"/>
                    <w:rPr>
                      <w:rFonts w:ascii="Tahoma" w:hAnsi="Tahoma" w:eastAsia="Tahoma" w:cs="Tahoma"/>
                      <w:sz w:val="20"/>
                      <w:szCs w:val="20"/>
                    </w:rPr>
                  </w:pPr>
                  <w:r>
                    <w:rPr>
                      <w:rFonts w:ascii="Tahoma" w:hAnsi="Tahoma" w:eastAsia="Tahoma" w:cs="Tahoma"/>
                      <w:spacing w:val="-1"/>
                      <w:sz w:val="20"/>
                      <w:szCs w:val="20"/>
                    </w:rPr>
                    <w:t>30</w:t>
                  </w:r>
                </w:p>
              </w:tc>
            </w:tr>
          </w:tbl>
          <w:p>
            <w:pPr>
              <w:pStyle w:val="6"/>
              <w:spacing w:before="115" w:line="468" w:lineRule="exact"/>
              <w:ind w:right="58"/>
              <w:jc w:val="right"/>
            </w:pPr>
            <w:r>
              <w:rPr>
                <w:spacing w:val="-1"/>
                <w:position w:val="17"/>
              </w:rPr>
              <w:t>地下水环境：厂界外</w:t>
            </w:r>
            <w:r>
              <w:rPr>
                <w:spacing w:val="-36"/>
                <w:position w:val="17"/>
              </w:rPr>
              <w:t xml:space="preserve"> </w:t>
            </w:r>
            <w:r>
              <w:rPr>
                <w:rFonts w:ascii="Times New Roman" w:hAnsi="Times New Roman" w:eastAsia="Times New Roman" w:cs="Times New Roman"/>
                <w:spacing w:val="-1"/>
                <w:position w:val="17"/>
              </w:rPr>
              <w:t xml:space="preserve">500m </w:t>
            </w:r>
            <w:r>
              <w:rPr>
                <w:spacing w:val="-1"/>
                <w:position w:val="17"/>
              </w:rPr>
              <w:t>范围内无地下水集中式饮用水水源和热水、矿泉水、</w:t>
            </w:r>
          </w:p>
          <w:p>
            <w:pPr>
              <w:pStyle w:val="6"/>
              <w:spacing w:line="219" w:lineRule="auto"/>
              <w:ind w:left="111"/>
            </w:pPr>
            <w:r>
              <w:rPr>
                <w:spacing w:val="-2"/>
              </w:rPr>
              <w:t>温泉等特殊地下水资源。</w:t>
            </w:r>
          </w:p>
        </w:tc>
      </w:tr>
    </w:tbl>
    <w:p>
      <w:pPr>
        <w:pStyle w:val="2"/>
        <w:rPr>
          <w:sz w:val="21"/>
        </w:rPr>
      </w:pPr>
    </w:p>
    <w:p>
      <w:pPr>
        <w:rPr>
          <w:sz w:val="21"/>
          <w:szCs w:val="21"/>
        </w:rPr>
        <w:sectPr>
          <w:footerReference r:id="rId49" w:type="default"/>
          <w:pgSz w:w="11906" w:h="16839"/>
          <w:pgMar w:top="400" w:right="965" w:bottom="1518" w:left="1045" w:header="0" w:footer="1356" w:gutter="0"/>
          <w:cols w:space="720" w:num="1"/>
        </w:sectPr>
      </w:pPr>
    </w:p>
    <w:p>
      <w:pPr>
        <w:spacing w:before="19"/>
      </w:pPr>
    </w:p>
    <w:p>
      <w:pPr>
        <w:spacing w:before="19"/>
      </w:pPr>
    </w:p>
    <w:p>
      <w:pPr>
        <w:spacing w:before="19"/>
      </w:pPr>
    </w:p>
    <w:p>
      <w:pPr>
        <w:spacing w:before="18"/>
      </w:pPr>
    </w:p>
    <w:p>
      <w:pPr>
        <w:spacing w:before="18"/>
      </w:pPr>
    </w:p>
    <w:tbl>
      <w:tblPr>
        <w:tblStyle w:val="5"/>
        <w:tblW w:w="980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91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04" w:hRule="atLeast"/>
        </w:trPr>
        <w:tc>
          <w:tcPr>
            <w:tcW w:w="887" w:type="dxa"/>
            <w:tcBorders>
              <w:right w:val="single" w:color="000000" w:sz="2"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78" w:line="220" w:lineRule="auto"/>
              <w:ind w:left="203"/>
            </w:pPr>
            <w:r>
              <w:rPr>
                <w:spacing w:val="-6"/>
              </w:rPr>
              <w:t>污染</w:t>
            </w:r>
          </w:p>
          <w:p>
            <w:pPr>
              <w:pStyle w:val="6"/>
              <w:spacing w:before="25" w:line="221" w:lineRule="auto"/>
              <w:ind w:left="201"/>
            </w:pPr>
            <w:r>
              <w:rPr>
                <w:spacing w:val="-5"/>
              </w:rPr>
              <w:t>物排</w:t>
            </w:r>
          </w:p>
          <w:p>
            <w:pPr>
              <w:pStyle w:val="6"/>
              <w:spacing w:before="22" w:line="220" w:lineRule="auto"/>
              <w:ind w:left="201"/>
            </w:pPr>
            <w:r>
              <w:rPr>
                <w:spacing w:val="-5"/>
              </w:rPr>
              <w:t>放控</w:t>
            </w:r>
          </w:p>
          <w:p>
            <w:pPr>
              <w:pStyle w:val="6"/>
              <w:spacing w:before="25" w:line="220" w:lineRule="auto"/>
              <w:ind w:left="202"/>
            </w:pPr>
            <w:r>
              <w:rPr>
                <w:spacing w:val="-6"/>
              </w:rPr>
              <w:t>制标</w:t>
            </w:r>
          </w:p>
          <w:p>
            <w:pPr>
              <w:pStyle w:val="6"/>
              <w:spacing w:before="26" w:line="221" w:lineRule="auto"/>
              <w:ind w:left="323"/>
            </w:pPr>
            <w:r>
              <w:t>准</w:t>
            </w:r>
          </w:p>
        </w:tc>
        <w:tc>
          <w:tcPr>
            <w:tcW w:w="8913" w:type="dxa"/>
            <w:tcBorders>
              <w:left w:val="single" w:color="000000" w:sz="2" w:space="0"/>
            </w:tcBorders>
            <w:vAlign w:val="top"/>
          </w:tcPr>
          <w:p>
            <w:pPr>
              <w:spacing w:before="177" w:line="222" w:lineRule="auto"/>
              <w:ind w:left="114"/>
              <w:outlineLvl w:val="1"/>
              <w:rPr>
                <w:rFonts w:ascii="黑体" w:hAnsi="黑体" w:eastAsia="黑体" w:cs="黑体"/>
                <w:sz w:val="28"/>
                <w:szCs w:val="28"/>
              </w:rPr>
            </w:pPr>
            <w:r>
              <w:rPr>
                <w:rFonts w:ascii="Calibri" w:hAnsi="Calibri" w:eastAsia="Calibri" w:cs="Calibri"/>
                <w:spacing w:val="-3"/>
                <w:sz w:val="28"/>
                <w:szCs w:val="28"/>
              </w:rPr>
              <w:t>3.3</w:t>
            </w:r>
            <w:r>
              <w:rPr>
                <w:rFonts w:ascii="Calibri" w:hAnsi="Calibri" w:eastAsia="Calibri" w:cs="Calibri"/>
                <w:spacing w:val="27"/>
                <w:sz w:val="28"/>
                <w:szCs w:val="28"/>
              </w:rPr>
              <w:t xml:space="preserve"> </w:t>
            </w:r>
            <w:r>
              <w:rPr>
                <w:rFonts w:ascii="黑体" w:hAnsi="黑体" w:eastAsia="黑体" w:cs="黑体"/>
                <w:spacing w:val="-3"/>
                <w:sz w:val="28"/>
                <w:szCs w:val="28"/>
              </w:rPr>
              <w:t>污染物排放控制标准</w:t>
            </w:r>
          </w:p>
          <w:p>
            <w:pPr>
              <w:pStyle w:val="6"/>
              <w:spacing w:before="228" w:line="220" w:lineRule="auto"/>
              <w:ind w:left="111"/>
              <w:outlineLvl w:val="2"/>
            </w:pPr>
            <w:r>
              <w:rPr>
                <w:rFonts w:ascii="Calibri" w:hAnsi="Calibri" w:eastAsia="Calibri" w:cs="Calibri"/>
                <w:spacing w:val="-2"/>
              </w:rPr>
              <w:t>3.3.1</w:t>
            </w:r>
            <w:r>
              <w:rPr>
                <w:rFonts w:ascii="Calibri" w:hAnsi="Calibri" w:eastAsia="Calibri" w:cs="Calibri"/>
                <w:spacing w:val="19"/>
              </w:rPr>
              <w:t xml:space="preserve"> </w:t>
            </w:r>
            <w:r>
              <w:rPr>
                <w:spacing w:val="-2"/>
              </w:rPr>
              <w:t>大气污染物排放标准</w:t>
            </w:r>
          </w:p>
          <w:p>
            <w:pPr>
              <w:pStyle w:val="6"/>
              <w:spacing w:before="181" w:line="219" w:lineRule="auto"/>
              <w:ind w:left="589"/>
            </w:pPr>
            <w:r>
              <w:rPr>
                <w:spacing w:val="-1"/>
              </w:rPr>
              <w:t>拟建项目产生的废气主要为拆包上料粉尘和挤出有机废气。</w:t>
            </w:r>
          </w:p>
          <w:p>
            <w:pPr>
              <w:pStyle w:val="6"/>
              <w:spacing w:before="183" w:line="360" w:lineRule="auto"/>
              <w:ind w:left="151" w:right="103" w:firstLine="441"/>
            </w:pPr>
            <w:r>
              <w:rPr>
                <w:spacing w:val="1"/>
              </w:rPr>
              <w:t>项目拆包上料粉尘及挤出有机废气排放执行《合成树脂工业污染物排放标准》</w:t>
            </w:r>
            <w:r>
              <w:rPr>
                <w:spacing w:val="2"/>
              </w:rPr>
              <w:t xml:space="preserve"> </w:t>
            </w:r>
            <w:r>
              <w:rPr>
                <w:spacing w:val="-1"/>
              </w:rPr>
              <w:t>(GB31572-2015)中表</w:t>
            </w:r>
            <w:r>
              <w:rPr>
                <w:spacing w:val="-46"/>
              </w:rPr>
              <w:t xml:space="preserve"> </w:t>
            </w:r>
            <w:r>
              <w:rPr>
                <w:spacing w:val="-1"/>
              </w:rPr>
              <w:t>5</w:t>
            </w:r>
            <w:r>
              <w:rPr>
                <w:spacing w:val="-45"/>
              </w:rPr>
              <w:t xml:space="preserve"> </w:t>
            </w:r>
            <w:r>
              <w:rPr>
                <w:spacing w:val="-1"/>
              </w:rPr>
              <w:t>大气污染物特别排放限值和表</w:t>
            </w:r>
            <w:r>
              <w:rPr>
                <w:spacing w:val="-50"/>
              </w:rPr>
              <w:t xml:space="preserve"> </w:t>
            </w:r>
            <w:r>
              <w:rPr>
                <w:spacing w:val="-1"/>
              </w:rPr>
              <w:t>9</w:t>
            </w:r>
            <w:r>
              <w:rPr>
                <w:spacing w:val="-44"/>
              </w:rPr>
              <w:t xml:space="preserve"> </w:t>
            </w:r>
            <w:r>
              <w:rPr>
                <w:spacing w:val="-1"/>
              </w:rPr>
              <w:t>企业边界大气污</w:t>
            </w:r>
            <w:r>
              <w:rPr>
                <w:spacing w:val="-2"/>
              </w:rPr>
              <w:t>染物浓度限</w:t>
            </w:r>
          </w:p>
          <w:p>
            <w:pPr>
              <w:pStyle w:val="6"/>
              <w:spacing w:line="219" w:lineRule="auto"/>
              <w:ind w:left="109"/>
            </w:pPr>
            <w:r>
              <w:rPr>
                <w:spacing w:val="-2"/>
              </w:rPr>
              <w:t>值，具体见表</w:t>
            </w:r>
            <w:r>
              <w:rPr>
                <w:spacing w:val="-46"/>
              </w:rPr>
              <w:t xml:space="preserve"> </w:t>
            </w:r>
            <w:r>
              <w:rPr>
                <w:spacing w:val="-2"/>
              </w:rPr>
              <w:t>3.3-1。</w:t>
            </w:r>
          </w:p>
          <w:p>
            <w:pPr>
              <w:pStyle w:val="6"/>
              <w:spacing w:before="198" w:line="221" w:lineRule="auto"/>
              <w:ind w:left="1520"/>
              <w:outlineLvl w:val="3"/>
              <w:rPr>
                <w:rFonts w:ascii="Times New Roman" w:hAnsi="Times New Roman" w:eastAsia="Times New Roman" w:cs="Times New Roman"/>
                <w:sz w:val="20"/>
                <w:szCs w:val="20"/>
              </w:rPr>
            </w:pPr>
            <w:r>
              <w:rPr>
                <w:spacing w:val="5"/>
                <w:sz w:val="20"/>
                <w:szCs w:val="20"/>
              </w:rPr>
              <w:t>表</w:t>
            </w:r>
            <w:r>
              <w:rPr>
                <w:spacing w:val="-22"/>
                <w:sz w:val="20"/>
                <w:szCs w:val="20"/>
              </w:rPr>
              <w:t xml:space="preserve"> </w:t>
            </w:r>
            <w:r>
              <w:rPr>
                <w:rFonts w:ascii="Times New Roman" w:hAnsi="Times New Roman" w:eastAsia="Times New Roman" w:cs="Times New Roman"/>
                <w:spacing w:val="5"/>
                <w:sz w:val="20"/>
                <w:szCs w:val="20"/>
              </w:rPr>
              <w:t>3.3-</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5"/>
                <w:sz w:val="20"/>
                <w:szCs w:val="20"/>
              </w:rPr>
              <w:t xml:space="preserve">1          </w:t>
            </w:r>
            <w:r>
              <w:rPr>
                <w:spacing w:val="5"/>
                <w:sz w:val="20"/>
                <w:szCs w:val="20"/>
              </w:rPr>
              <w:t>《合成树脂工业污染物排放标准》</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 xml:space="preserve"> 31572-2015)</w:t>
            </w:r>
          </w:p>
          <w:p>
            <w:pPr>
              <w:spacing w:line="100" w:lineRule="exact"/>
            </w:pPr>
          </w:p>
          <w:tbl>
            <w:tblPr>
              <w:tblStyle w:val="5"/>
              <w:tblW w:w="8682" w:type="dxa"/>
              <w:tblInd w:w="10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7"/>
              <w:gridCol w:w="1569"/>
              <w:gridCol w:w="1312"/>
              <w:gridCol w:w="1813"/>
              <w:gridCol w:w="1309"/>
              <w:gridCol w:w="17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967" w:type="dxa"/>
                  <w:vAlign w:val="top"/>
                </w:tcPr>
                <w:p>
                  <w:pPr>
                    <w:pStyle w:val="6"/>
                    <w:spacing w:before="51" w:line="229" w:lineRule="auto"/>
                    <w:ind w:left="281"/>
                    <w:rPr>
                      <w:sz w:val="20"/>
                      <w:szCs w:val="20"/>
                    </w:rPr>
                  </w:pPr>
                  <w:r>
                    <w:rPr>
                      <w:spacing w:val="5"/>
                      <w:sz w:val="20"/>
                      <w:szCs w:val="20"/>
                    </w:rPr>
                    <w:t>序号</w:t>
                  </w:r>
                </w:p>
              </w:tc>
              <w:tc>
                <w:tcPr>
                  <w:tcW w:w="1569" w:type="dxa"/>
                  <w:vAlign w:val="top"/>
                </w:tcPr>
                <w:p>
                  <w:pPr>
                    <w:pStyle w:val="6"/>
                    <w:spacing w:before="51" w:line="228" w:lineRule="auto"/>
                    <w:ind w:left="264"/>
                    <w:rPr>
                      <w:sz w:val="20"/>
                      <w:szCs w:val="20"/>
                    </w:rPr>
                  </w:pPr>
                  <w:r>
                    <w:rPr>
                      <w:spacing w:val="7"/>
                      <w:sz w:val="20"/>
                      <w:szCs w:val="20"/>
                    </w:rPr>
                    <w:t>污染物项目</w:t>
                  </w:r>
                </w:p>
              </w:tc>
              <w:tc>
                <w:tcPr>
                  <w:tcW w:w="1312" w:type="dxa"/>
                  <w:vAlign w:val="top"/>
                </w:tcPr>
                <w:p>
                  <w:pPr>
                    <w:pStyle w:val="6"/>
                    <w:spacing w:before="51" w:line="260" w:lineRule="auto"/>
                    <w:ind w:left="255" w:right="235" w:hanging="14"/>
                    <w:rPr>
                      <w:rFonts w:ascii="Tahoma" w:hAnsi="Tahoma" w:eastAsia="Tahoma" w:cs="Tahoma"/>
                      <w:sz w:val="20"/>
                      <w:szCs w:val="20"/>
                    </w:rPr>
                  </w:pPr>
                  <w:r>
                    <w:rPr>
                      <w:spacing w:val="7"/>
                      <w:sz w:val="20"/>
                      <w:szCs w:val="20"/>
                    </w:rPr>
                    <w:t>排放限值</w:t>
                  </w:r>
                  <w:r>
                    <w:rPr>
                      <w:sz w:val="20"/>
                      <w:szCs w:val="20"/>
                    </w:rPr>
                    <w:t xml:space="preserve"> </w:t>
                  </w:r>
                  <w:r>
                    <w:rPr>
                      <w:rFonts w:ascii="Tahoma" w:hAnsi="Tahoma" w:eastAsia="Tahoma" w:cs="Tahoma"/>
                      <w:spacing w:val="5"/>
                      <w:sz w:val="20"/>
                      <w:szCs w:val="20"/>
                    </w:rPr>
                    <w:t>(</w:t>
                  </w:r>
                  <w:r>
                    <w:rPr>
                      <w:rFonts w:ascii="Tahoma" w:hAnsi="Tahoma" w:eastAsia="Tahoma" w:cs="Tahoma"/>
                      <w:sz w:val="20"/>
                      <w:szCs w:val="20"/>
                    </w:rPr>
                    <w:t>mg</w:t>
                  </w:r>
                  <w:r>
                    <w:rPr>
                      <w:rFonts w:ascii="Tahoma" w:hAnsi="Tahoma" w:eastAsia="Tahoma" w:cs="Tahoma"/>
                      <w:spacing w:val="5"/>
                      <w:sz w:val="20"/>
                      <w:szCs w:val="20"/>
                    </w:rPr>
                    <w:t>/m</w:t>
                  </w:r>
                  <w:r>
                    <w:rPr>
                      <w:spacing w:val="5"/>
                      <w:sz w:val="20"/>
                      <w:szCs w:val="20"/>
                    </w:rPr>
                    <w:t>³</w:t>
                  </w:r>
                  <w:r>
                    <w:rPr>
                      <w:rFonts w:ascii="Tahoma" w:hAnsi="Tahoma" w:eastAsia="Tahoma" w:cs="Tahoma"/>
                      <w:spacing w:val="5"/>
                      <w:sz w:val="20"/>
                      <w:szCs w:val="20"/>
                    </w:rPr>
                    <w:t>)</w:t>
                  </w:r>
                </w:p>
              </w:tc>
              <w:tc>
                <w:tcPr>
                  <w:tcW w:w="1813" w:type="dxa"/>
                  <w:vAlign w:val="top"/>
                </w:tcPr>
                <w:p>
                  <w:pPr>
                    <w:pStyle w:val="6"/>
                    <w:spacing w:before="51" w:line="260" w:lineRule="auto"/>
                    <w:ind w:left="814" w:right="63" w:hanging="740"/>
                    <w:rPr>
                      <w:sz w:val="20"/>
                      <w:szCs w:val="20"/>
                    </w:rPr>
                  </w:pPr>
                  <w:r>
                    <w:rPr>
                      <w:spacing w:val="8"/>
                      <w:sz w:val="20"/>
                      <w:szCs w:val="20"/>
                    </w:rPr>
                    <w:t>适用的合成树脂类</w:t>
                  </w:r>
                  <w:r>
                    <w:rPr>
                      <w:spacing w:val="4"/>
                      <w:sz w:val="20"/>
                      <w:szCs w:val="20"/>
                    </w:rPr>
                    <w:t xml:space="preserve"> </w:t>
                  </w:r>
                  <w:r>
                    <w:rPr>
                      <w:sz w:val="20"/>
                      <w:szCs w:val="20"/>
                    </w:rPr>
                    <w:t>型</w:t>
                  </w:r>
                </w:p>
              </w:tc>
              <w:tc>
                <w:tcPr>
                  <w:tcW w:w="1309" w:type="dxa"/>
                  <w:vAlign w:val="top"/>
                </w:tcPr>
                <w:p>
                  <w:pPr>
                    <w:pStyle w:val="6"/>
                    <w:spacing w:before="51" w:line="258" w:lineRule="auto"/>
                    <w:ind w:left="348" w:right="19" w:hanging="311"/>
                    <w:rPr>
                      <w:sz w:val="20"/>
                      <w:szCs w:val="20"/>
                    </w:rPr>
                  </w:pPr>
                  <w:r>
                    <w:rPr>
                      <w:spacing w:val="7"/>
                      <w:sz w:val="20"/>
                      <w:szCs w:val="20"/>
                    </w:rPr>
                    <w:t>污染物排放监</w:t>
                  </w:r>
                  <w:r>
                    <w:rPr>
                      <w:spacing w:val="4"/>
                      <w:sz w:val="20"/>
                      <w:szCs w:val="20"/>
                    </w:rPr>
                    <w:t xml:space="preserve"> </w:t>
                  </w:r>
                  <w:r>
                    <w:rPr>
                      <w:spacing w:val="7"/>
                      <w:sz w:val="20"/>
                      <w:szCs w:val="20"/>
                    </w:rPr>
                    <w:t>控位置</w:t>
                  </w:r>
                </w:p>
              </w:tc>
              <w:tc>
                <w:tcPr>
                  <w:tcW w:w="1712" w:type="dxa"/>
                  <w:tcBorders>
                    <w:right w:val="single" w:color="000000" w:sz="6" w:space="0"/>
                  </w:tcBorders>
                  <w:vAlign w:val="top"/>
                </w:tcPr>
                <w:p>
                  <w:pPr>
                    <w:pStyle w:val="6"/>
                    <w:spacing w:before="51" w:line="258" w:lineRule="auto"/>
                    <w:ind w:left="334" w:right="12" w:hanging="311"/>
                    <w:rPr>
                      <w:sz w:val="20"/>
                      <w:szCs w:val="20"/>
                    </w:rPr>
                  </w:pPr>
                  <w:r>
                    <w:rPr>
                      <w:spacing w:val="8"/>
                      <w:sz w:val="20"/>
                      <w:szCs w:val="20"/>
                    </w:rPr>
                    <w:t>企业边界大气污染</w:t>
                  </w:r>
                  <w:r>
                    <w:rPr>
                      <w:spacing w:val="1"/>
                      <w:sz w:val="20"/>
                      <w:szCs w:val="20"/>
                    </w:rPr>
                    <w:t xml:space="preserve"> </w:t>
                  </w:r>
                  <w:r>
                    <w:rPr>
                      <w:spacing w:val="8"/>
                      <w:sz w:val="20"/>
                      <w:szCs w:val="20"/>
                    </w:rPr>
                    <w:t>物浓度限值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967" w:type="dxa"/>
                  <w:vAlign w:val="top"/>
                </w:tcPr>
                <w:p>
                  <w:pPr>
                    <w:spacing w:before="82" w:line="195" w:lineRule="auto"/>
                    <w:ind w:left="447"/>
                    <w:rPr>
                      <w:rFonts w:ascii="Tahoma" w:hAnsi="Tahoma" w:eastAsia="Tahoma" w:cs="Tahoma"/>
                      <w:sz w:val="20"/>
                      <w:szCs w:val="20"/>
                    </w:rPr>
                  </w:pPr>
                  <w:r>
                    <w:rPr>
                      <w:rFonts w:ascii="Tahoma" w:hAnsi="Tahoma" w:eastAsia="Tahoma" w:cs="Tahoma"/>
                      <w:sz w:val="20"/>
                      <w:szCs w:val="20"/>
                    </w:rPr>
                    <w:t>1</w:t>
                  </w:r>
                </w:p>
              </w:tc>
              <w:tc>
                <w:tcPr>
                  <w:tcW w:w="1569" w:type="dxa"/>
                  <w:vAlign w:val="top"/>
                </w:tcPr>
                <w:p>
                  <w:pPr>
                    <w:pStyle w:val="6"/>
                    <w:spacing w:before="50" w:line="228" w:lineRule="auto"/>
                    <w:ind w:left="266"/>
                    <w:rPr>
                      <w:sz w:val="20"/>
                      <w:szCs w:val="20"/>
                    </w:rPr>
                  </w:pPr>
                  <w:r>
                    <w:rPr>
                      <w:spacing w:val="7"/>
                      <w:sz w:val="20"/>
                      <w:szCs w:val="20"/>
                    </w:rPr>
                    <w:t>非甲烷总烃</w:t>
                  </w:r>
                </w:p>
              </w:tc>
              <w:tc>
                <w:tcPr>
                  <w:tcW w:w="1312" w:type="dxa"/>
                  <w:vAlign w:val="top"/>
                </w:tcPr>
                <w:p>
                  <w:pPr>
                    <w:spacing w:before="80" w:line="197" w:lineRule="auto"/>
                    <w:ind w:left="547"/>
                    <w:rPr>
                      <w:rFonts w:ascii="Tahoma" w:hAnsi="Tahoma" w:eastAsia="Tahoma" w:cs="Tahoma"/>
                      <w:sz w:val="20"/>
                      <w:szCs w:val="20"/>
                    </w:rPr>
                  </w:pPr>
                  <w:r>
                    <w:rPr>
                      <w:rFonts w:ascii="Tahoma" w:hAnsi="Tahoma" w:eastAsia="Tahoma" w:cs="Tahoma"/>
                      <w:spacing w:val="-1"/>
                      <w:sz w:val="20"/>
                      <w:szCs w:val="20"/>
                    </w:rPr>
                    <w:t>60</w:t>
                  </w:r>
                </w:p>
              </w:tc>
              <w:tc>
                <w:tcPr>
                  <w:tcW w:w="1813" w:type="dxa"/>
                  <w:vMerge w:val="restart"/>
                  <w:tcBorders>
                    <w:bottom w:val="nil"/>
                  </w:tcBorders>
                  <w:vAlign w:val="top"/>
                </w:tcPr>
                <w:p>
                  <w:pPr>
                    <w:pStyle w:val="6"/>
                    <w:spacing w:before="49" w:line="228" w:lineRule="auto"/>
                    <w:ind w:left="285"/>
                    <w:rPr>
                      <w:sz w:val="20"/>
                      <w:szCs w:val="20"/>
                    </w:rPr>
                  </w:pPr>
                  <w:r>
                    <w:rPr>
                      <w:spacing w:val="8"/>
                      <w:sz w:val="20"/>
                      <w:szCs w:val="20"/>
                    </w:rPr>
                    <w:t>所有合成树脂</w:t>
                  </w:r>
                </w:p>
              </w:tc>
              <w:tc>
                <w:tcPr>
                  <w:tcW w:w="1309" w:type="dxa"/>
                  <w:vMerge w:val="restart"/>
                  <w:tcBorders>
                    <w:bottom w:val="nil"/>
                  </w:tcBorders>
                  <w:vAlign w:val="top"/>
                </w:tcPr>
                <w:p>
                  <w:pPr>
                    <w:spacing w:line="295" w:lineRule="auto"/>
                    <w:rPr>
                      <w:rFonts w:ascii="Arial"/>
                      <w:sz w:val="21"/>
                    </w:rPr>
                  </w:pPr>
                </w:p>
                <w:p>
                  <w:pPr>
                    <w:pStyle w:val="6"/>
                    <w:spacing w:before="65" w:line="258" w:lineRule="auto"/>
                    <w:ind w:left="243" w:right="19" w:hanging="206"/>
                    <w:rPr>
                      <w:sz w:val="20"/>
                      <w:szCs w:val="20"/>
                    </w:rPr>
                  </w:pPr>
                  <w:r>
                    <w:rPr>
                      <w:spacing w:val="7"/>
                      <w:sz w:val="20"/>
                      <w:szCs w:val="20"/>
                    </w:rPr>
                    <w:t>车间或生产设</w:t>
                  </w:r>
                  <w:r>
                    <w:rPr>
                      <w:spacing w:val="4"/>
                      <w:sz w:val="20"/>
                      <w:szCs w:val="20"/>
                    </w:rPr>
                    <w:t xml:space="preserve"> </w:t>
                  </w:r>
                  <w:r>
                    <w:rPr>
                      <w:spacing w:val="7"/>
                      <w:sz w:val="20"/>
                      <w:szCs w:val="20"/>
                    </w:rPr>
                    <w:t>施排气筒</w:t>
                  </w:r>
                </w:p>
              </w:tc>
              <w:tc>
                <w:tcPr>
                  <w:tcW w:w="1712" w:type="dxa"/>
                  <w:tcBorders>
                    <w:right w:val="single" w:color="000000" w:sz="6" w:space="0"/>
                  </w:tcBorders>
                  <w:vAlign w:val="top"/>
                </w:tcPr>
                <w:p>
                  <w:pPr>
                    <w:spacing w:before="80" w:line="197" w:lineRule="auto"/>
                    <w:ind w:left="709"/>
                    <w:rPr>
                      <w:rFonts w:ascii="Tahoma" w:hAnsi="Tahoma" w:eastAsia="Tahoma" w:cs="Tahoma"/>
                      <w:sz w:val="20"/>
                      <w:szCs w:val="20"/>
                    </w:rPr>
                  </w:pPr>
                  <w:r>
                    <w:rPr>
                      <w:rFonts w:ascii="Tahoma" w:hAnsi="Tahoma" w:eastAsia="Tahoma" w:cs="Tahoma"/>
                      <w:spacing w:val="2"/>
                      <w:sz w:val="20"/>
                      <w:szCs w:val="20"/>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967" w:type="dxa"/>
                  <w:vAlign w:val="top"/>
                </w:tcPr>
                <w:p>
                  <w:pPr>
                    <w:spacing w:before="79" w:line="198" w:lineRule="auto"/>
                    <w:ind w:left="436"/>
                    <w:rPr>
                      <w:rFonts w:ascii="Tahoma" w:hAnsi="Tahoma" w:eastAsia="Tahoma" w:cs="Tahoma"/>
                      <w:sz w:val="20"/>
                      <w:szCs w:val="20"/>
                    </w:rPr>
                  </w:pPr>
                  <w:r>
                    <w:rPr>
                      <w:rFonts w:ascii="Tahoma" w:hAnsi="Tahoma" w:eastAsia="Tahoma" w:cs="Tahoma"/>
                      <w:sz w:val="20"/>
                      <w:szCs w:val="20"/>
                    </w:rPr>
                    <w:t>2</w:t>
                  </w:r>
                </w:p>
              </w:tc>
              <w:tc>
                <w:tcPr>
                  <w:tcW w:w="1569" w:type="dxa"/>
                  <w:vAlign w:val="top"/>
                </w:tcPr>
                <w:p>
                  <w:pPr>
                    <w:pStyle w:val="6"/>
                    <w:spacing w:before="51" w:line="228" w:lineRule="auto"/>
                    <w:ind w:left="473"/>
                    <w:rPr>
                      <w:sz w:val="20"/>
                      <w:szCs w:val="20"/>
                    </w:rPr>
                  </w:pPr>
                  <w:r>
                    <w:rPr>
                      <w:spacing w:val="7"/>
                      <w:sz w:val="20"/>
                      <w:szCs w:val="20"/>
                    </w:rPr>
                    <w:t>颗粒物</w:t>
                  </w:r>
                </w:p>
              </w:tc>
              <w:tc>
                <w:tcPr>
                  <w:tcW w:w="1312" w:type="dxa"/>
                  <w:vAlign w:val="top"/>
                </w:tcPr>
                <w:p>
                  <w:pPr>
                    <w:spacing w:before="80" w:line="197" w:lineRule="auto"/>
                    <w:ind w:left="549"/>
                    <w:rPr>
                      <w:rFonts w:ascii="Tahoma" w:hAnsi="Tahoma" w:eastAsia="Tahoma" w:cs="Tahoma"/>
                      <w:sz w:val="20"/>
                      <w:szCs w:val="20"/>
                    </w:rPr>
                  </w:pPr>
                  <w:r>
                    <w:rPr>
                      <w:rFonts w:ascii="Tahoma" w:hAnsi="Tahoma" w:eastAsia="Tahoma" w:cs="Tahoma"/>
                      <w:spacing w:val="-2"/>
                      <w:sz w:val="20"/>
                      <w:szCs w:val="20"/>
                    </w:rPr>
                    <w:t>20</w:t>
                  </w:r>
                </w:p>
              </w:tc>
              <w:tc>
                <w:tcPr>
                  <w:tcW w:w="1813" w:type="dxa"/>
                  <w:vMerge w:val="continue"/>
                  <w:tcBorders>
                    <w:top w:val="nil"/>
                  </w:tcBorders>
                  <w:vAlign w:val="top"/>
                </w:tcPr>
                <w:p>
                  <w:pPr>
                    <w:rPr>
                      <w:rFonts w:ascii="Arial"/>
                      <w:sz w:val="21"/>
                    </w:rPr>
                  </w:pPr>
                </w:p>
              </w:tc>
              <w:tc>
                <w:tcPr>
                  <w:tcW w:w="1309" w:type="dxa"/>
                  <w:vMerge w:val="continue"/>
                  <w:tcBorders>
                    <w:top w:val="nil"/>
                    <w:bottom w:val="nil"/>
                  </w:tcBorders>
                  <w:vAlign w:val="top"/>
                </w:tcPr>
                <w:p>
                  <w:pPr>
                    <w:rPr>
                      <w:rFonts w:ascii="Arial"/>
                      <w:sz w:val="21"/>
                    </w:rPr>
                  </w:pPr>
                </w:p>
              </w:tc>
              <w:tc>
                <w:tcPr>
                  <w:tcW w:w="1712" w:type="dxa"/>
                  <w:tcBorders>
                    <w:right w:val="single" w:color="000000" w:sz="6" w:space="0"/>
                  </w:tcBorders>
                  <w:vAlign w:val="top"/>
                </w:tcPr>
                <w:p>
                  <w:pPr>
                    <w:spacing w:before="80" w:line="197" w:lineRule="auto"/>
                    <w:ind w:left="728"/>
                    <w:rPr>
                      <w:rFonts w:ascii="Tahoma" w:hAnsi="Tahoma" w:eastAsia="Tahoma" w:cs="Tahoma"/>
                      <w:sz w:val="20"/>
                      <w:szCs w:val="20"/>
                    </w:rPr>
                  </w:pPr>
                  <w:r>
                    <w:rPr>
                      <w:rFonts w:ascii="Tahoma" w:hAnsi="Tahoma" w:eastAsia="Tahoma" w:cs="Tahoma"/>
                      <w:spacing w:val="-4"/>
                      <w:sz w:val="20"/>
                      <w:szCs w:val="2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2536" w:type="dxa"/>
                  <w:gridSpan w:val="2"/>
                  <w:vAlign w:val="top"/>
                </w:tcPr>
                <w:p>
                  <w:pPr>
                    <w:pStyle w:val="6"/>
                    <w:spacing w:before="51" w:line="228" w:lineRule="auto"/>
                    <w:ind w:left="17"/>
                    <w:rPr>
                      <w:sz w:val="20"/>
                      <w:szCs w:val="20"/>
                    </w:rPr>
                  </w:pPr>
                  <w:r>
                    <w:rPr>
                      <w:spacing w:val="8"/>
                      <w:sz w:val="20"/>
                      <w:szCs w:val="20"/>
                    </w:rPr>
                    <w:t>单位产品非甲烷总烃排放量</w:t>
                  </w:r>
                </w:p>
                <w:p>
                  <w:pPr>
                    <w:pStyle w:val="6"/>
                    <w:spacing w:before="28" w:line="288" w:lineRule="exact"/>
                    <w:ind w:left="803"/>
                    <w:rPr>
                      <w:rFonts w:ascii="Tahoma" w:hAnsi="Tahoma" w:eastAsia="Tahoma" w:cs="Tahoma"/>
                      <w:sz w:val="20"/>
                      <w:szCs w:val="20"/>
                    </w:rPr>
                  </w:pPr>
                  <w:r>
                    <w:rPr>
                      <w:rFonts w:ascii="Tahoma" w:hAnsi="Tahoma" w:eastAsia="Tahoma" w:cs="Tahoma"/>
                      <w:spacing w:val="5"/>
                      <w:position w:val="2"/>
                      <w:sz w:val="20"/>
                      <w:szCs w:val="20"/>
                    </w:rPr>
                    <w:t>(</w:t>
                  </w:r>
                  <w:r>
                    <w:rPr>
                      <w:rFonts w:ascii="Tahoma" w:hAnsi="Tahoma" w:eastAsia="Tahoma" w:cs="Tahoma"/>
                      <w:position w:val="2"/>
                      <w:sz w:val="20"/>
                      <w:szCs w:val="20"/>
                    </w:rPr>
                    <w:t>kg</w:t>
                  </w:r>
                  <w:r>
                    <w:rPr>
                      <w:rFonts w:ascii="Tahoma" w:hAnsi="Tahoma" w:eastAsia="Tahoma" w:cs="Tahoma"/>
                      <w:spacing w:val="5"/>
                      <w:position w:val="2"/>
                      <w:sz w:val="20"/>
                      <w:szCs w:val="20"/>
                    </w:rPr>
                    <w:t>/t</w:t>
                  </w:r>
                  <w:r>
                    <w:rPr>
                      <w:spacing w:val="5"/>
                      <w:position w:val="2"/>
                      <w:sz w:val="20"/>
                      <w:szCs w:val="20"/>
                    </w:rPr>
                    <w:t>产品</w:t>
                  </w:r>
                  <w:r>
                    <w:rPr>
                      <w:rFonts w:ascii="Tahoma" w:hAnsi="Tahoma" w:eastAsia="Tahoma" w:cs="Tahoma"/>
                      <w:spacing w:val="5"/>
                      <w:position w:val="2"/>
                      <w:sz w:val="20"/>
                      <w:szCs w:val="20"/>
                    </w:rPr>
                    <w:t>)</w:t>
                  </w:r>
                </w:p>
              </w:tc>
              <w:tc>
                <w:tcPr>
                  <w:tcW w:w="1312" w:type="dxa"/>
                  <w:vAlign w:val="top"/>
                </w:tcPr>
                <w:p>
                  <w:pPr>
                    <w:spacing w:before="84" w:line="197" w:lineRule="auto"/>
                    <w:ind w:left="515"/>
                    <w:rPr>
                      <w:rFonts w:ascii="Tahoma" w:hAnsi="Tahoma" w:eastAsia="Tahoma" w:cs="Tahoma"/>
                      <w:sz w:val="20"/>
                      <w:szCs w:val="20"/>
                    </w:rPr>
                  </w:pPr>
                  <w:r>
                    <w:rPr>
                      <w:rFonts w:ascii="Tahoma" w:hAnsi="Tahoma" w:eastAsia="Tahoma" w:cs="Tahoma"/>
                      <w:spacing w:val="1"/>
                      <w:sz w:val="20"/>
                      <w:szCs w:val="20"/>
                    </w:rPr>
                    <w:t>0.3</w:t>
                  </w:r>
                </w:p>
              </w:tc>
              <w:tc>
                <w:tcPr>
                  <w:tcW w:w="1813" w:type="dxa"/>
                  <w:vAlign w:val="top"/>
                </w:tcPr>
                <w:p>
                  <w:pPr>
                    <w:pStyle w:val="6"/>
                    <w:spacing w:before="14" w:line="277" w:lineRule="auto"/>
                    <w:ind w:left="348" w:right="22" w:hanging="315"/>
                    <w:rPr>
                      <w:rFonts w:ascii="Tahoma" w:hAnsi="Tahoma" w:eastAsia="Tahoma" w:cs="Tahoma"/>
                      <w:sz w:val="20"/>
                      <w:szCs w:val="20"/>
                    </w:rPr>
                  </w:pPr>
                  <w:r>
                    <w:rPr>
                      <w:spacing w:val="8"/>
                      <w:sz w:val="20"/>
                      <w:szCs w:val="20"/>
                    </w:rPr>
                    <w:t>所有合成树脂</w:t>
                  </w:r>
                  <w:r>
                    <w:rPr>
                      <w:rFonts w:ascii="Tahoma" w:hAnsi="Tahoma" w:eastAsia="Tahoma" w:cs="Tahoma"/>
                      <w:spacing w:val="8"/>
                      <w:sz w:val="20"/>
                      <w:szCs w:val="20"/>
                    </w:rPr>
                    <w:t>(</w:t>
                  </w:r>
                  <w:r>
                    <w:rPr>
                      <w:spacing w:val="8"/>
                      <w:sz w:val="20"/>
                      <w:szCs w:val="20"/>
                    </w:rPr>
                    <w:t>有机</w:t>
                  </w:r>
                  <w:r>
                    <w:rPr>
                      <w:spacing w:val="1"/>
                      <w:sz w:val="20"/>
                      <w:szCs w:val="20"/>
                    </w:rPr>
                    <w:t xml:space="preserve"> </w:t>
                  </w:r>
                  <w:r>
                    <w:rPr>
                      <w:spacing w:val="7"/>
                      <w:sz w:val="20"/>
                      <w:szCs w:val="20"/>
                    </w:rPr>
                    <w:t>硅树脂除外</w:t>
                  </w:r>
                  <w:r>
                    <w:rPr>
                      <w:rFonts w:ascii="Tahoma" w:hAnsi="Tahoma" w:eastAsia="Tahoma" w:cs="Tahoma"/>
                      <w:spacing w:val="7"/>
                      <w:sz w:val="20"/>
                      <w:szCs w:val="20"/>
                    </w:rPr>
                    <w:t>)</w:t>
                  </w:r>
                </w:p>
              </w:tc>
              <w:tc>
                <w:tcPr>
                  <w:tcW w:w="1309" w:type="dxa"/>
                  <w:vMerge w:val="continue"/>
                  <w:tcBorders>
                    <w:top w:val="nil"/>
                  </w:tcBorders>
                  <w:vAlign w:val="top"/>
                </w:tcPr>
                <w:p>
                  <w:pPr>
                    <w:rPr>
                      <w:rFonts w:ascii="Arial"/>
                      <w:sz w:val="21"/>
                    </w:rPr>
                  </w:pPr>
                </w:p>
              </w:tc>
              <w:tc>
                <w:tcPr>
                  <w:tcW w:w="1712" w:type="dxa"/>
                  <w:tcBorders>
                    <w:right w:val="single" w:color="000000" w:sz="6" w:space="0"/>
                  </w:tcBorders>
                  <w:vAlign w:val="top"/>
                </w:tcPr>
                <w:p>
                  <w:pPr>
                    <w:spacing w:before="24" w:line="304" w:lineRule="exact"/>
                    <w:ind w:left="808"/>
                    <w:rPr>
                      <w:rFonts w:ascii="Tahoma" w:hAnsi="Tahoma" w:eastAsia="Tahoma" w:cs="Tahoma"/>
                      <w:sz w:val="20"/>
                      <w:szCs w:val="20"/>
                    </w:rPr>
                  </w:pPr>
                  <w:r>
                    <w:rPr>
                      <w:rFonts w:ascii="Tahoma" w:hAnsi="Tahoma" w:eastAsia="Tahoma" w:cs="Tahoma"/>
                      <w:spacing w:val="5"/>
                      <w:position w:val="3"/>
                      <w:sz w:val="20"/>
                      <w:szCs w:val="20"/>
                    </w:rPr>
                    <w:t>/</w:t>
                  </w:r>
                </w:p>
              </w:tc>
            </w:tr>
          </w:tbl>
          <w:p>
            <w:pPr>
              <w:pStyle w:val="6"/>
              <w:spacing w:before="114" w:line="219" w:lineRule="auto"/>
              <w:ind w:left="583"/>
            </w:pPr>
            <w:r>
              <w:t>VOCS</w:t>
            </w:r>
            <w:r>
              <w:rPr>
                <w:spacing w:val="-48"/>
              </w:rPr>
              <w:t xml:space="preserve"> </w:t>
            </w:r>
            <w:r>
              <w:t>无组织排放执行《挥发性有机物无组织排放控制</w:t>
            </w:r>
            <w:r>
              <w:rPr>
                <w:spacing w:val="-1"/>
              </w:rPr>
              <w:t>标准》（GB37822-2019）</w:t>
            </w:r>
          </w:p>
          <w:p>
            <w:pPr>
              <w:pStyle w:val="6"/>
              <w:spacing w:before="184" w:line="219" w:lineRule="auto"/>
              <w:ind w:left="131"/>
            </w:pPr>
            <w:r>
              <w:rPr>
                <w:spacing w:val="-4"/>
              </w:rPr>
              <w:t>中特别排放限值。</w:t>
            </w:r>
          </w:p>
          <w:p>
            <w:pPr>
              <w:pStyle w:val="6"/>
              <w:spacing w:before="198" w:line="222" w:lineRule="auto"/>
              <w:ind w:left="1806"/>
              <w:outlineLvl w:val="3"/>
              <w:rPr>
                <w:sz w:val="20"/>
                <w:szCs w:val="20"/>
              </w:rPr>
            </w:pPr>
            <w:r>
              <w:rPr>
                <w:spacing w:val="8"/>
                <w:sz w:val="20"/>
                <w:szCs w:val="20"/>
              </w:rPr>
              <w:t>表</w:t>
            </w:r>
            <w:r>
              <w:rPr>
                <w:spacing w:val="-35"/>
                <w:sz w:val="20"/>
                <w:szCs w:val="20"/>
              </w:rPr>
              <w:t xml:space="preserve"> </w:t>
            </w:r>
            <w:r>
              <w:rPr>
                <w:spacing w:val="8"/>
                <w:sz w:val="20"/>
                <w:szCs w:val="20"/>
              </w:rPr>
              <w:t>3.3-2 挥发性有机物无组织排放控制标准 单</w:t>
            </w:r>
            <w:r>
              <w:rPr>
                <w:spacing w:val="7"/>
                <w:sz w:val="20"/>
                <w:szCs w:val="20"/>
              </w:rPr>
              <w:t>位：</w:t>
            </w:r>
            <w:r>
              <w:rPr>
                <w:sz w:val="20"/>
                <w:szCs w:val="20"/>
              </w:rPr>
              <w:t>mg</w:t>
            </w:r>
            <w:r>
              <w:rPr>
                <w:spacing w:val="7"/>
                <w:sz w:val="20"/>
                <w:szCs w:val="20"/>
              </w:rPr>
              <w:t>/m³</w:t>
            </w:r>
          </w:p>
          <w:p>
            <w:pPr>
              <w:spacing w:line="97" w:lineRule="exact"/>
            </w:pPr>
          </w:p>
          <w:tbl>
            <w:tblPr>
              <w:tblStyle w:val="5"/>
              <w:tblW w:w="8695"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0"/>
              <w:gridCol w:w="2023"/>
              <w:gridCol w:w="2936"/>
              <w:gridCol w:w="21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560" w:type="dxa"/>
                  <w:vAlign w:val="top"/>
                </w:tcPr>
                <w:p>
                  <w:pPr>
                    <w:pStyle w:val="6"/>
                    <w:spacing w:before="55" w:line="228" w:lineRule="auto"/>
                    <w:ind w:left="261"/>
                    <w:rPr>
                      <w:sz w:val="20"/>
                      <w:szCs w:val="20"/>
                    </w:rPr>
                  </w:pPr>
                  <w:r>
                    <w:rPr>
                      <w:spacing w:val="7"/>
                      <w:sz w:val="20"/>
                      <w:szCs w:val="20"/>
                    </w:rPr>
                    <w:t>污染物项目</w:t>
                  </w:r>
                </w:p>
              </w:tc>
              <w:tc>
                <w:tcPr>
                  <w:tcW w:w="2023" w:type="dxa"/>
                  <w:vAlign w:val="top"/>
                </w:tcPr>
                <w:p>
                  <w:pPr>
                    <w:pStyle w:val="6"/>
                    <w:spacing w:before="54" w:line="228" w:lineRule="auto"/>
                    <w:ind w:left="384"/>
                    <w:rPr>
                      <w:sz w:val="20"/>
                      <w:szCs w:val="20"/>
                    </w:rPr>
                  </w:pPr>
                  <w:r>
                    <w:rPr>
                      <w:spacing w:val="8"/>
                      <w:sz w:val="20"/>
                      <w:szCs w:val="20"/>
                    </w:rPr>
                    <w:t>特别排放限值</w:t>
                  </w:r>
                </w:p>
              </w:tc>
              <w:tc>
                <w:tcPr>
                  <w:tcW w:w="2936" w:type="dxa"/>
                  <w:vAlign w:val="top"/>
                </w:tcPr>
                <w:p>
                  <w:pPr>
                    <w:pStyle w:val="6"/>
                    <w:spacing w:before="54" w:line="228" w:lineRule="auto"/>
                    <w:ind w:left="1069"/>
                    <w:rPr>
                      <w:sz w:val="20"/>
                      <w:szCs w:val="20"/>
                    </w:rPr>
                  </w:pPr>
                  <w:r>
                    <w:rPr>
                      <w:spacing w:val="3"/>
                      <w:sz w:val="20"/>
                      <w:szCs w:val="20"/>
                    </w:rPr>
                    <w:t>限值含义</w:t>
                  </w:r>
                </w:p>
              </w:tc>
              <w:tc>
                <w:tcPr>
                  <w:tcW w:w="2176" w:type="dxa"/>
                  <w:vAlign w:val="top"/>
                </w:tcPr>
                <w:p>
                  <w:pPr>
                    <w:pStyle w:val="6"/>
                    <w:spacing w:before="55" w:line="228" w:lineRule="auto"/>
                    <w:ind w:left="148"/>
                    <w:rPr>
                      <w:sz w:val="20"/>
                      <w:szCs w:val="20"/>
                    </w:rPr>
                  </w:pPr>
                  <w:r>
                    <w:rPr>
                      <w:spacing w:val="8"/>
                      <w:sz w:val="20"/>
                      <w:szCs w:val="20"/>
                    </w:rPr>
                    <w:t>无组织排放监测位置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560" w:type="dxa"/>
                  <w:vMerge w:val="restart"/>
                  <w:tcBorders>
                    <w:bottom w:val="nil"/>
                  </w:tcBorders>
                  <w:vAlign w:val="top"/>
                </w:tcPr>
                <w:p>
                  <w:pPr>
                    <w:pStyle w:val="6"/>
                    <w:spacing w:before="274" w:line="189" w:lineRule="auto"/>
                    <w:ind w:left="570"/>
                    <w:rPr>
                      <w:sz w:val="20"/>
                      <w:szCs w:val="20"/>
                    </w:rPr>
                  </w:pPr>
                  <w:r>
                    <w:rPr>
                      <w:spacing w:val="4"/>
                      <w:sz w:val="20"/>
                      <w:szCs w:val="20"/>
                    </w:rPr>
                    <w:t>NHMC</w:t>
                  </w:r>
                </w:p>
              </w:tc>
              <w:tc>
                <w:tcPr>
                  <w:tcW w:w="2023" w:type="dxa"/>
                  <w:vAlign w:val="top"/>
                </w:tcPr>
                <w:p>
                  <w:pPr>
                    <w:pStyle w:val="6"/>
                    <w:spacing w:before="96" w:line="189" w:lineRule="auto"/>
                    <w:ind w:left="965"/>
                    <w:rPr>
                      <w:sz w:val="20"/>
                      <w:szCs w:val="20"/>
                    </w:rPr>
                  </w:pPr>
                  <w:r>
                    <w:rPr>
                      <w:sz w:val="20"/>
                      <w:szCs w:val="20"/>
                    </w:rPr>
                    <w:t>6</w:t>
                  </w:r>
                </w:p>
              </w:tc>
              <w:tc>
                <w:tcPr>
                  <w:tcW w:w="2936" w:type="dxa"/>
                  <w:vAlign w:val="top"/>
                </w:tcPr>
                <w:p>
                  <w:pPr>
                    <w:pStyle w:val="6"/>
                    <w:spacing w:before="63" w:line="228" w:lineRule="auto"/>
                    <w:ind w:left="424"/>
                    <w:rPr>
                      <w:sz w:val="20"/>
                      <w:szCs w:val="20"/>
                    </w:rPr>
                  </w:pPr>
                  <w:r>
                    <w:rPr>
                      <w:spacing w:val="8"/>
                      <w:sz w:val="20"/>
                      <w:szCs w:val="20"/>
                    </w:rPr>
                    <w:t>监控点处1h平均浓度值</w:t>
                  </w:r>
                </w:p>
              </w:tc>
              <w:tc>
                <w:tcPr>
                  <w:tcW w:w="2176" w:type="dxa"/>
                  <w:vMerge w:val="restart"/>
                  <w:tcBorders>
                    <w:bottom w:val="nil"/>
                  </w:tcBorders>
                  <w:vAlign w:val="top"/>
                </w:tcPr>
                <w:p>
                  <w:pPr>
                    <w:pStyle w:val="6"/>
                    <w:spacing w:before="241" w:line="228" w:lineRule="auto"/>
                    <w:ind w:left="145"/>
                    <w:rPr>
                      <w:sz w:val="20"/>
                      <w:szCs w:val="20"/>
                    </w:rPr>
                  </w:pPr>
                  <w:r>
                    <w:rPr>
                      <w:spacing w:val="9"/>
                      <w:sz w:val="20"/>
                      <w:szCs w:val="20"/>
                    </w:rPr>
                    <w:t>在厂房外设置监测点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560" w:type="dxa"/>
                  <w:vMerge w:val="continue"/>
                  <w:tcBorders>
                    <w:top w:val="nil"/>
                  </w:tcBorders>
                  <w:vAlign w:val="top"/>
                </w:tcPr>
                <w:p>
                  <w:pPr>
                    <w:rPr>
                      <w:rFonts w:ascii="Arial"/>
                      <w:sz w:val="21"/>
                    </w:rPr>
                  </w:pPr>
                </w:p>
              </w:tc>
              <w:tc>
                <w:tcPr>
                  <w:tcW w:w="2023" w:type="dxa"/>
                  <w:vAlign w:val="top"/>
                </w:tcPr>
                <w:p>
                  <w:pPr>
                    <w:pStyle w:val="6"/>
                    <w:spacing w:before="102" w:line="189" w:lineRule="auto"/>
                    <w:ind w:left="913"/>
                    <w:rPr>
                      <w:sz w:val="20"/>
                      <w:szCs w:val="20"/>
                    </w:rPr>
                  </w:pPr>
                  <w:r>
                    <w:rPr>
                      <w:spacing w:val="-1"/>
                      <w:sz w:val="20"/>
                      <w:szCs w:val="20"/>
                    </w:rPr>
                    <w:t>20</w:t>
                  </w:r>
                </w:p>
              </w:tc>
              <w:tc>
                <w:tcPr>
                  <w:tcW w:w="2936" w:type="dxa"/>
                  <w:vAlign w:val="top"/>
                </w:tcPr>
                <w:p>
                  <w:pPr>
                    <w:pStyle w:val="6"/>
                    <w:spacing w:before="69" w:line="228" w:lineRule="auto"/>
                    <w:ind w:left="318"/>
                    <w:rPr>
                      <w:sz w:val="20"/>
                      <w:szCs w:val="20"/>
                    </w:rPr>
                  </w:pPr>
                  <w:r>
                    <w:rPr>
                      <w:spacing w:val="9"/>
                      <w:sz w:val="20"/>
                      <w:szCs w:val="20"/>
                    </w:rPr>
                    <w:t>监控点位任意一次浓度值</w:t>
                  </w:r>
                </w:p>
              </w:tc>
              <w:tc>
                <w:tcPr>
                  <w:tcW w:w="2176" w:type="dxa"/>
                  <w:vMerge w:val="continue"/>
                  <w:tcBorders>
                    <w:top w:val="nil"/>
                  </w:tcBorders>
                  <w:vAlign w:val="top"/>
                </w:tcPr>
                <w:p>
                  <w:pPr>
                    <w:rPr>
                      <w:rFonts w:ascii="Arial"/>
                      <w:sz w:val="21"/>
                    </w:rPr>
                  </w:pPr>
                </w:p>
              </w:tc>
            </w:tr>
          </w:tbl>
          <w:p>
            <w:pPr>
              <w:pStyle w:val="6"/>
              <w:spacing w:before="116" w:line="219" w:lineRule="auto"/>
              <w:ind w:left="593"/>
            </w:pPr>
            <w:r>
              <w:t>项目熔融挤出过程产生的臭气执行《恶臭污染物排放标准》（</w:t>
            </w:r>
            <w:r>
              <w:rPr>
                <w:rFonts w:ascii="Times New Roman" w:hAnsi="Times New Roman" w:eastAsia="Times New Roman" w:cs="Times New Roman"/>
                <w:spacing w:val="-1"/>
              </w:rPr>
              <w:t>GB14554-93</w:t>
            </w:r>
            <w:r>
              <w:t>），</w:t>
            </w:r>
          </w:p>
          <w:p>
            <w:pPr>
              <w:pStyle w:val="6"/>
              <w:spacing w:before="183" w:line="219" w:lineRule="auto"/>
              <w:ind w:left="112"/>
            </w:pPr>
            <w:r>
              <w:rPr>
                <w:spacing w:val="-3"/>
              </w:rPr>
              <w:t>详情见表</w:t>
            </w:r>
            <w:r>
              <w:rPr>
                <w:spacing w:val="-44"/>
              </w:rPr>
              <w:t xml:space="preserve"> </w:t>
            </w:r>
            <w:r>
              <w:rPr>
                <w:rFonts w:ascii="Times New Roman" w:hAnsi="Times New Roman" w:eastAsia="Times New Roman" w:cs="Times New Roman"/>
                <w:spacing w:val="-3"/>
              </w:rPr>
              <w:t>3.3-3</w:t>
            </w:r>
            <w:r>
              <w:rPr>
                <w:spacing w:val="-3"/>
              </w:rPr>
              <w:t>。</w:t>
            </w:r>
          </w:p>
          <w:p>
            <w:pPr>
              <w:pStyle w:val="6"/>
              <w:spacing w:before="197" w:line="228" w:lineRule="auto"/>
              <w:ind w:left="2068"/>
              <w:outlineLvl w:val="3"/>
              <w:rPr>
                <w:sz w:val="20"/>
                <w:szCs w:val="20"/>
              </w:rPr>
            </w:pPr>
            <w:r>
              <w:rPr>
                <w:spacing w:val="6"/>
                <w:sz w:val="20"/>
                <w:szCs w:val="20"/>
              </w:rPr>
              <w:t>表</w:t>
            </w:r>
            <w:r>
              <w:rPr>
                <w:spacing w:val="-17"/>
                <w:sz w:val="20"/>
                <w:szCs w:val="20"/>
              </w:rPr>
              <w:t xml:space="preserve"> </w:t>
            </w:r>
            <w:r>
              <w:rPr>
                <w:spacing w:val="6"/>
                <w:sz w:val="20"/>
                <w:szCs w:val="20"/>
              </w:rPr>
              <w:t>3.3-3  《恶臭污染物排放标准》（</w:t>
            </w:r>
            <w:r>
              <w:rPr>
                <w:sz w:val="20"/>
                <w:szCs w:val="20"/>
              </w:rPr>
              <w:t>GB</w:t>
            </w:r>
            <w:r>
              <w:rPr>
                <w:spacing w:val="6"/>
                <w:sz w:val="20"/>
                <w:szCs w:val="20"/>
              </w:rPr>
              <w:t>14554-93）</w:t>
            </w:r>
          </w:p>
          <w:p>
            <w:pPr>
              <w:spacing w:line="92" w:lineRule="exact"/>
            </w:pPr>
          </w:p>
          <w:tbl>
            <w:tblPr>
              <w:tblStyle w:val="5"/>
              <w:tblW w:w="8695"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23"/>
              <w:gridCol w:w="2156"/>
              <w:gridCol w:w="2156"/>
              <w:gridCol w:w="21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2223" w:type="dxa"/>
                  <w:vAlign w:val="top"/>
                </w:tcPr>
                <w:p>
                  <w:pPr>
                    <w:pStyle w:val="6"/>
                    <w:spacing w:before="57" w:line="228" w:lineRule="auto"/>
                    <w:ind w:left="804"/>
                    <w:rPr>
                      <w:sz w:val="20"/>
                      <w:szCs w:val="20"/>
                    </w:rPr>
                  </w:pPr>
                  <w:r>
                    <w:rPr>
                      <w:spacing w:val="6"/>
                      <w:sz w:val="20"/>
                      <w:szCs w:val="20"/>
                    </w:rPr>
                    <w:t>污染物</w:t>
                  </w:r>
                </w:p>
              </w:tc>
              <w:tc>
                <w:tcPr>
                  <w:tcW w:w="4312" w:type="dxa"/>
                  <w:gridSpan w:val="2"/>
                  <w:vAlign w:val="top"/>
                </w:tcPr>
                <w:p>
                  <w:pPr>
                    <w:pStyle w:val="6"/>
                    <w:spacing w:before="57" w:line="228" w:lineRule="auto"/>
                    <w:ind w:left="1846"/>
                    <w:rPr>
                      <w:sz w:val="20"/>
                      <w:szCs w:val="20"/>
                    </w:rPr>
                  </w:pPr>
                  <w:r>
                    <w:rPr>
                      <w:spacing w:val="6"/>
                      <w:sz w:val="20"/>
                      <w:szCs w:val="20"/>
                    </w:rPr>
                    <w:t>有组织</w:t>
                  </w:r>
                </w:p>
              </w:tc>
              <w:tc>
                <w:tcPr>
                  <w:tcW w:w="2160" w:type="dxa"/>
                  <w:vAlign w:val="top"/>
                </w:tcPr>
                <w:p>
                  <w:pPr>
                    <w:pStyle w:val="6"/>
                    <w:spacing w:before="57" w:line="228" w:lineRule="auto"/>
                    <w:ind w:left="770"/>
                    <w:rPr>
                      <w:sz w:val="20"/>
                      <w:szCs w:val="20"/>
                    </w:rPr>
                  </w:pPr>
                  <w:r>
                    <w:rPr>
                      <w:spacing w:val="6"/>
                      <w:sz w:val="20"/>
                      <w:szCs w:val="20"/>
                    </w:rPr>
                    <w:t>无组织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2223" w:type="dxa"/>
                  <w:vMerge w:val="restart"/>
                  <w:tcBorders>
                    <w:bottom w:val="nil"/>
                  </w:tcBorders>
                  <w:vAlign w:val="top"/>
                </w:tcPr>
                <w:p>
                  <w:pPr>
                    <w:pStyle w:val="6"/>
                    <w:spacing w:before="213" w:line="228" w:lineRule="auto"/>
                    <w:ind w:left="696"/>
                    <w:rPr>
                      <w:sz w:val="20"/>
                      <w:szCs w:val="20"/>
                    </w:rPr>
                  </w:pPr>
                  <w:r>
                    <w:rPr>
                      <w:spacing w:val="7"/>
                      <w:sz w:val="20"/>
                      <w:szCs w:val="20"/>
                    </w:rPr>
                    <w:t>臭气浓度</w:t>
                  </w:r>
                </w:p>
              </w:tc>
              <w:tc>
                <w:tcPr>
                  <w:tcW w:w="2156" w:type="dxa"/>
                  <w:vAlign w:val="top"/>
                </w:tcPr>
                <w:p>
                  <w:pPr>
                    <w:pStyle w:val="6"/>
                    <w:spacing w:before="53" w:line="228" w:lineRule="auto"/>
                    <w:ind w:left="372"/>
                    <w:rPr>
                      <w:rFonts w:ascii="Times New Roman" w:hAnsi="Times New Roman" w:eastAsia="Times New Roman" w:cs="Times New Roman"/>
                      <w:sz w:val="20"/>
                      <w:szCs w:val="20"/>
                    </w:rPr>
                  </w:pPr>
                  <w:r>
                    <w:rPr>
                      <w:spacing w:val="8"/>
                      <w:sz w:val="20"/>
                      <w:szCs w:val="20"/>
                    </w:rPr>
                    <w:t>排气筒高度，</w:t>
                  </w:r>
                  <w:r>
                    <w:rPr>
                      <w:rFonts w:ascii="Times New Roman" w:hAnsi="Times New Roman" w:eastAsia="Times New Roman" w:cs="Times New Roman"/>
                      <w:spacing w:val="8"/>
                      <w:sz w:val="20"/>
                      <w:szCs w:val="20"/>
                    </w:rPr>
                    <w:t>m</w:t>
                  </w:r>
                </w:p>
              </w:tc>
              <w:tc>
                <w:tcPr>
                  <w:tcW w:w="2156" w:type="dxa"/>
                  <w:vAlign w:val="top"/>
                </w:tcPr>
                <w:p>
                  <w:pPr>
                    <w:pStyle w:val="6"/>
                    <w:spacing w:before="53" w:line="228" w:lineRule="auto"/>
                    <w:ind w:left="245"/>
                    <w:rPr>
                      <w:sz w:val="20"/>
                      <w:szCs w:val="20"/>
                    </w:rPr>
                  </w:pPr>
                  <w:r>
                    <w:rPr>
                      <w:spacing w:val="7"/>
                      <w:sz w:val="20"/>
                      <w:szCs w:val="20"/>
                    </w:rPr>
                    <w:t>标准值（无量纲）</w:t>
                  </w:r>
                </w:p>
              </w:tc>
              <w:tc>
                <w:tcPr>
                  <w:tcW w:w="2160" w:type="dxa"/>
                  <w:vAlign w:val="top"/>
                </w:tcPr>
                <w:p>
                  <w:pPr>
                    <w:pStyle w:val="6"/>
                    <w:spacing w:before="53" w:line="228" w:lineRule="auto"/>
                    <w:ind w:right="13"/>
                    <w:jc w:val="right"/>
                    <w:rPr>
                      <w:sz w:val="20"/>
                      <w:szCs w:val="20"/>
                    </w:rPr>
                  </w:pPr>
                  <w:r>
                    <w:rPr>
                      <w:spacing w:val="2"/>
                      <w:sz w:val="20"/>
                      <w:szCs w:val="20"/>
                    </w:rPr>
                    <w:t>厂界标准值（无量纲）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2223" w:type="dxa"/>
                  <w:vMerge w:val="continue"/>
                  <w:tcBorders>
                    <w:top w:val="nil"/>
                  </w:tcBorders>
                  <w:vAlign w:val="top"/>
                </w:tcPr>
                <w:p>
                  <w:pPr>
                    <w:rPr>
                      <w:rFonts w:ascii="Arial"/>
                      <w:sz w:val="21"/>
                    </w:rPr>
                  </w:pPr>
                </w:p>
              </w:tc>
              <w:tc>
                <w:tcPr>
                  <w:tcW w:w="2156" w:type="dxa"/>
                  <w:vAlign w:val="top"/>
                </w:tcPr>
                <w:p>
                  <w:pPr>
                    <w:spacing w:before="90" w:line="195" w:lineRule="auto"/>
                    <w:ind w:left="99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2156" w:type="dxa"/>
                  <w:vAlign w:val="top"/>
                </w:tcPr>
                <w:p>
                  <w:pPr>
                    <w:spacing w:before="90" w:line="195" w:lineRule="auto"/>
                    <w:ind w:left="86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w:t>
                  </w:r>
                </w:p>
              </w:tc>
              <w:tc>
                <w:tcPr>
                  <w:tcW w:w="2160" w:type="dxa"/>
                  <w:vAlign w:val="top"/>
                </w:tcPr>
                <w:p>
                  <w:pPr>
                    <w:spacing w:before="90" w:line="195" w:lineRule="auto"/>
                    <w:ind w:left="9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bl>
          <w:p>
            <w:pPr>
              <w:pStyle w:val="6"/>
              <w:spacing w:before="116" w:line="219" w:lineRule="auto"/>
              <w:ind w:left="114"/>
            </w:pPr>
            <w:r>
              <w:rPr>
                <w:spacing w:val="-3"/>
              </w:rPr>
              <w:t>3.3.2</w:t>
            </w:r>
            <w:r>
              <w:rPr>
                <w:spacing w:val="-43"/>
              </w:rPr>
              <w:t xml:space="preserve"> </w:t>
            </w:r>
            <w:r>
              <w:rPr>
                <w:spacing w:val="-3"/>
              </w:rPr>
              <w:t>污水排放标准</w:t>
            </w:r>
          </w:p>
          <w:p>
            <w:pPr>
              <w:pStyle w:val="6"/>
              <w:spacing w:before="183" w:line="360" w:lineRule="auto"/>
              <w:ind w:left="113" w:right="100" w:firstLine="480"/>
              <w:jc w:val="both"/>
            </w:pPr>
            <w:r>
              <w:rPr>
                <w:spacing w:val="1"/>
              </w:rPr>
              <w:t>项目营运期水冷冷却水循环使用，定期排放少量作为喷淋塔补水，喷淋塔废水</w:t>
            </w:r>
            <w:r>
              <w:rPr>
                <w:spacing w:val="14"/>
              </w:rPr>
              <w:t xml:space="preserve"> </w:t>
            </w:r>
            <w:r>
              <w:rPr>
                <w:spacing w:val="1"/>
              </w:rPr>
              <w:t>一年更换一次作为危废交由有资质单位处置；生活污水依托现有的生化池处理后作</w:t>
            </w:r>
          </w:p>
          <w:p>
            <w:pPr>
              <w:pStyle w:val="6"/>
              <w:spacing w:before="1" w:line="218" w:lineRule="auto"/>
              <w:ind w:left="109"/>
            </w:pPr>
            <w:r>
              <w:rPr>
                <w:spacing w:val="-2"/>
              </w:rPr>
              <w:t>农肥使用，不外排。</w:t>
            </w:r>
          </w:p>
          <w:p>
            <w:pPr>
              <w:pStyle w:val="6"/>
              <w:spacing w:before="184" w:line="220" w:lineRule="auto"/>
              <w:ind w:left="594"/>
            </w:pPr>
            <w:r>
              <w:rPr>
                <w:spacing w:val="-4"/>
              </w:rPr>
              <w:t>3.3.3</w:t>
            </w:r>
            <w:r>
              <w:rPr>
                <w:spacing w:val="-32"/>
              </w:rPr>
              <w:t xml:space="preserve"> </w:t>
            </w:r>
            <w:r>
              <w:rPr>
                <w:spacing w:val="-4"/>
              </w:rPr>
              <w:t>噪声排放标准</w:t>
            </w:r>
          </w:p>
          <w:p>
            <w:pPr>
              <w:pStyle w:val="6"/>
              <w:spacing w:before="181" w:line="219" w:lineRule="auto"/>
              <w:ind w:left="589"/>
            </w:pPr>
            <w:r>
              <w:rPr>
                <w:spacing w:val="1"/>
              </w:rPr>
              <w:t>拟建项目施工期噪声执行《建筑施工场界噪声限值》（</w:t>
            </w:r>
            <w:r>
              <w:t>GB</w:t>
            </w:r>
            <w:r>
              <w:rPr>
                <w:spacing w:val="1"/>
              </w:rPr>
              <w:t>12523</w:t>
            </w:r>
            <w:r>
              <w:t>-2011</w:t>
            </w:r>
            <w:r>
              <w:rPr>
                <w:spacing w:val="10"/>
              </w:rPr>
              <w:t>），</w:t>
            </w:r>
            <w:r>
              <w:t>见表</w:t>
            </w:r>
          </w:p>
        </w:tc>
      </w:tr>
    </w:tbl>
    <w:p>
      <w:pPr>
        <w:pStyle w:val="2"/>
        <w:spacing w:line="173" w:lineRule="exact"/>
        <w:rPr>
          <w:sz w:val="15"/>
        </w:rPr>
      </w:pPr>
    </w:p>
    <w:p>
      <w:pPr>
        <w:spacing w:line="173" w:lineRule="exact"/>
        <w:rPr>
          <w:sz w:val="15"/>
          <w:szCs w:val="15"/>
        </w:rPr>
        <w:sectPr>
          <w:footerReference r:id="rId50" w:type="default"/>
          <w:pgSz w:w="11906" w:h="16839"/>
          <w:pgMar w:top="400" w:right="1045" w:bottom="1518" w:left="1045" w:header="0" w:footer="1356" w:gutter="0"/>
          <w:cols w:space="720" w:num="1"/>
        </w:sectPr>
      </w:pPr>
    </w:p>
    <w:p>
      <w:pPr>
        <w:spacing w:before="19"/>
      </w:pPr>
    </w:p>
    <w:p>
      <w:pPr>
        <w:spacing w:before="19"/>
      </w:pPr>
    </w:p>
    <w:p>
      <w:pPr>
        <w:spacing w:before="19"/>
      </w:pPr>
    </w:p>
    <w:p>
      <w:pPr>
        <w:spacing w:before="18"/>
      </w:pPr>
    </w:p>
    <w:p>
      <w:pPr>
        <w:spacing w:before="18"/>
      </w:pPr>
    </w:p>
    <w:tbl>
      <w:tblPr>
        <w:tblStyle w:val="5"/>
        <w:tblW w:w="980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91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04" w:hRule="atLeast"/>
        </w:trPr>
        <w:tc>
          <w:tcPr>
            <w:tcW w:w="887" w:type="dxa"/>
            <w:tcBorders>
              <w:right w:val="single" w:color="000000" w:sz="2"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78" w:line="220" w:lineRule="auto"/>
              <w:ind w:left="203"/>
            </w:pPr>
            <w:r>
              <w:rPr>
                <w:spacing w:val="-6"/>
              </w:rPr>
              <w:t>污染</w:t>
            </w:r>
          </w:p>
          <w:p>
            <w:pPr>
              <w:pStyle w:val="6"/>
              <w:spacing w:before="25" w:line="221" w:lineRule="auto"/>
              <w:ind w:left="201"/>
            </w:pPr>
            <w:r>
              <w:rPr>
                <w:spacing w:val="-5"/>
              </w:rPr>
              <w:t>物排</w:t>
            </w:r>
          </w:p>
          <w:p>
            <w:pPr>
              <w:pStyle w:val="6"/>
              <w:spacing w:before="22" w:line="220" w:lineRule="auto"/>
              <w:ind w:left="201"/>
            </w:pPr>
            <w:r>
              <w:rPr>
                <w:spacing w:val="-5"/>
              </w:rPr>
              <w:t>放控</w:t>
            </w:r>
          </w:p>
          <w:p>
            <w:pPr>
              <w:pStyle w:val="6"/>
              <w:spacing w:before="26" w:line="220" w:lineRule="auto"/>
              <w:ind w:left="202"/>
            </w:pPr>
            <w:r>
              <w:rPr>
                <w:spacing w:val="-6"/>
              </w:rPr>
              <w:t>制标</w:t>
            </w:r>
          </w:p>
          <w:p>
            <w:pPr>
              <w:pStyle w:val="6"/>
              <w:spacing w:before="25" w:line="221" w:lineRule="auto"/>
              <w:ind w:left="323"/>
            </w:pPr>
            <w:r>
              <w:t>准</w:t>
            </w:r>
          </w:p>
        </w:tc>
        <w:tc>
          <w:tcPr>
            <w:tcW w:w="8913" w:type="dxa"/>
            <w:tcBorders>
              <w:left w:val="single" w:color="000000" w:sz="2" w:space="0"/>
            </w:tcBorders>
            <w:vAlign w:val="top"/>
          </w:tcPr>
          <w:p>
            <w:pPr>
              <w:pStyle w:val="6"/>
              <w:spacing w:before="119" w:line="219" w:lineRule="auto"/>
              <w:ind w:left="114"/>
            </w:pPr>
            <w:r>
              <w:rPr>
                <w:spacing w:val="-2"/>
              </w:rPr>
              <w:t>3.3-4；营运期执行《工业企业厂界环境噪声标准》（GB12348-2008</w:t>
            </w:r>
            <w:r>
              <w:rPr>
                <w:spacing w:val="-3"/>
              </w:rPr>
              <w:t>）中</w:t>
            </w:r>
            <w:r>
              <w:rPr>
                <w:spacing w:val="-48"/>
              </w:rPr>
              <w:t xml:space="preserve"> </w:t>
            </w:r>
            <w:r>
              <w:rPr>
                <w:spacing w:val="-3"/>
              </w:rPr>
              <w:t>2</w:t>
            </w:r>
            <w:r>
              <w:rPr>
                <w:spacing w:val="-51"/>
              </w:rPr>
              <w:t xml:space="preserve"> </w:t>
            </w:r>
            <w:r>
              <w:rPr>
                <w:spacing w:val="-3"/>
              </w:rPr>
              <w:t>类，见表</w:t>
            </w:r>
          </w:p>
          <w:p>
            <w:pPr>
              <w:pStyle w:val="6"/>
              <w:spacing w:before="220" w:line="183" w:lineRule="auto"/>
              <w:ind w:left="114"/>
            </w:pPr>
            <w:r>
              <w:rPr>
                <w:spacing w:val="-3"/>
              </w:rPr>
              <w:t>3.3-5。</w:t>
            </w:r>
          </w:p>
          <w:p>
            <w:pPr>
              <w:pStyle w:val="6"/>
              <w:spacing w:before="207" w:line="228" w:lineRule="auto"/>
              <w:ind w:left="649"/>
              <w:outlineLvl w:val="3"/>
              <w:rPr>
                <w:sz w:val="20"/>
                <w:szCs w:val="20"/>
              </w:rPr>
            </w:pPr>
            <w:r>
              <w:rPr>
                <w:spacing w:val="8"/>
                <w:sz w:val="20"/>
                <w:szCs w:val="20"/>
              </w:rPr>
              <w:t>表</w:t>
            </w:r>
            <w:r>
              <w:rPr>
                <w:spacing w:val="-33"/>
                <w:sz w:val="20"/>
                <w:szCs w:val="20"/>
              </w:rPr>
              <w:t xml:space="preserve"> </w:t>
            </w:r>
            <w:r>
              <w:rPr>
                <w:spacing w:val="8"/>
                <w:sz w:val="20"/>
                <w:szCs w:val="20"/>
              </w:rPr>
              <w:t>3.3-4  《建筑施工场界环境噪声</w:t>
            </w:r>
            <w:r>
              <w:rPr>
                <w:spacing w:val="7"/>
                <w:sz w:val="20"/>
                <w:szCs w:val="20"/>
              </w:rPr>
              <w:t>排放标准》（</w:t>
            </w:r>
            <w:r>
              <w:rPr>
                <w:sz w:val="20"/>
                <w:szCs w:val="20"/>
              </w:rPr>
              <w:t>GB</w:t>
            </w:r>
            <w:r>
              <w:rPr>
                <w:spacing w:val="7"/>
                <w:sz w:val="20"/>
                <w:szCs w:val="20"/>
              </w:rPr>
              <w:t>12523-2011）  单位：</w:t>
            </w:r>
            <w:r>
              <w:rPr>
                <w:sz w:val="20"/>
                <w:szCs w:val="20"/>
              </w:rPr>
              <w:t>dB</w:t>
            </w:r>
            <w:r>
              <w:rPr>
                <w:spacing w:val="7"/>
                <w:sz w:val="20"/>
                <w:szCs w:val="20"/>
              </w:rPr>
              <w:t>（A）</w:t>
            </w:r>
          </w:p>
          <w:p>
            <w:pPr>
              <w:spacing w:line="92" w:lineRule="exact"/>
            </w:pPr>
          </w:p>
          <w:tbl>
            <w:tblPr>
              <w:tblStyle w:val="5"/>
              <w:tblW w:w="8695"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55"/>
              <w:gridCol w:w="45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4155" w:type="dxa"/>
                  <w:vAlign w:val="top"/>
                </w:tcPr>
                <w:p>
                  <w:pPr>
                    <w:pStyle w:val="6"/>
                    <w:spacing w:before="65" w:line="231" w:lineRule="auto"/>
                    <w:ind w:left="1872"/>
                    <w:rPr>
                      <w:sz w:val="20"/>
                      <w:szCs w:val="20"/>
                    </w:rPr>
                  </w:pPr>
                  <w:r>
                    <w:rPr>
                      <w:spacing w:val="5"/>
                      <w:sz w:val="20"/>
                      <w:szCs w:val="20"/>
                    </w:rPr>
                    <w:t>昼间</w:t>
                  </w:r>
                </w:p>
              </w:tc>
              <w:tc>
                <w:tcPr>
                  <w:tcW w:w="4540" w:type="dxa"/>
                  <w:vAlign w:val="top"/>
                </w:tcPr>
                <w:p>
                  <w:pPr>
                    <w:pStyle w:val="6"/>
                    <w:spacing w:before="65" w:line="228" w:lineRule="auto"/>
                    <w:ind w:left="2067"/>
                    <w:rPr>
                      <w:sz w:val="20"/>
                      <w:szCs w:val="20"/>
                    </w:rPr>
                  </w:pPr>
                  <w:r>
                    <w:rPr>
                      <w:spacing w:val="3"/>
                      <w:sz w:val="20"/>
                      <w:szCs w:val="20"/>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4155" w:type="dxa"/>
                  <w:vAlign w:val="top"/>
                </w:tcPr>
                <w:p>
                  <w:pPr>
                    <w:pStyle w:val="6"/>
                    <w:spacing w:before="106" w:line="189" w:lineRule="auto"/>
                    <w:ind w:left="1983"/>
                    <w:rPr>
                      <w:sz w:val="20"/>
                      <w:szCs w:val="20"/>
                    </w:rPr>
                  </w:pPr>
                  <w:r>
                    <w:rPr>
                      <w:spacing w:val="-2"/>
                      <w:sz w:val="20"/>
                      <w:szCs w:val="20"/>
                    </w:rPr>
                    <w:t>70</w:t>
                  </w:r>
                </w:p>
              </w:tc>
              <w:tc>
                <w:tcPr>
                  <w:tcW w:w="4540" w:type="dxa"/>
                  <w:vAlign w:val="top"/>
                </w:tcPr>
                <w:p>
                  <w:pPr>
                    <w:pStyle w:val="6"/>
                    <w:spacing w:before="108" w:line="187" w:lineRule="auto"/>
                    <w:ind w:left="2174"/>
                    <w:rPr>
                      <w:sz w:val="20"/>
                      <w:szCs w:val="20"/>
                    </w:rPr>
                  </w:pPr>
                  <w:r>
                    <w:rPr>
                      <w:spacing w:val="-2"/>
                      <w:sz w:val="20"/>
                      <w:szCs w:val="20"/>
                    </w:rPr>
                    <w:t>55</w:t>
                  </w:r>
                </w:p>
              </w:tc>
            </w:tr>
          </w:tbl>
          <w:p>
            <w:pPr>
              <w:pStyle w:val="6"/>
              <w:spacing w:before="130" w:line="228" w:lineRule="auto"/>
              <w:ind w:left="702"/>
              <w:outlineLvl w:val="3"/>
              <w:rPr>
                <w:sz w:val="20"/>
                <w:szCs w:val="20"/>
              </w:rPr>
            </w:pPr>
            <w:r>
              <w:rPr>
                <w:spacing w:val="8"/>
                <w:sz w:val="20"/>
                <w:szCs w:val="20"/>
              </w:rPr>
              <w:t>表</w:t>
            </w:r>
            <w:r>
              <w:rPr>
                <w:spacing w:val="-36"/>
                <w:sz w:val="20"/>
                <w:szCs w:val="20"/>
              </w:rPr>
              <w:t xml:space="preserve"> </w:t>
            </w:r>
            <w:r>
              <w:rPr>
                <w:spacing w:val="8"/>
                <w:sz w:val="20"/>
                <w:szCs w:val="20"/>
              </w:rPr>
              <w:t>3.3-5 《工业企业厂界环境噪声排放标准》</w:t>
            </w:r>
            <w:r>
              <w:rPr>
                <w:spacing w:val="7"/>
                <w:sz w:val="20"/>
                <w:szCs w:val="20"/>
              </w:rPr>
              <w:t>（</w:t>
            </w:r>
            <w:r>
              <w:rPr>
                <w:sz w:val="20"/>
                <w:szCs w:val="20"/>
              </w:rPr>
              <w:t>GB</w:t>
            </w:r>
            <w:r>
              <w:rPr>
                <w:spacing w:val="7"/>
                <w:sz w:val="20"/>
                <w:szCs w:val="20"/>
              </w:rPr>
              <w:t>12348-2008）  单位：</w:t>
            </w:r>
            <w:r>
              <w:rPr>
                <w:sz w:val="20"/>
                <w:szCs w:val="20"/>
              </w:rPr>
              <w:t>dB</w:t>
            </w:r>
            <w:r>
              <w:rPr>
                <w:spacing w:val="7"/>
                <w:sz w:val="20"/>
                <w:szCs w:val="20"/>
              </w:rPr>
              <w:t>（A）</w:t>
            </w:r>
          </w:p>
          <w:p>
            <w:pPr>
              <w:spacing w:line="91" w:lineRule="exact"/>
            </w:pPr>
          </w:p>
          <w:tbl>
            <w:tblPr>
              <w:tblStyle w:val="5"/>
              <w:tblW w:w="8563"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23"/>
              <w:gridCol w:w="3417"/>
              <w:gridCol w:w="34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723" w:type="dxa"/>
                  <w:vMerge w:val="restart"/>
                  <w:tcBorders>
                    <w:bottom w:val="nil"/>
                  </w:tcBorders>
                  <w:vAlign w:val="top"/>
                </w:tcPr>
                <w:p>
                  <w:pPr>
                    <w:pStyle w:val="6"/>
                    <w:spacing w:before="217" w:line="228" w:lineRule="auto"/>
                    <w:ind w:left="658"/>
                    <w:rPr>
                      <w:sz w:val="20"/>
                      <w:szCs w:val="20"/>
                    </w:rPr>
                  </w:pPr>
                  <w:r>
                    <w:rPr>
                      <w:spacing w:val="4"/>
                      <w:sz w:val="20"/>
                      <w:szCs w:val="20"/>
                    </w:rPr>
                    <w:t>类别</w:t>
                  </w:r>
                </w:p>
              </w:tc>
              <w:tc>
                <w:tcPr>
                  <w:tcW w:w="6840" w:type="dxa"/>
                  <w:gridSpan w:val="2"/>
                  <w:vAlign w:val="top"/>
                </w:tcPr>
                <w:p>
                  <w:pPr>
                    <w:pStyle w:val="6"/>
                    <w:spacing w:before="56" w:line="228" w:lineRule="auto"/>
                    <w:ind w:left="3013"/>
                    <w:rPr>
                      <w:sz w:val="20"/>
                      <w:szCs w:val="20"/>
                    </w:rPr>
                  </w:pPr>
                  <w:r>
                    <w:rPr>
                      <w:spacing w:val="4"/>
                      <w:sz w:val="20"/>
                      <w:szCs w:val="20"/>
                    </w:rPr>
                    <w:t>噪声限值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723" w:type="dxa"/>
                  <w:vMerge w:val="continue"/>
                  <w:tcBorders>
                    <w:top w:val="nil"/>
                  </w:tcBorders>
                  <w:vAlign w:val="top"/>
                </w:tcPr>
                <w:p>
                  <w:pPr>
                    <w:rPr>
                      <w:rFonts w:ascii="Arial"/>
                      <w:sz w:val="21"/>
                    </w:rPr>
                  </w:pPr>
                </w:p>
              </w:tc>
              <w:tc>
                <w:tcPr>
                  <w:tcW w:w="3417" w:type="dxa"/>
                  <w:vAlign w:val="top"/>
                </w:tcPr>
                <w:p>
                  <w:pPr>
                    <w:pStyle w:val="6"/>
                    <w:spacing w:before="53" w:line="231" w:lineRule="auto"/>
                    <w:ind w:left="1502"/>
                    <w:rPr>
                      <w:sz w:val="20"/>
                      <w:szCs w:val="20"/>
                    </w:rPr>
                  </w:pPr>
                  <w:r>
                    <w:rPr>
                      <w:spacing w:val="5"/>
                      <w:sz w:val="20"/>
                      <w:szCs w:val="20"/>
                    </w:rPr>
                    <w:t>昼间</w:t>
                  </w:r>
                </w:p>
              </w:tc>
              <w:tc>
                <w:tcPr>
                  <w:tcW w:w="3423" w:type="dxa"/>
                  <w:vAlign w:val="top"/>
                </w:tcPr>
                <w:p>
                  <w:pPr>
                    <w:pStyle w:val="6"/>
                    <w:spacing w:before="53" w:line="228" w:lineRule="auto"/>
                    <w:ind w:left="1509"/>
                    <w:rPr>
                      <w:sz w:val="20"/>
                      <w:szCs w:val="20"/>
                    </w:rPr>
                  </w:pPr>
                  <w:r>
                    <w:rPr>
                      <w:spacing w:val="3"/>
                      <w:sz w:val="20"/>
                      <w:szCs w:val="20"/>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723" w:type="dxa"/>
                  <w:vAlign w:val="top"/>
                </w:tcPr>
                <w:p>
                  <w:pPr>
                    <w:pStyle w:val="6"/>
                    <w:spacing w:before="54" w:line="228" w:lineRule="auto"/>
                    <w:ind w:left="711"/>
                    <w:rPr>
                      <w:sz w:val="20"/>
                      <w:szCs w:val="20"/>
                    </w:rPr>
                  </w:pPr>
                  <w:r>
                    <w:rPr>
                      <w:spacing w:val="1"/>
                      <w:sz w:val="20"/>
                      <w:szCs w:val="20"/>
                    </w:rPr>
                    <w:t>2类</w:t>
                  </w:r>
                </w:p>
              </w:tc>
              <w:tc>
                <w:tcPr>
                  <w:tcW w:w="3417" w:type="dxa"/>
                  <w:vAlign w:val="top"/>
                </w:tcPr>
                <w:p>
                  <w:pPr>
                    <w:pStyle w:val="6"/>
                    <w:spacing w:before="88" w:line="189" w:lineRule="auto"/>
                    <w:ind w:left="1610"/>
                    <w:rPr>
                      <w:sz w:val="20"/>
                      <w:szCs w:val="20"/>
                    </w:rPr>
                  </w:pPr>
                  <w:r>
                    <w:rPr>
                      <w:sz w:val="20"/>
                      <w:szCs w:val="20"/>
                    </w:rPr>
                    <w:t>60</w:t>
                  </w:r>
                </w:p>
              </w:tc>
              <w:tc>
                <w:tcPr>
                  <w:tcW w:w="3423" w:type="dxa"/>
                  <w:vAlign w:val="top"/>
                </w:tcPr>
                <w:p>
                  <w:pPr>
                    <w:pStyle w:val="6"/>
                    <w:spacing w:before="88" w:line="189" w:lineRule="auto"/>
                    <w:ind w:left="1616"/>
                    <w:rPr>
                      <w:sz w:val="20"/>
                      <w:szCs w:val="20"/>
                    </w:rPr>
                  </w:pPr>
                  <w:r>
                    <w:rPr>
                      <w:spacing w:val="-2"/>
                      <w:sz w:val="20"/>
                      <w:szCs w:val="20"/>
                    </w:rPr>
                    <w:t>50</w:t>
                  </w:r>
                </w:p>
              </w:tc>
            </w:tr>
          </w:tbl>
          <w:p>
            <w:pPr>
              <w:pStyle w:val="6"/>
              <w:spacing w:before="115" w:line="220" w:lineRule="auto"/>
              <w:ind w:left="111"/>
              <w:outlineLvl w:val="2"/>
            </w:pPr>
            <w:r>
              <w:rPr>
                <w:rFonts w:ascii="Calibri" w:hAnsi="Calibri" w:eastAsia="Calibri" w:cs="Calibri"/>
                <w:spacing w:val="-5"/>
              </w:rPr>
              <w:t>3.3.4</w:t>
            </w:r>
            <w:r>
              <w:rPr>
                <w:rFonts w:ascii="Calibri" w:hAnsi="Calibri" w:eastAsia="Calibri" w:cs="Calibri"/>
                <w:spacing w:val="36"/>
              </w:rPr>
              <w:t xml:space="preserve"> </w:t>
            </w:r>
            <w:r>
              <w:rPr>
                <w:spacing w:val="-5"/>
              </w:rPr>
              <w:t>固体废物</w:t>
            </w:r>
          </w:p>
          <w:p>
            <w:pPr>
              <w:pStyle w:val="6"/>
              <w:spacing w:before="182" w:line="360" w:lineRule="auto"/>
              <w:ind w:left="109" w:right="103" w:firstLine="483"/>
            </w:pPr>
            <w:r>
              <w:rPr>
                <w:spacing w:val="29"/>
              </w:rPr>
              <w:t>一般工业固废不执行《</w:t>
            </w:r>
            <w:r>
              <w:rPr>
                <w:spacing w:val="-41"/>
              </w:rPr>
              <w:t xml:space="preserve"> </w:t>
            </w:r>
            <w:r>
              <w:rPr>
                <w:spacing w:val="29"/>
              </w:rPr>
              <w:t>一般工业固体废物贮存和填埋污染控制标准</w:t>
            </w:r>
            <w:r>
              <w:rPr>
                <w:spacing w:val="-64"/>
              </w:rPr>
              <w:t xml:space="preserve"> </w:t>
            </w:r>
            <w:r>
              <w:rPr>
                <w:spacing w:val="29"/>
              </w:rPr>
              <w:t>》</w:t>
            </w:r>
            <w:r>
              <w:t xml:space="preserve"> </w:t>
            </w:r>
            <w:r>
              <w:rPr>
                <w:spacing w:val="1"/>
              </w:rPr>
              <w:t>（</w:t>
            </w:r>
            <w:r>
              <w:t>GB</w:t>
            </w:r>
            <w:r>
              <w:rPr>
                <w:spacing w:val="1"/>
              </w:rPr>
              <w:t>18599-2020</w:t>
            </w:r>
            <w:r>
              <w:rPr>
                <w:spacing w:val="6"/>
              </w:rPr>
              <w:t>），</w:t>
            </w:r>
            <w:r>
              <w:rPr>
                <w:spacing w:val="1"/>
              </w:rPr>
              <w:t>但一般工业固废贮存应满足相应防渗漏、防雨淋、防扬尘等环</w:t>
            </w:r>
            <w:r>
              <w:t xml:space="preserve"> </w:t>
            </w:r>
            <w:r>
              <w:rPr>
                <w:spacing w:val="1"/>
              </w:rPr>
              <w:t>境保护要求，委托他人运输、利用、处置工业固体废物时，应当对受托方的主体资</w:t>
            </w:r>
            <w:r>
              <w:rPr>
                <w:spacing w:val="13"/>
              </w:rPr>
              <w:t xml:space="preserve"> </w:t>
            </w:r>
            <w:r>
              <w:rPr>
                <w:spacing w:val="-2"/>
              </w:rPr>
              <w:t>格和技术能力进行核实。贮存应设置环境保护图形的警示、提示标志(环境保护图形</w:t>
            </w:r>
          </w:p>
          <w:p>
            <w:pPr>
              <w:pStyle w:val="6"/>
              <w:spacing w:before="1" w:line="219" w:lineRule="auto"/>
              <w:ind w:left="110"/>
            </w:pPr>
            <w:r>
              <w:t>标准(GB15562.2-1995)；堆场不得</w:t>
            </w:r>
            <w:r>
              <w:rPr>
                <w:spacing w:val="-1"/>
              </w:rPr>
              <w:t>混入生活垃圾或危险废物。</w:t>
            </w:r>
          </w:p>
          <w:p>
            <w:pPr>
              <w:pStyle w:val="6"/>
              <w:spacing w:before="182" w:line="360" w:lineRule="auto"/>
              <w:ind w:left="110" w:right="103" w:firstLine="481"/>
            </w:pPr>
            <w:r>
              <w:t>危险废物：危险废物应满足《危险废物贮存污染控制标准》（</w:t>
            </w:r>
            <w:r>
              <w:rPr>
                <w:rFonts w:ascii="Times New Roman" w:hAnsi="Times New Roman" w:eastAsia="Times New Roman" w:cs="Times New Roman"/>
              </w:rPr>
              <w:t>GB18</w:t>
            </w:r>
            <w:r>
              <w:rPr>
                <w:rFonts w:ascii="Times New Roman" w:hAnsi="Times New Roman" w:eastAsia="Times New Roman" w:cs="Times New Roman"/>
                <w:spacing w:val="-1"/>
              </w:rPr>
              <w:t>597-2023</w:t>
            </w:r>
            <w:r>
              <w:rPr>
                <w:spacing w:val="-1"/>
              </w:rPr>
              <w:t>）</w:t>
            </w:r>
            <w:r>
              <w:t xml:space="preserve"> </w:t>
            </w:r>
            <w:r>
              <w:rPr>
                <w:spacing w:val="-2"/>
              </w:rPr>
              <w:t>要求；危险废物转移按照《危险废物转移管理办法》（生态环境部 公安部交通运输</w:t>
            </w:r>
          </w:p>
          <w:p>
            <w:pPr>
              <w:pStyle w:val="6"/>
              <w:spacing w:before="1" w:line="218" w:lineRule="auto"/>
              <w:ind w:left="112"/>
            </w:pPr>
            <w:r>
              <w:rPr>
                <w:spacing w:val="-2"/>
              </w:rPr>
              <w:t>部 部令 第</w:t>
            </w:r>
            <w:r>
              <w:rPr>
                <w:spacing w:val="-51"/>
              </w:rPr>
              <w:t xml:space="preserve"> </w:t>
            </w:r>
            <w:r>
              <w:rPr>
                <w:rFonts w:ascii="Times New Roman" w:hAnsi="Times New Roman" w:eastAsia="Times New Roman" w:cs="Times New Roman"/>
                <w:spacing w:val="-2"/>
              </w:rPr>
              <w:t>23</w:t>
            </w:r>
            <w:r>
              <w:rPr>
                <w:rFonts w:ascii="Times New Roman" w:hAnsi="Times New Roman" w:eastAsia="Times New Roman" w:cs="Times New Roman"/>
                <w:spacing w:val="15"/>
                <w:w w:val="101"/>
              </w:rPr>
              <w:t xml:space="preserve"> </w:t>
            </w:r>
            <w:r>
              <w:rPr>
                <w:spacing w:val="-2"/>
              </w:rPr>
              <w:t>号）执行转移联单制度。</w:t>
            </w:r>
          </w:p>
        </w:tc>
      </w:tr>
    </w:tbl>
    <w:p>
      <w:pPr>
        <w:pStyle w:val="2"/>
        <w:spacing w:line="173" w:lineRule="exact"/>
        <w:rPr>
          <w:sz w:val="15"/>
        </w:rPr>
      </w:pPr>
    </w:p>
    <w:p>
      <w:pPr>
        <w:spacing w:line="173" w:lineRule="exact"/>
        <w:rPr>
          <w:sz w:val="15"/>
          <w:szCs w:val="15"/>
        </w:rPr>
        <w:sectPr>
          <w:footerReference r:id="rId51" w:type="default"/>
          <w:pgSz w:w="11906" w:h="16839"/>
          <w:pgMar w:top="400" w:right="1045" w:bottom="1518" w:left="1045" w:header="0" w:footer="1356" w:gutter="0"/>
          <w:cols w:space="720" w:num="1"/>
        </w:sectPr>
      </w:pPr>
    </w:p>
    <w:p>
      <w:pPr>
        <w:spacing w:before="19"/>
      </w:pPr>
    </w:p>
    <w:p>
      <w:pPr>
        <w:spacing w:before="19"/>
      </w:pPr>
    </w:p>
    <w:p>
      <w:pPr>
        <w:spacing w:before="19"/>
      </w:pPr>
    </w:p>
    <w:p>
      <w:pPr>
        <w:spacing w:before="18"/>
      </w:pPr>
    </w:p>
    <w:p>
      <w:pPr>
        <w:spacing w:before="18"/>
      </w:pPr>
    </w:p>
    <w:tbl>
      <w:tblPr>
        <w:tblStyle w:val="5"/>
        <w:tblW w:w="996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67"/>
        <w:gridCol w:w="899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43" w:hRule="atLeast"/>
        </w:trPr>
        <w:tc>
          <w:tcPr>
            <w:tcW w:w="967" w:type="dxa"/>
            <w:tcBorders>
              <w:right w:val="single" w:color="000000" w:sz="2"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78"/>
              <w:ind w:left="117"/>
            </w:pPr>
            <w:r>
              <w:rPr>
                <w:spacing w:val="-8"/>
              </w:rPr>
              <w:t>总量</w:t>
            </w:r>
          </w:p>
          <w:p>
            <w:pPr>
              <w:pStyle w:val="6"/>
              <w:spacing w:line="220" w:lineRule="auto"/>
              <w:ind w:left="110"/>
            </w:pPr>
            <w:r>
              <w:rPr>
                <w:spacing w:val="-5"/>
              </w:rPr>
              <w:t>控制</w:t>
            </w:r>
          </w:p>
          <w:p>
            <w:pPr>
              <w:pStyle w:val="6"/>
              <w:spacing w:before="25" w:line="220" w:lineRule="auto"/>
              <w:ind w:left="114"/>
            </w:pPr>
            <w:r>
              <w:rPr>
                <w:spacing w:val="-7"/>
              </w:rPr>
              <w:t>指标</w:t>
            </w:r>
          </w:p>
        </w:tc>
        <w:tc>
          <w:tcPr>
            <w:tcW w:w="8993" w:type="dxa"/>
            <w:tcBorders>
              <w:left w:val="single" w:color="000000" w:sz="2" w:space="0"/>
            </w:tcBorders>
            <w:vAlign w:val="top"/>
          </w:tcPr>
          <w:p>
            <w:pPr>
              <w:spacing w:before="176" w:line="224" w:lineRule="auto"/>
              <w:ind w:left="114"/>
              <w:outlineLvl w:val="1"/>
              <w:rPr>
                <w:rFonts w:ascii="黑体" w:hAnsi="黑体" w:eastAsia="黑体" w:cs="黑体"/>
                <w:sz w:val="28"/>
                <w:szCs w:val="28"/>
              </w:rPr>
            </w:pPr>
            <w:r>
              <w:rPr>
                <w:rFonts w:ascii="Calibri" w:hAnsi="Calibri" w:eastAsia="Calibri" w:cs="Calibri"/>
                <w:spacing w:val="-4"/>
                <w:sz w:val="28"/>
                <w:szCs w:val="28"/>
              </w:rPr>
              <w:t>3.4</w:t>
            </w:r>
            <w:r>
              <w:rPr>
                <w:rFonts w:ascii="Calibri" w:hAnsi="Calibri" w:eastAsia="Calibri" w:cs="Calibri"/>
                <w:spacing w:val="27"/>
                <w:sz w:val="28"/>
                <w:szCs w:val="28"/>
              </w:rPr>
              <w:t xml:space="preserve"> </w:t>
            </w:r>
            <w:r>
              <w:rPr>
                <w:rFonts w:ascii="黑体" w:hAnsi="黑体" w:eastAsia="黑体" w:cs="黑体"/>
                <w:spacing w:val="-4"/>
                <w:sz w:val="28"/>
                <w:szCs w:val="28"/>
              </w:rPr>
              <w:t>总量控制指标</w:t>
            </w:r>
          </w:p>
          <w:p>
            <w:pPr>
              <w:pStyle w:val="6"/>
              <w:spacing w:before="225" w:line="219" w:lineRule="auto"/>
              <w:ind w:left="589"/>
            </w:pPr>
            <w:r>
              <w:rPr>
                <w:spacing w:val="-1"/>
              </w:rPr>
              <w:t>拟建项目总量指标如下：</w:t>
            </w:r>
          </w:p>
          <w:p>
            <w:pPr>
              <w:pStyle w:val="6"/>
              <w:spacing w:before="183" w:line="220" w:lineRule="auto"/>
              <w:ind w:left="586"/>
            </w:pPr>
            <w:r>
              <w:t>颗粒物：0.0704t/a；非甲烷总烃：</w:t>
            </w:r>
            <w:r>
              <w:rPr>
                <w:spacing w:val="-1"/>
              </w:rPr>
              <w:t>0.8832t/a。</w:t>
            </w:r>
          </w:p>
          <w:p>
            <w:pPr>
              <w:pStyle w:val="6"/>
              <w:spacing w:before="182" w:line="360" w:lineRule="auto"/>
              <w:ind w:left="110" w:right="39" w:firstLine="482"/>
            </w:pPr>
            <w:r>
              <w:rPr>
                <w:spacing w:val="4"/>
              </w:rPr>
              <w:t>项目以上污染物总量由破产企业铜梁鼎峰金属制品有限公</w:t>
            </w:r>
            <w:r>
              <w:rPr>
                <w:spacing w:val="3"/>
              </w:rPr>
              <w:t>司总量协调解决，不</w:t>
            </w:r>
            <w:r>
              <w:t xml:space="preserve"> </w:t>
            </w:r>
            <w:r>
              <w:rPr>
                <w:spacing w:val="5"/>
              </w:rPr>
              <w:t>新增区域内总量。破产的铜梁鼎峰金属制品有限公司颗粒物总量为</w:t>
            </w:r>
            <w:r>
              <w:rPr>
                <w:spacing w:val="-40"/>
              </w:rPr>
              <w:t xml:space="preserve"> </w:t>
            </w:r>
            <w:r>
              <w:rPr>
                <w:rFonts w:ascii="Times New Roman" w:hAnsi="Times New Roman" w:eastAsia="Times New Roman" w:cs="Times New Roman"/>
                <w:spacing w:val="4"/>
              </w:rPr>
              <w:t>2.6t/a</w:t>
            </w:r>
            <w:r>
              <w:rPr>
                <w:rFonts w:ascii="Times New Roman" w:hAnsi="Times New Roman" w:eastAsia="Times New Roman" w:cs="Times New Roman"/>
                <w:spacing w:val="-22"/>
              </w:rPr>
              <w:t xml:space="preserve"> </w:t>
            </w:r>
            <w:r>
              <w:rPr>
                <w:spacing w:val="4"/>
              </w:rPr>
              <w:t>，非甲烷</w:t>
            </w:r>
            <w:r>
              <w:t xml:space="preserve"> </w:t>
            </w:r>
            <w:r>
              <w:rPr>
                <w:spacing w:val="-2"/>
              </w:rPr>
              <w:t>总烃总量为</w:t>
            </w:r>
            <w:r>
              <w:rPr>
                <w:spacing w:val="-17"/>
              </w:rPr>
              <w:t xml:space="preserve"> </w:t>
            </w:r>
            <w:r>
              <w:rPr>
                <w:rFonts w:ascii="Times New Roman" w:hAnsi="Times New Roman" w:eastAsia="Times New Roman" w:cs="Times New Roman"/>
                <w:spacing w:val="-2"/>
              </w:rPr>
              <w:t>1.2t/a</w:t>
            </w:r>
            <w:r>
              <w:rPr>
                <w:rFonts w:ascii="Times New Roman" w:hAnsi="Times New Roman" w:eastAsia="Times New Roman" w:cs="Times New Roman"/>
                <w:spacing w:val="-25"/>
              </w:rPr>
              <w:t xml:space="preserve"> </w:t>
            </w:r>
            <w:r>
              <w:rPr>
                <w:spacing w:val="-2"/>
              </w:rPr>
              <w:t>，现阶段保温材料及辅材生产加工项目占用颗粒物总量</w:t>
            </w:r>
            <w:r>
              <w:rPr>
                <w:spacing w:val="-39"/>
              </w:rPr>
              <w:t xml:space="preserve"> </w:t>
            </w:r>
            <w:r>
              <w:rPr>
                <w:spacing w:val="-2"/>
              </w:rPr>
              <w:t>0.171t/a，</w:t>
            </w:r>
          </w:p>
          <w:p>
            <w:pPr>
              <w:pStyle w:val="6"/>
              <w:spacing w:before="1" w:line="218" w:lineRule="auto"/>
              <w:ind w:left="110"/>
            </w:pPr>
            <w:r>
              <w:rPr>
                <w:spacing w:val="-1"/>
              </w:rPr>
              <w:t>余量可解决本项目颗粒物和非甲烷总烃总量。</w:t>
            </w:r>
          </w:p>
        </w:tc>
      </w:tr>
    </w:tbl>
    <w:p>
      <w:pPr>
        <w:pStyle w:val="2"/>
        <w:rPr>
          <w:sz w:val="21"/>
        </w:rPr>
      </w:pPr>
    </w:p>
    <w:p>
      <w:pPr>
        <w:rPr>
          <w:sz w:val="21"/>
          <w:szCs w:val="21"/>
        </w:rPr>
        <w:sectPr>
          <w:footerReference r:id="rId52" w:type="default"/>
          <w:pgSz w:w="11906" w:h="16839"/>
          <w:pgMar w:top="400" w:right="965" w:bottom="1518" w:left="965" w:header="0" w:footer="1356" w:gutter="0"/>
          <w:cols w:space="720" w:num="1"/>
        </w:sectPr>
      </w:pPr>
    </w:p>
    <w:p>
      <w:pPr>
        <w:pStyle w:val="2"/>
        <w:spacing w:line="272" w:lineRule="auto"/>
        <w:rPr>
          <w:sz w:val="21"/>
        </w:rPr>
      </w:pPr>
    </w:p>
    <w:p>
      <w:pPr>
        <w:pStyle w:val="2"/>
        <w:spacing w:line="272" w:lineRule="auto"/>
        <w:rPr>
          <w:sz w:val="21"/>
        </w:rPr>
      </w:pPr>
    </w:p>
    <w:p>
      <w:pPr>
        <w:pStyle w:val="2"/>
        <w:spacing w:line="272" w:lineRule="auto"/>
        <w:rPr>
          <w:sz w:val="21"/>
        </w:rPr>
      </w:pPr>
    </w:p>
    <w:p>
      <w:pPr>
        <w:pStyle w:val="2"/>
        <w:spacing w:line="272" w:lineRule="auto"/>
        <w:rPr>
          <w:sz w:val="21"/>
        </w:rPr>
      </w:pPr>
    </w:p>
    <w:p>
      <w:pPr>
        <w:pStyle w:val="2"/>
        <w:spacing w:line="273" w:lineRule="auto"/>
        <w:rPr>
          <w:sz w:val="21"/>
        </w:rPr>
      </w:pPr>
    </w:p>
    <w:p>
      <w:pPr>
        <w:spacing w:before="98" w:line="220" w:lineRule="auto"/>
        <w:ind w:left="2917"/>
        <w:outlineLvl w:val="0"/>
        <w:rPr>
          <w:rFonts w:ascii="宋体" w:hAnsi="宋体" w:eastAsia="宋体" w:cs="宋体"/>
          <w:sz w:val="30"/>
          <w:szCs w:val="30"/>
        </w:rPr>
      </w:pPr>
      <w:r>
        <w:rPr>
          <w:rFonts w:ascii="宋体" w:hAnsi="宋体" w:eastAsia="宋体" w:cs="宋体"/>
          <w:spacing w:val="-3"/>
          <w:sz w:val="30"/>
          <w:szCs w:val="30"/>
          <w14:textOutline w14:w="5448" w14:cap="sq" w14:cmpd="sng">
            <w14:solidFill>
              <w14:srgbClr w14:val="000000"/>
            </w14:solidFill>
            <w14:prstDash w14:val="solid"/>
            <w14:bevel/>
          </w14:textOutline>
        </w:rPr>
        <w:t>四、环境影响和保护措施</w:t>
      </w:r>
    </w:p>
    <w:p>
      <w:pPr>
        <w:spacing w:before="98"/>
      </w:pPr>
    </w:p>
    <w:tbl>
      <w:tblPr>
        <w:tblStyle w:val="5"/>
        <w:tblW w:w="91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0"/>
        <w:gridCol w:w="839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85" w:hRule="atLeast"/>
        </w:trPr>
        <w:tc>
          <w:tcPr>
            <w:tcW w:w="770" w:type="dxa"/>
            <w:vAlign w:val="top"/>
          </w:tcPr>
          <w:p>
            <w:pPr>
              <w:pStyle w:val="6"/>
              <w:spacing w:before="119" w:line="222" w:lineRule="auto"/>
              <w:ind w:left="149"/>
            </w:pPr>
            <w:r>
              <w:rPr>
                <w:spacing w:val="-5"/>
              </w:rPr>
              <w:t>施工</w:t>
            </w:r>
          </w:p>
          <w:p>
            <w:pPr>
              <w:pStyle w:val="6"/>
              <w:spacing w:before="179" w:line="220" w:lineRule="auto"/>
              <w:ind w:left="153"/>
            </w:pPr>
            <w:r>
              <w:rPr>
                <w:spacing w:val="-7"/>
              </w:rPr>
              <w:t>期环</w:t>
            </w:r>
          </w:p>
          <w:p>
            <w:pPr>
              <w:pStyle w:val="6"/>
              <w:spacing w:before="181" w:line="220" w:lineRule="auto"/>
              <w:ind w:left="151"/>
            </w:pPr>
            <w:r>
              <w:rPr>
                <w:spacing w:val="-6"/>
              </w:rPr>
              <w:t>境保</w:t>
            </w:r>
          </w:p>
          <w:p>
            <w:pPr>
              <w:pStyle w:val="6"/>
              <w:spacing w:before="181" w:line="220" w:lineRule="auto"/>
              <w:ind w:left="151"/>
            </w:pPr>
            <w:r>
              <w:rPr>
                <w:spacing w:val="-6"/>
              </w:rPr>
              <w:t>护措</w:t>
            </w:r>
          </w:p>
          <w:p>
            <w:pPr>
              <w:pStyle w:val="6"/>
              <w:spacing w:before="182" w:line="222" w:lineRule="auto"/>
              <w:ind w:left="269"/>
            </w:pPr>
            <w:r>
              <w:t>施</w:t>
            </w:r>
          </w:p>
        </w:tc>
        <w:tc>
          <w:tcPr>
            <w:tcW w:w="8392" w:type="dxa"/>
            <w:vAlign w:val="top"/>
          </w:tcPr>
          <w:p>
            <w:pPr>
              <w:pStyle w:val="6"/>
              <w:spacing w:before="118" w:line="219" w:lineRule="auto"/>
              <w:ind w:left="107"/>
            </w:pPr>
            <w:r>
              <w:rPr>
                <w:rFonts w:ascii="Times New Roman" w:hAnsi="Times New Roman" w:eastAsia="Times New Roman" w:cs="Times New Roman"/>
                <w:spacing w:val="-2"/>
              </w:rPr>
              <w:t>4.</w:t>
            </w:r>
            <w:r>
              <w:rPr>
                <w:rFonts w:ascii="Times New Roman" w:hAnsi="Times New Roman" w:eastAsia="Times New Roman" w:cs="Times New Roman"/>
                <w:spacing w:val="-19"/>
              </w:rPr>
              <w:t xml:space="preserve"> </w:t>
            </w:r>
            <w:r>
              <w:rPr>
                <w:rFonts w:ascii="Times New Roman" w:hAnsi="Times New Roman" w:eastAsia="Times New Roman" w:cs="Times New Roman"/>
                <w:spacing w:val="-2"/>
              </w:rPr>
              <w:t xml:space="preserve">1 </w:t>
            </w:r>
            <w:r>
              <w:rPr>
                <w:spacing w:val="-2"/>
              </w:rPr>
              <w:t>施工期地表水环境影响及防治措施简要分析</w:t>
            </w:r>
          </w:p>
          <w:p>
            <w:pPr>
              <w:pStyle w:val="6"/>
              <w:spacing w:before="183" w:line="468" w:lineRule="exact"/>
              <w:ind w:left="592"/>
            </w:pPr>
            <w:r>
              <w:rPr>
                <w:position w:val="17"/>
              </w:rPr>
              <w:t>拟建项目施工期间产生的废水主要包括施工人员的生活污水，生活污水依</w:t>
            </w:r>
          </w:p>
          <w:p>
            <w:pPr>
              <w:pStyle w:val="6"/>
              <w:spacing w:line="218" w:lineRule="auto"/>
              <w:ind w:left="112"/>
            </w:pPr>
            <w:r>
              <w:rPr>
                <w:spacing w:val="-1"/>
              </w:rPr>
              <w:t>托现有生化池处理后用于农肥，不会对环境造成较大影响。</w:t>
            </w:r>
          </w:p>
          <w:p>
            <w:pPr>
              <w:pStyle w:val="6"/>
              <w:spacing w:before="183" w:line="219" w:lineRule="auto"/>
              <w:ind w:left="107"/>
            </w:pPr>
            <w:r>
              <w:rPr>
                <w:rFonts w:ascii="Times New Roman" w:hAnsi="Times New Roman" w:eastAsia="Times New Roman" w:cs="Times New Roman"/>
              </w:rPr>
              <w:t xml:space="preserve">4.2 </w:t>
            </w:r>
            <w:r>
              <w:t>施工期声学环境影响及污染防治措</w:t>
            </w:r>
            <w:r>
              <w:rPr>
                <w:spacing w:val="-1"/>
              </w:rPr>
              <w:t>施简要分析</w:t>
            </w:r>
          </w:p>
          <w:p>
            <w:pPr>
              <w:pStyle w:val="6"/>
              <w:spacing w:before="184" w:line="468" w:lineRule="exact"/>
              <w:ind w:left="592"/>
            </w:pPr>
            <w:r>
              <w:rPr>
                <w:spacing w:val="8"/>
                <w:position w:val="17"/>
              </w:rPr>
              <w:t>拟建项目施工期主要噪声源为电钻、电锤、载重汽车等，噪声值为</w:t>
            </w:r>
            <w:r>
              <w:rPr>
                <w:spacing w:val="-32"/>
                <w:position w:val="17"/>
              </w:rPr>
              <w:t xml:space="preserve"> </w:t>
            </w:r>
            <w:r>
              <w:rPr>
                <w:rFonts w:ascii="Times New Roman" w:hAnsi="Times New Roman" w:eastAsia="Times New Roman" w:cs="Times New Roman"/>
                <w:spacing w:val="8"/>
                <w:position w:val="17"/>
              </w:rPr>
              <w:t>80</w:t>
            </w:r>
            <w:r>
              <w:rPr>
                <w:spacing w:val="8"/>
                <w:position w:val="17"/>
              </w:rPr>
              <w:t>~</w:t>
            </w:r>
          </w:p>
          <w:p>
            <w:pPr>
              <w:pStyle w:val="6"/>
              <w:spacing w:line="219" w:lineRule="auto"/>
              <w:ind w:left="131"/>
            </w:pPr>
            <w:r>
              <w:rPr>
                <w:rFonts w:ascii="Times New Roman" w:hAnsi="Times New Roman" w:eastAsia="Times New Roman" w:cs="Times New Roman"/>
                <w:spacing w:val="-3"/>
              </w:rPr>
              <w:t>115dB</w:t>
            </w:r>
            <w:r>
              <w:rPr>
                <w:rFonts w:ascii="Times New Roman" w:hAnsi="Times New Roman" w:eastAsia="Times New Roman" w:cs="Times New Roman"/>
                <w:spacing w:val="-23"/>
              </w:rPr>
              <w:t xml:space="preserve"> </w:t>
            </w:r>
            <w:r>
              <w:rPr>
                <w:spacing w:val="-3"/>
              </w:rPr>
              <w:t>。在一定范围内将对周围地区产生一定影响。</w:t>
            </w:r>
          </w:p>
          <w:p>
            <w:pPr>
              <w:pStyle w:val="6"/>
              <w:spacing w:before="183" w:line="468" w:lineRule="exact"/>
              <w:ind w:left="595"/>
            </w:pPr>
            <w:r>
              <w:rPr>
                <w:position w:val="17"/>
              </w:rPr>
              <w:t>为减轻施工期噪声对所在区域声环境的影响，建设单位应采取以下噪声污</w:t>
            </w:r>
          </w:p>
          <w:p>
            <w:pPr>
              <w:pStyle w:val="6"/>
              <w:spacing w:line="220" w:lineRule="auto"/>
              <w:ind w:left="116"/>
            </w:pPr>
            <w:r>
              <w:rPr>
                <w:spacing w:val="-3"/>
              </w:rPr>
              <w:t>染防治措施：</w:t>
            </w:r>
          </w:p>
          <w:p>
            <w:pPr>
              <w:pStyle w:val="6"/>
              <w:spacing w:before="182" w:line="468" w:lineRule="exact"/>
              <w:ind w:left="591"/>
            </w:pPr>
            <w:r>
              <w:rPr>
                <w:position w:val="17"/>
              </w:rPr>
              <w:t>①应尽量选用先进的低噪声设备，控制施工场界噪声不超过《建筑施工场</w:t>
            </w:r>
          </w:p>
          <w:p>
            <w:pPr>
              <w:pStyle w:val="6"/>
              <w:spacing w:line="220" w:lineRule="auto"/>
              <w:ind w:left="118"/>
            </w:pPr>
            <w:r>
              <w:rPr>
                <w:spacing w:val="-1"/>
              </w:rPr>
              <w:t>界环境噪声排放标准》（</w:t>
            </w:r>
            <w:r>
              <w:rPr>
                <w:rFonts w:ascii="Times New Roman" w:hAnsi="Times New Roman" w:eastAsia="Times New Roman" w:cs="Times New Roman"/>
                <w:spacing w:val="-1"/>
              </w:rPr>
              <w:t>GB12523-2011</w:t>
            </w:r>
            <w:r>
              <w:rPr>
                <w:spacing w:val="-1"/>
              </w:rPr>
              <w:t>）要求；</w:t>
            </w:r>
          </w:p>
          <w:p>
            <w:pPr>
              <w:pStyle w:val="6"/>
              <w:spacing w:before="182" w:line="468" w:lineRule="exact"/>
              <w:ind w:left="591"/>
            </w:pPr>
            <w:r>
              <w:rPr>
                <w:position w:val="17"/>
              </w:rPr>
              <w:t>②施工中应加强对施工机械的维护保养，避免由于设备性能差而增大机械</w:t>
            </w:r>
          </w:p>
          <w:p>
            <w:pPr>
              <w:pStyle w:val="6"/>
              <w:spacing w:before="1" w:line="219" w:lineRule="auto"/>
              <w:ind w:left="124"/>
            </w:pPr>
            <w:r>
              <w:rPr>
                <w:spacing w:val="-1"/>
              </w:rPr>
              <w:t>噪声的现象发生；对现场的施工车辆进行疏导，禁止鸣笛。</w:t>
            </w:r>
          </w:p>
          <w:p>
            <w:pPr>
              <w:pStyle w:val="6"/>
              <w:spacing w:before="183" w:line="360" w:lineRule="auto"/>
              <w:ind w:left="114" w:right="106" w:firstLine="476"/>
            </w:pPr>
            <w:r>
              <w:t>③合理安排，减少施工噪声产生时间，禁止夜间施工。如需夜间施工，需</w:t>
            </w:r>
            <w:r>
              <w:rPr>
                <w:spacing w:val="5"/>
              </w:rPr>
              <w:t xml:space="preserve"> </w:t>
            </w:r>
            <w:r>
              <w:t>按国家有关规定到当地生态环境局及时办理夜间施工许可手续，并张贴安民告</w:t>
            </w:r>
          </w:p>
          <w:p>
            <w:pPr>
              <w:pStyle w:val="6"/>
              <w:spacing w:before="1" w:line="220" w:lineRule="auto"/>
              <w:ind w:left="113"/>
            </w:pPr>
            <w:r>
              <w:rPr>
                <w:spacing w:val="-6"/>
              </w:rPr>
              <w:t>示。</w:t>
            </w:r>
          </w:p>
          <w:p>
            <w:pPr>
              <w:pStyle w:val="6"/>
              <w:spacing w:before="181" w:line="468" w:lineRule="exact"/>
              <w:jc w:val="right"/>
            </w:pPr>
            <w:r>
              <w:rPr>
                <w:spacing w:val="-5"/>
                <w:position w:val="17"/>
              </w:rPr>
              <w:t>通过以上措施可将施工期噪声影响控制在较小范围内。随</w:t>
            </w:r>
            <w:r>
              <w:rPr>
                <w:spacing w:val="-6"/>
                <w:position w:val="17"/>
              </w:rPr>
              <w:t>施工活动的结束，</w:t>
            </w:r>
          </w:p>
          <w:p>
            <w:pPr>
              <w:pStyle w:val="6"/>
              <w:spacing w:line="219" w:lineRule="auto"/>
              <w:ind w:left="112"/>
            </w:pPr>
            <w:r>
              <w:rPr>
                <w:spacing w:val="-2"/>
              </w:rPr>
              <w:t>影响将随之消失。</w:t>
            </w:r>
          </w:p>
          <w:p>
            <w:pPr>
              <w:pStyle w:val="6"/>
              <w:spacing w:before="182" w:line="219" w:lineRule="auto"/>
              <w:ind w:left="107"/>
            </w:pPr>
            <w:r>
              <w:rPr>
                <w:rFonts w:ascii="Times New Roman" w:hAnsi="Times New Roman" w:eastAsia="Times New Roman" w:cs="Times New Roman"/>
              </w:rPr>
              <w:t xml:space="preserve">4.3 </w:t>
            </w:r>
            <w:r>
              <w:t>施工期固体废弃物影响及污染防治措</w:t>
            </w:r>
            <w:r>
              <w:rPr>
                <w:spacing w:val="-1"/>
              </w:rPr>
              <w:t>施简要分析</w:t>
            </w:r>
          </w:p>
          <w:p>
            <w:pPr>
              <w:pStyle w:val="6"/>
              <w:spacing w:before="185" w:line="219" w:lineRule="auto"/>
              <w:ind w:left="591"/>
            </w:pPr>
            <w:r>
              <w:t>施工期的固体废弃物主要为安装垃圾和施工</w:t>
            </w:r>
            <w:r>
              <w:rPr>
                <w:spacing w:val="-1"/>
              </w:rPr>
              <w:t>人员产生的生活垃圾。</w:t>
            </w:r>
          </w:p>
          <w:p>
            <w:pPr>
              <w:pStyle w:val="6"/>
              <w:spacing w:before="182" w:line="468" w:lineRule="exact"/>
              <w:ind w:left="592"/>
            </w:pPr>
            <w:r>
              <w:rPr>
                <w:position w:val="17"/>
              </w:rPr>
              <w:t>拟建项目安装垃圾拟由物资公司回收利用。施工人员产生的生活垃圾合理</w:t>
            </w:r>
          </w:p>
          <w:p>
            <w:pPr>
              <w:pStyle w:val="6"/>
              <w:spacing w:before="1" w:line="219" w:lineRule="auto"/>
              <w:ind w:left="121"/>
            </w:pPr>
            <w:r>
              <w:rPr>
                <w:spacing w:val="-2"/>
              </w:rPr>
              <w:t>收集后交由市政环卫部门处理。</w:t>
            </w:r>
          </w:p>
          <w:p>
            <w:pPr>
              <w:pStyle w:val="6"/>
              <w:spacing w:before="182" w:line="219" w:lineRule="auto"/>
              <w:ind w:left="591"/>
            </w:pPr>
            <w:r>
              <w:rPr>
                <w:spacing w:val="-1"/>
              </w:rPr>
              <w:t>采取以上措施后，不会对周边环境造成较大影响。</w:t>
            </w:r>
          </w:p>
          <w:p>
            <w:pPr>
              <w:pStyle w:val="6"/>
              <w:spacing w:before="184" w:line="219" w:lineRule="auto"/>
              <w:ind w:left="107"/>
            </w:pPr>
            <w:r>
              <w:rPr>
                <w:rFonts w:ascii="Times New Roman" w:hAnsi="Times New Roman" w:eastAsia="Times New Roman" w:cs="Times New Roman"/>
                <w:spacing w:val="-1"/>
              </w:rPr>
              <w:t xml:space="preserve">4.4 </w:t>
            </w:r>
            <w:r>
              <w:rPr>
                <w:spacing w:val="-1"/>
              </w:rPr>
              <w:t>交通影响及防治措施简要分析</w:t>
            </w:r>
          </w:p>
          <w:p>
            <w:pPr>
              <w:pStyle w:val="6"/>
              <w:spacing w:before="183" w:line="468" w:lineRule="exact"/>
              <w:ind w:left="596"/>
            </w:pPr>
            <w:r>
              <w:rPr>
                <w:position w:val="17"/>
              </w:rPr>
              <w:t>设备安装期间仅有少量的载重汽车进出厂区，不会给地块周围道路交通带</w:t>
            </w:r>
          </w:p>
          <w:p>
            <w:pPr>
              <w:pStyle w:val="6"/>
              <w:spacing w:before="1" w:line="219" w:lineRule="auto"/>
              <w:ind w:left="113"/>
            </w:pPr>
            <w:r>
              <w:rPr>
                <w:spacing w:val="-2"/>
              </w:rPr>
              <w:t>来较大的压力。</w:t>
            </w:r>
          </w:p>
          <w:p>
            <w:pPr>
              <w:pStyle w:val="6"/>
              <w:spacing w:before="183" w:line="219" w:lineRule="auto"/>
              <w:ind w:left="604"/>
            </w:pPr>
            <w:r>
              <w:rPr>
                <w:spacing w:val="-4"/>
              </w:rPr>
              <w:t>（</w:t>
            </w:r>
            <w:r>
              <w:rPr>
                <w:rFonts w:ascii="Times New Roman" w:hAnsi="Times New Roman" w:eastAsia="Times New Roman" w:cs="Times New Roman"/>
                <w:spacing w:val="-4"/>
              </w:rPr>
              <w:t>1</w:t>
            </w:r>
            <w:r>
              <w:rPr>
                <w:spacing w:val="-4"/>
              </w:rPr>
              <w:t>）施工场界主要出入口处悬挂明显的施工标牌和行车、行人安全标志以</w:t>
            </w:r>
          </w:p>
        </w:tc>
      </w:tr>
    </w:tbl>
    <w:p>
      <w:pPr>
        <w:pStyle w:val="2"/>
        <w:rPr>
          <w:sz w:val="21"/>
        </w:rPr>
      </w:pPr>
    </w:p>
    <w:p>
      <w:pPr>
        <w:rPr>
          <w:sz w:val="21"/>
          <w:szCs w:val="21"/>
        </w:rPr>
        <w:sectPr>
          <w:footerReference r:id="rId53" w:type="default"/>
          <w:pgSz w:w="11906" w:h="16839"/>
          <w:pgMar w:top="400" w:right="1320" w:bottom="1518" w:left="1418" w:header="0" w:footer="1356" w:gutter="0"/>
          <w:cols w:space="720" w:num="1"/>
        </w:sectPr>
      </w:pPr>
    </w:p>
    <w:p>
      <w:pPr>
        <w:spacing w:before="19"/>
      </w:pPr>
    </w:p>
    <w:p>
      <w:pPr>
        <w:spacing w:before="19"/>
      </w:pPr>
    </w:p>
    <w:p>
      <w:pPr>
        <w:spacing w:before="19"/>
      </w:pPr>
    </w:p>
    <w:p>
      <w:pPr>
        <w:spacing w:before="18"/>
      </w:pPr>
    </w:p>
    <w:p>
      <w:pPr>
        <w:spacing w:before="18"/>
      </w:pPr>
    </w:p>
    <w:tbl>
      <w:tblPr>
        <w:tblStyle w:val="5"/>
        <w:tblW w:w="91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0"/>
        <w:gridCol w:w="839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9" w:hRule="atLeast"/>
        </w:trPr>
        <w:tc>
          <w:tcPr>
            <w:tcW w:w="770" w:type="dxa"/>
            <w:vAlign w:val="top"/>
          </w:tcPr>
          <w:p>
            <w:pPr>
              <w:rPr>
                <w:rFonts w:ascii="Arial"/>
                <w:sz w:val="21"/>
              </w:rPr>
            </w:pPr>
          </w:p>
        </w:tc>
        <w:tc>
          <w:tcPr>
            <w:tcW w:w="8392" w:type="dxa"/>
            <w:vAlign w:val="top"/>
          </w:tcPr>
          <w:p>
            <w:pPr>
              <w:pStyle w:val="6"/>
              <w:spacing w:before="118" w:line="219" w:lineRule="auto"/>
              <w:ind w:left="111"/>
            </w:pPr>
            <w:r>
              <w:rPr>
                <w:spacing w:val="-3"/>
              </w:rPr>
              <w:t>及门前“三包</w:t>
            </w:r>
            <w:r>
              <w:rPr>
                <w:spacing w:val="-70"/>
              </w:rPr>
              <w:t xml:space="preserve"> </w:t>
            </w:r>
            <w:r>
              <w:rPr>
                <w:spacing w:val="-3"/>
              </w:rPr>
              <w:t>”责任书；合理安排车辆进出。</w:t>
            </w:r>
          </w:p>
          <w:p>
            <w:pPr>
              <w:pStyle w:val="6"/>
              <w:spacing w:before="183" w:line="468" w:lineRule="exact"/>
              <w:ind w:right="3"/>
              <w:jc w:val="right"/>
            </w:pPr>
            <w:r>
              <w:rPr>
                <w:spacing w:val="-1"/>
                <w:position w:val="17"/>
              </w:rPr>
              <w:t>（</w:t>
            </w:r>
            <w:r>
              <w:rPr>
                <w:rFonts w:ascii="Times New Roman" w:hAnsi="Times New Roman" w:eastAsia="Times New Roman" w:cs="Times New Roman"/>
                <w:spacing w:val="-1"/>
                <w:position w:val="17"/>
              </w:rPr>
              <w:t>2</w:t>
            </w:r>
            <w:r>
              <w:rPr>
                <w:spacing w:val="-1"/>
                <w:position w:val="17"/>
              </w:rPr>
              <w:t>）为保持道路畅通，拟建项目进出口应安排人员负责车辆组织、疏导，</w:t>
            </w:r>
          </w:p>
          <w:p>
            <w:pPr>
              <w:pStyle w:val="6"/>
              <w:spacing w:line="220" w:lineRule="auto"/>
              <w:ind w:left="128"/>
            </w:pPr>
            <w:r>
              <w:rPr>
                <w:spacing w:val="-3"/>
              </w:rPr>
              <w:t>防止交通阻塞和噪声污染。</w:t>
            </w:r>
          </w:p>
          <w:p>
            <w:pPr>
              <w:pStyle w:val="6"/>
              <w:spacing w:before="181" w:line="468" w:lineRule="exact"/>
              <w:ind w:left="604"/>
            </w:pPr>
            <w:r>
              <w:rPr>
                <w:spacing w:val="-4"/>
                <w:position w:val="17"/>
              </w:rPr>
              <w:t>（</w:t>
            </w:r>
            <w:r>
              <w:rPr>
                <w:rFonts w:ascii="Times New Roman" w:hAnsi="Times New Roman" w:eastAsia="Times New Roman" w:cs="Times New Roman"/>
                <w:spacing w:val="-4"/>
                <w:position w:val="17"/>
              </w:rPr>
              <w:t>3</w:t>
            </w:r>
            <w:r>
              <w:rPr>
                <w:spacing w:val="-4"/>
                <w:position w:val="17"/>
              </w:rPr>
              <w:t>）车辆运输不得超载运输，避免材料或建筑垃圾洒落路面，车辆进入城</w:t>
            </w:r>
          </w:p>
          <w:p>
            <w:pPr>
              <w:pStyle w:val="6"/>
              <w:spacing w:line="219" w:lineRule="auto"/>
              <w:ind w:left="130"/>
            </w:pPr>
            <w:r>
              <w:rPr>
                <w:spacing w:val="-1"/>
              </w:rPr>
              <w:t>区道路前必须认真冲洗，严禁车轮带泥上路污染环境，保持路面整洁有序。</w:t>
            </w:r>
          </w:p>
        </w:tc>
      </w:tr>
    </w:tbl>
    <w:p>
      <w:pPr>
        <w:pStyle w:val="2"/>
        <w:rPr>
          <w:sz w:val="21"/>
        </w:rPr>
      </w:pPr>
    </w:p>
    <w:p>
      <w:pPr>
        <w:rPr>
          <w:sz w:val="21"/>
          <w:szCs w:val="21"/>
        </w:rPr>
        <w:sectPr>
          <w:footerReference r:id="rId54" w:type="default"/>
          <w:pgSz w:w="11906" w:h="16839"/>
          <w:pgMar w:top="400" w:right="1320" w:bottom="1518" w:left="1418" w:header="0" w:footer="1356" w:gutter="0"/>
          <w:cols w:space="720" w:num="1"/>
        </w:sectPr>
      </w:pPr>
    </w:p>
    <w:p>
      <w:pPr>
        <w:spacing w:before="19"/>
      </w:pPr>
    </w:p>
    <w:p>
      <w:pPr>
        <w:spacing w:before="19"/>
      </w:pPr>
    </w:p>
    <w:p>
      <w:pPr>
        <w:spacing w:before="18"/>
      </w:pPr>
    </w:p>
    <w:p>
      <w:pPr>
        <w:spacing w:before="18"/>
      </w:pPr>
    </w:p>
    <w:tbl>
      <w:tblPr>
        <w:tblStyle w:val="5"/>
        <w:tblW w:w="149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3"/>
        <w:gridCol w:w="144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19" w:hRule="atLeast"/>
        </w:trPr>
        <w:tc>
          <w:tcPr>
            <w:tcW w:w="463" w:type="dxa"/>
            <w:textDirection w:val="tbRlV"/>
            <w:vAlign w:val="top"/>
          </w:tcPr>
          <w:p>
            <w:pPr>
              <w:pStyle w:val="6"/>
              <w:spacing w:before="109" w:line="209" w:lineRule="auto"/>
              <w:ind w:left="1712"/>
            </w:pPr>
            <w:r>
              <w:rPr>
                <w:spacing w:val="-1"/>
              </w:rPr>
              <w:t>运</w:t>
            </w:r>
            <w:r>
              <w:rPr>
                <w:spacing w:val="116"/>
              </w:rPr>
              <w:t xml:space="preserve"> </w:t>
            </w:r>
            <w:r>
              <w:rPr>
                <w:spacing w:val="-1"/>
              </w:rPr>
              <w:t>营</w:t>
            </w:r>
            <w:r>
              <w:rPr>
                <w:spacing w:val="108"/>
              </w:rPr>
              <w:t xml:space="preserve"> </w:t>
            </w:r>
            <w:r>
              <w:rPr>
                <w:spacing w:val="-1"/>
              </w:rPr>
              <w:t>期</w:t>
            </w:r>
            <w:r>
              <w:rPr>
                <w:spacing w:val="109"/>
              </w:rPr>
              <w:t xml:space="preserve"> </w:t>
            </w:r>
            <w:r>
              <w:rPr>
                <w:spacing w:val="-1"/>
              </w:rPr>
              <w:t>环</w:t>
            </w:r>
            <w:r>
              <w:rPr>
                <w:spacing w:val="108"/>
              </w:rPr>
              <w:t xml:space="preserve"> </w:t>
            </w:r>
            <w:r>
              <w:rPr>
                <w:spacing w:val="-1"/>
              </w:rPr>
              <w:t>境</w:t>
            </w:r>
            <w:r>
              <w:rPr>
                <w:spacing w:val="108"/>
              </w:rPr>
              <w:t xml:space="preserve"> </w:t>
            </w:r>
            <w:r>
              <w:rPr>
                <w:spacing w:val="-1"/>
              </w:rPr>
              <w:t>影</w:t>
            </w:r>
            <w:r>
              <w:rPr>
                <w:spacing w:val="108"/>
              </w:rPr>
              <w:t xml:space="preserve"> </w:t>
            </w:r>
            <w:r>
              <w:rPr>
                <w:spacing w:val="-1"/>
              </w:rPr>
              <w:t>响</w:t>
            </w:r>
            <w:r>
              <w:rPr>
                <w:spacing w:val="109"/>
              </w:rPr>
              <w:t xml:space="preserve"> </w:t>
            </w:r>
            <w:r>
              <w:rPr>
                <w:spacing w:val="-1"/>
              </w:rPr>
              <w:t>和</w:t>
            </w:r>
            <w:r>
              <w:rPr>
                <w:spacing w:val="108"/>
              </w:rPr>
              <w:t xml:space="preserve"> </w:t>
            </w:r>
            <w:r>
              <w:rPr>
                <w:spacing w:val="-1"/>
              </w:rPr>
              <w:t>保</w:t>
            </w:r>
            <w:r>
              <w:rPr>
                <w:spacing w:val="108"/>
              </w:rPr>
              <w:t xml:space="preserve"> </w:t>
            </w:r>
            <w:r>
              <w:rPr>
                <w:spacing w:val="-1"/>
              </w:rPr>
              <w:t>护</w:t>
            </w:r>
            <w:r>
              <w:rPr>
                <w:spacing w:val="108"/>
              </w:rPr>
              <w:t xml:space="preserve"> </w:t>
            </w:r>
            <w:r>
              <w:rPr>
                <w:spacing w:val="-1"/>
              </w:rPr>
              <w:t>措</w:t>
            </w:r>
            <w:r>
              <w:rPr>
                <w:spacing w:val="108"/>
              </w:rPr>
              <w:t xml:space="preserve"> </w:t>
            </w:r>
            <w:r>
              <w:rPr>
                <w:spacing w:val="-1"/>
              </w:rPr>
              <w:t>施</w:t>
            </w:r>
          </w:p>
        </w:tc>
        <w:tc>
          <w:tcPr>
            <w:tcW w:w="14462" w:type="dxa"/>
            <w:vAlign w:val="top"/>
          </w:tcPr>
          <w:p>
            <w:pPr>
              <w:pStyle w:val="6"/>
              <w:spacing w:before="118" w:line="220" w:lineRule="auto"/>
              <w:ind w:left="110"/>
            </w:pPr>
            <w:r>
              <w:rPr>
                <w:rFonts w:ascii="Times New Roman" w:hAnsi="Times New Roman" w:eastAsia="Times New Roman" w:cs="Times New Roman"/>
                <w:b/>
                <w:bCs/>
                <w:spacing w:val="-3"/>
              </w:rPr>
              <w:t>4.5</w:t>
            </w:r>
            <w:r>
              <w:rPr>
                <w:rFonts w:ascii="Times New Roman" w:hAnsi="Times New Roman" w:eastAsia="Times New Roman" w:cs="Times New Roman"/>
                <w:b/>
                <w:bCs/>
                <w:spacing w:val="8"/>
              </w:rPr>
              <w:t xml:space="preserve"> </w:t>
            </w:r>
            <w:r>
              <w:rPr>
                <w:spacing w:val="-3"/>
                <w14:textOutline w14:w="4358" w14:cap="sq" w14:cmpd="sng">
                  <w14:solidFill>
                    <w14:srgbClr w14:val="000000"/>
                  </w14:solidFill>
                  <w14:prstDash w14:val="solid"/>
                  <w14:bevel/>
                </w14:textOutline>
              </w:rPr>
              <w:t>废气</w:t>
            </w:r>
          </w:p>
          <w:p>
            <w:pPr>
              <w:pStyle w:val="6"/>
              <w:spacing w:before="181" w:line="219" w:lineRule="auto"/>
              <w:ind w:left="680"/>
            </w:pPr>
            <w:r>
              <w:t>拟建项目营运期废气主要为拆包投料、搅拌过程产生的粉尘以及熔融挤</w:t>
            </w:r>
            <w:r>
              <w:rPr>
                <w:spacing w:val="-1"/>
              </w:rPr>
              <w:t>出过程产生的有机废气。</w:t>
            </w:r>
          </w:p>
          <w:p>
            <w:pPr>
              <w:pStyle w:val="6"/>
              <w:spacing w:before="183" w:line="220" w:lineRule="auto"/>
              <w:ind w:left="605"/>
            </w:pPr>
            <w:r>
              <w:rPr>
                <w:spacing w:val="-1"/>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rPr>
              <w:t>1</w:t>
            </w:r>
            <w:r>
              <w:rPr>
                <w:spacing w:val="-1"/>
                <w14:textOutline w14:w="4358" w14:cap="sq" w14:cmpd="sng">
                  <w14:solidFill>
                    <w14:srgbClr w14:val="000000"/>
                  </w14:solidFill>
                  <w14:prstDash w14:val="solid"/>
                  <w14:bevel/>
                </w14:textOutline>
              </w:rPr>
              <w:t>）废气污染物排放源汇总</w:t>
            </w:r>
          </w:p>
          <w:p>
            <w:pPr>
              <w:pStyle w:val="6"/>
              <w:spacing w:before="196" w:line="227" w:lineRule="auto"/>
              <w:ind w:left="5098"/>
              <w:outlineLvl w:val="1"/>
              <w:rPr>
                <w:sz w:val="20"/>
                <w:szCs w:val="20"/>
              </w:rPr>
            </w:pPr>
            <w:r>
              <w:rPr>
                <w:spacing w:val="6"/>
                <w:sz w:val="20"/>
                <w:szCs w:val="20"/>
              </w:rPr>
              <w:t>表</w:t>
            </w:r>
            <w:r>
              <w:rPr>
                <w:spacing w:val="-44"/>
                <w:sz w:val="20"/>
                <w:szCs w:val="20"/>
              </w:rPr>
              <w:t xml:space="preserve"> </w:t>
            </w:r>
            <w:r>
              <w:rPr>
                <w:rFonts w:ascii="Times New Roman" w:hAnsi="Times New Roman" w:eastAsia="Times New Roman" w:cs="Times New Roman"/>
                <w:spacing w:val="6"/>
                <w:sz w:val="20"/>
                <w:szCs w:val="20"/>
              </w:rPr>
              <w:t>4.5-</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6"/>
                <w:sz w:val="20"/>
                <w:szCs w:val="20"/>
              </w:rPr>
              <w:t xml:space="preserve">1        </w:t>
            </w:r>
            <w:r>
              <w:rPr>
                <w:spacing w:val="6"/>
                <w:sz w:val="20"/>
                <w:szCs w:val="20"/>
              </w:rPr>
              <w:t>项目各工段</w:t>
            </w:r>
            <w:r>
              <w:rPr>
                <w:spacing w:val="5"/>
                <w:sz w:val="20"/>
                <w:szCs w:val="20"/>
              </w:rPr>
              <w:t>废气产生源强核算方式</w:t>
            </w:r>
          </w:p>
          <w:p>
            <w:pPr>
              <w:spacing w:line="168" w:lineRule="exact"/>
            </w:pPr>
          </w:p>
          <w:tbl>
            <w:tblPr>
              <w:tblStyle w:val="5"/>
              <w:tblW w:w="13663" w:type="dxa"/>
              <w:tblInd w:w="2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0"/>
              <w:gridCol w:w="840"/>
              <w:gridCol w:w="1223"/>
              <w:gridCol w:w="1286"/>
              <w:gridCol w:w="1667"/>
              <w:gridCol w:w="1083"/>
              <w:gridCol w:w="1391"/>
              <w:gridCol w:w="4321"/>
              <w:gridCol w:w="14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450" w:type="dxa"/>
                  <w:vMerge w:val="restart"/>
                  <w:tcBorders>
                    <w:bottom w:val="nil"/>
                  </w:tcBorders>
                  <w:vAlign w:val="top"/>
                </w:tcPr>
                <w:p>
                  <w:pPr>
                    <w:pStyle w:val="6"/>
                    <w:spacing w:before="284" w:line="193" w:lineRule="auto"/>
                    <w:ind w:left="123"/>
                    <w:rPr>
                      <w:sz w:val="20"/>
                      <w:szCs w:val="20"/>
                    </w:rPr>
                  </w:pPr>
                  <w:r>
                    <w:rPr>
                      <w:spacing w:val="10"/>
                      <w:sz w:val="20"/>
                      <w:szCs w:val="20"/>
                    </w:rPr>
                    <w:t>序</w:t>
                  </w:r>
                </w:p>
                <w:p>
                  <w:pPr>
                    <w:pStyle w:val="6"/>
                    <w:spacing w:before="1" w:line="228" w:lineRule="auto"/>
                    <w:ind w:left="123"/>
                    <w:rPr>
                      <w:sz w:val="20"/>
                      <w:szCs w:val="20"/>
                    </w:rPr>
                  </w:pPr>
                  <w:r>
                    <w:rPr>
                      <w:spacing w:val="10"/>
                      <w:sz w:val="20"/>
                      <w:szCs w:val="20"/>
                    </w:rPr>
                    <w:t>号</w:t>
                  </w:r>
                </w:p>
              </w:tc>
              <w:tc>
                <w:tcPr>
                  <w:tcW w:w="840" w:type="dxa"/>
                  <w:vMerge w:val="restart"/>
                  <w:tcBorders>
                    <w:bottom w:val="nil"/>
                  </w:tcBorders>
                  <w:vAlign w:val="top"/>
                </w:tcPr>
                <w:p>
                  <w:pPr>
                    <w:pStyle w:val="6"/>
                    <w:spacing w:before="231" w:line="228" w:lineRule="auto"/>
                    <w:ind w:left="107"/>
                    <w:rPr>
                      <w:sz w:val="20"/>
                      <w:szCs w:val="20"/>
                    </w:rPr>
                  </w:pPr>
                  <w:r>
                    <w:rPr>
                      <w:spacing w:val="6"/>
                      <w:sz w:val="20"/>
                      <w:szCs w:val="20"/>
                    </w:rPr>
                    <w:t>产排污</w:t>
                  </w:r>
                </w:p>
                <w:p>
                  <w:pPr>
                    <w:pStyle w:val="6"/>
                    <w:spacing w:before="65" w:line="228" w:lineRule="auto"/>
                    <w:ind w:left="213"/>
                    <w:rPr>
                      <w:sz w:val="20"/>
                      <w:szCs w:val="20"/>
                    </w:rPr>
                  </w:pPr>
                  <w:r>
                    <w:rPr>
                      <w:spacing w:val="4"/>
                      <w:sz w:val="20"/>
                      <w:szCs w:val="20"/>
                    </w:rPr>
                    <w:t>环节</w:t>
                  </w:r>
                </w:p>
              </w:tc>
              <w:tc>
                <w:tcPr>
                  <w:tcW w:w="1223" w:type="dxa"/>
                  <w:vMerge w:val="restart"/>
                  <w:tcBorders>
                    <w:bottom w:val="nil"/>
                  </w:tcBorders>
                  <w:vAlign w:val="top"/>
                </w:tcPr>
                <w:p>
                  <w:pPr>
                    <w:pStyle w:val="6"/>
                    <w:spacing w:before="76" w:line="228" w:lineRule="auto"/>
                    <w:ind w:left="199"/>
                    <w:rPr>
                      <w:sz w:val="20"/>
                      <w:szCs w:val="20"/>
                    </w:rPr>
                  </w:pPr>
                  <w:r>
                    <w:rPr>
                      <w:spacing w:val="6"/>
                      <w:sz w:val="20"/>
                      <w:szCs w:val="20"/>
                    </w:rPr>
                    <w:t>原料（或</w:t>
                  </w:r>
                </w:p>
                <w:p>
                  <w:pPr>
                    <w:pStyle w:val="6"/>
                    <w:spacing w:before="64" w:line="228" w:lineRule="auto"/>
                    <w:ind w:left="194"/>
                    <w:rPr>
                      <w:sz w:val="20"/>
                      <w:szCs w:val="20"/>
                    </w:rPr>
                  </w:pPr>
                  <w:r>
                    <w:rPr>
                      <w:spacing w:val="7"/>
                      <w:sz w:val="20"/>
                      <w:szCs w:val="20"/>
                    </w:rPr>
                    <w:t>产品）名</w:t>
                  </w:r>
                </w:p>
                <w:p>
                  <w:pPr>
                    <w:pStyle w:val="6"/>
                    <w:spacing w:before="65" w:line="230" w:lineRule="auto"/>
                    <w:ind w:left="507"/>
                    <w:rPr>
                      <w:sz w:val="20"/>
                      <w:szCs w:val="20"/>
                    </w:rPr>
                  </w:pPr>
                  <w:r>
                    <w:rPr>
                      <w:spacing w:val="1"/>
                      <w:sz w:val="20"/>
                      <w:szCs w:val="20"/>
                    </w:rPr>
                    <w:t>称</w:t>
                  </w:r>
                </w:p>
              </w:tc>
              <w:tc>
                <w:tcPr>
                  <w:tcW w:w="1286" w:type="dxa"/>
                  <w:vMerge w:val="restart"/>
                  <w:tcBorders>
                    <w:bottom w:val="nil"/>
                  </w:tcBorders>
                  <w:vAlign w:val="top"/>
                </w:tcPr>
                <w:p>
                  <w:pPr>
                    <w:pStyle w:val="6"/>
                    <w:spacing w:before="76" w:line="228" w:lineRule="auto"/>
                    <w:ind w:left="20"/>
                    <w:rPr>
                      <w:sz w:val="20"/>
                      <w:szCs w:val="20"/>
                    </w:rPr>
                  </w:pPr>
                  <w:r>
                    <w:rPr>
                      <w:spacing w:val="7"/>
                      <w:sz w:val="20"/>
                      <w:szCs w:val="20"/>
                    </w:rPr>
                    <w:t>原料用量（或</w:t>
                  </w:r>
                </w:p>
                <w:p>
                  <w:pPr>
                    <w:pStyle w:val="6"/>
                    <w:spacing w:before="64" w:line="280" w:lineRule="auto"/>
                    <w:ind w:left="437" w:right="137" w:hanging="317"/>
                    <w:rPr>
                      <w:rFonts w:ascii="Tahoma" w:hAnsi="Tahoma" w:eastAsia="Tahoma" w:cs="Tahoma"/>
                      <w:sz w:val="20"/>
                      <w:szCs w:val="20"/>
                    </w:rPr>
                  </w:pPr>
                  <w:r>
                    <w:rPr>
                      <w:spacing w:val="4"/>
                      <w:sz w:val="20"/>
                      <w:szCs w:val="20"/>
                    </w:rPr>
                    <w:t>产品产量）</w:t>
                  </w:r>
                  <w:r>
                    <w:rPr>
                      <w:spacing w:val="1"/>
                      <w:sz w:val="20"/>
                      <w:szCs w:val="20"/>
                    </w:rPr>
                    <w:t xml:space="preserve"> </w:t>
                  </w:r>
                  <w:r>
                    <w:rPr>
                      <w:rFonts w:ascii="Tahoma" w:hAnsi="Tahoma" w:eastAsia="Tahoma" w:cs="Tahoma"/>
                      <w:spacing w:val="1"/>
                      <w:sz w:val="20"/>
                      <w:szCs w:val="20"/>
                    </w:rPr>
                    <w:t>(t/a)</w:t>
                  </w:r>
                </w:p>
              </w:tc>
              <w:tc>
                <w:tcPr>
                  <w:tcW w:w="9864" w:type="dxa"/>
                  <w:gridSpan w:val="5"/>
                  <w:vAlign w:val="top"/>
                </w:tcPr>
                <w:p>
                  <w:pPr>
                    <w:pStyle w:val="6"/>
                    <w:spacing w:before="60" w:line="228" w:lineRule="auto"/>
                    <w:ind w:left="4202"/>
                    <w:rPr>
                      <w:sz w:val="20"/>
                      <w:szCs w:val="20"/>
                    </w:rPr>
                  </w:pPr>
                  <w:r>
                    <w:rPr>
                      <w:spacing w:val="8"/>
                      <w:sz w:val="20"/>
                      <w:szCs w:val="20"/>
                    </w:rPr>
                    <w:t>污染物产生情况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450" w:type="dxa"/>
                  <w:vMerge w:val="continue"/>
                  <w:tcBorders>
                    <w:top w:val="nil"/>
                  </w:tcBorders>
                  <w:vAlign w:val="top"/>
                </w:tcPr>
                <w:p>
                  <w:pPr>
                    <w:rPr>
                      <w:rFonts w:ascii="Arial"/>
                      <w:sz w:val="21"/>
                    </w:rPr>
                  </w:pPr>
                </w:p>
              </w:tc>
              <w:tc>
                <w:tcPr>
                  <w:tcW w:w="840" w:type="dxa"/>
                  <w:vMerge w:val="continue"/>
                  <w:tcBorders>
                    <w:top w:val="nil"/>
                  </w:tcBorders>
                  <w:vAlign w:val="top"/>
                </w:tcPr>
                <w:p>
                  <w:pPr>
                    <w:rPr>
                      <w:rFonts w:ascii="Arial"/>
                      <w:sz w:val="21"/>
                    </w:rPr>
                  </w:pPr>
                </w:p>
              </w:tc>
              <w:tc>
                <w:tcPr>
                  <w:tcW w:w="1223" w:type="dxa"/>
                  <w:vMerge w:val="continue"/>
                  <w:tcBorders>
                    <w:top w:val="nil"/>
                  </w:tcBorders>
                  <w:vAlign w:val="top"/>
                </w:tcPr>
                <w:p>
                  <w:pPr>
                    <w:rPr>
                      <w:rFonts w:ascii="Arial"/>
                      <w:sz w:val="21"/>
                    </w:rPr>
                  </w:pPr>
                </w:p>
              </w:tc>
              <w:tc>
                <w:tcPr>
                  <w:tcW w:w="1286" w:type="dxa"/>
                  <w:vMerge w:val="continue"/>
                  <w:tcBorders>
                    <w:top w:val="nil"/>
                  </w:tcBorders>
                  <w:vAlign w:val="top"/>
                </w:tcPr>
                <w:p>
                  <w:pPr>
                    <w:rPr>
                      <w:rFonts w:ascii="Arial"/>
                      <w:sz w:val="21"/>
                    </w:rPr>
                  </w:pPr>
                </w:p>
              </w:tc>
              <w:tc>
                <w:tcPr>
                  <w:tcW w:w="1667" w:type="dxa"/>
                  <w:vAlign w:val="top"/>
                </w:tcPr>
                <w:p>
                  <w:pPr>
                    <w:pStyle w:val="6"/>
                    <w:spacing w:before="216" w:line="228" w:lineRule="auto"/>
                    <w:ind w:left="314"/>
                    <w:rPr>
                      <w:sz w:val="20"/>
                      <w:szCs w:val="20"/>
                    </w:rPr>
                  </w:pPr>
                  <w:r>
                    <w:rPr>
                      <w:spacing w:val="7"/>
                      <w:sz w:val="20"/>
                      <w:szCs w:val="20"/>
                    </w:rPr>
                    <w:t>污染物种类</w:t>
                  </w:r>
                </w:p>
              </w:tc>
              <w:tc>
                <w:tcPr>
                  <w:tcW w:w="1083" w:type="dxa"/>
                  <w:vAlign w:val="top"/>
                </w:tcPr>
                <w:p>
                  <w:pPr>
                    <w:pStyle w:val="6"/>
                    <w:spacing w:before="216" w:line="227" w:lineRule="auto"/>
                    <w:ind w:left="129"/>
                    <w:rPr>
                      <w:sz w:val="20"/>
                      <w:szCs w:val="20"/>
                    </w:rPr>
                  </w:pPr>
                  <w:r>
                    <w:rPr>
                      <w:spacing w:val="6"/>
                      <w:sz w:val="20"/>
                      <w:szCs w:val="20"/>
                    </w:rPr>
                    <w:t>核算方法</w:t>
                  </w:r>
                </w:p>
              </w:tc>
              <w:tc>
                <w:tcPr>
                  <w:tcW w:w="1391" w:type="dxa"/>
                  <w:vAlign w:val="top"/>
                </w:tcPr>
                <w:p>
                  <w:pPr>
                    <w:pStyle w:val="6"/>
                    <w:spacing w:before="216" w:line="228" w:lineRule="auto"/>
                    <w:ind w:left="70"/>
                    <w:rPr>
                      <w:sz w:val="20"/>
                      <w:szCs w:val="20"/>
                    </w:rPr>
                  </w:pPr>
                  <w:r>
                    <w:rPr>
                      <w:spacing w:val="8"/>
                      <w:sz w:val="20"/>
                      <w:szCs w:val="20"/>
                    </w:rPr>
                    <w:t>源强计算系数</w:t>
                  </w:r>
                </w:p>
              </w:tc>
              <w:tc>
                <w:tcPr>
                  <w:tcW w:w="4321" w:type="dxa"/>
                  <w:vAlign w:val="top"/>
                </w:tcPr>
                <w:p>
                  <w:pPr>
                    <w:pStyle w:val="6"/>
                    <w:spacing w:before="216" w:line="228" w:lineRule="auto"/>
                    <w:ind w:left="1956"/>
                    <w:rPr>
                      <w:sz w:val="20"/>
                      <w:szCs w:val="20"/>
                    </w:rPr>
                  </w:pPr>
                  <w:r>
                    <w:rPr>
                      <w:spacing w:val="4"/>
                      <w:sz w:val="20"/>
                      <w:szCs w:val="20"/>
                    </w:rPr>
                    <w:t>来源</w:t>
                  </w:r>
                </w:p>
              </w:tc>
              <w:tc>
                <w:tcPr>
                  <w:tcW w:w="1402" w:type="dxa"/>
                  <w:vAlign w:val="top"/>
                </w:tcPr>
                <w:p>
                  <w:pPr>
                    <w:pStyle w:val="6"/>
                    <w:spacing w:before="60" w:line="228" w:lineRule="auto"/>
                    <w:ind w:left="77"/>
                    <w:rPr>
                      <w:sz w:val="20"/>
                      <w:szCs w:val="20"/>
                    </w:rPr>
                  </w:pPr>
                  <w:r>
                    <w:rPr>
                      <w:spacing w:val="7"/>
                      <w:sz w:val="20"/>
                      <w:szCs w:val="20"/>
                    </w:rPr>
                    <w:t>污染物产生量</w:t>
                  </w:r>
                </w:p>
                <w:p>
                  <w:pPr>
                    <w:spacing w:before="36" w:line="290" w:lineRule="exact"/>
                    <w:ind w:left="498"/>
                    <w:rPr>
                      <w:rFonts w:ascii="Tahoma" w:hAnsi="Tahoma" w:eastAsia="Tahoma" w:cs="Tahoma"/>
                      <w:sz w:val="20"/>
                      <w:szCs w:val="20"/>
                    </w:rPr>
                  </w:pPr>
                  <w:r>
                    <w:rPr>
                      <w:rFonts w:ascii="Tahoma" w:hAnsi="Tahoma" w:eastAsia="Tahoma" w:cs="Tahoma"/>
                      <w:spacing w:val="1"/>
                      <w:position w:val="3"/>
                      <w:sz w:val="20"/>
                      <w:szCs w:val="20"/>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450" w:type="dxa"/>
                  <w:vAlign w:val="top"/>
                </w:tcPr>
                <w:p>
                  <w:pPr>
                    <w:spacing w:line="245" w:lineRule="auto"/>
                    <w:rPr>
                      <w:rFonts w:ascii="Arial"/>
                      <w:sz w:val="21"/>
                    </w:rPr>
                  </w:pPr>
                </w:p>
                <w:p>
                  <w:pPr>
                    <w:spacing w:line="246" w:lineRule="auto"/>
                    <w:rPr>
                      <w:rFonts w:ascii="Arial"/>
                      <w:sz w:val="21"/>
                    </w:rPr>
                  </w:pPr>
                </w:p>
                <w:p>
                  <w:pPr>
                    <w:spacing w:before="60" w:line="195" w:lineRule="auto"/>
                    <w:ind w:left="188"/>
                    <w:rPr>
                      <w:rFonts w:ascii="Tahoma" w:hAnsi="Tahoma" w:eastAsia="Tahoma" w:cs="Tahoma"/>
                      <w:sz w:val="20"/>
                      <w:szCs w:val="20"/>
                    </w:rPr>
                  </w:pPr>
                  <w:r>
                    <w:rPr>
                      <w:rFonts w:ascii="Tahoma" w:hAnsi="Tahoma" w:eastAsia="Tahoma" w:cs="Tahoma"/>
                      <w:sz w:val="20"/>
                      <w:szCs w:val="20"/>
                    </w:rPr>
                    <w:t>1</w:t>
                  </w:r>
                </w:p>
              </w:tc>
              <w:tc>
                <w:tcPr>
                  <w:tcW w:w="840" w:type="dxa"/>
                  <w:vAlign w:val="top"/>
                </w:tcPr>
                <w:p>
                  <w:pPr>
                    <w:spacing w:line="319" w:lineRule="auto"/>
                    <w:rPr>
                      <w:rFonts w:ascii="Arial"/>
                      <w:sz w:val="21"/>
                    </w:rPr>
                  </w:pPr>
                </w:p>
                <w:p>
                  <w:pPr>
                    <w:pStyle w:val="6"/>
                    <w:spacing w:before="65" w:line="252" w:lineRule="auto"/>
                    <w:ind w:left="6" w:right="5"/>
                    <w:rPr>
                      <w:sz w:val="20"/>
                      <w:szCs w:val="20"/>
                    </w:rPr>
                  </w:pPr>
                  <w:r>
                    <w:rPr>
                      <w:spacing w:val="5"/>
                      <w:sz w:val="20"/>
                      <w:szCs w:val="20"/>
                    </w:rPr>
                    <w:t>拆包、投</w:t>
                  </w:r>
                  <w:r>
                    <w:rPr>
                      <w:spacing w:val="1"/>
                      <w:sz w:val="20"/>
                      <w:szCs w:val="20"/>
                    </w:rPr>
                    <w:t xml:space="preserve"> </w:t>
                  </w:r>
                  <w:r>
                    <w:rPr>
                      <w:spacing w:val="5"/>
                      <w:sz w:val="20"/>
                      <w:szCs w:val="20"/>
                    </w:rPr>
                    <w:t>料、搅拌</w:t>
                  </w:r>
                </w:p>
              </w:tc>
              <w:tc>
                <w:tcPr>
                  <w:tcW w:w="1223" w:type="dxa"/>
                  <w:vAlign w:val="top"/>
                </w:tcPr>
                <w:p>
                  <w:pPr>
                    <w:pStyle w:val="6"/>
                    <w:spacing w:before="52" w:line="257" w:lineRule="auto"/>
                    <w:ind w:left="89" w:right="7" w:hanging="83"/>
                    <w:rPr>
                      <w:sz w:val="20"/>
                      <w:szCs w:val="20"/>
                    </w:rPr>
                  </w:pPr>
                  <w:r>
                    <w:rPr>
                      <w:sz w:val="20"/>
                      <w:szCs w:val="20"/>
                    </w:rPr>
                    <w:t>粉料原料（碳</w:t>
                  </w:r>
                  <w:r>
                    <w:rPr>
                      <w:spacing w:val="3"/>
                      <w:sz w:val="20"/>
                      <w:szCs w:val="20"/>
                    </w:rPr>
                    <w:t xml:space="preserve"> </w:t>
                  </w:r>
                  <w:r>
                    <w:rPr>
                      <w:spacing w:val="7"/>
                      <w:sz w:val="20"/>
                      <w:szCs w:val="20"/>
                    </w:rPr>
                    <w:t>酸钙、阻燃</w:t>
                  </w:r>
                </w:p>
                <w:p>
                  <w:pPr>
                    <w:pStyle w:val="6"/>
                    <w:spacing w:before="66" w:line="227" w:lineRule="auto"/>
                    <w:jc w:val="right"/>
                    <w:rPr>
                      <w:sz w:val="20"/>
                      <w:szCs w:val="20"/>
                    </w:rPr>
                  </w:pPr>
                  <w:r>
                    <w:rPr>
                      <w:spacing w:val="1"/>
                      <w:sz w:val="20"/>
                      <w:szCs w:val="20"/>
                    </w:rPr>
                    <w:t>剂、增韧剂、</w:t>
                  </w:r>
                </w:p>
                <w:p>
                  <w:pPr>
                    <w:pStyle w:val="6"/>
                    <w:spacing w:before="66" w:line="228" w:lineRule="auto"/>
                    <w:ind w:left="115"/>
                    <w:rPr>
                      <w:sz w:val="20"/>
                      <w:szCs w:val="20"/>
                    </w:rPr>
                  </w:pPr>
                  <w:r>
                    <w:rPr>
                      <w:rFonts w:ascii="Tahoma" w:hAnsi="Tahoma" w:eastAsia="Tahoma" w:cs="Tahoma"/>
                      <w:sz w:val="20"/>
                      <w:szCs w:val="20"/>
                    </w:rPr>
                    <w:t>POE</w:t>
                  </w:r>
                  <w:r>
                    <w:rPr>
                      <w:spacing w:val="6"/>
                      <w:sz w:val="20"/>
                      <w:szCs w:val="20"/>
                    </w:rPr>
                    <w:t>塑料）</w:t>
                  </w:r>
                </w:p>
              </w:tc>
              <w:tc>
                <w:tcPr>
                  <w:tcW w:w="1286" w:type="dxa"/>
                  <w:vAlign w:val="top"/>
                </w:tcPr>
                <w:p>
                  <w:pPr>
                    <w:spacing w:line="244" w:lineRule="auto"/>
                    <w:rPr>
                      <w:rFonts w:ascii="Arial"/>
                      <w:sz w:val="21"/>
                    </w:rPr>
                  </w:pPr>
                </w:p>
                <w:p>
                  <w:pPr>
                    <w:spacing w:line="244" w:lineRule="auto"/>
                    <w:rPr>
                      <w:rFonts w:ascii="Arial"/>
                      <w:sz w:val="21"/>
                    </w:rPr>
                  </w:pPr>
                </w:p>
                <w:p>
                  <w:pPr>
                    <w:spacing w:before="60" w:line="198" w:lineRule="auto"/>
                    <w:ind w:left="472"/>
                    <w:rPr>
                      <w:rFonts w:ascii="Tahoma" w:hAnsi="Tahoma" w:eastAsia="Tahoma" w:cs="Tahoma"/>
                      <w:sz w:val="20"/>
                      <w:szCs w:val="20"/>
                    </w:rPr>
                  </w:pPr>
                  <w:r>
                    <w:rPr>
                      <w:rFonts w:ascii="Tahoma" w:hAnsi="Tahoma" w:eastAsia="Tahoma" w:cs="Tahoma"/>
                      <w:spacing w:val="2"/>
                      <w:sz w:val="20"/>
                      <w:szCs w:val="20"/>
                    </w:rPr>
                    <w:t>880</w:t>
                  </w:r>
                </w:p>
              </w:tc>
              <w:tc>
                <w:tcPr>
                  <w:tcW w:w="1667" w:type="dxa"/>
                  <w:vAlign w:val="top"/>
                </w:tcPr>
                <w:p>
                  <w:pPr>
                    <w:spacing w:line="452" w:lineRule="auto"/>
                    <w:rPr>
                      <w:rFonts w:ascii="Arial"/>
                      <w:sz w:val="21"/>
                    </w:rPr>
                  </w:pPr>
                </w:p>
                <w:p>
                  <w:pPr>
                    <w:pStyle w:val="6"/>
                    <w:spacing w:before="65" w:line="228" w:lineRule="auto"/>
                    <w:ind w:left="521"/>
                    <w:rPr>
                      <w:sz w:val="20"/>
                      <w:szCs w:val="20"/>
                    </w:rPr>
                  </w:pPr>
                  <w:r>
                    <w:rPr>
                      <w:spacing w:val="7"/>
                      <w:sz w:val="20"/>
                      <w:szCs w:val="20"/>
                    </w:rPr>
                    <w:t>颗粒物</w:t>
                  </w:r>
                </w:p>
              </w:tc>
              <w:tc>
                <w:tcPr>
                  <w:tcW w:w="1083" w:type="dxa"/>
                  <w:vAlign w:val="top"/>
                </w:tcPr>
                <w:p>
                  <w:pPr>
                    <w:spacing w:line="452" w:lineRule="auto"/>
                    <w:rPr>
                      <w:rFonts w:ascii="Arial"/>
                      <w:sz w:val="21"/>
                    </w:rPr>
                  </w:pPr>
                </w:p>
                <w:p>
                  <w:pPr>
                    <w:pStyle w:val="6"/>
                    <w:spacing w:before="65" w:line="228" w:lineRule="auto"/>
                    <w:ind w:left="128"/>
                    <w:rPr>
                      <w:sz w:val="20"/>
                      <w:szCs w:val="20"/>
                    </w:rPr>
                  </w:pPr>
                  <w:r>
                    <w:rPr>
                      <w:spacing w:val="6"/>
                      <w:sz w:val="20"/>
                      <w:szCs w:val="20"/>
                    </w:rPr>
                    <w:t>经验参数</w:t>
                  </w:r>
                </w:p>
              </w:tc>
              <w:tc>
                <w:tcPr>
                  <w:tcW w:w="1391" w:type="dxa"/>
                  <w:vAlign w:val="top"/>
                </w:tcPr>
                <w:p>
                  <w:pPr>
                    <w:spacing w:line="453" w:lineRule="auto"/>
                    <w:rPr>
                      <w:rFonts w:ascii="Arial"/>
                      <w:sz w:val="21"/>
                    </w:rPr>
                  </w:pPr>
                </w:p>
                <w:p>
                  <w:pPr>
                    <w:pStyle w:val="6"/>
                    <w:spacing w:before="65" w:line="228" w:lineRule="auto"/>
                    <w:ind w:left="241"/>
                    <w:rPr>
                      <w:sz w:val="20"/>
                      <w:szCs w:val="20"/>
                    </w:rPr>
                  </w:pPr>
                  <w:r>
                    <w:rPr>
                      <w:rFonts w:ascii="Tahoma" w:hAnsi="Tahoma" w:eastAsia="Tahoma" w:cs="Tahoma"/>
                      <w:spacing w:val="5"/>
                      <w:sz w:val="20"/>
                      <w:szCs w:val="20"/>
                    </w:rPr>
                    <w:t>0.5%</w:t>
                  </w:r>
                  <w:r>
                    <w:rPr>
                      <w:spacing w:val="5"/>
                      <w:sz w:val="20"/>
                      <w:szCs w:val="20"/>
                    </w:rPr>
                    <w:t>原料</w:t>
                  </w:r>
                </w:p>
              </w:tc>
              <w:tc>
                <w:tcPr>
                  <w:tcW w:w="4321" w:type="dxa"/>
                  <w:vAlign w:val="top"/>
                </w:tcPr>
                <w:p>
                  <w:pPr>
                    <w:spacing w:line="430" w:lineRule="auto"/>
                    <w:rPr>
                      <w:rFonts w:ascii="Arial"/>
                      <w:sz w:val="21"/>
                    </w:rPr>
                  </w:pPr>
                </w:p>
                <w:p>
                  <w:pPr>
                    <w:spacing w:before="60" w:line="304" w:lineRule="exact"/>
                    <w:ind w:left="2116"/>
                    <w:rPr>
                      <w:rFonts w:ascii="Tahoma" w:hAnsi="Tahoma" w:eastAsia="Tahoma" w:cs="Tahoma"/>
                      <w:sz w:val="20"/>
                      <w:szCs w:val="20"/>
                    </w:rPr>
                  </w:pPr>
                  <w:r>
                    <w:rPr>
                      <w:rFonts w:ascii="Tahoma" w:hAnsi="Tahoma" w:eastAsia="Tahoma" w:cs="Tahoma"/>
                      <w:spacing w:val="5"/>
                      <w:position w:val="3"/>
                      <w:sz w:val="20"/>
                      <w:szCs w:val="20"/>
                    </w:rPr>
                    <w:t>/</w:t>
                  </w:r>
                </w:p>
              </w:tc>
              <w:tc>
                <w:tcPr>
                  <w:tcW w:w="1402" w:type="dxa"/>
                  <w:vAlign w:val="top"/>
                </w:tcPr>
                <w:p>
                  <w:pPr>
                    <w:spacing w:line="246" w:lineRule="auto"/>
                    <w:rPr>
                      <w:rFonts w:ascii="Arial"/>
                      <w:sz w:val="21"/>
                    </w:rPr>
                  </w:pPr>
                </w:p>
                <w:p>
                  <w:pPr>
                    <w:spacing w:line="246" w:lineRule="auto"/>
                    <w:rPr>
                      <w:rFonts w:ascii="Arial"/>
                      <w:sz w:val="21"/>
                    </w:rPr>
                  </w:pPr>
                </w:p>
                <w:p>
                  <w:pPr>
                    <w:spacing w:before="60" w:line="194" w:lineRule="auto"/>
                    <w:ind w:left="556"/>
                    <w:rPr>
                      <w:rFonts w:ascii="Tahoma" w:hAnsi="Tahoma" w:eastAsia="Tahoma" w:cs="Tahoma"/>
                      <w:sz w:val="20"/>
                      <w:szCs w:val="20"/>
                    </w:rPr>
                  </w:pPr>
                  <w:r>
                    <w:rPr>
                      <w:rFonts w:ascii="Tahoma" w:hAnsi="Tahoma" w:eastAsia="Tahoma" w:cs="Tahoma"/>
                      <w:spacing w:val="2"/>
                      <w:sz w:val="20"/>
                      <w:szCs w:val="20"/>
                    </w:rPr>
                    <w:t>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4" w:hRule="atLeast"/>
              </w:trPr>
              <w:tc>
                <w:tcPr>
                  <w:tcW w:w="450" w:type="dxa"/>
                  <w:vAlign w:val="top"/>
                </w:tcPr>
                <w:p>
                  <w:pPr>
                    <w:spacing w:line="349" w:lineRule="auto"/>
                    <w:rPr>
                      <w:rFonts w:ascii="Arial"/>
                      <w:sz w:val="21"/>
                    </w:rPr>
                  </w:pPr>
                </w:p>
                <w:p>
                  <w:pPr>
                    <w:spacing w:before="60" w:line="198" w:lineRule="auto"/>
                    <w:ind w:left="176"/>
                    <w:rPr>
                      <w:rFonts w:ascii="Tahoma" w:hAnsi="Tahoma" w:eastAsia="Tahoma" w:cs="Tahoma"/>
                      <w:sz w:val="20"/>
                      <w:szCs w:val="20"/>
                    </w:rPr>
                  </w:pPr>
                  <w:r>
                    <w:rPr>
                      <w:rFonts w:ascii="Tahoma" w:hAnsi="Tahoma" w:eastAsia="Tahoma" w:cs="Tahoma"/>
                      <w:sz w:val="20"/>
                      <w:szCs w:val="20"/>
                    </w:rPr>
                    <w:t>2</w:t>
                  </w:r>
                </w:p>
              </w:tc>
              <w:tc>
                <w:tcPr>
                  <w:tcW w:w="840" w:type="dxa"/>
                  <w:vAlign w:val="top"/>
                </w:tcPr>
                <w:p>
                  <w:pPr>
                    <w:pStyle w:val="6"/>
                    <w:spacing w:before="248" w:line="254" w:lineRule="auto"/>
                    <w:ind w:left="336" w:right="106" w:hanging="228"/>
                    <w:rPr>
                      <w:sz w:val="20"/>
                      <w:szCs w:val="20"/>
                    </w:rPr>
                  </w:pPr>
                  <w:r>
                    <w:rPr>
                      <w:spacing w:val="6"/>
                      <w:sz w:val="20"/>
                      <w:szCs w:val="20"/>
                    </w:rPr>
                    <w:t>熔融挤</w:t>
                  </w:r>
                  <w:r>
                    <w:rPr>
                      <w:sz w:val="20"/>
                      <w:szCs w:val="20"/>
                    </w:rPr>
                    <w:t xml:space="preserve"> 出</w:t>
                  </w:r>
                </w:p>
              </w:tc>
              <w:tc>
                <w:tcPr>
                  <w:tcW w:w="1223" w:type="dxa"/>
                  <w:vAlign w:val="top"/>
                </w:tcPr>
                <w:p>
                  <w:pPr>
                    <w:pStyle w:val="6"/>
                    <w:spacing w:before="227" w:line="258" w:lineRule="auto"/>
                    <w:ind w:left="507" w:right="88" w:hanging="412"/>
                    <w:rPr>
                      <w:sz w:val="20"/>
                      <w:szCs w:val="20"/>
                    </w:rPr>
                  </w:pPr>
                  <w:r>
                    <w:rPr>
                      <w:spacing w:val="6"/>
                      <w:sz w:val="20"/>
                      <w:szCs w:val="20"/>
                    </w:rPr>
                    <w:t>改性塑料颗</w:t>
                  </w:r>
                  <w:r>
                    <w:rPr>
                      <w:spacing w:val="2"/>
                      <w:sz w:val="20"/>
                      <w:szCs w:val="20"/>
                    </w:rPr>
                    <w:t xml:space="preserve"> </w:t>
                  </w:r>
                  <w:r>
                    <w:rPr>
                      <w:sz w:val="20"/>
                      <w:szCs w:val="20"/>
                    </w:rPr>
                    <w:t>粒</w:t>
                  </w:r>
                </w:p>
              </w:tc>
              <w:tc>
                <w:tcPr>
                  <w:tcW w:w="1286" w:type="dxa"/>
                  <w:vAlign w:val="top"/>
                </w:tcPr>
                <w:p>
                  <w:pPr>
                    <w:spacing w:line="350" w:lineRule="auto"/>
                    <w:rPr>
                      <w:rFonts w:ascii="Arial"/>
                      <w:sz w:val="21"/>
                    </w:rPr>
                  </w:pPr>
                </w:p>
                <w:p>
                  <w:pPr>
                    <w:spacing w:before="60" w:line="197" w:lineRule="auto"/>
                    <w:ind w:left="417"/>
                    <w:rPr>
                      <w:rFonts w:ascii="Tahoma" w:hAnsi="Tahoma" w:eastAsia="Tahoma" w:cs="Tahoma"/>
                      <w:sz w:val="20"/>
                      <w:szCs w:val="20"/>
                    </w:rPr>
                  </w:pPr>
                  <w:r>
                    <w:rPr>
                      <w:rFonts w:ascii="Tahoma" w:hAnsi="Tahoma" w:eastAsia="Tahoma" w:cs="Tahoma"/>
                      <w:spacing w:val="2"/>
                      <w:sz w:val="20"/>
                      <w:szCs w:val="20"/>
                    </w:rPr>
                    <w:t>3000</w:t>
                  </w:r>
                </w:p>
              </w:tc>
              <w:tc>
                <w:tcPr>
                  <w:tcW w:w="1667" w:type="dxa"/>
                  <w:vAlign w:val="top"/>
                </w:tcPr>
                <w:p>
                  <w:pPr>
                    <w:pStyle w:val="6"/>
                    <w:spacing w:before="70" w:line="227" w:lineRule="auto"/>
                    <w:ind w:left="206"/>
                    <w:rPr>
                      <w:sz w:val="20"/>
                      <w:szCs w:val="20"/>
                    </w:rPr>
                  </w:pPr>
                  <w:r>
                    <w:rPr>
                      <w:spacing w:val="8"/>
                      <w:sz w:val="20"/>
                      <w:szCs w:val="20"/>
                    </w:rPr>
                    <w:t>挥发性有机物</w:t>
                  </w:r>
                </w:p>
                <w:p>
                  <w:pPr>
                    <w:pStyle w:val="6"/>
                    <w:spacing w:before="65" w:line="259" w:lineRule="auto"/>
                    <w:ind w:left="627" w:right="99" w:hanging="515"/>
                    <w:rPr>
                      <w:sz w:val="20"/>
                      <w:szCs w:val="20"/>
                    </w:rPr>
                  </w:pPr>
                  <w:r>
                    <w:rPr>
                      <w:spacing w:val="7"/>
                      <w:sz w:val="20"/>
                      <w:szCs w:val="20"/>
                    </w:rPr>
                    <w:t>（以非甲烷总烃</w:t>
                  </w:r>
                  <w:r>
                    <w:rPr>
                      <w:sz w:val="20"/>
                      <w:szCs w:val="20"/>
                    </w:rPr>
                    <w:t xml:space="preserve"> 计）</w:t>
                  </w:r>
                </w:p>
              </w:tc>
              <w:tc>
                <w:tcPr>
                  <w:tcW w:w="1083" w:type="dxa"/>
                  <w:vAlign w:val="top"/>
                </w:tcPr>
                <w:p>
                  <w:pPr>
                    <w:pStyle w:val="6"/>
                    <w:spacing w:before="227" w:line="259" w:lineRule="auto"/>
                    <w:ind w:left="441" w:right="15" w:hanging="420"/>
                    <w:rPr>
                      <w:sz w:val="20"/>
                      <w:szCs w:val="20"/>
                    </w:rPr>
                  </w:pPr>
                  <w:r>
                    <w:rPr>
                      <w:spacing w:val="8"/>
                      <w:sz w:val="20"/>
                      <w:szCs w:val="20"/>
                    </w:rPr>
                    <w:t>产排污系数</w:t>
                  </w:r>
                  <w:r>
                    <w:rPr>
                      <w:sz w:val="20"/>
                      <w:szCs w:val="20"/>
                    </w:rPr>
                    <w:t xml:space="preserve"> 法</w:t>
                  </w:r>
                </w:p>
              </w:tc>
              <w:tc>
                <w:tcPr>
                  <w:tcW w:w="1391" w:type="dxa"/>
                  <w:vAlign w:val="top"/>
                </w:tcPr>
                <w:p>
                  <w:pPr>
                    <w:spacing w:line="279" w:lineRule="auto"/>
                    <w:rPr>
                      <w:rFonts w:ascii="Arial"/>
                      <w:sz w:val="21"/>
                    </w:rPr>
                  </w:pPr>
                </w:p>
                <w:p>
                  <w:pPr>
                    <w:pStyle w:val="6"/>
                    <w:spacing w:before="65" w:line="304" w:lineRule="exact"/>
                    <w:ind w:left="119"/>
                    <w:rPr>
                      <w:sz w:val="20"/>
                      <w:szCs w:val="20"/>
                    </w:rPr>
                  </w:pPr>
                  <w:r>
                    <w:rPr>
                      <w:rFonts w:ascii="Tahoma" w:hAnsi="Tahoma" w:eastAsia="Tahoma" w:cs="Tahoma"/>
                      <w:spacing w:val="5"/>
                      <w:position w:val="3"/>
                      <w:sz w:val="20"/>
                      <w:szCs w:val="20"/>
                    </w:rPr>
                    <w:t>4.6</w:t>
                  </w:r>
                  <w:r>
                    <w:rPr>
                      <w:rFonts w:ascii="Tahoma" w:hAnsi="Tahoma" w:eastAsia="Tahoma" w:cs="Tahoma"/>
                      <w:position w:val="3"/>
                      <w:sz w:val="20"/>
                      <w:szCs w:val="20"/>
                    </w:rPr>
                    <w:t>kg</w:t>
                  </w:r>
                  <w:r>
                    <w:rPr>
                      <w:rFonts w:ascii="Tahoma" w:hAnsi="Tahoma" w:eastAsia="Tahoma" w:cs="Tahoma"/>
                      <w:spacing w:val="5"/>
                      <w:position w:val="3"/>
                      <w:sz w:val="20"/>
                      <w:szCs w:val="20"/>
                    </w:rPr>
                    <w:t>/t-</w:t>
                  </w:r>
                  <w:r>
                    <w:rPr>
                      <w:spacing w:val="5"/>
                      <w:position w:val="3"/>
                      <w:sz w:val="20"/>
                      <w:szCs w:val="20"/>
                    </w:rPr>
                    <w:t>产品</w:t>
                  </w:r>
                </w:p>
              </w:tc>
              <w:tc>
                <w:tcPr>
                  <w:tcW w:w="4321" w:type="dxa"/>
                  <w:vAlign w:val="top"/>
                </w:tcPr>
                <w:p>
                  <w:pPr>
                    <w:pStyle w:val="6"/>
                    <w:spacing w:before="70" w:line="227" w:lineRule="auto"/>
                    <w:ind w:left="383"/>
                    <w:rPr>
                      <w:sz w:val="20"/>
                      <w:szCs w:val="20"/>
                    </w:rPr>
                  </w:pPr>
                  <w:r>
                    <w:rPr>
                      <w:spacing w:val="9"/>
                      <w:sz w:val="20"/>
                      <w:szCs w:val="20"/>
                    </w:rPr>
                    <w:t>参考《排放源统计调查产排污核算方法</w:t>
                  </w:r>
                </w:p>
                <w:p>
                  <w:pPr>
                    <w:pStyle w:val="6"/>
                    <w:spacing w:before="66" w:line="224" w:lineRule="auto"/>
                    <w:ind w:left="48"/>
                    <w:rPr>
                      <w:sz w:val="20"/>
                      <w:szCs w:val="20"/>
                    </w:rPr>
                  </w:pPr>
                  <w:r>
                    <w:rPr>
                      <w:spacing w:val="8"/>
                      <w:sz w:val="20"/>
                      <w:szCs w:val="20"/>
                    </w:rPr>
                    <w:t>和系数手册》中：</w:t>
                  </w:r>
                  <w:r>
                    <w:rPr>
                      <w:rFonts w:ascii="Tahoma" w:hAnsi="Tahoma" w:eastAsia="Tahoma" w:cs="Tahoma"/>
                      <w:spacing w:val="8"/>
                      <w:sz w:val="20"/>
                      <w:szCs w:val="20"/>
                    </w:rPr>
                    <w:t>2929</w:t>
                  </w:r>
                  <w:r>
                    <w:rPr>
                      <w:spacing w:val="8"/>
                      <w:sz w:val="20"/>
                      <w:szCs w:val="20"/>
                    </w:rPr>
                    <w:t>塑料零件及其他塑料制</w:t>
                  </w:r>
                </w:p>
                <w:p>
                  <w:pPr>
                    <w:pStyle w:val="6"/>
                    <w:spacing w:before="68" w:line="228" w:lineRule="auto"/>
                    <w:ind w:left="1344"/>
                    <w:rPr>
                      <w:sz w:val="20"/>
                      <w:szCs w:val="20"/>
                    </w:rPr>
                  </w:pPr>
                  <w:r>
                    <w:rPr>
                      <w:spacing w:val="6"/>
                      <w:sz w:val="20"/>
                      <w:szCs w:val="20"/>
                    </w:rPr>
                    <w:t>品制造行业系数表</w:t>
                  </w:r>
                </w:p>
              </w:tc>
              <w:tc>
                <w:tcPr>
                  <w:tcW w:w="1402" w:type="dxa"/>
                  <w:vAlign w:val="top"/>
                </w:tcPr>
                <w:p>
                  <w:pPr>
                    <w:spacing w:line="349" w:lineRule="auto"/>
                    <w:rPr>
                      <w:rFonts w:ascii="Arial"/>
                      <w:sz w:val="21"/>
                    </w:rPr>
                  </w:pPr>
                </w:p>
                <w:p>
                  <w:pPr>
                    <w:spacing w:before="60" w:line="198" w:lineRule="auto"/>
                    <w:ind w:left="517"/>
                    <w:rPr>
                      <w:rFonts w:ascii="Tahoma" w:hAnsi="Tahoma" w:eastAsia="Tahoma" w:cs="Tahoma"/>
                      <w:sz w:val="20"/>
                      <w:szCs w:val="20"/>
                    </w:rPr>
                  </w:pPr>
                  <w:r>
                    <w:rPr>
                      <w:rFonts w:ascii="Tahoma" w:hAnsi="Tahoma" w:eastAsia="Tahoma" w:cs="Tahoma"/>
                      <w:spacing w:val="-2"/>
                      <w:sz w:val="20"/>
                      <w:szCs w:val="20"/>
                    </w:rPr>
                    <w:t>13.8</w:t>
                  </w:r>
                </w:p>
              </w:tc>
            </w:tr>
          </w:tbl>
          <w:p>
            <w:pPr>
              <w:pStyle w:val="6"/>
              <w:spacing w:before="130" w:line="227" w:lineRule="auto"/>
              <w:ind w:left="4834"/>
              <w:outlineLvl w:val="1"/>
              <w:rPr>
                <w:sz w:val="20"/>
                <w:szCs w:val="20"/>
              </w:rPr>
            </w:pPr>
            <w:r>
              <w:rPr>
                <w:spacing w:val="8"/>
                <w:sz w:val="20"/>
                <w:szCs w:val="20"/>
              </w:rPr>
              <w:t>表</w:t>
            </w:r>
            <w:r>
              <w:rPr>
                <w:spacing w:val="-42"/>
                <w:sz w:val="20"/>
                <w:szCs w:val="20"/>
              </w:rPr>
              <w:t xml:space="preserve"> </w:t>
            </w:r>
            <w:r>
              <w:rPr>
                <w:rFonts w:ascii="Times New Roman" w:hAnsi="Times New Roman" w:eastAsia="Times New Roman" w:cs="Times New Roman"/>
                <w:spacing w:val="8"/>
                <w:sz w:val="20"/>
                <w:szCs w:val="20"/>
              </w:rPr>
              <w:t xml:space="preserve">4.5-2  </w:t>
            </w:r>
            <w:r>
              <w:rPr>
                <w:spacing w:val="8"/>
                <w:sz w:val="20"/>
                <w:szCs w:val="20"/>
              </w:rPr>
              <w:t>废气污染源源强核算结果及</w:t>
            </w:r>
            <w:r>
              <w:rPr>
                <w:spacing w:val="7"/>
                <w:sz w:val="20"/>
                <w:szCs w:val="20"/>
              </w:rPr>
              <w:t>相关参数一览表</w:t>
            </w:r>
          </w:p>
          <w:p>
            <w:pPr>
              <w:spacing w:line="92" w:lineRule="exact"/>
            </w:pPr>
          </w:p>
          <w:tbl>
            <w:tblPr>
              <w:tblStyle w:val="5"/>
              <w:tblW w:w="14240"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4"/>
              <w:gridCol w:w="1219"/>
              <w:gridCol w:w="852"/>
              <w:gridCol w:w="642"/>
              <w:gridCol w:w="747"/>
              <w:gridCol w:w="852"/>
              <w:gridCol w:w="1230"/>
              <w:gridCol w:w="898"/>
              <w:gridCol w:w="747"/>
              <w:gridCol w:w="747"/>
              <w:gridCol w:w="861"/>
              <w:gridCol w:w="960"/>
              <w:gridCol w:w="957"/>
              <w:gridCol w:w="857"/>
              <w:gridCol w:w="959"/>
              <w:gridCol w:w="10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694" w:type="dxa"/>
                  <w:vMerge w:val="restart"/>
                  <w:tcBorders>
                    <w:bottom w:val="nil"/>
                  </w:tcBorders>
                  <w:vAlign w:val="top"/>
                </w:tcPr>
                <w:p>
                  <w:pPr>
                    <w:spacing w:line="257" w:lineRule="auto"/>
                    <w:rPr>
                      <w:rFonts w:ascii="Arial"/>
                      <w:sz w:val="21"/>
                    </w:rPr>
                  </w:pPr>
                </w:p>
                <w:p>
                  <w:pPr>
                    <w:spacing w:line="257" w:lineRule="auto"/>
                    <w:rPr>
                      <w:rFonts w:ascii="Arial"/>
                      <w:sz w:val="21"/>
                    </w:rPr>
                  </w:pPr>
                </w:p>
                <w:p>
                  <w:pPr>
                    <w:pStyle w:val="6"/>
                    <w:spacing w:before="65" w:line="228" w:lineRule="auto"/>
                    <w:ind w:left="142"/>
                    <w:rPr>
                      <w:sz w:val="20"/>
                      <w:szCs w:val="20"/>
                    </w:rPr>
                  </w:pPr>
                  <w:r>
                    <w:rPr>
                      <w:spacing w:val="4"/>
                      <w:sz w:val="20"/>
                      <w:szCs w:val="20"/>
                    </w:rPr>
                    <w:t>产排</w:t>
                  </w:r>
                </w:p>
                <w:p>
                  <w:pPr>
                    <w:pStyle w:val="6"/>
                    <w:spacing w:before="53" w:line="230" w:lineRule="auto"/>
                    <w:ind w:left="144"/>
                    <w:rPr>
                      <w:sz w:val="20"/>
                      <w:szCs w:val="20"/>
                    </w:rPr>
                  </w:pPr>
                  <w:r>
                    <w:rPr>
                      <w:spacing w:val="3"/>
                      <w:sz w:val="20"/>
                      <w:szCs w:val="20"/>
                    </w:rPr>
                    <w:t>污环</w:t>
                  </w:r>
                </w:p>
                <w:p>
                  <w:pPr>
                    <w:pStyle w:val="6"/>
                    <w:spacing w:before="51" w:line="228" w:lineRule="auto"/>
                    <w:ind w:left="248"/>
                    <w:rPr>
                      <w:sz w:val="20"/>
                      <w:szCs w:val="20"/>
                    </w:rPr>
                  </w:pPr>
                  <w:r>
                    <w:rPr>
                      <w:sz w:val="20"/>
                      <w:szCs w:val="20"/>
                    </w:rPr>
                    <w:t>节</w:t>
                  </w:r>
                </w:p>
              </w:tc>
              <w:tc>
                <w:tcPr>
                  <w:tcW w:w="1219" w:type="dxa"/>
                  <w:vMerge w:val="restart"/>
                  <w:tcBorders>
                    <w:bottom w:val="nil"/>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5" w:line="227" w:lineRule="auto"/>
                    <w:ind w:left="191"/>
                    <w:rPr>
                      <w:sz w:val="20"/>
                      <w:szCs w:val="20"/>
                    </w:rPr>
                  </w:pPr>
                  <w:r>
                    <w:rPr>
                      <w:spacing w:val="7"/>
                      <w:sz w:val="20"/>
                      <w:szCs w:val="20"/>
                    </w:rPr>
                    <w:t>废气名称</w:t>
                  </w:r>
                </w:p>
              </w:tc>
              <w:tc>
                <w:tcPr>
                  <w:tcW w:w="852" w:type="dxa"/>
                  <w:vMerge w:val="restart"/>
                  <w:tcBorders>
                    <w:bottom w:val="nil"/>
                  </w:tcBorders>
                  <w:vAlign w:val="top"/>
                </w:tcPr>
                <w:p>
                  <w:pPr>
                    <w:spacing w:line="333" w:lineRule="auto"/>
                    <w:rPr>
                      <w:rFonts w:ascii="Arial"/>
                      <w:sz w:val="21"/>
                    </w:rPr>
                  </w:pPr>
                </w:p>
                <w:p>
                  <w:pPr>
                    <w:spacing w:line="333" w:lineRule="auto"/>
                    <w:rPr>
                      <w:rFonts w:ascii="Arial"/>
                      <w:sz w:val="21"/>
                    </w:rPr>
                  </w:pPr>
                </w:p>
                <w:p>
                  <w:pPr>
                    <w:pStyle w:val="6"/>
                    <w:spacing w:before="65" w:line="252" w:lineRule="auto"/>
                    <w:ind w:left="220" w:right="110" w:hanging="103"/>
                    <w:rPr>
                      <w:sz w:val="20"/>
                      <w:szCs w:val="20"/>
                    </w:rPr>
                  </w:pPr>
                  <w:r>
                    <w:rPr>
                      <w:spacing w:val="6"/>
                      <w:sz w:val="20"/>
                      <w:szCs w:val="20"/>
                    </w:rPr>
                    <w:t>污染物</w:t>
                  </w:r>
                  <w:r>
                    <w:rPr>
                      <w:sz w:val="20"/>
                      <w:szCs w:val="20"/>
                    </w:rPr>
                    <w:t xml:space="preserve"> </w:t>
                  </w:r>
                  <w:r>
                    <w:rPr>
                      <w:spacing w:val="4"/>
                      <w:sz w:val="20"/>
                      <w:szCs w:val="20"/>
                    </w:rPr>
                    <w:t>种类</w:t>
                  </w:r>
                </w:p>
              </w:tc>
              <w:tc>
                <w:tcPr>
                  <w:tcW w:w="642" w:type="dxa"/>
                  <w:vMerge w:val="restart"/>
                  <w:tcBorders>
                    <w:bottom w:val="nil"/>
                  </w:tcBorders>
                  <w:vAlign w:val="top"/>
                </w:tcPr>
                <w:p>
                  <w:pPr>
                    <w:spacing w:line="332" w:lineRule="auto"/>
                    <w:rPr>
                      <w:rFonts w:ascii="Arial"/>
                      <w:sz w:val="21"/>
                    </w:rPr>
                  </w:pPr>
                </w:p>
                <w:p>
                  <w:pPr>
                    <w:spacing w:line="333" w:lineRule="auto"/>
                    <w:rPr>
                      <w:rFonts w:ascii="Arial"/>
                      <w:sz w:val="21"/>
                    </w:rPr>
                  </w:pPr>
                </w:p>
                <w:p>
                  <w:pPr>
                    <w:pStyle w:val="6"/>
                    <w:spacing w:before="65" w:line="252" w:lineRule="auto"/>
                    <w:ind w:left="118" w:right="111" w:hanging="2"/>
                    <w:rPr>
                      <w:sz w:val="20"/>
                      <w:szCs w:val="20"/>
                    </w:rPr>
                  </w:pPr>
                  <w:r>
                    <w:rPr>
                      <w:spacing w:val="4"/>
                      <w:sz w:val="20"/>
                      <w:szCs w:val="20"/>
                    </w:rPr>
                    <w:t>排放</w:t>
                  </w:r>
                  <w:r>
                    <w:rPr>
                      <w:sz w:val="20"/>
                      <w:szCs w:val="20"/>
                    </w:rPr>
                    <w:t xml:space="preserve"> </w:t>
                  </w:r>
                  <w:r>
                    <w:rPr>
                      <w:spacing w:val="3"/>
                      <w:sz w:val="20"/>
                      <w:szCs w:val="20"/>
                    </w:rPr>
                    <w:t>形式</w:t>
                  </w:r>
                </w:p>
              </w:tc>
              <w:tc>
                <w:tcPr>
                  <w:tcW w:w="1599" w:type="dxa"/>
                  <w:gridSpan w:val="2"/>
                  <w:vMerge w:val="restart"/>
                  <w:tcBorders>
                    <w:bottom w:val="nil"/>
                  </w:tcBorders>
                  <w:vAlign w:val="top"/>
                </w:tcPr>
                <w:p>
                  <w:pPr>
                    <w:pStyle w:val="6"/>
                    <w:spacing w:before="278" w:line="228" w:lineRule="auto"/>
                    <w:ind w:left="175"/>
                    <w:rPr>
                      <w:sz w:val="20"/>
                      <w:szCs w:val="20"/>
                    </w:rPr>
                  </w:pPr>
                  <w:r>
                    <w:rPr>
                      <w:spacing w:val="8"/>
                      <w:sz w:val="20"/>
                      <w:szCs w:val="20"/>
                    </w:rPr>
                    <w:t>有组织产生情</w:t>
                  </w:r>
                </w:p>
              </w:tc>
              <w:tc>
                <w:tcPr>
                  <w:tcW w:w="4483" w:type="dxa"/>
                  <w:gridSpan w:val="5"/>
                  <w:vMerge w:val="restart"/>
                  <w:tcBorders>
                    <w:bottom w:val="nil"/>
                  </w:tcBorders>
                  <w:vAlign w:val="top"/>
                </w:tcPr>
                <w:p>
                  <w:pPr>
                    <w:spacing w:line="362" w:lineRule="auto"/>
                    <w:rPr>
                      <w:rFonts w:ascii="Arial"/>
                      <w:sz w:val="21"/>
                    </w:rPr>
                  </w:pPr>
                </w:p>
                <w:p>
                  <w:pPr>
                    <w:pStyle w:val="6"/>
                    <w:spacing w:before="65" w:line="229" w:lineRule="auto"/>
                    <w:ind w:left="1832"/>
                    <w:rPr>
                      <w:sz w:val="20"/>
                      <w:szCs w:val="20"/>
                    </w:rPr>
                  </w:pPr>
                  <w:r>
                    <w:rPr>
                      <w:spacing w:val="6"/>
                      <w:sz w:val="20"/>
                      <w:szCs w:val="20"/>
                    </w:rPr>
                    <w:t>治理设施</w:t>
                  </w:r>
                </w:p>
              </w:tc>
              <w:tc>
                <w:tcPr>
                  <w:tcW w:w="3733" w:type="dxa"/>
                  <w:gridSpan w:val="4"/>
                  <w:vAlign w:val="top"/>
                </w:tcPr>
                <w:p>
                  <w:pPr>
                    <w:pStyle w:val="6"/>
                    <w:spacing w:before="125" w:line="228" w:lineRule="auto"/>
                    <w:ind w:left="1349"/>
                    <w:rPr>
                      <w:sz w:val="20"/>
                      <w:szCs w:val="20"/>
                    </w:rPr>
                  </w:pPr>
                  <w:r>
                    <w:rPr>
                      <w:spacing w:val="7"/>
                      <w:sz w:val="20"/>
                      <w:szCs w:val="20"/>
                    </w:rPr>
                    <w:t>污染物排放</w:t>
                  </w:r>
                </w:p>
              </w:tc>
              <w:tc>
                <w:tcPr>
                  <w:tcW w:w="1018" w:type="dxa"/>
                  <w:vMerge w:val="restart"/>
                  <w:tcBorders>
                    <w:bottom w:val="nil"/>
                  </w:tcBorders>
                  <w:vAlign w:val="top"/>
                </w:tcPr>
                <w:p>
                  <w:pPr>
                    <w:spacing w:line="257" w:lineRule="auto"/>
                    <w:rPr>
                      <w:rFonts w:ascii="Arial"/>
                      <w:sz w:val="21"/>
                    </w:rPr>
                  </w:pPr>
                </w:p>
                <w:p>
                  <w:pPr>
                    <w:spacing w:line="258" w:lineRule="auto"/>
                    <w:rPr>
                      <w:rFonts w:ascii="Arial"/>
                      <w:sz w:val="21"/>
                    </w:rPr>
                  </w:pPr>
                </w:p>
                <w:p>
                  <w:pPr>
                    <w:pStyle w:val="6"/>
                    <w:spacing w:before="65" w:line="227" w:lineRule="auto"/>
                    <w:ind w:left="199"/>
                    <w:rPr>
                      <w:sz w:val="20"/>
                      <w:szCs w:val="20"/>
                    </w:rPr>
                  </w:pPr>
                  <w:r>
                    <w:rPr>
                      <w:spacing w:val="6"/>
                      <w:sz w:val="20"/>
                      <w:szCs w:val="20"/>
                    </w:rPr>
                    <w:t>排气筒</w:t>
                  </w:r>
                </w:p>
                <w:p>
                  <w:pPr>
                    <w:pStyle w:val="6"/>
                    <w:spacing w:before="54" w:line="227" w:lineRule="auto"/>
                    <w:ind w:left="199"/>
                    <w:rPr>
                      <w:sz w:val="20"/>
                      <w:szCs w:val="20"/>
                    </w:rPr>
                  </w:pPr>
                  <w:r>
                    <w:rPr>
                      <w:spacing w:val="6"/>
                      <w:sz w:val="20"/>
                      <w:szCs w:val="20"/>
                    </w:rPr>
                    <w:t>基本情</w:t>
                  </w:r>
                </w:p>
                <w:p>
                  <w:pPr>
                    <w:pStyle w:val="6"/>
                    <w:spacing w:before="54" w:line="228" w:lineRule="auto"/>
                    <w:ind w:left="410"/>
                    <w:rPr>
                      <w:sz w:val="20"/>
                      <w:szCs w:val="20"/>
                    </w:rPr>
                  </w:pPr>
                  <w:r>
                    <w:rPr>
                      <w:sz w:val="20"/>
                      <w:szCs w:val="20"/>
                    </w:rPr>
                    <w:t>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 w:hRule="atLeast"/>
              </w:trPr>
              <w:tc>
                <w:tcPr>
                  <w:tcW w:w="694" w:type="dxa"/>
                  <w:vMerge w:val="continue"/>
                  <w:tcBorders>
                    <w:top w:val="nil"/>
                    <w:bottom w:val="nil"/>
                  </w:tcBorders>
                  <w:vAlign w:val="top"/>
                </w:tcPr>
                <w:p>
                  <w:pPr>
                    <w:rPr>
                      <w:rFonts w:ascii="Arial"/>
                      <w:sz w:val="21"/>
                    </w:rPr>
                  </w:pPr>
                </w:p>
              </w:tc>
              <w:tc>
                <w:tcPr>
                  <w:tcW w:w="1219" w:type="dxa"/>
                  <w:vMerge w:val="continue"/>
                  <w:tcBorders>
                    <w:top w:val="nil"/>
                    <w:bottom w:val="nil"/>
                  </w:tcBorders>
                  <w:vAlign w:val="top"/>
                </w:tcPr>
                <w:p>
                  <w:pPr>
                    <w:rPr>
                      <w:rFonts w:ascii="Arial"/>
                      <w:sz w:val="21"/>
                    </w:rPr>
                  </w:pPr>
                </w:p>
              </w:tc>
              <w:tc>
                <w:tcPr>
                  <w:tcW w:w="852" w:type="dxa"/>
                  <w:vMerge w:val="continue"/>
                  <w:tcBorders>
                    <w:top w:val="nil"/>
                    <w:bottom w:val="nil"/>
                  </w:tcBorders>
                  <w:vAlign w:val="top"/>
                </w:tcPr>
                <w:p>
                  <w:pPr>
                    <w:rPr>
                      <w:rFonts w:ascii="Arial"/>
                      <w:sz w:val="21"/>
                    </w:rPr>
                  </w:pPr>
                </w:p>
              </w:tc>
              <w:tc>
                <w:tcPr>
                  <w:tcW w:w="642" w:type="dxa"/>
                  <w:vMerge w:val="continue"/>
                  <w:tcBorders>
                    <w:top w:val="nil"/>
                    <w:bottom w:val="nil"/>
                  </w:tcBorders>
                  <w:vAlign w:val="top"/>
                </w:tcPr>
                <w:p>
                  <w:pPr>
                    <w:rPr>
                      <w:rFonts w:ascii="Arial"/>
                      <w:sz w:val="21"/>
                    </w:rPr>
                  </w:pPr>
                </w:p>
              </w:tc>
              <w:tc>
                <w:tcPr>
                  <w:tcW w:w="1599" w:type="dxa"/>
                  <w:gridSpan w:val="2"/>
                  <w:vMerge w:val="continue"/>
                  <w:tcBorders>
                    <w:top w:val="nil"/>
                    <w:bottom w:val="nil"/>
                  </w:tcBorders>
                  <w:vAlign w:val="top"/>
                </w:tcPr>
                <w:p>
                  <w:pPr>
                    <w:rPr>
                      <w:rFonts w:ascii="Arial"/>
                      <w:sz w:val="21"/>
                    </w:rPr>
                  </w:pPr>
                </w:p>
              </w:tc>
              <w:tc>
                <w:tcPr>
                  <w:tcW w:w="4483" w:type="dxa"/>
                  <w:gridSpan w:val="5"/>
                  <w:vMerge w:val="continue"/>
                  <w:tcBorders>
                    <w:top w:val="nil"/>
                    <w:bottom w:val="nil"/>
                  </w:tcBorders>
                  <w:vAlign w:val="top"/>
                </w:tcPr>
                <w:p>
                  <w:pPr>
                    <w:rPr>
                      <w:rFonts w:ascii="Arial"/>
                      <w:sz w:val="21"/>
                    </w:rPr>
                  </w:pPr>
                </w:p>
              </w:tc>
              <w:tc>
                <w:tcPr>
                  <w:tcW w:w="2774" w:type="dxa"/>
                  <w:gridSpan w:val="3"/>
                  <w:vMerge w:val="restart"/>
                  <w:tcBorders>
                    <w:bottom w:val="nil"/>
                  </w:tcBorders>
                  <w:vAlign w:val="top"/>
                </w:tcPr>
                <w:p>
                  <w:pPr>
                    <w:pStyle w:val="6"/>
                    <w:spacing w:before="210" w:line="228" w:lineRule="auto"/>
                    <w:ind w:left="868"/>
                    <w:rPr>
                      <w:sz w:val="20"/>
                      <w:szCs w:val="20"/>
                    </w:rPr>
                  </w:pPr>
                  <w:r>
                    <w:rPr>
                      <w:spacing w:val="7"/>
                      <w:sz w:val="20"/>
                      <w:szCs w:val="20"/>
                    </w:rPr>
                    <w:t>有组织排放</w:t>
                  </w:r>
                </w:p>
              </w:tc>
              <w:tc>
                <w:tcPr>
                  <w:tcW w:w="959" w:type="dxa"/>
                  <w:vMerge w:val="restart"/>
                  <w:tcBorders>
                    <w:bottom w:val="nil"/>
                  </w:tcBorders>
                  <w:vAlign w:val="top"/>
                </w:tcPr>
                <w:p>
                  <w:pPr>
                    <w:pStyle w:val="6"/>
                    <w:spacing w:before="62" w:line="245" w:lineRule="auto"/>
                    <w:ind w:left="275" w:right="160" w:hanging="101"/>
                    <w:rPr>
                      <w:sz w:val="20"/>
                      <w:szCs w:val="20"/>
                    </w:rPr>
                  </w:pPr>
                  <w:r>
                    <w:rPr>
                      <w:spacing w:val="6"/>
                      <w:sz w:val="20"/>
                      <w:szCs w:val="20"/>
                    </w:rPr>
                    <w:t>无组织</w:t>
                  </w:r>
                  <w:r>
                    <w:rPr>
                      <w:sz w:val="20"/>
                      <w:szCs w:val="20"/>
                    </w:rPr>
                    <w:t xml:space="preserve"> </w:t>
                  </w:r>
                  <w:r>
                    <w:rPr>
                      <w:spacing w:val="4"/>
                      <w:sz w:val="20"/>
                      <w:szCs w:val="20"/>
                    </w:rPr>
                    <w:t>排放</w:t>
                  </w:r>
                </w:p>
              </w:tc>
              <w:tc>
                <w:tcPr>
                  <w:tcW w:w="1018"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94" w:type="dxa"/>
                  <w:vMerge w:val="continue"/>
                  <w:tcBorders>
                    <w:top w:val="nil"/>
                    <w:bottom w:val="nil"/>
                  </w:tcBorders>
                  <w:vAlign w:val="top"/>
                </w:tcPr>
                <w:p>
                  <w:pPr>
                    <w:rPr>
                      <w:rFonts w:ascii="Arial"/>
                      <w:sz w:val="21"/>
                    </w:rPr>
                  </w:pPr>
                </w:p>
              </w:tc>
              <w:tc>
                <w:tcPr>
                  <w:tcW w:w="1219" w:type="dxa"/>
                  <w:vMerge w:val="continue"/>
                  <w:tcBorders>
                    <w:top w:val="nil"/>
                    <w:bottom w:val="nil"/>
                  </w:tcBorders>
                  <w:vAlign w:val="top"/>
                </w:tcPr>
                <w:p>
                  <w:pPr>
                    <w:rPr>
                      <w:rFonts w:ascii="Arial"/>
                      <w:sz w:val="21"/>
                    </w:rPr>
                  </w:pPr>
                </w:p>
              </w:tc>
              <w:tc>
                <w:tcPr>
                  <w:tcW w:w="852" w:type="dxa"/>
                  <w:vMerge w:val="continue"/>
                  <w:tcBorders>
                    <w:top w:val="nil"/>
                    <w:bottom w:val="nil"/>
                  </w:tcBorders>
                  <w:vAlign w:val="top"/>
                </w:tcPr>
                <w:p>
                  <w:pPr>
                    <w:rPr>
                      <w:rFonts w:ascii="Arial"/>
                      <w:sz w:val="21"/>
                    </w:rPr>
                  </w:pPr>
                </w:p>
              </w:tc>
              <w:tc>
                <w:tcPr>
                  <w:tcW w:w="642" w:type="dxa"/>
                  <w:vMerge w:val="continue"/>
                  <w:tcBorders>
                    <w:top w:val="nil"/>
                    <w:bottom w:val="nil"/>
                  </w:tcBorders>
                  <w:vAlign w:val="top"/>
                </w:tcPr>
                <w:p>
                  <w:pPr>
                    <w:rPr>
                      <w:rFonts w:ascii="Arial"/>
                      <w:sz w:val="21"/>
                    </w:rPr>
                  </w:pPr>
                </w:p>
              </w:tc>
              <w:tc>
                <w:tcPr>
                  <w:tcW w:w="1599" w:type="dxa"/>
                  <w:gridSpan w:val="2"/>
                  <w:tcBorders>
                    <w:top w:val="nil"/>
                  </w:tcBorders>
                  <w:vAlign w:val="top"/>
                </w:tcPr>
                <w:p>
                  <w:pPr>
                    <w:pStyle w:val="6"/>
                    <w:spacing w:before="42" w:line="228" w:lineRule="auto"/>
                    <w:ind w:left="699"/>
                    <w:rPr>
                      <w:sz w:val="20"/>
                      <w:szCs w:val="20"/>
                    </w:rPr>
                  </w:pPr>
                  <w:r>
                    <w:rPr>
                      <w:sz w:val="20"/>
                      <w:szCs w:val="20"/>
                    </w:rPr>
                    <w:t>况</w:t>
                  </w:r>
                </w:p>
              </w:tc>
              <w:tc>
                <w:tcPr>
                  <w:tcW w:w="4483" w:type="dxa"/>
                  <w:gridSpan w:val="5"/>
                  <w:vMerge w:val="continue"/>
                  <w:tcBorders>
                    <w:top w:val="nil"/>
                  </w:tcBorders>
                  <w:vAlign w:val="top"/>
                </w:tcPr>
                <w:p>
                  <w:pPr>
                    <w:rPr>
                      <w:rFonts w:ascii="Arial"/>
                      <w:sz w:val="21"/>
                    </w:rPr>
                  </w:pPr>
                </w:p>
              </w:tc>
              <w:tc>
                <w:tcPr>
                  <w:tcW w:w="2774" w:type="dxa"/>
                  <w:gridSpan w:val="3"/>
                  <w:vMerge w:val="continue"/>
                  <w:tcBorders>
                    <w:top w:val="nil"/>
                  </w:tcBorders>
                  <w:vAlign w:val="top"/>
                </w:tcPr>
                <w:p>
                  <w:pPr>
                    <w:rPr>
                      <w:rFonts w:ascii="Arial"/>
                      <w:sz w:val="21"/>
                    </w:rPr>
                  </w:pPr>
                </w:p>
              </w:tc>
              <w:tc>
                <w:tcPr>
                  <w:tcW w:w="959" w:type="dxa"/>
                  <w:vMerge w:val="continue"/>
                  <w:tcBorders>
                    <w:top w:val="nil"/>
                  </w:tcBorders>
                  <w:vAlign w:val="top"/>
                </w:tcPr>
                <w:p>
                  <w:pPr>
                    <w:rPr>
                      <w:rFonts w:ascii="Arial"/>
                      <w:sz w:val="21"/>
                    </w:rPr>
                  </w:pPr>
                </w:p>
              </w:tc>
              <w:tc>
                <w:tcPr>
                  <w:tcW w:w="1018"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 w:hRule="atLeast"/>
              </w:trPr>
              <w:tc>
                <w:tcPr>
                  <w:tcW w:w="694" w:type="dxa"/>
                  <w:vMerge w:val="continue"/>
                  <w:tcBorders>
                    <w:top w:val="nil"/>
                  </w:tcBorders>
                  <w:vAlign w:val="top"/>
                </w:tcPr>
                <w:p>
                  <w:pPr>
                    <w:rPr>
                      <w:rFonts w:ascii="Arial"/>
                      <w:sz w:val="21"/>
                    </w:rPr>
                  </w:pPr>
                </w:p>
              </w:tc>
              <w:tc>
                <w:tcPr>
                  <w:tcW w:w="1219" w:type="dxa"/>
                  <w:vMerge w:val="continue"/>
                  <w:tcBorders>
                    <w:top w:val="nil"/>
                  </w:tcBorders>
                  <w:vAlign w:val="top"/>
                </w:tcPr>
                <w:p>
                  <w:pPr>
                    <w:rPr>
                      <w:rFonts w:ascii="Arial"/>
                      <w:sz w:val="21"/>
                    </w:rPr>
                  </w:pPr>
                </w:p>
              </w:tc>
              <w:tc>
                <w:tcPr>
                  <w:tcW w:w="852" w:type="dxa"/>
                  <w:vMerge w:val="continue"/>
                  <w:tcBorders>
                    <w:top w:val="nil"/>
                  </w:tcBorders>
                  <w:vAlign w:val="top"/>
                </w:tcPr>
                <w:p>
                  <w:pPr>
                    <w:rPr>
                      <w:rFonts w:ascii="Arial"/>
                      <w:sz w:val="21"/>
                    </w:rPr>
                  </w:pPr>
                </w:p>
              </w:tc>
              <w:tc>
                <w:tcPr>
                  <w:tcW w:w="642" w:type="dxa"/>
                  <w:vMerge w:val="continue"/>
                  <w:tcBorders>
                    <w:top w:val="nil"/>
                  </w:tcBorders>
                  <w:vAlign w:val="top"/>
                </w:tcPr>
                <w:p>
                  <w:pPr>
                    <w:rPr>
                      <w:rFonts w:ascii="Arial"/>
                      <w:sz w:val="21"/>
                    </w:rPr>
                  </w:pPr>
                </w:p>
              </w:tc>
              <w:tc>
                <w:tcPr>
                  <w:tcW w:w="747" w:type="dxa"/>
                  <w:vAlign w:val="top"/>
                </w:tcPr>
                <w:p>
                  <w:pPr>
                    <w:pStyle w:val="6"/>
                    <w:spacing w:before="214" w:line="255" w:lineRule="auto"/>
                    <w:ind w:left="141" w:right="139" w:firstLine="26"/>
                    <w:rPr>
                      <w:rFonts w:ascii="Times New Roman" w:hAnsi="Times New Roman" w:eastAsia="Times New Roman" w:cs="Times New Roman"/>
                      <w:sz w:val="20"/>
                      <w:szCs w:val="20"/>
                    </w:rPr>
                  </w:pPr>
                  <w:r>
                    <w:rPr>
                      <w:spacing w:val="4"/>
                      <w:sz w:val="20"/>
                      <w:szCs w:val="20"/>
                    </w:rPr>
                    <w:t>产生</w:t>
                  </w:r>
                  <w:r>
                    <w:rPr>
                      <w:sz w:val="20"/>
                      <w:szCs w:val="20"/>
                    </w:rPr>
                    <w:t xml:space="preserve"> </w:t>
                  </w:r>
                  <w:r>
                    <w:rPr>
                      <w:spacing w:val="1"/>
                      <w:sz w:val="20"/>
                      <w:szCs w:val="20"/>
                    </w:rPr>
                    <w:t>量</w:t>
                  </w:r>
                  <w:r>
                    <w:rPr>
                      <w:spacing w:val="-44"/>
                      <w:sz w:val="20"/>
                      <w:szCs w:val="20"/>
                    </w:rPr>
                    <w:t xml:space="preserve"> </w:t>
                  </w:r>
                  <w:r>
                    <w:rPr>
                      <w:rFonts w:ascii="Times New Roman" w:hAnsi="Times New Roman" w:eastAsia="Times New Roman" w:cs="Times New Roman"/>
                      <w:spacing w:val="1"/>
                      <w:sz w:val="20"/>
                      <w:szCs w:val="20"/>
                    </w:rPr>
                    <w:t>t/a</w:t>
                  </w:r>
                </w:p>
              </w:tc>
              <w:tc>
                <w:tcPr>
                  <w:tcW w:w="852" w:type="dxa"/>
                  <w:vAlign w:val="top"/>
                </w:tcPr>
                <w:p>
                  <w:pPr>
                    <w:pStyle w:val="6"/>
                    <w:spacing w:before="62" w:line="253" w:lineRule="auto"/>
                    <w:ind w:left="350" w:right="109" w:hanging="234"/>
                    <w:rPr>
                      <w:sz w:val="20"/>
                      <w:szCs w:val="20"/>
                    </w:rPr>
                  </w:pPr>
                  <w:r>
                    <w:rPr>
                      <w:spacing w:val="6"/>
                      <w:sz w:val="20"/>
                      <w:szCs w:val="20"/>
                    </w:rPr>
                    <w:t>产生浓</w:t>
                  </w:r>
                  <w:r>
                    <w:rPr>
                      <w:spacing w:val="1"/>
                      <w:sz w:val="20"/>
                      <w:szCs w:val="20"/>
                    </w:rPr>
                    <w:t xml:space="preserve"> 度</w:t>
                  </w:r>
                </w:p>
                <w:p>
                  <w:pPr>
                    <w:pStyle w:val="6"/>
                    <w:spacing w:before="73" w:line="193" w:lineRule="auto"/>
                    <w:ind w:left="127"/>
                    <w:rPr>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spacing w:val="8"/>
                      <w:sz w:val="20"/>
                      <w:szCs w:val="20"/>
                    </w:rPr>
                    <w:t>³</w:t>
                  </w:r>
                </w:p>
              </w:tc>
              <w:tc>
                <w:tcPr>
                  <w:tcW w:w="1230" w:type="dxa"/>
                  <w:vAlign w:val="top"/>
                </w:tcPr>
                <w:p>
                  <w:pPr>
                    <w:pStyle w:val="6"/>
                    <w:spacing w:before="63" w:line="228" w:lineRule="auto"/>
                    <w:ind w:left="202"/>
                    <w:rPr>
                      <w:sz w:val="20"/>
                      <w:szCs w:val="20"/>
                    </w:rPr>
                  </w:pPr>
                  <w:r>
                    <w:rPr>
                      <w:spacing w:val="6"/>
                      <w:sz w:val="20"/>
                      <w:szCs w:val="20"/>
                    </w:rPr>
                    <w:t>污染治理</w:t>
                  </w:r>
                </w:p>
                <w:p>
                  <w:pPr>
                    <w:pStyle w:val="6"/>
                    <w:spacing w:before="52" w:line="229" w:lineRule="auto"/>
                    <w:ind w:left="204"/>
                    <w:rPr>
                      <w:sz w:val="20"/>
                      <w:szCs w:val="20"/>
                    </w:rPr>
                  </w:pPr>
                  <w:r>
                    <w:rPr>
                      <w:spacing w:val="6"/>
                      <w:sz w:val="20"/>
                      <w:szCs w:val="20"/>
                    </w:rPr>
                    <w:t>设施及工</w:t>
                  </w:r>
                </w:p>
                <w:p>
                  <w:pPr>
                    <w:pStyle w:val="6"/>
                    <w:spacing w:before="51" w:line="212" w:lineRule="auto"/>
                    <w:ind w:left="520"/>
                    <w:rPr>
                      <w:sz w:val="20"/>
                      <w:szCs w:val="20"/>
                    </w:rPr>
                  </w:pPr>
                  <w:r>
                    <w:rPr>
                      <w:sz w:val="20"/>
                      <w:szCs w:val="20"/>
                    </w:rPr>
                    <w:t>艺</w:t>
                  </w:r>
                </w:p>
              </w:tc>
              <w:tc>
                <w:tcPr>
                  <w:tcW w:w="898" w:type="dxa"/>
                  <w:vAlign w:val="top"/>
                </w:tcPr>
                <w:p>
                  <w:pPr>
                    <w:pStyle w:val="6"/>
                    <w:spacing w:before="214" w:line="255" w:lineRule="auto"/>
                    <w:ind w:left="113" w:right="107" w:firstLine="27"/>
                    <w:rPr>
                      <w:rFonts w:ascii="Times New Roman" w:hAnsi="Times New Roman" w:eastAsia="Times New Roman" w:cs="Times New Roman"/>
                      <w:sz w:val="20"/>
                      <w:szCs w:val="20"/>
                    </w:rPr>
                  </w:pPr>
                  <w:r>
                    <w:rPr>
                      <w:spacing w:val="6"/>
                      <w:sz w:val="20"/>
                      <w:szCs w:val="20"/>
                    </w:rPr>
                    <w:t>风机风</w:t>
                  </w:r>
                  <w:r>
                    <w:rPr>
                      <w:sz w:val="20"/>
                      <w:szCs w:val="20"/>
                    </w:rPr>
                    <w:t xml:space="preserve"> </w:t>
                  </w:r>
                  <w:r>
                    <w:rPr>
                      <w:spacing w:val="3"/>
                      <w:sz w:val="20"/>
                      <w:szCs w:val="20"/>
                    </w:rPr>
                    <w:t>量</w:t>
                  </w:r>
                  <w:r>
                    <w:rPr>
                      <w:spacing w:val="-55"/>
                      <w:sz w:val="20"/>
                      <w:szCs w:val="20"/>
                    </w:rPr>
                    <w:t xml:space="preserve"> </w:t>
                  </w:r>
                  <w:r>
                    <w:rPr>
                      <w:rFonts w:ascii="Times New Roman" w:hAnsi="Times New Roman" w:eastAsia="Times New Roman" w:cs="Times New Roman"/>
                      <w:spacing w:val="3"/>
                      <w:sz w:val="20"/>
                      <w:szCs w:val="20"/>
                    </w:rPr>
                    <w:t>m</w:t>
                  </w:r>
                  <w:r>
                    <w:rPr>
                      <w:spacing w:val="3"/>
                      <w:sz w:val="20"/>
                      <w:szCs w:val="20"/>
                    </w:rPr>
                    <w:t>³</w:t>
                  </w:r>
                  <w:r>
                    <w:rPr>
                      <w:rFonts w:ascii="Times New Roman" w:hAnsi="Times New Roman" w:eastAsia="Times New Roman" w:cs="Times New Roman"/>
                      <w:spacing w:val="3"/>
                      <w:sz w:val="20"/>
                      <w:szCs w:val="20"/>
                    </w:rPr>
                    <w:t>/h</w:t>
                  </w:r>
                </w:p>
              </w:tc>
              <w:tc>
                <w:tcPr>
                  <w:tcW w:w="747" w:type="dxa"/>
                  <w:vAlign w:val="top"/>
                </w:tcPr>
                <w:p>
                  <w:pPr>
                    <w:pStyle w:val="6"/>
                    <w:spacing w:before="64" w:line="255" w:lineRule="auto"/>
                    <w:ind w:left="122" w:right="62" w:firstLine="52"/>
                    <w:jc w:val="both"/>
                    <w:rPr>
                      <w:sz w:val="20"/>
                      <w:szCs w:val="20"/>
                    </w:rPr>
                  </w:pPr>
                  <w:r>
                    <w:rPr>
                      <w:spacing w:val="1"/>
                      <w:sz w:val="20"/>
                      <w:szCs w:val="20"/>
                    </w:rPr>
                    <w:t>收集</w:t>
                  </w:r>
                  <w:r>
                    <w:rPr>
                      <w:sz w:val="20"/>
                      <w:szCs w:val="20"/>
                    </w:rPr>
                    <w:t xml:space="preserve">  </w:t>
                  </w:r>
                  <w:r>
                    <w:rPr>
                      <w:spacing w:val="27"/>
                      <w:sz w:val="20"/>
                      <w:szCs w:val="20"/>
                    </w:rPr>
                    <w:t>效率</w:t>
                  </w:r>
                  <w:r>
                    <w:rPr>
                      <w:sz w:val="20"/>
                      <w:szCs w:val="20"/>
                    </w:rPr>
                    <w:t xml:space="preserve">  </w:t>
                  </w:r>
                  <w:r>
                    <w:rPr>
                      <w:spacing w:val="-4"/>
                      <w:sz w:val="20"/>
                      <w:szCs w:val="20"/>
                    </w:rPr>
                    <w:t>（</w:t>
                  </w:r>
                  <w:r>
                    <w:rPr>
                      <w:rFonts w:ascii="Times New Roman" w:hAnsi="Times New Roman" w:eastAsia="Times New Roman" w:cs="Times New Roman"/>
                      <w:spacing w:val="-4"/>
                      <w:sz w:val="20"/>
                      <w:szCs w:val="20"/>
                    </w:rPr>
                    <w:t>%</w:t>
                  </w:r>
                  <w:r>
                    <w:rPr>
                      <w:spacing w:val="-4"/>
                      <w:sz w:val="20"/>
                      <w:szCs w:val="20"/>
                    </w:rPr>
                    <w:t>）</w:t>
                  </w:r>
                </w:p>
              </w:tc>
              <w:tc>
                <w:tcPr>
                  <w:tcW w:w="747" w:type="dxa"/>
                  <w:vAlign w:val="top"/>
                </w:tcPr>
                <w:p>
                  <w:pPr>
                    <w:pStyle w:val="6"/>
                    <w:spacing w:before="64" w:line="255" w:lineRule="auto"/>
                    <w:ind w:left="124" w:right="60" w:firstLine="48"/>
                    <w:jc w:val="both"/>
                    <w:rPr>
                      <w:sz w:val="20"/>
                      <w:szCs w:val="20"/>
                    </w:rPr>
                  </w:pPr>
                  <w:r>
                    <w:rPr>
                      <w:spacing w:val="3"/>
                      <w:sz w:val="20"/>
                      <w:szCs w:val="20"/>
                    </w:rPr>
                    <w:t>去除</w:t>
                  </w:r>
                  <w:r>
                    <w:rPr>
                      <w:sz w:val="20"/>
                      <w:szCs w:val="20"/>
                    </w:rPr>
                    <w:t xml:space="preserve">  </w:t>
                  </w:r>
                  <w:r>
                    <w:rPr>
                      <w:spacing w:val="27"/>
                      <w:sz w:val="20"/>
                      <w:szCs w:val="20"/>
                    </w:rPr>
                    <w:t>效率</w:t>
                  </w:r>
                  <w:r>
                    <w:rPr>
                      <w:sz w:val="20"/>
                      <w:szCs w:val="20"/>
                    </w:rPr>
                    <w:t xml:space="preserve">  </w:t>
                  </w:r>
                  <w:r>
                    <w:rPr>
                      <w:spacing w:val="-4"/>
                      <w:sz w:val="20"/>
                      <w:szCs w:val="20"/>
                    </w:rPr>
                    <w:t>（</w:t>
                  </w:r>
                  <w:r>
                    <w:rPr>
                      <w:rFonts w:ascii="Times New Roman" w:hAnsi="Times New Roman" w:eastAsia="Times New Roman" w:cs="Times New Roman"/>
                      <w:spacing w:val="-4"/>
                      <w:sz w:val="20"/>
                      <w:szCs w:val="20"/>
                    </w:rPr>
                    <w:t>%</w:t>
                  </w:r>
                  <w:r>
                    <w:rPr>
                      <w:spacing w:val="-4"/>
                      <w:sz w:val="20"/>
                      <w:szCs w:val="20"/>
                    </w:rPr>
                    <w:t>）</w:t>
                  </w:r>
                </w:p>
              </w:tc>
              <w:tc>
                <w:tcPr>
                  <w:tcW w:w="861" w:type="dxa"/>
                  <w:vAlign w:val="top"/>
                </w:tcPr>
                <w:p>
                  <w:pPr>
                    <w:pStyle w:val="6"/>
                    <w:spacing w:before="64" w:line="255" w:lineRule="auto"/>
                    <w:ind w:left="121" w:right="114" w:firstLine="3"/>
                    <w:jc w:val="both"/>
                    <w:rPr>
                      <w:sz w:val="20"/>
                      <w:szCs w:val="20"/>
                    </w:rPr>
                  </w:pPr>
                  <w:r>
                    <w:rPr>
                      <w:spacing w:val="5"/>
                      <w:sz w:val="20"/>
                      <w:szCs w:val="20"/>
                    </w:rPr>
                    <w:t>是否为</w:t>
                  </w:r>
                  <w:r>
                    <w:rPr>
                      <w:spacing w:val="1"/>
                      <w:sz w:val="20"/>
                      <w:szCs w:val="20"/>
                    </w:rPr>
                    <w:t xml:space="preserve"> </w:t>
                  </w:r>
                  <w:r>
                    <w:rPr>
                      <w:spacing w:val="6"/>
                      <w:sz w:val="20"/>
                      <w:szCs w:val="20"/>
                    </w:rPr>
                    <w:t>推荐可</w:t>
                  </w:r>
                  <w:r>
                    <w:rPr>
                      <w:spacing w:val="1"/>
                      <w:sz w:val="20"/>
                      <w:szCs w:val="20"/>
                    </w:rPr>
                    <w:t xml:space="preserve"> </w:t>
                  </w:r>
                  <w:r>
                    <w:rPr>
                      <w:spacing w:val="6"/>
                      <w:sz w:val="20"/>
                      <w:szCs w:val="20"/>
                    </w:rPr>
                    <w:t>行技术</w:t>
                  </w:r>
                </w:p>
              </w:tc>
              <w:tc>
                <w:tcPr>
                  <w:tcW w:w="960" w:type="dxa"/>
                  <w:vAlign w:val="top"/>
                </w:tcPr>
                <w:p>
                  <w:pPr>
                    <w:pStyle w:val="6"/>
                    <w:spacing w:before="63" w:line="249" w:lineRule="auto"/>
                    <w:ind w:left="113" w:right="105" w:firstLine="56"/>
                    <w:rPr>
                      <w:rFonts w:ascii="Times New Roman" w:hAnsi="Times New Roman" w:eastAsia="Times New Roman" w:cs="Times New Roman"/>
                      <w:sz w:val="20"/>
                      <w:szCs w:val="20"/>
                    </w:rPr>
                  </w:pPr>
                  <w:r>
                    <w:rPr>
                      <w:spacing w:val="6"/>
                      <w:sz w:val="20"/>
                      <w:szCs w:val="20"/>
                    </w:rPr>
                    <w:t>排放浓</w:t>
                  </w:r>
                  <w:r>
                    <w:rPr>
                      <w:spacing w:val="1"/>
                      <w:sz w:val="20"/>
                      <w:szCs w:val="20"/>
                    </w:rPr>
                    <w:t xml:space="preserve"> </w:t>
                  </w:r>
                  <w:r>
                    <w:rPr>
                      <w:spacing w:val="7"/>
                      <w:sz w:val="20"/>
                      <w:szCs w:val="20"/>
                    </w:rPr>
                    <w:t>度</w:t>
                  </w:r>
                  <w:r>
                    <w:rPr>
                      <w:spacing w:val="-53"/>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/m</w:t>
                  </w:r>
                </w:p>
                <w:p>
                  <w:pPr>
                    <w:pStyle w:val="6"/>
                    <w:spacing w:before="81" w:line="193" w:lineRule="auto"/>
                    <w:ind w:left="430"/>
                    <w:rPr>
                      <w:sz w:val="20"/>
                      <w:szCs w:val="20"/>
                    </w:rPr>
                  </w:pPr>
                  <w:r>
                    <w:rPr>
                      <w:sz w:val="20"/>
                      <w:szCs w:val="20"/>
                    </w:rPr>
                    <w:t>³</w:t>
                  </w:r>
                </w:p>
              </w:tc>
              <w:tc>
                <w:tcPr>
                  <w:tcW w:w="957" w:type="dxa"/>
                  <w:vAlign w:val="top"/>
                </w:tcPr>
                <w:p>
                  <w:pPr>
                    <w:pStyle w:val="6"/>
                    <w:spacing w:before="214" w:line="249" w:lineRule="auto"/>
                    <w:ind w:left="169" w:right="160"/>
                    <w:rPr>
                      <w:rFonts w:ascii="Times New Roman" w:hAnsi="Times New Roman" w:eastAsia="Times New Roman" w:cs="Times New Roman"/>
                      <w:sz w:val="20"/>
                      <w:szCs w:val="20"/>
                    </w:rPr>
                  </w:pPr>
                  <w:r>
                    <w:rPr>
                      <w:spacing w:val="6"/>
                      <w:sz w:val="20"/>
                      <w:szCs w:val="20"/>
                    </w:rPr>
                    <w:t>排放速</w:t>
                  </w:r>
                  <w:r>
                    <w:rPr>
                      <w:spacing w:val="1"/>
                      <w:sz w:val="20"/>
                      <w:szCs w:val="20"/>
                    </w:rPr>
                    <w:t xml:space="preserve"> </w:t>
                  </w:r>
                  <w:r>
                    <w:rPr>
                      <w:spacing w:val="4"/>
                      <w:sz w:val="20"/>
                      <w:szCs w:val="20"/>
                    </w:rPr>
                    <w:t>率</w:t>
                  </w:r>
                  <w:r>
                    <w:rPr>
                      <w:spacing w:val="-46"/>
                      <w:sz w:val="20"/>
                      <w:szCs w:val="20"/>
                    </w:rPr>
                    <w:t xml:space="preserve"> </w:t>
                  </w:r>
                  <w:r>
                    <w:rPr>
                      <w:rFonts w:ascii="Times New Roman" w:hAnsi="Times New Roman" w:eastAsia="Times New Roman" w:cs="Times New Roman"/>
                      <w:sz w:val="20"/>
                      <w:szCs w:val="20"/>
                    </w:rPr>
                    <w:t>kg</w:t>
                  </w:r>
                  <w:r>
                    <w:rPr>
                      <w:rFonts w:ascii="Times New Roman" w:hAnsi="Times New Roman" w:eastAsia="Times New Roman" w:cs="Times New Roman"/>
                      <w:spacing w:val="4"/>
                      <w:sz w:val="20"/>
                      <w:szCs w:val="20"/>
                    </w:rPr>
                    <w:t>/h</w:t>
                  </w:r>
                </w:p>
              </w:tc>
              <w:tc>
                <w:tcPr>
                  <w:tcW w:w="857" w:type="dxa"/>
                  <w:vAlign w:val="top"/>
                </w:tcPr>
                <w:p>
                  <w:pPr>
                    <w:pStyle w:val="6"/>
                    <w:spacing w:before="214" w:line="256" w:lineRule="auto"/>
                    <w:ind w:left="322" w:right="116" w:hanging="207"/>
                    <w:rPr>
                      <w:rFonts w:ascii="Times New Roman" w:hAnsi="Times New Roman" w:eastAsia="Times New Roman" w:cs="Times New Roman"/>
                      <w:sz w:val="20"/>
                      <w:szCs w:val="20"/>
                    </w:rPr>
                  </w:pPr>
                  <w:r>
                    <w:rPr>
                      <w:spacing w:val="6"/>
                      <w:sz w:val="20"/>
                      <w:szCs w:val="20"/>
                    </w:rPr>
                    <w:t>排放量</w:t>
                  </w:r>
                  <w:r>
                    <w:rPr>
                      <w:spacing w:val="1"/>
                      <w:sz w:val="20"/>
                      <w:szCs w:val="20"/>
                    </w:rPr>
                    <w:t xml:space="preserve"> </w:t>
                  </w:r>
                  <w:r>
                    <w:rPr>
                      <w:rFonts w:ascii="Times New Roman" w:hAnsi="Times New Roman" w:eastAsia="Times New Roman" w:cs="Times New Roman"/>
                      <w:spacing w:val="1"/>
                      <w:sz w:val="20"/>
                      <w:szCs w:val="20"/>
                    </w:rPr>
                    <w:t>t/a</w:t>
                  </w:r>
                </w:p>
              </w:tc>
              <w:tc>
                <w:tcPr>
                  <w:tcW w:w="959" w:type="dxa"/>
                  <w:vAlign w:val="top"/>
                </w:tcPr>
                <w:p>
                  <w:pPr>
                    <w:pStyle w:val="6"/>
                    <w:spacing w:before="214" w:line="256" w:lineRule="auto"/>
                    <w:ind w:left="374" w:right="160" w:hanging="202"/>
                    <w:rPr>
                      <w:rFonts w:ascii="Times New Roman" w:hAnsi="Times New Roman" w:eastAsia="Times New Roman" w:cs="Times New Roman"/>
                      <w:sz w:val="20"/>
                      <w:szCs w:val="20"/>
                    </w:rPr>
                  </w:pPr>
                  <w:r>
                    <w:rPr>
                      <w:spacing w:val="6"/>
                      <w:sz w:val="20"/>
                      <w:szCs w:val="20"/>
                    </w:rPr>
                    <w:t>排放量</w:t>
                  </w:r>
                  <w:r>
                    <w:rPr>
                      <w:spacing w:val="1"/>
                      <w:sz w:val="20"/>
                      <w:szCs w:val="20"/>
                    </w:rPr>
                    <w:t xml:space="preserve"> </w:t>
                  </w:r>
                  <w:r>
                    <w:rPr>
                      <w:rFonts w:ascii="Times New Roman" w:hAnsi="Times New Roman" w:eastAsia="Times New Roman" w:cs="Times New Roman"/>
                      <w:spacing w:val="1"/>
                      <w:sz w:val="20"/>
                      <w:szCs w:val="20"/>
                    </w:rPr>
                    <w:t>t/a</w:t>
                  </w:r>
                </w:p>
              </w:tc>
              <w:tc>
                <w:tcPr>
                  <w:tcW w:w="1018"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5" w:hRule="atLeast"/>
              </w:trPr>
              <w:tc>
                <w:tcPr>
                  <w:tcW w:w="694" w:type="dxa"/>
                  <w:tcBorders>
                    <w:bottom w:val="nil"/>
                  </w:tcBorders>
                  <w:vAlign w:val="top"/>
                </w:tcPr>
                <w:p>
                  <w:pPr>
                    <w:spacing w:line="297" w:lineRule="auto"/>
                    <w:rPr>
                      <w:rFonts w:ascii="Arial"/>
                      <w:sz w:val="21"/>
                    </w:rPr>
                  </w:pPr>
                </w:p>
                <w:p>
                  <w:pPr>
                    <w:pStyle w:val="6"/>
                    <w:spacing w:before="65" w:line="253" w:lineRule="auto"/>
                    <w:ind w:left="144" w:right="136" w:hanging="2"/>
                    <w:rPr>
                      <w:sz w:val="20"/>
                      <w:szCs w:val="20"/>
                    </w:rPr>
                  </w:pPr>
                  <w:r>
                    <w:rPr>
                      <w:spacing w:val="4"/>
                      <w:sz w:val="20"/>
                      <w:szCs w:val="20"/>
                    </w:rPr>
                    <w:t>拆包</w:t>
                  </w:r>
                  <w:r>
                    <w:rPr>
                      <w:sz w:val="20"/>
                      <w:szCs w:val="20"/>
                    </w:rPr>
                    <w:t xml:space="preserve"> </w:t>
                  </w:r>
                  <w:r>
                    <w:rPr>
                      <w:spacing w:val="3"/>
                      <w:sz w:val="20"/>
                      <w:szCs w:val="20"/>
                    </w:rPr>
                    <w:t>投料</w:t>
                  </w:r>
                </w:p>
              </w:tc>
              <w:tc>
                <w:tcPr>
                  <w:tcW w:w="1219" w:type="dxa"/>
                  <w:tcBorders>
                    <w:bottom w:val="nil"/>
                  </w:tcBorders>
                  <w:vAlign w:val="top"/>
                </w:tcPr>
                <w:p>
                  <w:pPr>
                    <w:spacing w:line="298" w:lineRule="auto"/>
                    <w:rPr>
                      <w:rFonts w:ascii="Arial"/>
                      <w:sz w:val="21"/>
                    </w:rPr>
                  </w:pPr>
                </w:p>
                <w:p>
                  <w:pPr>
                    <w:pStyle w:val="6"/>
                    <w:spacing w:before="65" w:line="252" w:lineRule="auto"/>
                    <w:ind w:left="402" w:right="191" w:hanging="210"/>
                    <w:rPr>
                      <w:sz w:val="20"/>
                      <w:szCs w:val="20"/>
                    </w:rPr>
                  </w:pPr>
                  <w:r>
                    <w:rPr>
                      <w:spacing w:val="7"/>
                      <w:sz w:val="20"/>
                      <w:szCs w:val="20"/>
                    </w:rPr>
                    <w:t>拆包投料</w:t>
                  </w:r>
                  <w:r>
                    <w:rPr>
                      <w:sz w:val="20"/>
                      <w:szCs w:val="20"/>
                    </w:rPr>
                    <w:t xml:space="preserve"> </w:t>
                  </w:r>
                  <w:r>
                    <w:rPr>
                      <w:spacing w:val="5"/>
                      <w:sz w:val="20"/>
                      <w:szCs w:val="20"/>
                    </w:rPr>
                    <w:t>粉尘</w:t>
                  </w:r>
                </w:p>
              </w:tc>
              <w:tc>
                <w:tcPr>
                  <w:tcW w:w="852" w:type="dxa"/>
                  <w:tcBorders>
                    <w:bottom w:val="nil"/>
                  </w:tcBorders>
                  <w:vAlign w:val="top"/>
                </w:tcPr>
                <w:p>
                  <w:pPr>
                    <w:spacing w:line="447" w:lineRule="auto"/>
                    <w:rPr>
                      <w:rFonts w:ascii="Arial"/>
                      <w:sz w:val="21"/>
                    </w:rPr>
                  </w:pPr>
                </w:p>
                <w:p>
                  <w:pPr>
                    <w:pStyle w:val="6"/>
                    <w:spacing w:before="65" w:line="228" w:lineRule="auto"/>
                    <w:ind w:left="115"/>
                    <w:rPr>
                      <w:sz w:val="20"/>
                      <w:szCs w:val="20"/>
                    </w:rPr>
                  </w:pPr>
                  <w:r>
                    <w:rPr>
                      <w:spacing w:val="7"/>
                      <w:sz w:val="20"/>
                      <w:szCs w:val="20"/>
                    </w:rPr>
                    <w:t>颗粒物</w:t>
                  </w:r>
                </w:p>
              </w:tc>
              <w:tc>
                <w:tcPr>
                  <w:tcW w:w="642" w:type="dxa"/>
                  <w:tcBorders>
                    <w:bottom w:val="nil"/>
                  </w:tcBorders>
                  <w:vAlign w:val="top"/>
                </w:tcPr>
                <w:p>
                  <w:pPr>
                    <w:spacing w:line="298" w:lineRule="auto"/>
                    <w:rPr>
                      <w:rFonts w:ascii="Arial"/>
                      <w:sz w:val="21"/>
                    </w:rPr>
                  </w:pPr>
                </w:p>
                <w:p>
                  <w:pPr>
                    <w:pStyle w:val="6"/>
                    <w:spacing w:before="65" w:line="228" w:lineRule="auto"/>
                    <w:ind w:left="116"/>
                    <w:rPr>
                      <w:sz w:val="20"/>
                      <w:szCs w:val="20"/>
                    </w:rPr>
                  </w:pPr>
                  <w:r>
                    <w:rPr>
                      <w:spacing w:val="4"/>
                      <w:sz w:val="20"/>
                      <w:szCs w:val="20"/>
                    </w:rPr>
                    <w:t>有组</w:t>
                  </w:r>
                </w:p>
                <w:p>
                  <w:pPr>
                    <w:pStyle w:val="6"/>
                    <w:spacing w:before="52" w:line="231" w:lineRule="auto"/>
                    <w:ind w:left="225"/>
                    <w:rPr>
                      <w:sz w:val="20"/>
                      <w:szCs w:val="20"/>
                    </w:rPr>
                  </w:pPr>
                  <w:r>
                    <w:rPr>
                      <w:sz w:val="20"/>
                      <w:szCs w:val="20"/>
                    </w:rPr>
                    <w:t>织</w:t>
                  </w:r>
                </w:p>
              </w:tc>
              <w:tc>
                <w:tcPr>
                  <w:tcW w:w="747" w:type="dxa"/>
                  <w:tcBorders>
                    <w:bottom w:val="nil"/>
                  </w:tcBorders>
                  <w:vAlign w:val="top"/>
                </w:tcPr>
                <w:p>
                  <w:pPr>
                    <w:spacing w:line="245" w:lineRule="auto"/>
                    <w:rPr>
                      <w:rFonts w:ascii="Arial"/>
                      <w:sz w:val="21"/>
                    </w:rPr>
                  </w:pPr>
                </w:p>
                <w:p>
                  <w:pPr>
                    <w:spacing w:line="246" w:lineRule="auto"/>
                    <w:rPr>
                      <w:rFonts w:ascii="Arial"/>
                      <w:sz w:val="21"/>
                    </w:rPr>
                  </w:pPr>
                </w:p>
                <w:p>
                  <w:pPr>
                    <w:spacing w:before="57" w:line="195"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4.40</w:t>
                  </w:r>
                </w:p>
              </w:tc>
              <w:tc>
                <w:tcPr>
                  <w:tcW w:w="852" w:type="dxa"/>
                  <w:tcBorders>
                    <w:bottom w:val="nil"/>
                  </w:tcBorders>
                  <w:vAlign w:val="top"/>
                </w:tcPr>
                <w:p>
                  <w:pPr>
                    <w:spacing w:line="245" w:lineRule="auto"/>
                    <w:rPr>
                      <w:rFonts w:ascii="Arial"/>
                      <w:sz w:val="21"/>
                    </w:rPr>
                  </w:pPr>
                </w:p>
                <w:p>
                  <w:pPr>
                    <w:spacing w:line="246" w:lineRule="auto"/>
                    <w:rPr>
                      <w:rFonts w:ascii="Arial"/>
                      <w:sz w:val="21"/>
                    </w:rPr>
                  </w:pPr>
                </w:p>
                <w:p>
                  <w:pPr>
                    <w:spacing w:before="57"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279.37</w:t>
                  </w:r>
                </w:p>
              </w:tc>
              <w:tc>
                <w:tcPr>
                  <w:tcW w:w="1230" w:type="dxa"/>
                  <w:tcBorders>
                    <w:bottom w:val="nil"/>
                  </w:tcBorders>
                  <w:vAlign w:val="top"/>
                </w:tcPr>
                <w:p>
                  <w:pPr>
                    <w:pStyle w:val="6"/>
                    <w:spacing w:before="215" w:line="227" w:lineRule="auto"/>
                    <w:ind w:left="200"/>
                    <w:rPr>
                      <w:sz w:val="20"/>
                      <w:szCs w:val="20"/>
                    </w:rPr>
                  </w:pPr>
                  <w:r>
                    <w:rPr>
                      <w:spacing w:val="7"/>
                      <w:sz w:val="20"/>
                      <w:szCs w:val="20"/>
                    </w:rPr>
                    <w:t>集气罩收</w:t>
                  </w:r>
                </w:p>
                <w:p>
                  <w:pPr>
                    <w:pStyle w:val="6"/>
                    <w:spacing w:before="54" w:line="227" w:lineRule="auto"/>
                    <w:ind w:left="140"/>
                    <w:rPr>
                      <w:sz w:val="20"/>
                      <w:szCs w:val="20"/>
                    </w:rPr>
                  </w:pPr>
                  <w:r>
                    <w:rPr>
                      <w:spacing w:val="7"/>
                      <w:sz w:val="20"/>
                      <w:szCs w:val="20"/>
                    </w:rPr>
                    <w:t>集</w:t>
                  </w:r>
                  <w:r>
                    <w:rPr>
                      <w:rFonts w:ascii="Times New Roman" w:hAnsi="Times New Roman" w:eastAsia="Times New Roman" w:cs="Times New Roman"/>
                      <w:spacing w:val="7"/>
                      <w:sz w:val="20"/>
                      <w:szCs w:val="20"/>
                    </w:rPr>
                    <w:t>+</w:t>
                  </w:r>
                  <w:r>
                    <w:rPr>
                      <w:spacing w:val="7"/>
                      <w:sz w:val="20"/>
                      <w:szCs w:val="20"/>
                    </w:rPr>
                    <w:t>布袋除</w:t>
                  </w:r>
                </w:p>
                <w:p>
                  <w:pPr>
                    <w:pStyle w:val="6"/>
                    <w:spacing w:before="53" w:line="233" w:lineRule="auto"/>
                    <w:ind w:left="411"/>
                    <w:rPr>
                      <w:sz w:val="20"/>
                      <w:szCs w:val="20"/>
                    </w:rPr>
                  </w:pPr>
                  <w:r>
                    <w:rPr>
                      <w:spacing w:val="3"/>
                      <w:sz w:val="20"/>
                      <w:szCs w:val="20"/>
                    </w:rPr>
                    <w:t>尘器</w:t>
                  </w:r>
                </w:p>
              </w:tc>
              <w:tc>
                <w:tcPr>
                  <w:tcW w:w="898" w:type="dxa"/>
                  <w:tcBorders>
                    <w:bottom w:val="nil"/>
                  </w:tcBorders>
                  <w:vAlign w:val="top"/>
                </w:tcPr>
                <w:p>
                  <w:pPr>
                    <w:spacing w:line="245" w:lineRule="auto"/>
                    <w:rPr>
                      <w:rFonts w:ascii="Arial"/>
                      <w:sz w:val="21"/>
                    </w:rPr>
                  </w:pPr>
                </w:p>
                <w:p>
                  <w:pPr>
                    <w:spacing w:line="246" w:lineRule="auto"/>
                    <w:rPr>
                      <w:rFonts w:ascii="Arial"/>
                      <w:sz w:val="21"/>
                    </w:rPr>
                  </w:pPr>
                </w:p>
                <w:p>
                  <w:pPr>
                    <w:spacing w:before="57" w:line="195"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3500</w:t>
                  </w:r>
                </w:p>
              </w:tc>
              <w:tc>
                <w:tcPr>
                  <w:tcW w:w="747" w:type="dxa"/>
                  <w:tcBorders>
                    <w:bottom w:val="nil"/>
                  </w:tcBorders>
                  <w:vAlign w:val="top"/>
                </w:tcPr>
                <w:p>
                  <w:pPr>
                    <w:spacing w:line="245" w:lineRule="auto"/>
                    <w:rPr>
                      <w:rFonts w:ascii="Arial"/>
                      <w:sz w:val="21"/>
                    </w:rPr>
                  </w:pPr>
                </w:p>
                <w:p>
                  <w:pPr>
                    <w:spacing w:line="246" w:lineRule="auto"/>
                    <w:rPr>
                      <w:rFonts w:ascii="Arial"/>
                      <w:sz w:val="21"/>
                    </w:rPr>
                  </w:pPr>
                </w:p>
                <w:p>
                  <w:pPr>
                    <w:spacing w:before="57"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747" w:type="dxa"/>
                  <w:tcBorders>
                    <w:bottom w:val="nil"/>
                  </w:tcBorders>
                  <w:vAlign w:val="top"/>
                </w:tcPr>
                <w:p>
                  <w:pPr>
                    <w:spacing w:line="245" w:lineRule="auto"/>
                    <w:rPr>
                      <w:rFonts w:ascii="Arial"/>
                      <w:sz w:val="21"/>
                    </w:rPr>
                  </w:pPr>
                </w:p>
                <w:p>
                  <w:pPr>
                    <w:spacing w:line="246" w:lineRule="auto"/>
                    <w:rPr>
                      <w:rFonts w:ascii="Arial"/>
                      <w:sz w:val="21"/>
                    </w:rPr>
                  </w:pPr>
                </w:p>
                <w:p>
                  <w:pPr>
                    <w:spacing w:before="57" w:line="195"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c>
                <w:tcPr>
                  <w:tcW w:w="861" w:type="dxa"/>
                  <w:tcBorders>
                    <w:bottom w:val="nil"/>
                  </w:tcBorders>
                  <w:vAlign w:val="top"/>
                </w:tcPr>
                <w:p>
                  <w:pPr>
                    <w:spacing w:line="448" w:lineRule="auto"/>
                    <w:rPr>
                      <w:rFonts w:ascii="Arial"/>
                      <w:sz w:val="21"/>
                    </w:rPr>
                  </w:pPr>
                </w:p>
                <w:p>
                  <w:pPr>
                    <w:pStyle w:val="6"/>
                    <w:spacing w:before="65" w:line="231" w:lineRule="auto"/>
                    <w:ind w:left="333"/>
                    <w:rPr>
                      <w:sz w:val="20"/>
                      <w:szCs w:val="20"/>
                    </w:rPr>
                  </w:pPr>
                  <w:r>
                    <w:rPr>
                      <w:sz w:val="20"/>
                      <w:szCs w:val="20"/>
                    </w:rPr>
                    <w:t>是</w:t>
                  </w:r>
                </w:p>
              </w:tc>
              <w:tc>
                <w:tcPr>
                  <w:tcW w:w="960" w:type="dxa"/>
                  <w:tcBorders>
                    <w:bottom w:val="nil"/>
                  </w:tcBorders>
                  <w:vAlign w:val="top"/>
                </w:tcPr>
                <w:p>
                  <w:pPr>
                    <w:spacing w:line="245" w:lineRule="auto"/>
                    <w:rPr>
                      <w:rFonts w:ascii="Arial"/>
                      <w:sz w:val="21"/>
                    </w:rPr>
                  </w:pPr>
                </w:p>
                <w:p>
                  <w:pPr>
                    <w:spacing w:line="246" w:lineRule="auto"/>
                    <w:rPr>
                      <w:rFonts w:ascii="Arial"/>
                      <w:sz w:val="21"/>
                    </w:rPr>
                  </w:pPr>
                </w:p>
                <w:p>
                  <w:pPr>
                    <w:spacing w:before="57" w:line="195"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5.59</w:t>
                  </w:r>
                </w:p>
              </w:tc>
              <w:tc>
                <w:tcPr>
                  <w:tcW w:w="957" w:type="dxa"/>
                  <w:tcBorders>
                    <w:bottom w:val="nil"/>
                  </w:tcBorders>
                  <w:vAlign w:val="top"/>
                </w:tcPr>
                <w:p>
                  <w:pPr>
                    <w:spacing w:line="245" w:lineRule="auto"/>
                    <w:rPr>
                      <w:rFonts w:ascii="Arial"/>
                      <w:sz w:val="21"/>
                    </w:rPr>
                  </w:pPr>
                </w:p>
                <w:p>
                  <w:pPr>
                    <w:spacing w:line="246" w:lineRule="auto"/>
                    <w:rPr>
                      <w:rFonts w:ascii="Arial"/>
                      <w:sz w:val="21"/>
                    </w:rPr>
                  </w:pPr>
                </w:p>
                <w:p>
                  <w:pPr>
                    <w:spacing w:before="57"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857" w:type="dxa"/>
                  <w:tcBorders>
                    <w:bottom w:val="nil"/>
                  </w:tcBorders>
                  <w:vAlign w:val="top"/>
                </w:tcPr>
                <w:p>
                  <w:pPr>
                    <w:spacing w:line="245" w:lineRule="auto"/>
                    <w:rPr>
                      <w:rFonts w:ascii="Arial"/>
                      <w:sz w:val="21"/>
                    </w:rPr>
                  </w:pPr>
                </w:p>
                <w:p>
                  <w:pPr>
                    <w:spacing w:line="246" w:lineRule="auto"/>
                    <w:rPr>
                      <w:rFonts w:ascii="Arial"/>
                      <w:sz w:val="21"/>
                    </w:rPr>
                  </w:pPr>
                </w:p>
                <w:p>
                  <w:pPr>
                    <w:spacing w:before="57"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0.0704</w:t>
                  </w:r>
                </w:p>
              </w:tc>
              <w:tc>
                <w:tcPr>
                  <w:tcW w:w="959" w:type="dxa"/>
                  <w:tcBorders>
                    <w:bottom w:val="nil"/>
                  </w:tcBorders>
                  <w:vAlign w:val="top"/>
                </w:tcPr>
                <w:p>
                  <w:pPr>
                    <w:spacing w:line="245" w:lineRule="auto"/>
                    <w:rPr>
                      <w:rFonts w:ascii="Arial"/>
                      <w:sz w:val="21"/>
                    </w:rPr>
                  </w:pPr>
                </w:p>
                <w:p>
                  <w:pPr>
                    <w:spacing w:line="246" w:lineRule="auto"/>
                    <w:rPr>
                      <w:rFonts w:ascii="Arial"/>
                      <w:sz w:val="21"/>
                    </w:rPr>
                  </w:pPr>
                </w:p>
                <w:p>
                  <w:pPr>
                    <w:spacing w:before="57"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0.88</w:t>
                  </w:r>
                </w:p>
              </w:tc>
              <w:tc>
                <w:tcPr>
                  <w:tcW w:w="1018" w:type="dxa"/>
                  <w:tcBorders>
                    <w:bottom w:val="nil"/>
                  </w:tcBorders>
                  <w:vAlign w:val="top"/>
                </w:tcPr>
                <w:p>
                  <w:pPr>
                    <w:pStyle w:val="6"/>
                    <w:spacing w:before="100" w:line="268" w:lineRule="auto"/>
                    <w:ind w:left="188" w:right="186" w:firstLine="11"/>
                    <w:jc w:val="both"/>
                    <w:rPr>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001</w:t>
                  </w:r>
                  <w:r>
                    <w:rPr>
                      <w:rFonts w:ascii="Times New Roman" w:hAnsi="Times New Roman" w:eastAsia="Times New Roman" w:cs="Times New Roman"/>
                      <w:sz w:val="20"/>
                      <w:szCs w:val="20"/>
                    </w:rPr>
                    <w:t xml:space="preserve"> </w:t>
                  </w:r>
                  <w:r>
                    <w:rPr>
                      <w:spacing w:val="10"/>
                      <w:sz w:val="20"/>
                      <w:szCs w:val="20"/>
                    </w:rPr>
                    <w:t>排气筒</w:t>
                  </w:r>
                  <w:r>
                    <w:rPr>
                      <w:spacing w:val="1"/>
                      <w:sz w:val="20"/>
                      <w:szCs w:val="20"/>
                    </w:rPr>
                    <w:t xml:space="preserve"> </w:t>
                  </w:r>
                  <w:r>
                    <w:rPr>
                      <w:rFonts w:ascii="Times New Roman" w:hAnsi="Times New Roman" w:eastAsia="Times New Roman" w:cs="Times New Roman"/>
                      <w:spacing w:val="-1"/>
                      <w:sz w:val="20"/>
                      <w:szCs w:val="20"/>
                    </w:rPr>
                    <w:t>H=</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1"/>
                      <w:sz w:val="20"/>
                      <w:szCs w:val="20"/>
                    </w:rPr>
                    <w:t>15m</w:t>
                  </w:r>
                  <w:r>
                    <w:rPr>
                      <w:rFonts w:ascii="Times New Roman" w:hAnsi="Times New Roman" w:eastAsia="Times New Roman" w:cs="Times New Roman"/>
                      <w:sz w:val="20"/>
                      <w:szCs w:val="20"/>
                    </w:rPr>
                    <w:t xml:space="preserve"> </w:t>
                  </w:r>
                  <w:r>
                    <w:rPr>
                      <w:spacing w:val="10"/>
                      <w:sz w:val="20"/>
                      <w:szCs w:val="20"/>
                    </w:rPr>
                    <w:t>一般排</w:t>
                  </w:r>
                </w:p>
              </w:tc>
            </w:tr>
          </w:tbl>
          <w:p>
            <w:pPr>
              <w:spacing w:line="14" w:lineRule="auto"/>
              <w:rPr>
                <w:rFonts w:ascii="Arial"/>
                <w:sz w:val="2"/>
              </w:rPr>
            </w:pPr>
          </w:p>
        </w:tc>
      </w:tr>
    </w:tbl>
    <w:p>
      <w:pPr>
        <w:pStyle w:val="2"/>
        <w:spacing w:line="107" w:lineRule="exact"/>
        <w:rPr>
          <w:sz w:val="9"/>
        </w:rPr>
      </w:pPr>
    </w:p>
    <w:p>
      <w:pPr>
        <w:spacing w:line="107" w:lineRule="exact"/>
        <w:rPr>
          <w:sz w:val="9"/>
          <w:szCs w:val="9"/>
        </w:rPr>
        <w:sectPr>
          <w:footerReference r:id="rId55" w:type="default"/>
          <w:pgSz w:w="16839" w:h="11906"/>
          <w:pgMar w:top="400" w:right="970" w:bottom="1518" w:left="937" w:header="0" w:footer="1356" w:gutter="0"/>
          <w:cols w:space="720" w:num="1"/>
        </w:sectPr>
      </w:pPr>
    </w:p>
    <w:p>
      <w:pPr>
        <w:spacing w:before="19"/>
      </w:pPr>
    </w:p>
    <w:p>
      <w:pPr>
        <w:spacing w:before="19"/>
      </w:pPr>
    </w:p>
    <w:p>
      <w:pPr>
        <w:spacing w:before="18"/>
      </w:pPr>
    </w:p>
    <w:p>
      <w:pPr>
        <w:spacing w:before="18"/>
      </w:pPr>
    </w:p>
    <w:tbl>
      <w:tblPr>
        <w:tblStyle w:val="5"/>
        <w:tblW w:w="14925"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4925"/>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PrEx>
        <w:trPr>
          <w:trHeight w:val="8504" w:hRule="atLeast"/>
        </w:trPr>
        <w:tc>
          <w:tcPr>
            <w:tcW w:w="14925" w:type="dxa"/>
            <w:vAlign w:val="top"/>
          </w:tcPr>
          <w:p>
            <w:pPr>
              <w:spacing w:line="52" w:lineRule="auto"/>
              <w:rPr>
                <w:rFonts w:ascii="Arial"/>
                <w:sz w:val="2"/>
              </w:rPr>
            </w:pPr>
            <w:r>
              <w:pict>
                <v:rect id="_x0000_s1050" o:spid="_x0000_s1050" o:spt="1" style="position:absolute;left:0pt;margin-left:22.85pt;margin-top:0pt;height:425.25pt;width:0.5pt;mso-position-horizontal-relative:page;mso-position-vertical-relative:page;z-index:251686912;mso-width-relative:page;mso-height-relative:page;" fillcolor="#000000" filled="t" stroked="f" coordsize="21600,21600">
                  <v:path/>
                  <v:fill on="t" focussize="0,0"/>
                  <v:stroke on="f"/>
                  <v:imagedata o:title=""/>
                  <o:lock v:ext="edit"/>
                </v:rect>
              </w:pict>
            </w:r>
          </w:p>
          <w:tbl>
            <w:tblPr>
              <w:tblStyle w:val="5"/>
              <w:tblW w:w="14240" w:type="dxa"/>
              <w:tblInd w:w="5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4"/>
              <w:gridCol w:w="1219"/>
              <w:gridCol w:w="852"/>
              <w:gridCol w:w="642"/>
              <w:gridCol w:w="747"/>
              <w:gridCol w:w="852"/>
              <w:gridCol w:w="1230"/>
              <w:gridCol w:w="898"/>
              <w:gridCol w:w="747"/>
              <w:gridCol w:w="747"/>
              <w:gridCol w:w="861"/>
              <w:gridCol w:w="960"/>
              <w:gridCol w:w="957"/>
              <w:gridCol w:w="857"/>
              <w:gridCol w:w="959"/>
              <w:gridCol w:w="10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694" w:type="dxa"/>
                  <w:tcBorders>
                    <w:top w:val="nil"/>
                  </w:tcBorders>
                  <w:vAlign w:val="top"/>
                </w:tcPr>
                <w:p>
                  <w:pPr>
                    <w:rPr>
                      <w:rFonts w:ascii="Arial"/>
                      <w:sz w:val="21"/>
                    </w:rPr>
                  </w:pPr>
                </w:p>
              </w:tc>
              <w:tc>
                <w:tcPr>
                  <w:tcW w:w="1219" w:type="dxa"/>
                  <w:tcBorders>
                    <w:top w:val="nil"/>
                  </w:tcBorders>
                  <w:vAlign w:val="top"/>
                </w:tcPr>
                <w:p>
                  <w:pPr>
                    <w:rPr>
                      <w:rFonts w:ascii="Arial"/>
                      <w:sz w:val="21"/>
                    </w:rPr>
                  </w:pPr>
                </w:p>
              </w:tc>
              <w:tc>
                <w:tcPr>
                  <w:tcW w:w="852" w:type="dxa"/>
                  <w:tcBorders>
                    <w:top w:val="nil"/>
                  </w:tcBorders>
                  <w:vAlign w:val="top"/>
                </w:tcPr>
                <w:p>
                  <w:pPr>
                    <w:rPr>
                      <w:rFonts w:ascii="Arial"/>
                      <w:sz w:val="21"/>
                    </w:rPr>
                  </w:pPr>
                </w:p>
              </w:tc>
              <w:tc>
                <w:tcPr>
                  <w:tcW w:w="642" w:type="dxa"/>
                  <w:tcBorders>
                    <w:top w:val="nil"/>
                  </w:tcBorders>
                  <w:vAlign w:val="top"/>
                </w:tcPr>
                <w:p>
                  <w:pPr>
                    <w:rPr>
                      <w:rFonts w:ascii="Arial"/>
                      <w:sz w:val="21"/>
                    </w:rPr>
                  </w:pPr>
                </w:p>
              </w:tc>
              <w:tc>
                <w:tcPr>
                  <w:tcW w:w="747" w:type="dxa"/>
                  <w:tcBorders>
                    <w:top w:val="nil"/>
                  </w:tcBorders>
                  <w:vAlign w:val="top"/>
                </w:tcPr>
                <w:p>
                  <w:pPr>
                    <w:rPr>
                      <w:rFonts w:ascii="Arial"/>
                      <w:sz w:val="21"/>
                    </w:rPr>
                  </w:pPr>
                </w:p>
              </w:tc>
              <w:tc>
                <w:tcPr>
                  <w:tcW w:w="852" w:type="dxa"/>
                  <w:tcBorders>
                    <w:top w:val="nil"/>
                  </w:tcBorders>
                  <w:vAlign w:val="top"/>
                </w:tcPr>
                <w:p>
                  <w:pPr>
                    <w:rPr>
                      <w:rFonts w:ascii="Arial"/>
                      <w:sz w:val="21"/>
                    </w:rPr>
                  </w:pPr>
                </w:p>
              </w:tc>
              <w:tc>
                <w:tcPr>
                  <w:tcW w:w="1230" w:type="dxa"/>
                  <w:tcBorders>
                    <w:top w:val="nil"/>
                  </w:tcBorders>
                  <w:vAlign w:val="top"/>
                </w:tcPr>
                <w:p>
                  <w:pPr>
                    <w:rPr>
                      <w:rFonts w:ascii="Arial"/>
                      <w:sz w:val="21"/>
                    </w:rPr>
                  </w:pPr>
                </w:p>
              </w:tc>
              <w:tc>
                <w:tcPr>
                  <w:tcW w:w="898" w:type="dxa"/>
                  <w:tcBorders>
                    <w:top w:val="nil"/>
                  </w:tcBorders>
                  <w:vAlign w:val="top"/>
                </w:tcPr>
                <w:p>
                  <w:pPr>
                    <w:rPr>
                      <w:rFonts w:ascii="Arial"/>
                      <w:sz w:val="21"/>
                    </w:rPr>
                  </w:pPr>
                </w:p>
              </w:tc>
              <w:tc>
                <w:tcPr>
                  <w:tcW w:w="747" w:type="dxa"/>
                  <w:tcBorders>
                    <w:top w:val="nil"/>
                  </w:tcBorders>
                  <w:vAlign w:val="top"/>
                </w:tcPr>
                <w:p>
                  <w:pPr>
                    <w:rPr>
                      <w:rFonts w:ascii="Arial"/>
                      <w:sz w:val="21"/>
                    </w:rPr>
                  </w:pPr>
                </w:p>
              </w:tc>
              <w:tc>
                <w:tcPr>
                  <w:tcW w:w="747" w:type="dxa"/>
                  <w:tcBorders>
                    <w:top w:val="nil"/>
                  </w:tcBorders>
                  <w:vAlign w:val="top"/>
                </w:tcPr>
                <w:p>
                  <w:pPr>
                    <w:rPr>
                      <w:rFonts w:ascii="Arial"/>
                      <w:sz w:val="21"/>
                    </w:rPr>
                  </w:pPr>
                </w:p>
              </w:tc>
              <w:tc>
                <w:tcPr>
                  <w:tcW w:w="861" w:type="dxa"/>
                  <w:tcBorders>
                    <w:top w:val="nil"/>
                  </w:tcBorders>
                  <w:vAlign w:val="top"/>
                </w:tcPr>
                <w:p>
                  <w:pPr>
                    <w:rPr>
                      <w:rFonts w:ascii="Arial"/>
                      <w:sz w:val="21"/>
                    </w:rPr>
                  </w:pPr>
                </w:p>
              </w:tc>
              <w:tc>
                <w:tcPr>
                  <w:tcW w:w="960" w:type="dxa"/>
                  <w:tcBorders>
                    <w:top w:val="nil"/>
                  </w:tcBorders>
                  <w:vAlign w:val="top"/>
                </w:tcPr>
                <w:p>
                  <w:pPr>
                    <w:rPr>
                      <w:rFonts w:ascii="Arial"/>
                      <w:sz w:val="21"/>
                    </w:rPr>
                  </w:pPr>
                </w:p>
              </w:tc>
              <w:tc>
                <w:tcPr>
                  <w:tcW w:w="957" w:type="dxa"/>
                  <w:tcBorders>
                    <w:top w:val="nil"/>
                  </w:tcBorders>
                  <w:vAlign w:val="top"/>
                </w:tcPr>
                <w:p>
                  <w:pPr>
                    <w:rPr>
                      <w:rFonts w:ascii="Arial"/>
                      <w:sz w:val="21"/>
                    </w:rPr>
                  </w:pPr>
                </w:p>
              </w:tc>
              <w:tc>
                <w:tcPr>
                  <w:tcW w:w="857" w:type="dxa"/>
                  <w:tcBorders>
                    <w:top w:val="nil"/>
                  </w:tcBorders>
                  <w:vAlign w:val="top"/>
                </w:tcPr>
                <w:p>
                  <w:pPr>
                    <w:rPr>
                      <w:rFonts w:ascii="Arial"/>
                      <w:sz w:val="21"/>
                    </w:rPr>
                  </w:pPr>
                </w:p>
              </w:tc>
              <w:tc>
                <w:tcPr>
                  <w:tcW w:w="959" w:type="dxa"/>
                  <w:tcBorders>
                    <w:top w:val="nil"/>
                  </w:tcBorders>
                  <w:vAlign w:val="top"/>
                </w:tcPr>
                <w:p>
                  <w:pPr>
                    <w:rPr>
                      <w:rFonts w:ascii="Arial"/>
                      <w:sz w:val="21"/>
                    </w:rPr>
                  </w:pPr>
                </w:p>
              </w:tc>
              <w:tc>
                <w:tcPr>
                  <w:tcW w:w="1018" w:type="dxa"/>
                  <w:tcBorders>
                    <w:top w:val="nil"/>
                  </w:tcBorders>
                  <w:vAlign w:val="top"/>
                </w:tcPr>
                <w:p>
                  <w:pPr>
                    <w:pStyle w:val="6"/>
                    <w:spacing w:before="70" w:line="229" w:lineRule="auto"/>
                    <w:ind w:left="305"/>
                    <w:rPr>
                      <w:sz w:val="20"/>
                      <w:szCs w:val="20"/>
                    </w:rPr>
                  </w:pPr>
                  <w:r>
                    <w:rPr>
                      <w:spacing w:val="4"/>
                      <w:sz w:val="20"/>
                      <w:szCs w:val="20"/>
                    </w:rPr>
                    <w:t>放口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 w:hRule="atLeast"/>
              </w:trPr>
              <w:tc>
                <w:tcPr>
                  <w:tcW w:w="694" w:type="dxa"/>
                  <w:vAlign w:val="top"/>
                </w:tcPr>
                <w:p>
                  <w:pPr>
                    <w:spacing w:line="295" w:lineRule="auto"/>
                    <w:rPr>
                      <w:rFonts w:ascii="Arial"/>
                      <w:sz w:val="21"/>
                    </w:rPr>
                  </w:pPr>
                </w:p>
                <w:p>
                  <w:pPr>
                    <w:pStyle w:val="6"/>
                    <w:spacing w:before="65" w:line="228" w:lineRule="auto"/>
                    <w:ind w:left="141"/>
                    <w:rPr>
                      <w:sz w:val="20"/>
                      <w:szCs w:val="20"/>
                    </w:rPr>
                  </w:pPr>
                  <w:r>
                    <w:rPr>
                      <w:spacing w:val="5"/>
                      <w:sz w:val="20"/>
                      <w:szCs w:val="20"/>
                    </w:rPr>
                    <w:t>搅拌</w:t>
                  </w:r>
                </w:p>
              </w:tc>
              <w:tc>
                <w:tcPr>
                  <w:tcW w:w="1219" w:type="dxa"/>
                  <w:vAlign w:val="top"/>
                </w:tcPr>
                <w:p>
                  <w:pPr>
                    <w:spacing w:line="295" w:lineRule="auto"/>
                    <w:rPr>
                      <w:rFonts w:ascii="Arial"/>
                      <w:sz w:val="21"/>
                    </w:rPr>
                  </w:pPr>
                </w:p>
                <w:p>
                  <w:pPr>
                    <w:pStyle w:val="6"/>
                    <w:spacing w:before="65" w:line="228" w:lineRule="auto"/>
                    <w:ind w:left="191"/>
                    <w:rPr>
                      <w:sz w:val="20"/>
                      <w:szCs w:val="20"/>
                    </w:rPr>
                  </w:pPr>
                  <w:r>
                    <w:rPr>
                      <w:spacing w:val="7"/>
                      <w:sz w:val="20"/>
                      <w:szCs w:val="20"/>
                    </w:rPr>
                    <w:t>搅拌粉尘</w:t>
                  </w:r>
                </w:p>
              </w:tc>
              <w:tc>
                <w:tcPr>
                  <w:tcW w:w="852" w:type="dxa"/>
                  <w:vAlign w:val="top"/>
                </w:tcPr>
                <w:p>
                  <w:pPr>
                    <w:spacing w:line="295" w:lineRule="auto"/>
                    <w:rPr>
                      <w:rFonts w:ascii="Arial"/>
                      <w:sz w:val="21"/>
                    </w:rPr>
                  </w:pPr>
                </w:p>
                <w:p>
                  <w:pPr>
                    <w:pStyle w:val="6"/>
                    <w:spacing w:before="65" w:line="228" w:lineRule="auto"/>
                    <w:ind w:left="115"/>
                    <w:rPr>
                      <w:sz w:val="20"/>
                      <w:szCs w:val="20"/>
                    </w:rPr>
                  </w:pPr>
                  <w:r>
                    <w:rPr>
                      <w:spacing w:val="7"/>
                      <w:sz w:val="20"/>
                      <w:szCs w:val="20"/>
                    </w:rPr>
                    <w:t>颗粒物</w:t>
                  </w:r>
                </w:p>
              </w:tc>
              <w:tc>
                <w:tcPr>
                  <w:tcW w:w="642" w:type="dxa"/>
                  <w:vAlign w:val="top"/>
                </w:tcPr>
                <w:p>
                  <w:pPr>
                    <w:pStyle w:val="6"/>
                    <w:spacing w:before="60" w:line="256" w:lineRule="auto"/>
                    <w:ind w:left="118" w:right="111" w:hanging="1"/>
                    <w:jc w:val="both"/>
                    <w:rPr>
                      <w:sz w:val="20"/>
                      <w:szCs w:val="20"/>
                    </w:rPr>
                  </w:pPr>
                  <w:r>
                    <w:rPr>
                      <w:spacing w:val="3"/>
                      <w:sz w:val="20"/>
                      <w:szCs w:val="20"/>
                    </w:rPr>
                    <w:t>无组</w:t>
                  </w:r>
                  <w:r>
                    <w:rPr>
                      <w:sz w:val="20"/>
                      <w:szCs w:val="20"/>
                    </w:rPr>
                    <w:t xml:space="preserve"> </w:t>
                  </w:r>
                  <w:r>
                    <w:rPr>
                      <w:spacing w:val="3"/>
                      <w:sz w:val="20"/>
                      <w:szCs w:val="20"/>
                    </w:rPr>
                    <w:t>织排</w:t>
                  </w:r>
                  <w:r>
                    <w:rPr>
                      <w:sz w:val="20"/>
                      <w:szCs w:val="20"/>
                    </w:rPr>
                    <w:t xml:space="preserve"> </w:t>
                  </w:r>
                  <w:r>
                    <w:rPr>
                      <w:spacing w:val="31"/>
                      <w:w w:val="136"/>
                      <w:sz w:val="20"/>
                      <w:szCs w:val="20"/>
                    </w:rPr>
                    <w:t>放</w:t>
                  </w:r>
                </w:p>
              </w:tc>
              <w:tc>
                <w:tcPr>
                  <w:tcW w:w="747" w:type="dxa"/>
                  <w:vAlign w:val="top"/>
                </w:tcPr>
                <w:p>
                  <w:pPr>
                    <w:spacing w:line="334" w:lineRule="auto"/>
                    <w:rPr>
                      <w:rFonts w:ascii="Arial"/>
                      <w:sz w:val="21"/>
                    </w:rPr>
                  </w:pPr>
                </w:p>
                <w:p>
                  <w:pPr>
                    <w:spacing w:before="58" w:line="199"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52" w:type="dxa"/>
                  <w:vAlign w:val="top"/>
                </w:tcPr>
                <w:p>
                  <w:pPr>
                    <w:spacing w:line="334" w:lineRule="auto"/>
                    <w:rPr>
                      <w:rFonts w:ascii="Arial"/>
                      <w:sz w:val="21"/>
                    </w:rPr>
                  </w:pPr>
                </w:p>
                <w:p>
                  <w:pPr>
                    <w:spacing w:before="58" w:line="199"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30" w:type="dxa"/>
                  <w:vAlign w:val="top"/>
                </w:tcPr>
                <w:p>
                  <w:pPr>
                    <w:pStyle w:val="6"/>
                    <w:spacing w:before="211" w:line="253" w:lineRule="auto"/>
                    <w:ind w:left="514" w:right="194" w:hanging="312"/>
                    <w:rPr>
                      <w:sz w:val="20"/>
                      <w:szCs w:val="20"/>
                    </w:rPr>
                  </w:pPr>
                  <w:r>
                    <w:rPr>
                      <w:spacing w:val="6"/>
                      <w:sz w:val="20"/>
                      <w:szCs w:val="20"/>
                    </w:rPr>
                    <w:t>无组织排</w:t>
                  </w:r>
                  <w:r>
                    <w:rPr>
                      <w:spacing w:val="2"/>
                      <w:sz w:val="20"/>
                      <w:szCs w:val="20"/>
                    </w:rPr>
                    <w:t xml:space="preserve"> </w:t>
                  </w:r>
                  <w:r>
                    <w:rPr>
                      <w:sz w:val="20"/>
                      <w:szCs w:val="20"/>
                    </w:rPr>
                    <w:t>放</w:t>
                  </w:r>
                </w:p>
              </w:tc>
              <w:tc>
                <w:tcPr>
                  <w:tcW w:w="898" w:type="dxa"/>
                  <w:vAlign w:val="top"/>
                </w:tcPr>
                <w:p>
                  <w:pPr>
                    <w:spacing w:line="334" w:lineRule="auto"/>
                    <w:rPr>
                      <w:rFonts w:ascii="Arial"/>
                      <w:sz w:val="21"/>
                    </w:rPr>
                  </w:pPr>
                </w:p>
                <w:p>
                  <w:pPr>
                    <w:spacing w:before="58" w:line="199"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47" w:type="dxa"/>
                  <w:vAlign w:val="top"/>
                </w:tcPr>
                <w:p>
                  <w:pPr>
                    <w:spacing w:line="334" w:lineRule="auto"/>
                    <w:rPr>
                      <w:rFonts w:ascii="Arial"/>
                      <w:sz w:val="21"/>
                    </w:rPr>
                  </w:pPr>
                </w:p>
                <w:p>
                  <w:pPr>
                    <w:spacing w:before="58" w:line="199"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47" w:type="dxa"/>
                  <w:vAlign w:val="top"/>
                </w:tcPr>
                <w:p>
                  <w:pPr>
                    <w:spacing w:line="334" w:lineRule="auto"/>
                    <w:rPr>
                      <w:rFonts w:ascii="Arial"/>
                      <w:sz w:val="21"/>
                    </w:rPr>
                  </w:pPr>
                </w:p>
                <w:p>
                  <w:pPr>
                    <w:spacing w:before="58" w:line="199"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61" w:type="dxa"/>
                  <w:vAlign w:val="top"/>
                </w:tcPr>
                <w:p>
                  <w:pPr>
                    <w:spacing w:line="334" w:lineRule="auto"/>
                    <w:rPr>
                      <w:rFonts w:ascii="Arial"/>
                      <w:sz w:val="21"/>
                    </w:rPr>
                  </w:pPr>
                </w:p>
                <w:p>
                  <w:pPr>
                    <w:spacing w:before="58" w:line="199"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60" w:type="dxa"/>
                  <w:vAlign w:val="top"/>
                </w:tcPr>
                <w:p>
                  <w:pPr>
                    <w:spacing w:line="334" w:lineRule="auto"/>
                    <w:rPr>
                      <w:rFonts w:ascii="Arial"/>
                      <w:sz w:val="21"/>
                    </w:rPr>
                  </w:pPr>
                </w:p>
                <w:p>
                  <w:pPr>
                    <w:spacing w:before="58" w:line="199"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57" w:type="dxa"/>
                  <w:vAlign w:val="top"/>
                </w:tcPr>
                <w:p>
                  <w:pPr>
                    <w:spacing w:line="334" w:lineRule="auto"/>
                    <w:rPr>
                      <w:rFonts w:ascii="Arial"/>
                      <w:sz w:val="21"/>
                    </w:rPr>
                  </w:pPr>
                </w:p>
                <w:p>
                  <w:pPr>
                    <w:spacing w:before="58" w:line="199"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57" w:type="dxa"/>
                  <w:vAlign w:val="top"/>
                </w:tcPr>
                <w:p>
                  <w:pPr>
                    <w:spacing w:line="334" w:lineRule="auto"/>
                    <w:rPr>
                      <w:rFonts w:ascii="Arial"/>
                      <w:sz w:val="21"/>
                    </w:rPr>
                  </w:pPr>
                </w:p>
                <w:p>
                  <w:pPr>
                    <w:spacing w:before="58" w:line="199"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59" w:type="dxa"/>
                  <w:vAlign w:val="top"/>
                </w:tcPr>
                <w:p>
                  <w:pPr>
                    <w:spacing w:line="338" w:lineRule="auto"/>
                    <w:rPr>
                      <w:rFonts w:ascii="Arial"/>
                      <w:sz w:val="21"/>
                    </w:rPr>
                  </w:pPr>
                </w:p>
                <w:p>
                  <w:pPr>
                    <w:spacing w:before="58"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0.36</w:t>
                  </w:r>
                </w:p>
              </w:tc>
              <w:tc>
                <w:tcPr>
                  <w:tcW w:w="1018" w:type="dxa"/>
                  <w:vAlign w:val="top"/>
                </w:tcPr>
                <w:p>
                  <w:pPr>
                    <w:spacing w:line="334" w:lineRule="auto"/>
                    <w:rPr>
                      <w:rFonts w:ascii="Arial"/>
                      <w:sz w:val="21"/>
                    </w:rPr>
                  </w:pPr>
                </w:p>
                <w:p>
                  <w:pPr>
                    <w:spacing w:before="58" w:line="199"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694" w:type="dxa"/>
                  <w:vMerge w:val="restart"/>
                  <w:tcBorders>
                    <w:bottom w:val="nil"/>
                  </w:tcBorders>
                  <w:vAlign w:val="top"/>
                </w:tcPr>
                <w:p>
                  <w:pPr>
                    <w:spacing w:line="297" w:lineRule="auto"/>
                    <w:rPr>
                      <w:rFonts w:ascii="Arial"/>
                      <w:sz w:val="21"/>
                    </w:rPr>
                  </w:pPr>
                </w:p>
                <w:p>
                  <w:pPr>
                    <w:spacing w:line="297" w:lineRule="auto"/>
                    <w:rPr>
                      <w:rFonts w:ascii="Arial"/>
                      <w:sz w:val="21"/>
                    </w:rPr>
                  </w:pPr>
                </w:p>
                <w:p>
                  <w:pPr>
                    <w:pStyle w:val="6"/>
                    <w:spacing w:before="65" w:line="253" w:lineRule="auto"/>
                    <w:ind w:left="142" w:right="136"/>
                    <w:rPr>
                      <w:sz w:val="20"/>
                      <w:szCs w:val="20"/>
                    </w:rPr>
                  </w:pPr>
                  <w:r>
                    <w:rPr>
                      <w:spacing w:val="4"/>
                      <w:sz w:val="20"/>
                      <w:szCs w:val="20"/>
                    </w:rPr>
                    <w:t>熔融</w:t>
                  </w:r>
                  <w:r>
                    <w:rPr>
                      <w:sz w:val="20"/>
                      <w:szCs w:val="20"/>
                    </w:rPr>
                    <w:t xml:space="preserve"> </w:t>
                  </w:r>
                  <w:r>
                    <w:rPr>
                      <w:spacing w:val="4"/>
                      <w:sz w:val="20"/>
                      <w:szCs w:val="20"/>
                    </w:rPr>
                    <w:t>挤出</w:t>
                  </w:r>
                </w:p>
              </w:tc>
              <w:tc>
                <w:tcPr>
                  <w:tcW w:w="1219" w:type="dxa"/>
                  <w:vMerge w:val="restart"/>
                  <w:tcBorders>
                    <w:bottom w:val="nil"/>
                  </w:tcBorders>
                  <w:vAlign w:val="top"/>
                </w:tcPr>
                <w:p>
                  <w:pPr>
                    <w:spacing w:line="297" w:lineRule="auto"/>
                    <w:rPr>
                      <w:rFonts w:ascii="Arial"/>
                      <w:sz w:val="21"/>
                    </w:rPr>
                  </w:pPr>
                </w:p>
                <w:p>
                  <w:pPr>
                    <w:spacing w:line="297" w:lineRule="auto"/>
                    <w:rPr>
                      <w:rFonts w:ascii="Arial"/>
                      <w:sz w:val="21"/>
                    </w:rPr>
                  </w:pPr>
                </w:p>
                <w:p>
                  <w:pPr>
                    <w:pStyle w:val="6"/>
                    <w:spacing w:before="65" w:line="253" w:lineRule="auto"/>
                    <w:ind w:left="402" w:right="191" w:hanging="210"/>
                    <w:rPr>
                      <w:sz w:val="20"/>
                      <w:szCs w:val="20"/>
                    </w:rPr>
                  </w:pPr>
                  <w:r>
                    <w:rPr>
                      <w:spacing w:val="7"/>
                      <w:sz w:val="20"/>
                      <w:szCs w:val="20"/>
                    </w:rPr>
                    <w:t>挤出有机</w:t>
                  </w:r>
                  <w:r>
                    <w:rPr>
                      <w:sz w:val="20"/>
                      <w:szCs w:val="20"/>
                    </w:rPr>
                    <w:t xml:space="preserve"> </w:t>
                  </w:r>
                  <w:r>
                    <w:rPr>
                      <w:spacing w:val="5"/>
                      <w:sz w:val="20"/>
                      <w:szCs w:val="20"/>
                    </w:rPr>
                    <w:t>废气</w:t>
                  </w:r>
                </w:p>
              </w:tc>
              <w:tc>
                <w:tcPr>
                  <w:tcW w:w="852" w:type="dxa"/>
                  <w:vAlign w:val="top"/>
                </w:tcPr>
                <w:p>
                  <w:pPr>
                    <w:pStyle w:val="6"/>
                    <w:spacing w:before="64" w:line="228" w:lineRule="auto"/>
                    <w:ind w:left="119"/>
                    <w:rPr>
                      <w:sz w:val="20"/>
                      <w:szCs w:val="20"/>
                    </w:rPr>
                  </w:pPr>
                  <w:r>
                    <w:rPr>
                      <w:spacing w:val="5"/>
                      <w:sz w:val="20"/>
                      <w:szCs w:val="20"/>
                    </w:rPr>
                    <w:t>非甲烷</w:t>
                  </w:r>
                </w:p>
                <w:p>
                  <w:pPr>
                    <w:pStyle w:val="6"/>
                    <w:spacing w:before="53" w:line="212" w:lineRule="auto"/>
                    <w:ind w:left="227"/>
                    <w:rPr>
                      <w:sz w:val="20"/>
                      <w:szCs w:val="20"/>
                    </w:rPr>
                  </w:pPr>
                  <w:r>
                    <w:rPr>
                      <w:spacing w:val="2"/>
                      <w:sz w:val="20"/>
                      <w:szCs w:val="20"/>
                    </w:rPr>
                    <w:t>总烃</w:t>
                  </w:r>
                </w:p>
              </w:tc>
              <w:tc>
                <w:tcPr>
                  <w:tcW w:w="642" w:type="dxa"/>
                  <w:vAlign w:val="top"/>
                </w:tcPr>
                <w:p>
                  <w:pPr>
                    <w:pStyle w:val="6"/>
                    <w:spacing w:before="64" w:line="228" w:lineRule="auto"/>
                    <w:ind w:left="116"/>
                    <w:rPr>
                      <w:sz w:val="20"/>
                      <w:szCs w:val="20"/>
                    </w:rPr>
                  </w:pPr>
                  <w:r>
                    <w:rPr>
                      <w:spacing w:val="4"/>
                      <w:sz w:val="20"/>
                      <w:szCs w:val="20"/>
                    </w:rPr>
                    <w:t>有组</w:t>
                  </w:r>
                </w:p>
                <w:p>
                  <w:pPr>
                    <w:pStyle w:val="6"/>
                    <w:spacing w:before="53" w:line="212" w:lineRule="auto"/>
                    <w:ind w:left="225"/>
                    <w:rPr>
                      <w:sz w:val="20"/>
                      <w:szCs w:val="20"/>
                    </w:rPr>
                  </w:pPr>
                  <w:r>
                    <w:rPr>
                      <w:sz w:val="20"/>
                      <w:szCs w:val="20"/>
                    </w:rPr>
                    <w:t>织</w:t>
                  </w:r>
                </w:p>
              </w:tc>
              <w:tc>
                <w:tcPr>
                  <w:tcW w:w="747" w:type="dxa"/>
                  <w:vAlign w:val="top"/>
                </w:tcPr>
                <w:p>
                  <w:pPr>
                    <w:spacing w:before="248"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11.04</w:t>
                  </w:r>
                </w:p>
              </w:tc>
              <w:tc>
                <w:tcPr>
                  <w:tcW w:w="852" w:type="dxa"/>
                  <w:vAlign w:val="top"/>
                </w:tcPr>
                <w:p>
                  <w:pPr>
                    <w:spacing w:before="248"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383.33</w:t>
                  </w:r>
                </w:p>
              </w:tc>
              <w:tc>
                <w:tcPr>
                  <w:tcW w:w="1230" w:type="dxa"/>
                  <w:vMerge w:val="restart"/>
                  <w:tcBorders>
                    <w:bottom w:val="nil"/>
                  </w:tcBorders>
                  <w:vAlign w:val="top"/>
                </w:tcPr>
                <w:p>
                  <w:pPr>
                    <w:pStyle w:val="6"/>
                    <w:spacing w:before="61" w:line="267" w:lineRule="auto"/>
                    <w:ind w:left="111" w:firstLine="86"/>
                    <w:rPr>
                      <w:sz w:val="20"/>
                      <w:szCs w:val="20"/>
                    </w:rPr>
                  </w:pPr>
                  <w:r>
                    <w:rPr>
                      <w:spacing w:val="2"/>
                      <w:sz w:val="20"/>
                      <w:szCs w:val="20"/>
                    </w:rPr>
                    <w:t>集气罩收</w:t>
                  </w:r>
                  <w:r>
                    <w:rPr>
                      <w:sz w:val="20"/>
                      <w:szCs w:val="20"/>
                    </w:rPr>
                    <w:t xml:space="preserve">   </w:t>
                  </w:r>
                  <w:r>
                    <w:rPr>
                      <w:spacing w:val="-4"/>
                      <w:sz w:val="20"/>
                      <w:szCs w:val="20"/>
                    </w:rPr>
                    <w:t>集，“水喷</w:t>
                  </w:r>
                  <w:r>
                    <w:rPr>
                      <w:sz w:val="20"/>
                      <w:szCs w:val="20"/>
                    </w:rPr>
                    <w:t xml:space="preserve">  </w:t>
                  </w:r>
                  <w:r>
                    <w:rPr>
                      <w:spacing w:val="13"/>
                      <w:sz w:val="20"/>
                      <w:szCs w:val="20"/>
                    </w:rPr>
                    <w:t>淋</w:t>
                  </w:r>
                  <w:r>
                    <w:rPr>
                      <w:rFonts w:ascii="Times New Roman" w:hAnsi="Times New Roman" w:eastAsia="Times New Roman" w:cs="Times New Roman"/>
                      <w:spacing w:val="13"/>
                      <w:sz w:val="20"/>
                      <w:szCs w:val="20"/>
                    </w:rPr>
                    <w:t>+</w:t>
                  </w:r>
                  <w:r>
                    <w:rPr>
                      <w:rFonts w:ascii="Times New Roman" w:hAnsi="Times New Roman" w:eastAsia="Times New Roman" w:cs="Times New Roman"/>
                      <w:sz w:val="20"/>
                      <w:szCs w:val="20"/>
                    </w:rPr>
                    <w:t>UV</w:t>
                  </w:r>
                  <w:r>
                    <w:rPr>
                      <w:rFonts w:ascii="Times New Roman" w:hAnsi="Times New Roman" w:eastAsia="Times New Roman" w:cs="Times New Roman"/>
                      <w:spacing w:val="15"/>
                      <w:sz w:val="20"/>
                      <w:szCs w:val="20"/>
                    </w:rPr>
                    <w:t xml:space="preserve"> </w:t>
                  </w:r>
                  <w:r>
                    <w:rPr>
                      <w:spacing w:val="13"/>
                      <w:sz w:val="20"/>
                      <w:szCs w:val="20"/>
                    </w:rPr>
                    <w:t xml:space="preserve">光  </w:t>
                  </w:r>
                  <w:r>
                    <w:rPr>
                      <w:spacing w:val="8"/>
                      <w:sz w:val="20"/>
                      <w:szCs w:val="20"/>
                    </w:rPr>
                    <w:t>解</w:t>
                  </w:r>
                  <w:r>
                    <w:rPr>
                      <w:rFonts w:ascii="Times New Roman" w:hAnsi="Times New Roman" w:eastAsia="Times New Roman" w:cs="Times New Roman"/>
                      <w:spacing w:val="8"/>
                      <w:sz w:val="20"/>
                      <w:szCs w:val="20"/>
                    </w:rPr>
                    <w:t>+2</w:t>
                  </w:r>
                  <w:r>
                    <w:rPr>
                      <w:rFonts w:ascii="Times New Roman" w:hAnsi="Times New Roman" w:eastAsia="Times New Roman" w:cs="Times New Roman"/>
                      <w:spacing w:val="13"/>
                      <w:w w:val="101"/>
                      <w:sz w:val="20"/>
                      <w:szCs w:val="20"/>
                    </w:rPr>
                    <w:t xml:space="preserve"> </w:t>
                  </w:r>
                  <w:r>
                    <w:rPr>
                      <w:spacing w:val="8"/>
                      <w:sz w:val="20"/>
                      <w:szCs w:val="20"/>
                    </w:rPr>
                    <w:t xml:space="preserve">级活  </w:t>
                  </w:r>
                  <w:r>
                    <w:rPr>
                      <w:spacing w:val="16"/>
                      <w:sz w:val="20"/>
                      <w:szCs w:val="20"/>
                    </w:rPr>
                    <w:t>性炭吸附</w:t>
                  </w:r>
                  <w:r>
                    <w:rPr>
                      <w:spacing w:val="-68"/>
                      <w:sz w:val="20"/>
                      <w:szCs w:val="20"/>
                    </w:rPr>
                    <w:t xml:space="preserve"> </w:t>
                  </w:r>
                  <w:r>
                    <w:rPr>
                      <w:spacing w:val="16"/>
                      <w:sz w:val="20"/>
                      <w:szCs w:val="20"/>
                    </w:rPr>
                    <w:t>”</w:t>
                  </w:r>
                  <w:r>
                    <w:rPr>
                      <w:sz w:val="20"/>
                      <w:szCs w:val="20"/>
                    </w:rPr>
                    <w:t xml:space="preserve"> </w:t>
                  </w:r>
                  <w:r>
                    <w:rPr>
                      <w:spacing w:val="24"/>
                      <w:sz w:val="20"/>
                      <w:szCs w:val="20"/>
                    </w:rPr>
                    <w:t>装置处理</w:t>
                  </w:r>
                </w:p>
              </w:tc>
              <w:tc>
                <w:tcPr>
                  <w:tcW w:w="898"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57"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4000</w:t>
                  </w:r>
                </w:p>
              </w:tc>
              <w:tc>
                <w:tcPr>
                  <w:tcW w:w="747" w:type="dxa"/>
                  <w:vAlign w:val="top"/>
                </w:tcPr>
                <w:p>
                  <w:pPr>
                    <w:spacing w:before="248"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747" w:type="dxa"/>
                  <w:vAlign w:val="top"/>
                </w:tcPr>
                <w:p>
                  <w:pPr>
                    <w:spacing w:before="248" w:line="195"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92</w:t>
                  </w:r>
                </w:p>
              </w:tc>
              <w:tc>
                <w:tcPr>
                  <w:tcW w:w="861" w:type="dxa"/>
                  <w:vAlign w:val="top"/>
                </w:tcPr>
                <w:p>
                  <w:pPr>
                    <w:pStyle w:val="6"/>
                    <w:spacing w:before="212" w:line="231" w:lineRule="auto"/>
                    <w:ind w:left="333"/>
                    <w:rPr>
                      <w:sz w:val="20"/>
                      <w:szCs w:val="20"/>
                    </w:rPr>
                  </w:pPr>
                  <w:r>
                    <w:rPr>
                      <w:sz w:val="20"/>
                      <w:szCs w:val="20"/>
                    </w:rPr>
                    <w:t>是</w:t>
                  </w:r>
                </w:p>
              </w:tc>
              <w:tc>
                <w:tcPr>
                  <w:tcW w:w="960" w:type="dxa"/>
                  <w:vAlign w:val="top"/>
                </w:tcPr>
                <w:p>
                  <w:pPr>
                    <w:spacing w:before="248" w:line="195" w:lineRule="auto"/>
                    <w:ind w:left="24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30.67</w:t>
                  </w:r>
                </w:p>
              </w:tc>
              <w:tc>
                <w:tcPr>
                  <w:tcW w:w="957" w:type="dxa"/>
                  <w:vAlign w:val="top"/>
                </w:tcPr>
                <w:p>
                  <w:pPr>
                    <w:spacing w:before="248"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12</w:t>
                  </w:r>
                </w:p>
              </w:tc>
              <w:tc>
                <w:tcPr>
                  <w:tcW w:w="857" w:type="dxa"/>
                  <w:vAlign w:val="top"/>
                </w:tcPr>
                <w:p>
                  <w:pPr>
                    <w:spacing w:before="248"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0.8832</w:t>
                  </w:r>
                </w:p>
              </w:tc>
              <w:tc>
                <w:tcPr>
                  <w:tcW w:w="959" w:type="dxa"/>
                  <w:vAlign w:val="top"/>
                </w:tcPr>
                <w:p>
                  <w:pPr>
                    <w:spacing w:before="248"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2.76</w:t>
                  </w:r>
                </w:p>
              </w:tc>
              <w:tc>
                <w:tcPr>
                  <w:tcW w:w="1018" w:type="dxa"/>
                  <w:vMerge w:val="restart"/>
                  <w:tcBorders>
                    <w:bottom w:val="nil"/>
                  </w:tcBorders>
                  <w:vAlign w:val="top"/>
                </w:tcPr>
                <w:p>
                  <w:pPr>
                    <w:spacing w:before="248" w:line="195" w:lineRule="auto"/>
                    <w:ind w:left="200"/>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002</w:t>
                  </w:r>
                </w:p>
                <w:p>
                  <w:pPr>
                    <w:pStyle w:val="6"/>
                    <w:spacing w:before="76" w:line="228" w:lineRule="auto"/>
                    <w:ind w:left="199"/>
                    <w:rPr>
                      <w:sz w:val="20"/>
                      <w:szCs w:val="20"/>
                    </w:rPr>
                  </w:pPr>
                  <w:r>
                    <w:rPr>
                      <w:spacing w:val="6"/>
                      <w:sz w:val="20"/>
                      <w:szCs w:val="20"/>
                    </w:rPr>
                    <w:t>排气筒</w:t>
                  </w:r>
                </w:p>
                <w:p>
                  <w:pPr>
                    <w:spacing w:before="15" w:line="281"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H=</w:t>
                  </w:r>
                  <w:r>
                    <w:rPr>
                      <w:rFonts w:ascii="Times New Roman" w:hAnsi="Times New Roman" w:eastAsia="Times New Roman" w:cs="Times New Roman"/>
                      <w:spacing w:val="-20"/>
                      <w:position w:val="2"/>
                      <w:sz w:val="20"/>
                      <w:szCs w:val="20"/>
                    </w:rPr>
                    <w:t xml:space="preserve"> </w:t>
                  </w:r>
                  <w:r>
                    <w:rPr>
                      <w:rFonts w:ascii="Times New Roman" w:hAnsi="Times New Roman" w:eastAsia="Times New Roman" w:cs="Times New Roman"/>
                      <w:spacing w:val="-1"/>
                      <w:position w:val="2"/>
                      <w:sz w:val="20"/>
                      <w:szCs w:val="20"/>
                    </w:rPr>
                    <w:t>15m</w:t>
                  </w:r>
                </w:p>
                <w:p>
                  <w:pPr>
                    <w:pStyle w:val="6"/>
                    <w:spacing w:before="56" w:line="229" w:lineRule="auto"/>
                    <w:ind w:left="203"/>
                    <w:rPr>
                      <w:sz w:val="20"/>
                      <w:szCs w:val="20"/>
                    </w:rPr>
                  </w:pPr>
                  <w:r>
                    <w:rPr>
                      <w:spacing w:val="5"/>
                      <w:sz w:val="20"/>
                      <w:szCs w:val="20"/>
                    </w:rPr>
                    <w:t>一般排</w:t>
                  </w:r>
                </w:p>
                <w:p>
                  <w:pPr>
                    <w:pStyle w:val="6"/>
                    <w:spacing w:before="52" w:line="229" w:lineRule="auto"/>
                    <w:ind w:left="305"/>
                    <w:rPr>
                      <w:sz w:val="20"/>
                      <w:szCs w:val="20"/>
                    </w:rPr>
                  </w:pPr>
                  <w:r>
                    <w:rPr>
                      <w:spacing w:val="4"/>
                      <w:sz w:val="20"/>
                      <w:szCs w:val="20"/>
                    </w:rPr>
                    <w:t>放口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8" w:hRule="atLeast"/>
              </w:trPr>
              <w:tc>
                <w:tcPr>
                  <w:tcW w:w="694" w:type="dxa"/>
                  <w:vMerge w:val="continue"/>
                  <w:tcBorders>
                    <w:top w:val="nil"/>
                  </w:tcBorders>
                  <w:vAlign w:val="top"/>
                </w:tcPr>
                <w:p>
                  <w:pPr>
                    <w:rPr>
                      <w:rFonts w:ascii="Arial"/>
                      <w:sz w:val="21"/>
                    </w:rPr>
                  </w:pPr>
                </w:p>
              </w:tc>
              <w:tc>
                <w:tcPr>
                  <w:tcW w:w="1219" w:type="dxa"/>
                  <w:vMerge w:val="continue"/>
                  <w:tcBorders>
                    <w:top w:val="nil"/>
                  </w:tcBorders>
                  <w:vAlign w:val="top"/>
                </w:tcPr>
                <w:p>
                  <w:pPr>
                    <w:rPr>
                      <w:rFonts w:ascii="Arial"/>
                      <w:sz w:val="21"/>
                    </w:rPr>
                  </w:pPr>
                </w:p>
              </w:tc>
              <w:tc>
                <w:tcPr>
                  <w:tcW w:w="852" w:type="dxa"/>
                  <w:vAlign w:val="top"/>
                </w:tcPr>
                <w:p>
                  <w:pPr>
                    <w:spacing w:line="440" w:lineRule="auto"/>
                    <w:rPr>
                      <w:rFonts w:ascii="Arial"/>
                      <w:sz w:val="21"/>
                    </w:rPr>
                  </w:pPr>
                </w:p>
                <w:p>
                  <w:pPr>
                    <w:pStyle w:val="6"/>
                    <w:spacing w:before="65" w:line="228" w:lineRule="auto"/>
                    <w:ind w:left="221"/>
                    <w:rPr>
                      <w:sz w:val="20"/>
                      <w:szCs w:val="20"/>
                    </w:rPr>
                  </w:pPr>
                  <w:r>
                    <w:rPr>
                      <w:spacing w:val="4"/>
                      <w:sz w:val="20"/>
                      <w:szCs w:val="20"/>
                    </w:rPr>
                    <w:t>臭气</w:t>
                  </w:r>
                </w:p>
              </w:tc>
              <w:tc>
                <w:tcPr>
                  <w:tcW w:w="642" w:type="dxa"/>
                  <w:vAlign w:val="top"/>
                </w:tcPr>
                <w:p>
                  <w:pPr>
                    <w:spacing w:line="293" w:lineRule="auto"/>
                    <w:rPr>
                      <w:rFonts w:ascii="Arial"/>
                      <w:sz w:val="21"/>
                    </w:rPr>
                  </w:pPr>
                </w:p>
                <w:p>
                  <w:pPr>
                    <w:pStyle w:val="6"/>
                    <w:spacing w:before="65" w:line="228" w:lineRule="auto"/>
                    <w:ind w:left="116"/>
                    <w:rPr>
                      <w:sz w:val="20"/>
                      <w:szCs w:val="20"/>
                    </w:rPr>
                  </w:pPr>
                  <w:r>
                    <w:rPr>
                      <w:spacing w:val="4"/>
                      <w:sz w:val="20"/>
                      <w:szCs w:val="20"/>
                    </w:rPr>
                    <w:t>有组</w:t>
                  </w:r>
                </w:p>
                <w:p>
                  <w:pPr>
                    <w:pStyle w:val="6"/>
                    <w:spacing w:before="52" w:line="232" w:lineRule="auto"/>
                    <w:ind w:left="225"/>
                    <w:rPr>
                      <w:sz w:val="20"/>
                      <w:szCs w:val="20"/>
                    </w:rPr>
                  </w:pPr>
                  <w:r>
                    <w:rPr>
                      <w:sz w:val="20"/>
                      <w:szCs w:val="20"/>
                    </w:rPr>
                    <w:t>织</w:t>
                  </w:r>
                </w:p>
              </w:tc>
              <w:tc>
                <w:tcPr>
                  <w:tcW w:w="747" w:type="dxa"/>
                  <w:vAlign w:val="top"/>
                </w:tcPr>
                <w:p>
                  <w:pPr>
                    <w:spacing w:line="440" w:lineRule="auto"/>
                    <w:rPr>
                      <w:rFonts w:ascii="Arial"/>
                      <w:sz w:val="21"/>
                    </w:rPr>
                  </w:pPr>
                </w:p>
                <w:p>
                  <w:pPr>
                    <w:pStyle w:val="6"/>
                    <w:spacing w:before="65" w:line="230" w:lineRule="auto"/>
                    <w:ind w:left="168"/>
                    <w:rPr>
                      <w:sz w:val="20"/>
                      <w:szCs w:val="20"/>
                    </w:rPr>
                  </w:pPr>
                  <w:r>
                    <w:rPr>
                      <w:spacing w:val="4"/>
                      <w:sz w:val="20"/>
                      <w:szCs w:val="20"/>
                    </w:rPr>
                    <w:t>少量</w:t>
                  </w:r>
                </w:p>
              </w:tc>
              <w:tc>
                <w:tcPr>
                  <w:tcW w:w="852" w:type="dxa"/>
                  <w:vAlign w:val="top"/>
                </w:tcPr>
                <w:p>
                  <w:pPr>
                    <w:rPr>
                      <w:rFonts w:ascii="Arial"/>
                      <w:sz w:val="21"/>
                    </w:rPr>
                  </w:pPr>
                </w:p>
                <w:p>
                  <w:pPr>
                    <w:rPr>
                      <w:rFonts w:ascii="Arial"/>
                      <w:sz w:val="21"/>
                    </w:rPr>
                  </w:pPr>
                </w:p>
                <w:p>
                  <w:pPr>
                    <w:spacing w:before="57" w:line="199"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30" w:type="dxa"/>
                  <w:vMerge w:val="continue"/>
                  <w:tcBorders>
                    <w:top w:val="nil"/>
                  </w:tcBorders>
                  <w:vAlign w:val="top"/>
                </w:tcPr>
                <w:p>
                  <w:pPr>
                    <w:rPr>
                      <w:rFonts w:ascii="Arial"/>
                      <w:sz w:val="21"/>
                    </w:rPr>
                  </w:pPr>
                </w:p>
              </w:tc>
              <w:tc>
                <w:tcPr>
                  <w:tcW w:w="898" w:type="dxa"/>
                  <w:vMerge w:val="continue"/>
                  <w:tcBorders>
                    <w:top w:val="nil"/>
                  </w:tcBorders>
                  <w:vAlign w:val="top"/>
                </w:tcPr>
                <w:p>
                  <w:pPr>
                    <w:rPr>
                      <w:rFonts w:ascii="Arial"/>
                      <w:sz w:val="21"/>
                    </w:rPr>
                  </w:pPr>
                </w:p>
              </w:tc>
              <w:tc>
                <w:tcPr>
                  <w:tcW w:w="747" w:type="dxa"/>
                  <w:vAlign w:val="top"/>
                </w:tcPr>
                <w:p>
                  <w:pPr>
                    <w:rPr>
                      <w:rFonts w:ascii="Arial"/>
                      <w:sz w:val="21"/>
                    </w:rPr>
                  </w:pPr>
                </w:p>
                <w:p>
                  <w:pPr>
                    <w:rPr>
                      <w:rFonts w:ascii="Arial"/>
                      <w:sz w:val="21"/>
                    </w:rPr>
                  </w:pPr>
                </w:p>
                <w:p>
                  <w:pPr>
                    <w:spacing w:before="57" w:line="199"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47" w:type="dxa"/>
                  <w:vAlign w:val="top"/>
                </w:tcPr>
                <w:p>
                  <w:pPr>
                    <w:rPr>
                      <w:rFonts w:ascii="Arial"/>
                      <w:sz w:val="21"/>
                    </w:rPr>
                  </w:pPr>
                </w:p>
                <w:p>
                  <w:pPr>
                    <w:rPr>
                      <w:rFonts w:ascii="Arial"/>
                      <w:sz w:val="21"/>
                    </w:rPr>
                  </w:pPr>
                </w:p>
                <w:p>
                  <w:pPr>
                    <w:spacing w:before="57" w:line="199"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61" w:type="dxa"/>
                  <w:vAlign w:val="top"/>
                </w:tcPr>
                <w:p>
                  <w:pPr>
                    <w:rPr>
                      <w:rFonts w:ascii="Arial"/>
                      <w:sz w:val="21"/>
                    </w:rPr>
                  </w:pPr>
                </w:p>
                <w:p>
                  <w:pPr>
                    <w:rPr>
                      <w:rFonts w:ascii="Arial"/>
                      <w:sz w:val="21"/>
                    </w:rPr>
                  </w:pPr>
                </w:p>
                <w:p>
                  <w:pPr>
                    <w:spacing w:before="57" w:line="199"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60" w:type="dxa"/>
                  <w:vAlign w:val="top"/>
                </w:tcPr>
                <w:p>
                  <w:pPr>
                    <w:rPr>
                      <w:rFonts w:ascii="Arial"/>
                      <w:sz w:val="21"/>
                    </w:rPr>
                  </w:pPr>
                </w:p>
                <w:p>
                  <w:pPr>
                    <w:rPr>
                      <w:rFonts w:ascii="Arial"/>
                      <w:sz w:val="21"/>
                    </w:rPr>
                  </w:pPr>
                </w:p>
                <w:p>
                  <w:pPr>
                    <w:spacing w:before="57" w:line="199"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57" w:type="dxa"/>
                  <w:vAlign w:val="top"/>
                </w:tcPr>
                <w:p>
                  <w:pPr>
                    <w:rPr>
                      <w:rFonts w:ascii="Arial"/>
                      <w:sz w:val="21"/>
                    </w:rPr>
                  </w:pPr>
                </w:p>
                <w:p>
                  <w:pPr>
                    <w:rPr>
                      <w:rFonts w:ascii="Arial"/>
                      <w:sz w:val="21"/>
                    </w:rPr>
                  </w:pPr>
                </w:p>
                <w:p>
                  <w:pPr>
                    <w:spacing w:before="57" w:line="199"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57" w:type="dxa"/>
                  <w:vAlign w:val="top"/>
                </w:tcPr>
                <w:p>
                  <w:pPr>
                    <w:spacing w:line="440" w:lineRule="auto"/>
                    <w:rPr>
                      <w:rFonts w:ascii="Arial"/>
                      <w:sz w:val="21"/>
                    </w:rPr>
                  </w:pPr>
                </w:p>
                <w:p>
                  <w:pPr>
                    <w:pStyle w:val="6"/>
                    <w:spacing w:before="65" w:line="230" w:lineRule="auto"/>
                    <w:ind w:left="226"/>
                    <w:rPr>
                      <w:sz w:val="20"/>
                      <w:szCs w:val="20"/>
                    </w:rPr>
                  </w:pPr>
                  <w:r>
                    <w:rPr>
                      <w:spacing w:val="4"/>
                      <w:sz w:val="20"/>
                      <w:szCs w:val="20"/>
                    </w:rPr>
                    <w:t>少量</w:t>
                  </w:r>
                </w:p>
              </w:tc>
              <w:tc>
                <w:tcPr>
                  <w:tcW w:w="959" w:type="dxa"/>
                  <w:vAlign w:val="top"/>
                </w:tcPr>
                <w:p>
                  <w:pPr>
                    <w:spacing w:line="440" w:lineRule="auto"/>
                    <w:rPr>
                      <w:rFonts w:ascii="Arial"/>
                      <w:sz w:val="21"/>
                    </w:rPr>
                  </w:pPr>
                </w:p>
                <w:p>
                  <w:pPr>
                    <w:pStyle w:val="6"/>
                    <w:spacing w:before="65" w:line="230" w:lineRule="auto"/>
                    <w:ind w:left="276"/>
                    <w:rPr>
                      <w:sz w:val="20"/>
                      <w:szCs w:val="20"/>
                    </w:rPr>
                  </w:pPr>
                  <w:r>
                    <w:rPr>
                      <w:spacing w:val="4"/>
                      <w:sz w:val="20"/>
                      <w:szCs w:val="20"/>
                    </w:rPr>
                    <w:t>少量</w:t>
                  </w:r>
                </w:p>
              </w:tc>
              <w:tc>
                <w:tcPr>
                  <w:tcW w:w="1018" w:type="dxa"/>
                  <w:vMerge w:val="continue"/>
                  <w:tcBorders>
                    <w:top w:val="nil"/>
                  </w:tcBorders>
                  <w:vAlign w:val="top"/>
                </w:tcPr>
                <w:p>
                  <w:pPr>
                    <w:rPr>
                      <w:rFonts w:ascii="Arial"/>
                      <w:sz w:val="21"/>
                    </w:rPr>
                  </w:pPr>
                </w:p>
              </w:tc>
            </w:tr>
          </w:tbl>
          <w:p>
            <w:pPr>
              <w:pStyle w:val="6"/>
              <w:spacing w:before="116" w:line="219" w:lineRule="auto"/>
              <w:ind w:left="1056"/>
            </w:pPr>
            <w:r>
              <w:rPr>
                <w:spacing w:val="-2"/>
              </w:rPr>
              <w:t>注：拆包投料有效工作时间按</w:t>
            </w:r>
            <w:r>
              <w:rPr>
                <w:spacing w:val="-33"/>
              </w:rPr>
              <w:t xml:space="preserve"> </w:t>
            </w:r>
            <w:r>
              <w:rPr>
                <w:spacing w:val="-2"/>
              </w:rPr>
              <w:t>12h/d</w:t>
            </w:r>
            <w:r>
              <w:rPr>
                <w:spacing w:val="-47"/>
              </w:rPr>
              <w:t xml:space="preserve"> </w:t>
            </w:r>
            <w:r>
              <w:rPr>
                <w:spacing w:val="-2"/>
              </w:rPr>
              <w:t>核算，熔融挤出按</w:t>
            </w:r>
            <w:r>
              <w:rPr>
                <w:spacing w:val="-48"/>
              </w:rPr>
              <w:t xml:space="preserve"> </w:t>
            </w:r>
            <w:r>
              <w:rPr>
                <w:spacing w:val="-2"/>
              </w:rPr>
              <w:t>2</w:t>
            </w:r>
            <w:r>
              <w:rPr>
                <w:spacing w:val="-3"/>
              </w:rPr>
              <w:t>4h/d</w:t>
            </w:r>
            <w:r>
              <w:rPr>
                <w:spacing w:val="-48"/>
              </w:rPr>
              <w:t xml:space="preserve"> </w:t>
            </w:r>
            <w:r>
              <w:rPr>
                <w:spacing w:val="-3"/>
              </w:rPr>
              <w:t>核算。</w:t>
            </w:r>
          </w:p>
        </w:tc>
      </w:tr>
    </w:tbl>
    <w:p>
      <w:pPr>
        <w:pStyle w:val="2"/>
        <w:rPr>
          <w:sz w:val="21"/>
        </w:rPr>
      </w:pPr>
    </w:p>
    <w:p>
      <w:pPr>
        <w:rPr>
          <w:sz w:val="21"/>
          <w:szCs w:val="21"/>
        </w:rPr>
        <w:sectPr>
          <w:footerReference r:id="rId56" w:type="default"/>
          <w:pgSz w:w="16839" w:h="11906"/>
          <w:pgMar w:top="400" w:right="970" w:bottom="1518" w:left="937" w:header="0" w:footer="1356" w:gutter="0"/>
          <w:cols w:space="720" w:num="1"/>
        </w:sectPr>
      </w:pPr>
    </w:p>
    <w:p>
      <w:pPr>
        <w:spacing w:before="19"/>
      </w:pPr>
    </w:p>
    <w:p>
      <w:pPr>
        <w:spacing w:before="19"/>
      </w:pPr>
    </w:p>
    <w:p>
      <w:pPr>
        <w:spacing w:before="19"/>
      </w:pPr>
    </w:p>
    <w:p>
      <w:pPr>
        <w:spacing w:before="18"/>
      </w:pPr>
    </w:p>
    <w:p>
      <w:pPr>
        <w:spacing w:before="18"/>
      </w:pPr>
    </w:p>
    <w:tbl>
      <w:tblPr>
        <w:tblStyle w:val="5"/>
        <w:tblW w:w="898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7"/>
        <w:gridCol w:w="85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31" w:hRule="atLeast"/>
        </w:trPr>
        <w:tc>
          <w:tcPr>
            <w:tcW w:w="427" w:type="dxa"/>
            <w:tcBorders>
              <w:right w:val="single" w:color="000000" w:sz="2" w:space="0"/>
            </w:tcBorders>
            <w:textDirection w:val="tbRlV"/>
            <w:vAlign w:val="top"/>
          </w:tcPr>
          <w:p>
            <w:pPr>
              <w:pStyle w:val="6"/>
              <w:spacing w:before="92" w:line="209" w:lineRule="auto"/>
              <w:ind w:left="3862"/>
            </w:pPr>
            <w:r>
              <w:rPr>
                <w:spacing w:val="-1"/>
              </w:rPr>
              <w:t>运</w:t>
            </w:r>
            <w:r>
              <w:rPr>
                <w:spacing w:val="116"/>
              </w:rPr>
              <w:t xml:space="preserve"> </w:t>
            </w:r>
            <w:r>
              <w:rPr>
                <w:spacing w:val="-1"/>
              </w:rPr>
              <w:t>营</w:t>
            </w:r>
            <w:r>
              <w:rPr>
                <w:spacing w:val="108"/>
              </w:rPr>
              <w:t xml:space="preserve"> </w:t>
            </w:r>
            <w:r>
              <w:rPr>
                <w:spacing w:val="-1"/>
              </w:rPr>
              <w:t>期</w:t>
            </w:r>
            <w:r>
              <w:rPr>
                <w:spacing w:val="109"/>
              </w:rPr>
              <w:t xml:space="preserve"> </w:t>
            </w:r>
            <w:r>
              <w:rPr>
                <w:spacing w:val="-1"/>
              </w:rPr>
              <w:t>环</w:t>
            </w:r>
            <w:r>
              <w:rPr>
                <w:spacing w:val="108"/>
              </w:rPr>
              <w:t xml:space="preserve"> </w:t>
            </w:r>
            <w:r>
              <w:rPr>
                <w:spacing w:val="-1"/>
              </w:rPr>
              <w:t>境</w:t>
            </w:r>
            <w:r>
              <w:rPr>
                <w:spacing w:val="108"/>
              </w:rPr>
              <w:t xml:space="preserve"> </w:t>
            </w:r>
            <w:r>
              <w:rPr>
                <w:spacing w:val="-1"/>
              </w:rPr>
              <w:t>影</w:t>
            </w:r>
            <w:r>
              <w:rPr>
                <w:spacing w:val="108"/>
              </w:rPr>
              <w:t xml:space="preserve"> </w:t>
            </w:r>
            <w:r>
              <w:rPr>
                <w:spacing w:val="-1"/>
              </w:rPr>
              <w:t>响</w:t>
            </w:r>
            <w:r>
              <w:rPr>
                <w:spacing w:val="109"/>
              </w:rPr>
              <w:t xml:space="preserve"> </w:t>
            </w:r>
            <w:r>
              <w:rPr>
                <w:spacing w:val="-1"/>
              </w:rPr>
              <w:t>和</w:t>
            </w:r>
            <w:r>
              <w:rPr>
                <w:spacing w:val="108"/>
              </w:rPr>
              <w:t xml:space="preserve"> </w:t>
            </w:r>
            <w:r>
              <w:rPr>
                <w:spacing w:val="-1"/>
              </w:rPr>
              <w:t>保</w:t>
            </w:r>
            <w:r>
              <w:rPr>
                <w:spacing w:val="108"/>
              </w:rPr>
              <w:t xml:space="preserve"> </w:t>
            </w:r>
            <w:r>
              <w:rPr>
                <w:spacing w:val="-1"/>
              </w:rPr>
              <w:t>护</w:t>
            </w:r>
            <w:r>
              <w:rPr>
                <w:spacing w:val="108"/>
              </w:rPr>
              <w:t xml:space="preserve"> </w:t>
            </w:r>
            <w:r>
              <w:rPr>
                <w:spacing w:val="-1"/>
              </w:rPr>
              <w:t>措</w:t>
            </w:r>
            <w:r>
              <w:rPr>
                <w:spacing w:val="108"/>
              </w:rPr>
              <w:t xml:space="preserve"> </w:t>
            </w:r>
            <w:r>
              <w:rPr>
                <w:spacing w:val="-1"/>
              </w:rPr>
              <w:t>施</w:t>
            </w:r>
          </w:p>
        </w:tc>
        <w:tc>
          <w:tcPr>
            <w:tcW w:w="8557" w:type="dxa"/>
            <w:tcBorders>
              <w:left w:val="single" w:color="000000" w:sz="2" w:space="0"/>
            </w:tcBorders>
            <w:vAlign w:val="top"/>
          </w:tcPr>
          <w:p>
            <w:pPr>
              <w:pStyle w:val="6"/>
              <w:spacing w:before="119" w:line="219" w:lineRule="auto"/>
              <w:ind w:left="600"/>
            </w:pPr>
            <w:r>
              <w:rPr>
                <w:spacing w:val="-1"/>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rPr>
              <w:t>2</w:t>
            </w:r>
            <w:r>
              <w:rPr>
                <w:spacing w:val="-1"/>
                <w14:textOutline w14:w="4358" w14:cap="sq" w14:cmpd="sng">
                  <w14:solidFill>
                    <w14:srgbClr w14:val="000000"/>
                  </w14:solidFill>
                  <w14:prstDash w14:val="solid"/>
                  <w14:bevel/>
                </w14:textOutline>
              </w:rPr>
              <w:t>）废气收集及处理措施</w:t>
            </w:r>
          </w:p>
          <w:p>
            <w:pPr>
              <w:pStyle w:val="6"/>
              <w:spacing w:before="183" w:line="217" w:lineRule="auto"/>
              <w:ind w:left="674"/>
            </w:pPr>
            <w:r>
              <w:rPr>
                <w:spacing w:val="-2"/>
              </w:rPr>
              <w:t>①拆包投料粉尘</w:t>
            </w:r>
          </w:p>
          <w:p>
            <w:pPr>
              <w:pStyle w:val="6"/>
              <w:spacing w:before="185" w:line="360" w:lineRule="auto"/>
              <w:ind w:left="108" w:right="115" w:firstLine="566"/>
            </w:pPr>
            <w:r>
              <w:rPr>
                <w:spacing w:val="-1"/>
              </w:rPr>
              <w:t xml:space="preserve">拟建项目在投料口处拆包，拆包过程产生的粉尘和投料口产生的粉尘经一 </w:t>
            </w:r>
            <w:r>
              <w:t>个集气罩收集，然后引入一台布袋除尘器处理后经</w:t>
            </w:r>
            <w:r>
              <w:rPr>
                <w:rFonts w:ascii="Times New Roman" w:hAnsi="Times New Roman" w:eastAsia="Times New Roman" w:cs="Times New Roman"/>
              </w:rPr>
              <w:t>15m</w:t>
            </w:r>
            <w:r>
              <w:t>排气</w:t>
            </w:r>
            <w:r>
              <w:rPr>
                <w:spacing w:val="-1"/>
              </w:rPr>
              <w:t>筒（</w:t>
            </w:r>
            <w:r>
              <w:rPr>
                <w:rFonts w:ascii="Times New Roman" w:hAnsi="Times New Roman" w:eastAsia="Times New Roman" w:cs="Times New Roman"/>
                <w:spacing w:val="-1"/>
              </w:rPr>
              <w:t>DA001</w:t>
            </w:r>
            <w:r>
              <w:rPr>
                <w:spacing w:val="-1"/>
              </w:rPr>
              <w:t>）高空排</w:t>
            </w:r>
          </w:p>
          <w:p>
            <w:pPr>
              <w:pStyle w:val="6"/>
              <w:spacing w:before="1" w:line="220" w:lineRule="auto"/>
              <w:ind w:left="108"/>
            </w:pPr>
            <w:r>
              <w:rPr>
                <w:spacing w:val="-5"/>
              </w:rPr>
              <w:t>放。</w:t>
            </w:r>
          </w:p>
          <w:p>
            <w:pPr>
              <w:pStyle w:val="6"/>
              <w:spacing w:before="181" w:line="219" w:lineRule="auto"/>
              <w:ind w:left="674"/>
            </w:pPr>
            <w:r>
              <w:rPr>
                <w:spacing w:val="-1"/>
                <w14:textOutline w14:w="4358" w14:cap="sq" w14:cmpd="sng">
                  <w14:solidFill>
                    <w14:srgbClr w14:val="000000"/>
                  </w14:solidFill>
                  <w14:prstDash w14:val="solid"/>
                  <w14:bevel/>
                </w14:textOutline>
              </w:rPr>
              <w:t>集气罩风量计算：</w:t>
            </w:r>
          </w:p>
          <w:p>
            <w:pPr>
              <w:pStyle w:val="6"/>
              <w:spacing w:before="182" w:line="360" w:lineRule="auto"/>
              <w:ind w:left="108" w:right="103" w:firstLine="480"/>
            </w:pPr>
            <w:r>
              <w:rPr>
                <w:spacing w:val="-2"/>
              </w:rPr>
              <w:t>本评价参考《三废处理工程技术手册（废气卷）》中顶吸罩的有关公式，在</w:t>
            </w:r>
            <w:r>
              <w:t xml:space="preserve"> 较稳定状态下，产生较低扩散速度有害气体的集气管风速可取</w:t>
            </w:r>
            <w:r>
              <w:rPr>
                <w:spacing w:val="-47"/>
              </w:rPr>
              <w:t xml:space="preserve"> </w:t>
            </w:r>
            <w:r>
              <w:rPr>
                <w:rFonts w:ascii="Times New Roman" w:hAnsi="Times New Roman" w:eastAsia="Times New Roman" w:cs="Times New Roman"/>
              </w:rPr>
              <w:t>0.25m/s~2.5m/s</w:t>
            </w:r>
            <w:r>
              <w:t>，</w:t>
            </w:r>
          </w:p>
          <w:p>
            <w:pPr>
              <w:pStyle w:val="6"/>
              <w:spacing w:before="1" w:line="218" w:lineRule="auto"/>
              <w:jc w:val="right"/>
            </w:pPr>
            <w:r>
              <w:rPr>
                <w:spacing w:val="-5"/>
              </w:rPr>
              <w:t>项目取集气罩风速为</w:t>
            </w:r>
            <w:r>
              <w:rPr>
                <w:spacing w:val="-48"/>
              </w:rPr>
              <w:t xml:space="preserve"> </w:t>
            </w:r>
            <w:r>
              <w:rPr>
                <w:rFonts w:ascii="Times New Roman" w:hAnsi="Times New Roman" w:eastAsia="Times New Roman" w:cs="Times New Roman"/>
                <w:spacing w:val="-5"/>
              </w:rPr>
              <w:t>0.8m/s</w:t>
            </w:r>
            <w:r>
              <w:rPr>
                <w:spacing w:val="-5"/>
              </w:rPr>
              <w:t>，依据以下经验公式计算得出生产设备所需的风量</w:t>
            </w:r>
            <w:r>
              <w:rPr>
                <w:spacing w:val="-60"/>
              </w:rPr>
              <w:t xml:space="preserve"> </w:t>
            </w:r>
            <w:r>
              <w:rPr>
                <w:rFonts w:ascii="Times New Roman" w:hAnsi="Times New Roman" w:eastAsia="Times New Roman" w:cs="Times New Roman"/>
                <w:spacing w:val="-5"/>
              </w:rPr>
              <w:t>L</w:t>
            </w:r>
            <w:r>
              <w:rPr>
                <w:spacing w:val="-5"/>
              </w:rPr>
              <w:t>。</w:t>
            </w:r>
          </w:p>
          <w:p>
            <w:pPr>
              <w:spacing w:before="140" w:line="323" w:lineRule="exact"/>
              <w:ind w:left="587"/>
              <w:rPr>
                <w:rFonts w:ascii="Times New Roman" w:hAnsi="Times New Roman" w:eastAsia="Times New Roman" w:cs="Times New Roman"/>
                <w:sz w:val="24"/>
                <w:szCs w:val="24"/>
              </w:rPr>
            </w:pPr>
            <w:r>
              <w:rPr>
                <w:rFonts w:ascii="Times New Roman" w:hAnsi="Times New Roman" w:eastAsia="Times New Roman" w:cs="Times New Roman"/>
                <w:spacing w:val="-6"/>
                <w:position w:val="4"/>
                <w:sz w:val="24"/>
                <w:szCs w:val="24"/>
              </w:rPr>
              <w:t>Q=1.4</w:t>
            </w:r>
            <w:r>
              <w:rPr>
                <w:rFonts w:ascii="Times New Roman" w:hAnsi="Times New Roman" w:eastAsia="Times New Roman" w:cs="Times New Roman"/>
                <w:spacing w:val="-39"/>
                <w:position w:val="4"/>
                <w:sz w:val="24"/>
                <w:szCs w:val="24"/>
              </w:rPr>
              <w:t xml:space="preserve"> </w:t>
            </w:r>
            <w:r>
              <w:rPr>
                <w:rFonts w:ascii="Times New Roman" w:hAnsi="Times New Roman" w:eastAsia="Times New Roman" w:cs="Times New Roman"/>
                <w:spacing w:val="-6"/>
                <w:position w:val="4"/>
                <w:sz w:val="24"/>
                <w:szCs w:val="24"/>
              </w:rPr>
              <w:t>×p</w:t>
            </w:r>
            <w:r>
              <w:rPr>
                <w:rFonts w:ascii="Times New Roman" w:hAnsi="Times New Roman" w:eastAsia="Times New Roman" w:cs="Times New Roman"/>
                <w:spacing w:val="-40"/>
                <w:position w:val="4"/>
                <w:sz w:val="24"/>
                <w:szCs w:val="24"/>
              </w:rPr>
              <w:t xml:space="preserve"> </w:t>
            </w:r>
            <w:r>
              <w:rPr>
                <w:rFonts w:ascii="Times New Roman" w:hAnsi="Times New Roman" w:eastAsia="Times New Roman" w:cs="Times New Roman"/>
                <w:spacing w:val="-6"/>
                <w:position w:val="4"/>
                <w:sz w:val="24"/>
                <w:szCs w:val="24"/>
              </w:rPr>
              <w:t>×h</w:t>
            </w:r>
            <w:r>
              <w:rPr>
                <w:rFonts w:ascii="Times New Roman" w:hAnsi="Times New Roman" w:eastAsia="Times New Roman" w:cs="Times New Roman"/>
                <w:spacing w:val="-41"/>
                <w:position w:val="4"/>
                <w:sz w:val="24"/>
                <w:szCs w:val="24"/>
              </w:rPr>
              <w:t xml:space="preserve"> </w:t>
            </w:r>
            <w:r>
              <w:rPr>
                <w:rFonts w:ascii="Times New Roman" w:hAnsi="Times New Roman" w:eastAsia="Times New Roman" w:cs="Times New Roman"/>
                <w:spacing w:val="-6"/>
                <w:position w:val="4"/>
                <w:sz w:val="24"/>
                <w:szCs w:val="24"/>
              </w:rPr>
              <w:t>×Vx</w:t>
            </w:r>
          </w:p>
          <w:p>
            <w:pPr>
              <w:pStyle w:val="6"/>
              <w:spacing w:before="188" w:line="468" w:lineRule="exact"/>
              <w:ind w:left="589"/>
            </w:pPr>
            <w:r>
              <w:rPr>
                <w:spacing w:val="-1"/>
                <w:position w:val="17"/>
              </w:rPr>
              <w:t>其中：</w:t>
            </w:r>
            <w:r>
              <w:rPr>
                <w:rFonts w:ascii="Times New Roman" w:hAnsi="Times New Roman" w:eastAsia="Times New Roman" w:cs="Times New Roman"/>
                <w:spacing w:val="-1"/>
                <w:position w:val="17"/>
              </w:rPr>
              <w:t>h——</w:t>
            </w:r>
            <w:r>
              <w:rPr>
                <w:spacing w:val="-1"/>
                <w:position w:val="17"/>
              </w:rPr>
              <w:t>集气罩至污染源的距离（取值为</w:t>
            </w:r>
            <w:r>
              <w:rPr>
                <w:spacing w:val="-52"/>
                <w:position w:val="17"/>
              </w:rPr>
              <w:t xml:space="preserve"> </w:t>
            </w:r>
            <w:r>
              <w:rPr>
                <w:rFonts w:ascii="Times New Roman" w:hAnsi="Times New Roman" w:eastAsia="Times New Roman" w:cs="Times New Roman"/>
                <w:spacing w:val="-1"/>
                <w:position w:val="17"/>
              </w:rPr>
              <w:t>0.5m</w:t>
            </w:r>
            <w:r>
              <w:rPr>
                <w:spacing w:val="1"/>
                <w:position w:val="17"/>
              </w:rPr>
              <w:t>）；</w:t>
            </w:r>
          </w:p>
          <w:p>
            <w:pPr>
              <w:pStyle w:val="6"/>
              <w:spacing w:before="1" w:line="218" w:lineRule="auto"/>
              <w:ind w:left="1303"/>
            </w:pPr>
            <w:r>
              <w:rPr>
                <w:rFonts w:ascii="Times New Roman" w:hAnsi="Times New Roman" w:eastAsia="Times New Roman" w:cs="Times New Roman"/>
                <w:spacing w:val="-3"/>
              </w:rPr>
              <w:t>P——</w:t>
            </w:r>
            <w:r>
              <w:rPr>
                <w:spacing w:val="-3"/>
              </w:rPr>
              <w:t>集气罩的罩口周长（</w:t>
            </w:r>
            <w:r>
              <w:rPr>
                <w:rFonts w:ascii="Times New Roman" w:hAnsi="Times New Roman" w:eastAsia="Times New Roman" w:cs="Times New Roman"/>
                <w:spacing w:val="-3"/>
              </w:rPr>
              <w:t>m</w:t>
            </w:r>
            <w:r>
              <w:rPr>
                <w:rFonts w:ascii="Times New Roman" w:hAnsi="Times New Roman" w:eastAsia="Times New Roman" w:cs="Times New Roman"/>
                <w:spacing w:val="-24"/>
              </w:rPr>
              <w:t xml:space="preserve"> </w:t>
            </w:r>
            <w:r>
              <w:rPr>
                <w:spacing w:val="-7"/>
              </w:rPr>
              <w:t>），</w:t>
            </w:r>
            <w:r>
              <w:rPr>
                <w:spacing w:val="-3"/>
              </w:rPr>
              <w:t>取</w:t>
            </w:r>
            <w:r>
              <w:rPr>
                <w:spacing w:val="-32"/>
              </w:rPr>
              <w:t xml:space="preserve"> </w:t>
            </w:r>
            <w:r>
              <w:rPr>
                <w:rFonts w:ascii="Times New Roman" w:hAnsi="Times New Roman" w:eastAsia="Times New Roman" w:cs="Times New Roman"/>
                <w:spacing w:val="-3"/>
              </w:rPr>
              <w:t>1.6m</w:t>
            </w:r>
            <w:r>
              <w:rPr>
                <w:spacing w:val="-3"/>
              </w:rPr>
              <w:t>；</w:t>
            </w:r>
          </w:p>
          <w:p>
            <w:pPr>
              <w:pStyle w:val="6"/>
              <w:spacing w:before="184" w:line="220" w:lineRule="auto"/>
              <w:ind w:left="1260"/>
            </w:pPr>
            <w:r>
              <w:rPr>
                <w:rFonts w:ascii="Times New Roman" w:hAnsi="Times New Roman" w:eastAsia="Times New Roman" w:cs="Times New Roman"/>
                <w:spacing w:val="-1"/>
              </w:rPr>
              <w:t>Vx——</w:t>
            </w:r>
            <w:r>
              <w:rPr>
                <w:spacing w:val="-1"/>
              </w:rPr>
              <w:t>控制风速（取</w:t>
            </w:r>
            <w:r>
              <w:rPr>
                <w:rFonts w:ascii="Times New Roman" w:hAnsi="Times New Roman" w:eastAsia="Times New Roman" w:cs="Times New Roman"/>
                <w:spacing w:val="-1"/>
              </w:rPr>
              <w:t>0.8m/s</w:t>
            </w:r>
            <w:r>
              <w:rPr>
                <w:spacing w:val="-1"/>
              </w:rPr>
              <w:t>）。</w:t>
            </w:r>
          </w:p>
          <w:p>
            <w:pPr>
              <w:pStyle w:val="6"/>
              <w:spacing w:before="139" w:line="323" w:lineRule="exact"/>
              <w:ind w:left="679"/>
            </w:pPr>
            <w:r>
              <w:rPr>
                <w:spacing w:val="-1"/>
                <w:position w:val="1"/>
              </w:rPr>
              <w:t>则：集气罩风量</w:t>
            </w:r>
            <w:r>
              <w:rPr>
                <w:rFonts w:ascii="Times New Roman" w:hAnsi="Times New Roman" w:eastAsia="Times New Roman" w:cs="Times New Roman"/>
                <w:spacing w:val="-1"/>
                <w:position w:val="1"/>
              </w:rPr>
              <w:t>=3225.6m</w:t>
            </w:r>
            <w:r>
              <w:rPr>
                <w:spacing w:val="-1"/>
                <w:position w:val="1"/>
              </w:rPr>
              <w:t>³</w:t>
            </w:r>
            <w:r>
              <w:rPr>
                <w:rFonts w:ascii="Times New Roman" w:hAnsi="Times New Roman" w:eastAsia="Times New Roman" w:cs="Times New Roman"/>
                <w:spacing w:val="-1"/>
                <w:position w:val="1"/>
              </w:rPr>
              <w:t>/h</w:t>
            </w:r>
            <w:r>
              <w:rPr>
                <w:rFonts w:ascii="Times New Roman" w:hAnsi="Times New Roman" w:eastAsia="Times New Roman" w:cs="Times New Roman"/>
                <w:spacing w:val="-28"/>
                <w:position w:val="1"/>
              </w:rPr>
              <w:t xml:space="preserve"> </w:t>
            </w:r>
            <w:r>
              <w:rPr>
                <w:spacing w:val="-1"/>
                <w:position w:val="1"/>
              </w:rPr>
              <w:t>。考虑富余抽风，设计废气量为</w:t>
            </w:r>
            <w:r>
              <w:rPr>
                <w:rFonts w:ascii="Times New Roman" w:hAnsi="Times New Roman" w:eastAsia="Times New Roman" w:cs="Times New Roman"/>
                <w:spacing w:val="-1"/>
                <w:position w:val="1"/>
              </w:rPr>
              <w:t>350</w:t>
            </w:r>
            <w:r>
              <w:rPr>
                <w:rFonts w:ascii="Times New Roman" w:hAnsi="Times New Roman" w:eastAsia="Times New Roman" w:cs="Times New Roman"/>
                <w:spacing w:val="-2"/>
                <w:position w:val="1"/>
              </w:rPr>
              <w:t>0m</w:t>
            </w:r>
            <w:r>
              <w:rPr>
                <w:spacing w:val="-2"/>
                <w:position w:val="1"/>
              </w:rPr>
              <w:t>³</w:t>
            </w:r>
            <w:r>
              <w:rPr>
                <w:rFonts w:ascii="Times New Roman" w:hAnsi="Times New Roman" w:eastAsia="Times New Roman" w:cs="Times New Roman"/>
                <w:spacing w:val="-2"/>
                <w:position w:val="1"/>
              </w:rPr>
              <w:t>/h</w:t>
            </w:r>
            <w:r>
              <w:rPr>
                <w:spacing w:val="-2"/>
                <w:position w:val="1"/>
              </w:rPr>
              <w:t>。</w:t>
            </w:r>
          </w:p>
          <w:p>
            <w:pPr>
              <w:pStyle w:val="6"/>
              <w:spacing w:before="188" w:line="218" w:lineRule="auto"/>
              <w:ind w:left="674"/>
            </w:pPr>
            <w:r>
              <w:rPr>
                <w:spacing w:val="-1"/>
              </w:rPr>
              <w:t>拟建项目在投料口上方设置</w:t>
            </w:r>
            <w:r>
              <w:rPr>
                <w:rFonts w:ascii="Times New Roman" w:hAnsi="Times New Roman" w:eastAsia="Times New Roman" w:cs="Times New Roman"/>
                <w:spacing w:val="-1"/>
              </w:rPr>
              <w:t>1</w:t>
            </w:r>
            <w:r>
              <w:rPr>
                <w:spacing w:val="-1"/>
              </w:rPr>
              <w:t>个集气罩，本次评价粉尘收集处理装置的风机</w:t>
            </w:r>
          </w:p>
          <w:p>
            <w:pPr>
              <w:pStyle w:val="6"/>
              <w:spacing w:before="185" w:line="468" w:lineRule="exact"/>
              <w:ind w:left="109"/>
            </w:pPr>
            <w:r>
              <w:rPr>
                <w:spacing w:val="-1"/>
                <w:position w:val="17"/>
              </w:rPr>
              <w:t>风量取</w:t>
            </w:r>
            <w:r>
              <w:rPr>
                <w:rFonts w:ascii="Times New Roman" w:hAnsi="Times New Roman" w:eastAsia="Times New Roman" w:cs="Times New Roman"/>
                <w:spacing w:val="-1"/>
                <w:position w:val="17"/>
              </w:rPr>
              <w:t>3500m</w:t>
            </w:r>
            <w:r>
              <w:rPr>
                <w:spacing w:val="-1"/>
                <w:position w:val="17"/>
              </w:rPr>
              <w:t>³</w:t>
            </w:r>
            <w:r>
              <w:rPr>
                <w:rFonts w:ascii="Times New Roman" w:hAnsi="Times New Roman" w:eastAsia="Times New Roman" w:cs="Times New Roman"/>
                <w:spacing w:val="-1"/>
                <w:position w:val="17"/>
              </w:rPr>
              <w:t>/h</w:t>
            </w:r>
            <w:r>
              <w:rPr>
                <w:spacing w:val="-1"/>
                <w:position w:val="17"/>
              </w:rPr>
              <w:t>。</w:t>
            </w:r>
          </w:p>
          <w:p>
            <w:pPr>
              <w:pStyle w:val="6"/>
              <w:spacing w:line="217" w:lineRule="auto"/>
              <w:ind w:left="673"/>
            </w:pPr>
            <w:r>
              <w:rPr>
                <w:spacing w:val="-2"/>
              </w:rPr>
              <w:t>②搅拌粉尘</w:t>
            </w:r>
          </w:p>
          <w:p>
            <w:pPr>
              <w:pStyle w:val="6"/>
              <w:spacing w:before="186" w:line="468" w:lineRule="exact"/>
              <w:ind w:left="704"/>
            </w:pPr>
            <w:r>
              <w:rPr>
                <w:spacing w:val="-1"/>
                <w:position w:val="17"/>
              </w:rPr>
              <w:t>由于项目物料搅拌在密闭的搅拌机内搅拌，搅拌过程逸</w:t>
            </w:r>
            <w:r>
              <w:rPr>
                <w:spacing w:val="-2"/>
                <w:position w:val="17"/>
              </w:rPr>
              <w:t>散的粉尘量极少，</w:t>
            </w:r>
          </w:p>
          <w:p>
            <w:pPr>
              <w:pStyle w:val="6"/>
              <w:spacing w:line="219" w:lineRule="auto"/>
              <w:ind w:left="110"/>
            </w:pPr>
            <w:r>
              <w:rPr>
                <w:spacing w:val="-2"/>
              </w:rPr>
              <w:t>车间内直接无组织排放。</w:t>
            </w:r>
          </w:p>
          <w:p>
            <w:pPr>
              <w:pStyle w:val="6"/>
              <w:spacing w:before="183" w:line="217" w:lineRule="auto"/>
              <w:ind w:left="673"/>
            </w:pPr>
            <w:r>
              <w:rPr>
                <w:spacing w:val="-2"/>
              </w:rPr>
              <w:t>③挤出有机废气</w:t>
            </w:r>
          </w:p>
          <w:p>
            <w:pPr>
              <w:pStyle w:val="6"/>
              <w:spacing w:before="186" w:line="360" w:lineRule="auto"/>
              <w:ind w:left="128" w:firstLine="540"/>
            </w:pPr>
            <w:r>
              <w:rPr>
                <w:spacing w:val="-4"/>
              </w:rPr>
              <w:t>拟建项目熔融挤出过程将产生少量的有机废气，拟于挤出机中部排气口</w:t>
            </w:r>
            <w:r>
              <w:rPr>
                <w:spacing w:val="-5"/>
              </w:rPr>
              <w:t xml:space="preserve">和   </w:t>
            </w:r>
            <w:r>
              <w:rPr>
                <w:spacing w:val="-1"/>
              </w:rPr>
              <w:t>出料口分别设置一个集气罩，然后引入一套“水喷淋</w:t>
            </w:r>
            <w:r>
              <w:rPr>
                <w:rFonts w:ascii="Times New Roman" w:hAnsi="Times New Roman" w:eastAsia="Times New Roman" w:cs="Times New Roman"/>
                <w:spacing w:val="-1"/>
              </w:rPr>
              <w:t>+UV</w:t>
            </w:r>
            <w:r>
              <w:rPr>
                <w:spacing w:val="-1"/>
              </w:rPr>
              <w:t>光解</w:t>
            </w:r>
            <w:r>
              <w:rPr>
                <w:rFonts w:ascii="Times New Roman" w:hAnsi="Times New Roman" w:eastAsia="Times New Roman" w:cs="Times New Roman"/>
                <w:spacing w:val="-1"/>
              </w:rPr>
              <w:t>+2</w:t>
            </w:r>
            <w:r>
              <w:rPr>
                <w:spacing w:val="-1"/>
              </w:rPr>
              <w:t>级活性炭吸附</w:t>
            </w:r>
            <w:r>
              <w:rPr>
                <w:spacing w:val="-84"/>
              </w:rPr>
              <w:t xml:space="preserve"> </w:t>
            </w:r>
            <w:r>
              <w:rPr>
                <w:spacing w:val="-1"/>
              </w:rPr>
              <w:t>”</w:t>
            </w:r>
          </w:p>
          <w:p>
            <w:pPr>
              <w:pStyle w:val="6"/>
              <w:spacing w:before="1" w:line="218" w:lineRule="auto"/>
              <w:ind w:left="108"/>
            </w:pPr>
            <w:r>
              <w:rPr>
                <w:spacing w:val="-3"/>
              </w:rPr>
              <w:t>装置处理后经</w:t>
            </w:r>
            <w:r>
              <w:rPr>
                <w:rFonts w:ascii="Times New Roman" w:hAnsi="Times New Roman" w:eastAsia="Times New Roman" w:cs="Times New Roman"/>
                <w:spacing w:val="-3"/>
              </w:rPr>
              <w:t>15m</w:t>
            </w:r>
            <w:r>
              <w:rPr>
                <w:spacing w:val="-3"/>
              </w:rPr>
              <w:t>排气筒（</w:t>
            </w:r>
            <w:r>
              <w:rPr>
                <w:rFonts w:ascii="Times New Roman" w:hAnsi="Times New Roman" w:eastAsia="Times New Roman" w:cs="Times New Roman"/>
                <w:spacing w:val="-3"/>
              </w:rPr>
              <w:t>DA002</w:t>
            </w:r>
            <w:r>
              <w:rPr>
                <w:spacing w:val="-3"/>
              </w:rPr>
              <w:t>）高空排放。</w:t>
            </w:r>
          </w:p>
          <w:p>
            <w:pPr>
              <w:pStyle w:val="6"/>
              <w:spacing w:before="184" w:line="219" w:lineRule="auto"/>
              <w:ind w:left="674"/>
            </w:pPr>
            <w:r>
              <w:rPr>
                <w:spacing w:val="-1"/>
                <w14:textOutline w14:w="4358" w14:cap="sq" w14:cmpd="sng">
                  <w14:solidFill>
                    <w14:srgbClr w14:val="000000"/>
                  </w14:solidFill>
                  <w14:prstDash w14:val="solid"/>
                  <w14:bevel/>
                </w14:textOutline>
              </w:rPr>
              <w:t>集气罩风量计算：</w:t>
            </w:r>
          </w:p>
          <w:p>
            <w:pPr>
              <w:pStyle w:val="6"/>
              <w:spacing w:before="183" w:line="360" w:lineRule="auto"/>
              <w:ind w:left="108" w:right="103" w:firstLine="480"/>
            </w:pPr>
            <w:r>
              <w:rPr>
                <w:spacing w:val="-2"/>
              </w:rPr>
              <w:t>本评价参考《三废处理工程技术手册（废气卷）》中顶吸罩的有关公式，在</w:t>
            </w:r>
            <w:r>
              <w:t xml:space="preserve"> 较稳定状态下，产生较低扩散速度有害气体的集气管风速可取</w:t>
            </w:r>
            <w:r>
              <w:rPr>
                <w:spacing w:val="-47"/>
              </w:rPr>
              <w:t xml:space="preserve"> </w:t>
            </w:r>
            <w:r>
              <w:rPr>
                <w:rFonts w:ascii="Times New Roman" w:hAnsi="Times New Roman" w:eastAsia="Times New Roman" w:cs="Times New Roman"/>
              </w:rPr>
              <w:t>0.25m/s~2.5m/s</w:t>
            </w:r>
            <w:r>
              <w:t>，</w:t>
            </w:r>
          </w:p>
          <w:p>
            <w:pPr>
              <w:pStyle w:val="6"/>
              <w:spacing w:line="218" w:lineRule="auto"/>
              <w:jc w:val="right"/>
            </w:pPr>
            <w:r>
              <w:rPr>
                <w:spacing w:val="-5"/>
              </w:rPr>
              <w:t>项目取集气罩风速为</w:t>
            </w:r>
            <w:r>
              <w:rPr>
                <w:spacing w:val="-48"/>
              </w:rPr>
              <w:t xml:space="preserve"> </w:t>
            </w:r>
            <w:r>
              <w:rPr>
                <w:rFonts w:ascii="Times New Roman" w:hAnsi="Times New Roman" w:eastAsia="Times New Roman" w:cs="Times New Roman"/>
                <w:spacing w:val="-5"/>
              </w:rPr>
              <w:t>0.6m/s</w:t>
            </w:r>
            <w:r>
              <w:rPr>
                <w:spacing w:val="-5"/>
              </w:rPr>
              <w:t>，依据以下经验公式计算得出生产设备所需的风量</w:t>
            </w:r>
            <w:r>
              <w:rPr>
                <w:spacing w:val="-60"/>
              </w:rPr>
              <w:t xml:space="preserve"> </w:t>
            </w:r>
            <w:r>
              <w:rPr>
                <w:rFonts w:ascii="Times New Roman" w:hAnsi="Times New Roman" w:eastAsia="Times New Roman" w:cs="Times New Roman"/>
                <w:spacing w:val="-5"/>
              </w:rPr>
              <w:t>L</w:t>
            </w:r>
            <w:r>
              <w:rPr>
                <w:spacing w:val="-5"/>
              </w:rPr>
              <w:t>。</w:t>
            </w:r>
          </w:p>
          <w:p>
            <w:pPr>
              <w:spacing w:before="141" w:line="323" w:lineRule="exact"/>
              <w:ind w:left="587"/>
              <w:rPr>
                <w:rFonts w:ascii="Times New Roman" w:hAnsi="Times New Roman" w:eastAsia="Times New Roman" w:cs="Times New Roman"/>
                <w:sz w:val="24"/>
                <w:szCs w:val="24"/>
              </w:rPr>
            </w:pPr>
            <w:r>
              <w:rPr>
                <w:rFonts w:ascii="Times New Roman" w:hAnsi="Times New Roman" w:eastAsia="Times New Roman" w:cs="Times New Roman"/>
                <w:spacing w:val="-6"/>
                <w:position w:val="4"/>
                <w:sz w:val="24"/>
                <w:szCs w:val="24"/>
              </w:rPr>
              <w:t>Q=1.4</w:t>
            </w:r>
            <w:r>
              <w:rPr>
                <w:rFonts w:ascii="Times New Roman" w:hAnsi="Times New Roman" w:eastAsia="Times New Roman" w:cs="Times New Roman"/>
                <w:spacing w:val="-39"/>
                <w:position w:val="4"/>
                <w:sz w:val="24"/>
                <w:szCs w:val="24"/>
              </w:rPr>
              <w:t xml:space="preserve"> </w:t>
            </w:r>
            <w:r>
              <w:rPr>
                <w:rFonts w:ascii="Times New Roman" w:hAnsi="Times New Roman" w:eastAsia="Times New Roman" w:cs="Times New Roman"/>
                <w:spacing w:val="-6"/>
                <w:position w:val="4"/>
                <w:sz w:val="24"/>
                <w:szCs w:val="24"/>
              </w:rPr>
              <w:t>×p</w:t>
            </w:r>
            <w:r>
              <w:rPr>
                <w:rFonts w:ascii="Times New Roman" w:hAnsi="Times New Roman" w:eastAsia="Times New Roman" w:cs="Times New Roman"/>
                <w:spacing w:val="-40"/>
                <w:position w:val="4"/>
                <w:sz w:val="24"/>
                <w:szCs w:val="24"/>
              </w:rPr>
              <w:t xml:space="preserve"> </w:t>
            </w:r>
            <w:r>
              <w:rPr>
                <w:rFonts w:ascii="Times New Roman" w:hAnsi="Times New Roman" w:eastAsia="Times New Roman" w:cs="Times New Roman"/>
                <w:spacing w:val="-6"/>
                <w:position w:val="4"/>
                <w:sz w:val="24"/>
                <w:szCs w:val="24"/>
              </w:rPr>
              <w:t>×h</w:t>
            </w:r>
            <w:r>
              <w:rPr>
                <w:rFonts w:ascii="Times New Roman" w:hAnsi="Times New Roman" w:eastAsia="Times New Roman" w:cs="Times New Roman"/>
                <w:spacing w:val="-41"/>
                <w:position w:val="4"/>
                <w:sz w:val="24"/>
                <w:szCs w:val="24"/>
              </w:rPr>
              <w:t xml:space="preserve"> </w:t>
            </w:r>
            <w:r>
              <w:rPr>
                <w:rFonts w:ascii="Times New Roman" w:hAnsi="Times New Roman" w:eastAsia="Times New Roman" w:cs="Times New Roman"/>
                <w:spacing w:val="-6"/>
                <w:position w:val="4"/>
                <w:sz w:val="24"/>
                <w:szCs w:val="24"/>
              </w:rPr>
              <w:t>×Vx</w:t>
            </w:r>
          </w:p>
        </w:tc>
      </w:tr>
    </w:tbl>
    <w:p>
      <w:pPr>
        <w:pStyle w:val="2"/>
        <w:rPr>
          <w:sz w:val="21"/>
        </w:rPr>
      </w:pPr>
    </w:p>
    <w:p>
      <w:pPr>
        <w:rPr>
          <w:sz w:val="21"/>
          <w:szCs w:val="21"/>
        </w:rPr>
        <w:sectPr>
          <w:footerReference r:id="rId57" w:type="default"/>
          <w:pgSz w:w="11906" w:h="16839"/>
          <w:pgMar w:top="400" w:right="1453" w:bottom="1516" w:left="1453" w:header="0" w:footer="1356" w:gutter="0"/>
          <w:cols w:space="720" w:num="1"/>
        </w:sectPr>
      </w:pPr>
    </w:p>
    <w:p>
      <w:pPr>
        <w:spacing w:before="19"/>
      </w:pPr>
    </w:p>
    <w:p>
      <w:pPr>
        <w:spacing w:before="19"/>
      </w:pPr>
    </w:p>
    <w:p>
      <w:pPr>
        <w:spacing w:before="19"/>
      </w:pPr>
    </w:p>
    <w:p>
      <w:pPr>
        <w:spacing w:before="18"/>
      </w:pPr>
    </w:p>
    <w:p>
      <w:pPr>
        <w:spacing w:before="18"/>
      </w:pPr>
    </w:p>
    <w:tbl>
      <w:tblPr>
        <w:tblStyle w:val="5"/>
        <w:tblW w:w="898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7"/>
        <w:gridCol w:w="85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90" w:hRule="atLeast"/>
        </w:trPr>
        <w:tc>
          <w:tcPr>
            <w:tcW w:w="427" w:type="dxa"/>
            <w:tcBorders>
              <w:right w:val="single" w:color="000000" w:sz="2" w:space="0"/>
            </w:tcBorders>
            <w:vAlign w:val="top"/>
          </w:tcPr>
          <w:p>
            <w:pPr>
              <w:rPr>
                <w:rFonts w:ascii="Arial"/>
                <w:sz w:val="21"/>
              </w:rPr>
            </w:pPr>
          </w:p>
        </w:tc>
        <w:tc>
          <w:tcPr>
            <w:tcW w:w="8557" w:type="dxa"/>
            <w:tcBorders>
              <w:left w:val="single" w:color="000000" w:sz="2" w:space="0"/>
            </w:tcBorders>
            <w:vAlign w:val="top"/>
          </w:tcPr>
          <w:p>
            <w:pPr>
              <w:pStyle w:val="6"/>
              <w:spacing w:before="118" w:line="468" w:lineRule="exact"/>
              <w:ind w:left="589"/>
            </w:pPr>
            <w:r>
              <w:rPr>
                <w:spacing w:val="-1"/>
                <w:position w:val="17"/>
              </w:rPr>
              <w:t>其中：</w:t>
            </w:r>
            <w:r>
              <w:rPr>
                <w:rFonts w:ascii="Times New Roman" w:hAnsi="Times New Roman" w:eastAsia="Times New Roman" w:cs="Times New Roman"/>
                <w:spacing w:val="-1"/>
                <w:position w:val="17"/>
              </w:rPr>
              <w:t>h——</w:t>
            </w:r>
            <w:r>
              <w:rPr>
                <w:spacing w:val="-1"/>
                <w:position w:val="17"/>
              </w:rPr>
              <w:t>集气罩至污染源的距离（取值为</w:t>
            </w:r>
            <w:r>
              <w:rPr>
                <w:spacing w:val="-52"/>
                <w:position w:val="17"/>
              </w:rPr>
              <w:t xml:space="preserve"> </w:t>
            </w:r>
            <w:r>
              <w:rPr>
                <w:rFonts w:ascii="Times New Roman" w:hAnsi="Times New Roman" w:eastAsia="Times New Roman" w:cs="Times New Roman"/>
                <w:spacing w:val="-1"/>
                <w:position w:val="17"/>
              </w:rPr>
              <w:t>0.3m</w:t>
            </w:r>
            <w:r>
              <w:rPr>
                <w:spacing w:val="1"/>
                <w:position w:val="17"/>
              </w:rPr>
              <w:t>）；</w:t>
            </w:r>
          </w:p>
          <w:p>
            <w:pPr>
              <w:pStyle w:val="6"/>
              <w:spacing w:line="218" w:lineRule="auto"/>
              <w:ind w:left="1303"/>
            </w:pPr>
            <w:r>
              <w:rPr>
                <w:rFonts w:ascii="Times New Roman" w:hAnsi="Times New Roman" w:eastAsia="Times New Roman" w:cs="Times New Roman"/>
                <w:spacing w:val="-2"/>
              </w:rPr>
              <w:t>P——</w:t>
            </w:r>
            <w:r>
              <w:rPr>
                <w:spacing w:val="-2"/>
              </w:rPr>
              <w:t>集气罩的罩口周长（</w:t>
            </w:r>
            <w:r>
              <w:rPr>
                <w:rFonts w:ascii="Times New Roman" w:hAnsi="Times New Roman" w:eastAsia="Times New Roman" w:cs="Times New Roman"/>
                <w:spacing w:val="-2"/>
              </w:rPr>
              <w:t>m</w:t>
            </w:r>
            <w:r>
              <w:rPr>
                <w:rFonts w:ascii="Times New Roman" w:hAnsi="Times New Roman" w:eastAsia="Times New Roman" w:cs="Times New Roman"/>
                <w:spacing w:val="-24"/>
              </w:rPr>
              <w:t xml:space="preserve"> </w:t>
            </w:r>
            <w:r>
              <w:rPr>
                <w:spacing w:val="-7"/>
              </w:rPr>
              <w:t>），</w:t>
            </w:r>
            <w:r>
              <w:rPr>
                <w:spacing w:val="-2"/>
              </w:rPr>
              <w:t>取</w:t>
            </w:r>
            <w:r>
              <w:rPr>
                <w:spacing w:val="-55"/>
              </w:rPr>
              <w:t xml:space="preserve"> </w:t>
            </w:r>
            <w:r>
              <w:rPr>
                <w:rFonts w:ascii="Times New Roman" w:hAnsi="Times New Roman" w:eastAsia="Times New Roman" w:cs="Times New Roman"/>
                <w:spacing w:val="-2"/>
              </w:rPr>
              <w:t>2m</w:t>
            </w:r>
            <w:r>
              <w:rPr>
                <w:spacing w:val="-2"/>
              </w:rPr>
              <w:t>；</w:t>
            </w:r>
          </w:p>
          <w:p>
            <w:pPr>
              <w:pStyle w:val="6"/>
              <w:spacing w:before="183" w:line="220" w:lineRule="auto"/>
              <w:ind w:left="1260"/>
            </w:pPr>
            <w:r>
              <w:rPr>
                <w:rFonts w:ascii="Times New Roman" w:hAnsi="Times New Roman" w:eastAsia="Times New Roman" w:cs="Times New Roman"/>
                <w:spacing w:val="-1"/>
              </w:rPr>
              <w:t>Vx——</w:t>
            </w:r>
            <w:r>
              <w:rPr>
                <w:spacing w:val="-1"/>
              </w:rPr>
              <w:t>控制风速（取</w:t>
            </w:r>
            <w:r>
              <w:rPr>
                <w:rFonts w:ascii="Times New Roman" w:hAnsi="Times New Roman" w:eastAsia="Times New Roman" w:cs="Times New Roman"/>
                <w:spacing w:val="-1"/>
              </w:rPr>
              <w:t>0.6m/s</w:t>
            </w:r>
            <w:r>
              <w:rPr>
                <w:spacing w:val="-1"/>
              </w:rPr>
              <w:t>）。</w:t>
            </w:r>
          </w:p>
          <w:p>
            <w:pPr>
              <w:pStyle w:val="6"/>
              <w:spacing w:before="139" w:line="323" w:lineRule="exact"/>
              <w:ind w:left="679"/>
            </w:pPr>
            <w:r>
              <w:rPr>
                <w:spacing w:val="-1"/>
                <w:position w:val="1"/>
              </w:rPr>
              <w:t>则：集气罩风量</w:t>
            </w:r>
            <w:r>
              <w:rPr>
                <w:rFonts w:ascii="Times New Roman" w:hAnsi="Times New Roman" w:eastAsia="Times New Roman" w:cs="Times New Roman"/>
                <w:spacing w:val="-1"/>
                <w:position w:val="1"/>
              </w:rPr>
              <w:t>=1814.4m</w:t>
            </w:r>
            <w:r>
              <w:rPr>
                <w:spacing w:val="-1"/>
                <w:position w:val="1"/>
              </w:rPr>
              <w:t>³</w:t>
            </w:r>
            <w:r>
              <w:rPr>
                <w:rFonts w:ascii="Times New Roman" w:hAnsi="Times New Roman" w:eastAsia="Times New Roman" w:cs="Times New Roman"/>
                <w:spacing w:val="-1"/>
                <w:position w:val="1"/>
              </w:rPr>
              <w:t>/h</w:t>
            </w:r>
            <w:r>
              <w:rPr>
                <w:rFonts w:ascii="Times New Roman" w:hAnsi="Times New Roman" w:eastAsia="Times New Roman" w:cs="Times New Roman"/>
                <w:spacing w:val="-28"/>
                <w:position w:val="1"/>
              </w:rPr>
              <w:t xml:space="preserve"> </w:t>
            </w:r>
            <w:r>
              <w:rPr>
                <w:spacing w:val="-1"/>
                <w:position w:val="1"/>
              </w:rPr>
              <w:t>。考虑富余抽风，设计废气量为</w:t>
            </w:r>
            <w:r>
              <w:rPr>
                <w:rFonts w:ascii="Times New Roman" w:hAnsi="Times New Roman" w:eastAsia="Times New Roman" w:cs="Times New Roman"/>
                <w:spacing w:val="-1"/>
                <w:position w:val="1"/>
              </w:rPr>
              <w:t>200</w:t>
            </w:r>
            <w:r>
              <w:rPr>
                <w:rFonts w:ascii="Times New Roman" w:hAnsi="Times New Roman" w:eastAsia="Times New Roman" w:cs="Times New Roman"/>
                <w:spacing w:val="-2"/>
                <w:position w:val="1"/>
              </w:rPr>
              <w:t>0m</w:t>
            </w:r>
            <w:r>
              <w:rPr>
                <w:spacing w:val="-2"/>
                <w:position w:val="1"/>
              </w:rPr>
              <w:t>³</w:t>
            </w:r>
            <w:r>
              <w:rPr>
                <w:rFonts w:ascii="Times New Roman" w:hAnsi="Times New Roman" w:eastAsia="Times New Roman" w:cs="Times New Roman"/>
                <w:spacing w:val="-2"/>
                <w:position w:val="1"/>
              </w:rPr>
              <w:t>/h</w:t>
            </w:r>
            <w:r>
              <w:rPr>
                <w:spacing w:val="-2"/>
                <w:position w:val="1"/>
              </w:rPr>
              <w:t>。</w:t>
            </w:r>
          </w:p>
          <w:p>
            <w:pPr>
              <w:pStyle w:val="6"/>
              <w:spacing w:before="188" w:line="468" w:lineRule="exact"/>
              <w:ind w:left="674"/>
            </w:pPr>
            <w:r>
              <w:rPr>
                <w:position w:val="17"/>
              </w:rPr>
              <w:t>拟建项目分别在挤出机中部排气口和出料口上方设</w:t>
            </w:r>
            <w:r>
              <w:rPr>
                <w:spacing w:val="-1"/>
                <w:position w:val="17"/>
              </w:rPr>
              <w:t>置</w:t>
            </w:r>
            <w:r>
              <w:rPr>
                <w:rFonts w:ascii="Times New Roman" w:hAnsi="Times New Roman" w:eastAsia="Times New Roman" w:cs="Times New Roman"/>
                <w:spacing w:val="-1"/>
                <w:position w:val="17"/>
              </w:rPr>
              <w:t>1</w:t>
            </w:r>
            <w:r>
              <w:rPr>
                <w:spacing w:val="-1"/>
                <w:position w:val="17"/>
              </w:rPr>
              <w:t>个集气罩，共</w:t>
            </w:r>
            <w:r>
              <w:rPr>
                <w:rFonts w:ascii="Times New Roman" w:hAnsi="Times New Roman" w:eastAsia="Times New Roman" w:cs="Times New Roman"/>
                <w:spacing w:val="-1"/>
                <w:position w:val="17"/>
              </w:rPr>
              <w:t>2</w:t>
            </w:r>
            <w:r>
              <w:rPr>
                <w:spacing w:val="-1"/>
                <w:position w:val="17"/>
              </w:rPr>
              <w:t>个集</w:t>
            </w:r>
          </w:p>
          <w:p>
            <w:pPr>
              <w:pStyle w:val="6"/>
              <w:spacing w:before="1" w:line="217" w:lineRule="auto"/>
              <w:ind w:left="109"/>
            </w:pPr>
            <w:r>
              <w:t>气罩，本次评价挤出有机废气收集处理装置的风</w:t>
            </w:r>
            <w:r>
              <w:rPr>
                <w:spacing w:val="-1"/>
              </w:rPr>
              <w:t>机风量取</w:t>
            </w:r>
            <w:r>
              <w:rPr>
                <w:rFonts w:ascii="Times New Roman" w:hAnsi="Times New Roman" w:eastAsia="Times New Roman" w:cs="Times New Roman"/>
                <w:spacing w:val="-1"/>
              </w:rPr>
              <w:t>4000m</w:t>
            </w:r>
            <w:r>
              <w:rPr>
                <w:spacing w:val="-1"/>
              </w:rPr>
              <w:t>³</w:t>
            </w:r>
            <w:r>
              <w:rPr>
                <w:rFonts w:ascii="Times New Roman" w:hAnsi="Times New Roman" w:eastAsia="Times New Roman" w:cs="Times New Roman"/>
                <w:spacing w:val="-1"/>
              </w:rPr>
              <w:t>/h</w:t>
            </w:r>
            <w:r>
              <w:rPr>
                <w:spacing w:val="-1"/>
              </w:rPr>
              <w:t>。</w:t>
            </w:r>
          </w:p>
          <w:p>
            <w:pPr>
              <w:pStyle w:val="6"/>
              <w:spacing w:before="184" w:line="219" w:lineRule="auto"/>
              <w:ind w:left="686"/>
            </w:pPr>
            <w:r>
              <w:rPr>
                <w:spacing w:val="-2"/>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rPr>
              <w:t>3</w:t>
            </w:r>
            <w:r>
              <w:rPr>
                <w:spacing w:val="-2"/>
                <w14:textOutline w14:w="4358" w14:cap="sq" w14:cmpd="sng">
                  <w14:solidFill>
                    <w14:srgbClr w14:val="000000"/>
                  </w14:solidFill>
                  <w14:prstDash w14:val="solid"/>
                  <w14:bevel/>
                </w14:textOutline>
              </w:rPr>
              <w:t>）排放口基本情况</w:t>
            </w:r>
          </w:p>
          <w:p>
            <w:pPr>
              <w:pStyle w:val="6"/>
              <w:spacing w:before="184" w:line="219" w:lineRule="auto"/>
              <w:ind w:left="588"/>
            </w:pPr>
            <w:r>
              <w:rPr>
                <w:spacing w:val="-1"/>
              </w:rPr>
              <w:t>拟建项目废气排放口基本情况见表</w:t>
            </w:r>
            <w:r>
              <w:rPr>
                <w:spacing w:val="-51"/>
              </w:rPr>
              <w:t xml:space="preserve"> </w:t>
            </w:r>
            <w:r>
              <w:rPr>
                <w:rFonts w:ascii="Times New Roman" w:hAnsi="Times New Roman" w:eastAsia="Times New Roman" w:cs="Times New Roman"/>
                <w:spacing w:val="-1"/>
              </w:rPr>
              <w:t>4.5-3</w:t>
            </w:r>
            <w:r>
              <w:rPr>
                <w:spacing w:val="-1"/>
              </w:rPr>
              <w:t>。</w:t>
            </w:r>
          </w:p>
          <w:p>
            <w:pPr>
              <w:pStyle w:val="6"/>
              <w:spacing w:before="198" w:line="227" w:lineRule="auto"/>
              <w:ind w:left="2564"/>
              <w:outlineLvl w:val="1"/>
              <w:rPr>
                <w:sz w:val="20"/>
                <w:szCs w:val="20"/>
              </w:rPr>
            </w:pPr>
            <w:r>
              <w:rPr>
                <w:spacing w:val="6"/>
                <w:sz w:val="20"/>
                <w:szCs w:val="20"/>
              </w:rPr>
              <w:t>表</w:t>
            </w:r>
            <w:r>
              <w:rPr>
                <w:spacing w:val="-30"/>
                <w:sz w:val="20"/>
                <w:szCs w:val="20"/>
              </w:rPr>
              <w:t xml:space="preserve"> </w:t>
            </w:r>
            <w:r>
              <w:rPr>
                <w:rFonts w:ascii="Times New Roman" w:hAnsi="Times New Roman" w:eastAsia="Times New Roman" w:cs="Times New Roman"/>
                <w:spacing w:val="6"/>
                <w:sz w:val="20"/>
                <w:szCs w:val="20"/>
              </w:rPr>
              <w:t xml:space="preserve">4.5-3    </w:t>
            </w:r>
            <w:r>
              <w:rPr>
                <w:spacing w:val="6"/>
                <w:sz w:val="20"/>
                <w:szCs w:val="20"/>
              </w:rPr>
              <w:t>废气排放口基本情况一览表</w:t>
            </w:r>
          </w:p>
          <w:p>
            <w:pPr>
              <w:spacing w:line="94" w:lineRule="exact"/>
            </w:pPr>
          </w:p>
          <w:tbl>
            <w:tblPr>
              <w:tblStyle w:val="5"/>
              <w:tblW w:w="8340"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6"/>
              <w:gridCol w:w="2088"/>
              <w:gridCol w:w="2051"/>
              <w:gridCol w:w="972"/>
              <w:gridCol w:w="1118"/>
              <w:gridCol w:w="10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1046" w:type="dxa"/>
                  <w:vMerge w:val="restart"/>
                  <w:tcBorders>
                    <w:bottom w:val="nil"/>
                  </w:tcBorders>
                  <w:vAlign w:val="top"/>
                </w:tcPr>
                <w:p>
                  <w:pPr>
                    <w:spacing w:line="248" w:lineRule="auto"/>
                    <w:rPr>
                      <w:rFonts w:ascii="Arial"/>
                      <w:sz w:val="21"/>
                    </w:rPr>
                  </w:pPr>
                </w:p>
                <w:p>
                  <w:pPr>
                    <w:pStyle w:val="6"/>
                    <w:spacing w:before="65" w:line="228" w:lineRule="auto"/>
                    <w:ind w:left="312"/>
                    <w:rPr>
                      <w:sz w:val="20"/>
                      <w:szCs w:val="20"/>
                    </w:rPr>
                  </w:pPr>
                  <w:r>
                    <w:rPr>
                      <w:spacing w:val="5"/>
                      <w:sz w:val="20"/>
                      <w:szCs w:val="20"/>
                      <w14:textOutline w14:w="3795" w14:cap="sq" w14:cmpd="sng">
                        <w14:solidFill>
                          <w14:srgbClr w14:val="000000"/>
                        </w14:solidFill>
                        <w14:prstDash w14:val="solid"/>
                        <w14:bevel/>
                      </w14:textOutline>
                    </w:rPr>
                    <w:t>编号</w:t>
                  </w:r>
                </w:p>
              </w:tc>
              <w:tc>
                <w:tcPr>
                  <w:tcW w:w="4139" w:type="dxa"/>
                  <w:gridSpan w:val="2"/>
                  <w:vAlign w:val="top"/>
                </w:tcPr>
                <w:p>
                  <w:pPr>
                    <w:pStyle w:val="6"/>
                    <w:spacing w:before="174" w:line="226" w:lineRule="auto"/>
                    <w:ind w:left="1119"/>
                    <w:rPr>
                      <w:sz w:val="20"/>
                      <w:szCs w:val="20"/>
                    </w:rPr>
                  </w:pPr>
                  <w:r>
                    <w:rPr>
                      <w:spacing w:val="9"/>
                      <w:sz w:val="20"/>
                      <w:szCs w:val="20"/>
                      <w14:textOutline w14:w="3795" w14:cap="sq" w14:cmpd="sng">
                        <w14:solidFill>
                          <w14:srgbClr w14:val="000000"/>
                        </w14:solidFill>
                        <w14:prstDash w14:val="solid"/>
                        <w14:bevel/>
                      </w14:textOutline>
                    </w:rPr>
                    <w:t>排气筒底部中心坐标</w:t>
                  </w:r>
                </w:p>
              </w:tc>
              <w:tc>
                <w:tcPr>
                  <w:tcW w:w="972" w:type="dxa"/>
                  <w:vMerge w:val="restart"/>
                  <w:tcBorders>
                    <w:bottom w:val="nil"/>
                  </w:tcBorders>
                  <w:vAlign w:val="top"/>
                </w:tcPr>
                <w:p>
                  <w:pPr>
                    <w:pStyle w:val="6"/>
                    <w:spacing w:before="178"/>
                    <w:ind w:left="164" w:right="162" w:firstLine="6"/>
                    <w:rPr>
                      <w:rFonts w:ascii="Times New Roman" w:hAnsi="Times New Roman" w:eastAsia="Times New Roman" w:cs="Times New Roman"/>
                      <w:sz w:val="20"/>
                      <w:szCs w:val="20"/>
                    </w:rPr>
                  </w:pPr>
                  <w:r>
                    <w:rPr>
                      <w:spacing w:val="7"/>
                      <w:sz w:val="20"/>
                      <w:szCs w:val="20"/>
                      <w14:textOutline w14:w="3795" w14:cap="sq" w14:cmpd="sng">
                        <w14:solidFill>
                          <w14:srgbClr w14:val="000000"/>
                        </w14:solidFill>
                        <w14:prstDash w14:val="solid"/>
                        <w14:bevel/>
                      </w14:textOutline>
                    </w:rPr>
                    <w:t>排气筒</w:t>
                  </w:r>
                  <w:r>
                    <w:rPr>
                      <w:spacing w:val="1"/>
                      <w:sz w:val="20"/>
                      <w:szCs w:val="20"/>
                    </w:rPr>
                    <w:t xml:space="preserve"> </w:t>
                  </w:r>
                  <w:r>
                    <w:rPr>
                      <w:spacing w:val="4"/>
                      <w:sz w:val="20"/>
                      <w:szCs w:val="20"/>
                      <w14:textOutline w14:w="3795" w14:cap="sq" w14:cmpd="sng">
                        <w14:solidFill>
                          <w14:srgbClr w14:val="000000"/>
                        </w14:solidFill>
                        <w14:prstDash w14:val="solid"/>
                        <w14:bevel/>
                      </w14:textOutline>
                    </w:rPr>
                    <w:t>高度</w:t>
                  </w:r>
                  <w:r>
                    <w:rPr>
                      <w:rFonts w:ascii="Times New Roman" w:hAnsi="Times New Roman" w:eastAsia="Times New Roman" w:cs="Times New Roman"/>
                      <w:b/>
                      <w:bCs/>
                      <w:spacing w:val="4"/>
                      <w:sz w:val="20"/>
                      <w:szCs w:val="20"/>
                    </w:rPr>
                    <w:t>/m</w:t>
                  </w:r>
                </w:p>
              </w:tc>
              <w:tc>
                <w:tcPr>
                  <w:tcW w:w="1118" w:type="dxa"/>
                  <w:vMerge w:val="restart"/>
                  <w:tcBorders>
                    <w:bottom w:val="nil"/>
                  </w:tcBorders>
                  <w:vAlign w:val="top"/>
                </w:tcPr>
                <w:p>
                  <w:pPr>
                    <w:pStyle w:val="6"/>
                    <w:spacing w:before="178"/>
                    <w:ind w:left="158" w:right="128" w:hanging="19"/>
                    <w:rPr>
                      <w:rFonts w:ascii="Times New Roman" w:hAnsi="Times New Roman" w:eastAsia="Times New Roman" w:cs="Times New Roman"/>
                      <w:sz w:val="20"/>
                      <w:szCs w:val="20"/>
                    </w:rPr>
                  </w:pPr>
                  <w:r>
                    <w:rPr>
                      <w:spacing w:val="8"/>
                      <w:sz w:val="20"/>
                      <w:szCs w:val="20"/>
                      <w14:textOutline w14:w="3795" w14:cap="sq" w14:cmpd="sng">
                        <w14:solidFill>
                          <w14:srgbClr w14:val="000000"/>
                        </w14:solidFill>
                        <w14:prstDash w14:val="solid"/>
                        <w14:bevel/>
                      </w14:textOutline>
                    </w:rPr>
                    <w:t>排气筒出</w:t>
                  </w:r>
                  <w:r>
                    <w:rPr>
                      <w:spacing w:val="1"/>
                      <w:sz w:val="20"/>
                      <w:szCs w:val="20"/>
                    </w:rPr>
                    <w:t xml:space="preserve"> </w:t>
                  </w:r>
                  <w:r>
                    <w:rPr>
                      <w:sz w:val="20"/>
                      <w:szCs w:val="20"/>
                      <w14:textOutline w14:w="3795" w14:cap="sq" w14:cmpd="sng">
                        <w14:solidFill>
                          <w14:srgbClr w14:val="000000"/>
                        </w14:solidFill>
                        <w14:prstDash w14:val="solid"/>
                        <w14:bevel/>
                      </w14:textOutline>
                    </w:rPr>
                    <w:t>口内径</w:t>
                  </w:r>
                  <w:r>
                    <w:rPr>
                      <w:rFonts w:ascii="Times New Roman" w:hAnsi="Times New Roman" w:eastAsia="Times New Roman" w:cs="Times New Roman"/>
                      <w:b/>
                      <w:bCs/>
                      <w:sz w:val="20"/>
                      <w:szCs w:val="20"/>
                    </w:rPr>
                    <w:t>/m</w:t>
                  </w:r>
                </w:p>
              </w:tc>
              <w:tc>
                <w:tcPr>
                  <w:tcW w:w="1065" w:type="dxa"/>
                  <w:vMerge w:val="restart"/>
                  <w:tcBorders>
                    <w:bottom w:val="nil"/>
                  </w:tcBorders>
                  <w:vAlign w:val="top"/>
                </w:tcPr>
                <w:p>
                  <w:pPr>
                    <w:pStyle w:val="6"/>
                    <w:spacing w:before="178" w:line="248" w:lineRule="auto"/>
                    <w:ind w:left="390" w:right="114" w:hanging="279"/>
                    <w:rPr>
                      <w:sz w:val="20"/>
                      <w:szCs w:val="20"/>
                    </w:rPr>
                  </w:pPr>
                  <w:r>
                    <w:rPr>
                      <w:spacing w:val="8"/>
                      <w:sz w:val="20"/>
                      <w:szCs w:val="20"/>
                      <w14:textOutline w14:w="3795" w14:cap="sq" w14:cmpd="sng">
                        <w14:solidFill>
                          <w14:srgbClr w14:val="000000"/>
                        </w14:solidFill>
                        <w14:prstDash w14:val="solid"/>
                        <w14:bevel/>
                      </w14:textOutline>
                    </w:rPr>
                    <w:t>烟气温度</w:t>
                  </w:r>
                  <w:r>
                    <w:rPr>
                      <w:sz w:val="20"/>
                      <w:szCs w:val="20"/>
                    </w:rPr>
                    <w:t xml:space="preserve"> </w:t>
                  </w:r>
                  <w:r>
                    <w:rPr>
                      <w:rFonts w:ascii="Times New Roman" w:hAnsi="Times New Roman" w:eastAsia="Times New Roman" w:cs="Times New Roman"/>
                      <w:b/>
                      <w:bCs/>
                      <w:spacing w:val="5"/>
                      <w:sz w:val="20"/>
                      <w:szCs w:val="20"/>
                    </w:rPr>
                    <w:t>/</w:t>
                  </w:r>
                  <w:r>
                    <w:rPr>
                      <w:spacing w:val="5"/>
                      <w:sz w:val="20"/>
                      <w:szCs w:val="20"/>
                      <w14:textOutline w14:w="3795"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046" w:type="dxa"/>
                  <w:vMerge w:val="continue"/>
                  <w:tcBorders>
                    <w:top w:val="nil"/>
                  </w:tcBorders>
                  <w:vAlign w:val="top"/>
                </w:tcPr>
                <w:p>
                  <w:pPr>
                    <w:rPr>
                      <w:rFonts w:ascii="Arial"/>
                      <w:sz w:val="21"/>
                    </w:rPr>
                  </w:pPr>
                </w:p>
              </w:tc>
              <w:tc>
                <w:tcPr>
                  <w:tcW w:w="2088" w:type="dxa"/>
                  <w:vAlign w:val="top"/>
                </w:tcPr>
                <w:p>
                  <w:pPr>
                    <w:pStyle w:val="6"/>
                    <w:spacing w:before="34" w:line="214" w:lineRule="auto"/>
                    <w:ind w:left="833"/>
                    <w:rPr>
                      <w:sz w:val="20"/>
                      <w:szCs w:val="20"/>
                    </w:rPr>
                  </w:pPr>
                  <w:r>
                    <w:rPr>
                      <w:spacing w:val="5"/>
                      <w:sz w:val="20"/>
                      <w:szCs w:val="20"/>
                      <w14:textOutline w14:w="3795" w14:cap="sq" w14:cmpd="sng">
                        <w14:solidFill>
                          <w14:srgbClr w14:val="000000"/>
                        </w14:solidFill>
                        <w14:prstDash w14:val="solid"/>
                        <w14:bevel/>
                      </w14:textOutline>
                    </w:rPr>
                    <w:t>经度</w:t>
                  </w:r>
                </w:p>
              </w:tc>
              <w:tc>
                <w:tcPr>
                  <w:tcW w:w="2051" w:type="dxa"/>
                  <w:vAlign w:val="top"/>
                </w:tcPr>
                <w:p>
                  <w:pPr>
                    <w:pStyle w:val="6"/>
                    <w:spacing w:before="34" w:line="214" w:lineRule="auto"/>
                    <w:ind w:left="813"/>
                    <w:rPr>
                      <w:sz w:val="20"/>
                      <w:szCs w:val="20"/>
                    </w:rPr>
                  </w:pPr>
                  <w:r>
                    <w:rPr>
                      <w:spacing w:val="5"/>
                      <w:sz w:val="20"/>
                      <w:szCs w:val="20"/>
                      <w14:textOutline w14:w="3795" w14:cap="sq" w14:cmpd="sng">
                        <w14:solidFill>
                          <w14:srgbClr w14:val="000000"/>
                        </w14:solidFill>
                        <w14:prstDash w14:val="solid"/>
                        <w14:bevel/>
                      </w14:textOutline>
                    </w:rPr>
                    <w:t>纬度</w:t>
                  </w:r>
                </w:p>
              </w:tc>
              <w:tc>
                <w:tcPr>
                  <w:tcW w:w="972" w:type="dxa"/>
                  <w:vMerge w:val="continue"/>
                  <w:tcBorders>
                    <w:top w:val="nil"/>
                  </w:tcBorders>
                  <w:vAlign w:val="top"/>
                </w:tcPr>
                <w:p>
                  <w:pPr>
                    <w:rPr>
                      <w:rFonts w:ascii="Arial"/>
                      <w:sz w:val="21"/>
                    </w:rPr>
                  </w:pPr>
                </w:p>
              </w:tc>
              <w:tc>
                <w:tcPr>
                  <w:tcW w:w="1118" w:type="dxa"/>
                  <w:vMerge w:val="continue"/>
                  <w:tcBorders>
                    <w:top w:val="nil"/>
                  </w:tcBorders>
                  <w:vAlign w:val="top"/>
                </w:tcPr>
                <w:p>
                  <w:pPr>
                    <w:rPr>
                      <w:rFonts w:ascii="Arial"/>
                      <w:sz w:val="21"/>
                    </w:rPr>
                  </w:pPr>
                </w:p>
              </w:tc>
              <w:tc>
                <w:tcPr>
                  <w:tcW w:w="1065"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1046" w:type="dxa"/>
                  <w:vAlign w:val="top"/>
                </w:tcPr>
                <w:p>
                  <w:pPr>
                    <w:spacing w:before="144" w:line="195" w:lineRule="auto"/>
                    <w:ind w:left="210"/>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001</w:t>
                  </w:r>
                </w:p>
              </w:tc>
              <w:tc>
                <w:tcPr>
                  <w:tcW w:w="2088" w:type="dxa"/>
                  <w:vAlign w:val="top"/>
                </w:tcPr>
                <w:p>
                  <w:pPr>
                    <w:pStyle w:val="6"/>
                    <w:spacing w:before="121" w:line="207"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105</w:t>
                  </w:r>
                  <w:r>
                    <w:rPr>
                      <w:rFonts w:ascii="Times New Roman" w:hAnsi="Times New Roman" w:eastAsia="Times New Roman" w:cs="Times New Roman"/>
                      <w:spacing w:val="-16"/>
                      <w:sz w:val="20"/>
                      <w:szCs w:val="20"/>
                    </w:rPr>
                    <w:t xml:space="preserve"> </w:t>
                  </w:r>
                  <w:r>
                    <w:rPr>
                      <w:spacing w:val="-3"/>
                      <w:sz w:val="20"/>
                      <w:szCs w:val="20"/>
                    </w:rPr>
                    <w:t>°</w:t>
                  </w:r>
                  <w:r>
                    <w:rPr>
                      <w:rFonts w:ascii="Times New Roman" w:hAnsi="Times New Roman" w:eastAsia="Times New Roman" w:cs="Times New Roman"/>
                      <w:spacing w:val="-3"/>
                      <w:sz w:val="20"/>
                      <w:szCs w:val="20"/>
                    </w:rPr>
                    <w:t>55</w:t>
                  </w:r>
                  <w:r>
                    <w:rPr>
                      <w:rFonts w:ascii="Times New Roman" w:hAnsi="Times New Roman" w:eastAsia="Times New Roman" w:cs="Times New Roman"/>
                      <w:spacing w:val="-14"/>
                      <w:sz w:val="20"/>
                      <w:szCs w:val="20"/>
                    </w:rPr>
                    <w:t xml:space="preserve"> </w:t>
                  </w:r>
                  <w:r>
                    <w:rPr>
                      <w:spacing w:val="-3"/>
                      <w:sz w:val="20"/>
                      <w:szCs w:val="20"/>
                    </w:rPr>
                    <w:t>′</w:t>
                  </w:r>
                  <w:r>
                    <w:rPr>
                      <w:rFonts w:ascii="Times New Roman" w:hAnsi="Times New Roman" w:eastAsia="Times New Roman" w:cs="Times New Roman"/>
                      <w:spacing w:val="-3"/>
                      <w:sz w:val="20"/>
                      <w:szCs w:val="20"/>
                    </w:rPr>
                    <w:t>42.356</w:t>
                  </w:r>
                  <w:r>
                    <w:rPr>
                      <w:rFonts w:ascii="Times New Roman" w:hAnsi="Times New Roman" w:eastAsia="Times New Roman" w:cs="Times New Roman"/>
                      <w:spacing w:val="-13"/>
                      <w:sz w:val="20"/>
                      <w:szCs w:val="20"/>
                    </w:rPr>
                    <w:t xml:space="preserve"> </w:t>
                  </w:r>
                  <w:r>
                    <w:rPr>
                      <w:spacing w:val="-3"/>
                      <w:sz w:val="20"/>
                      <w:szCs w:val="20"/>
                    </w:rPr>
                    <w:t>″</w:t>
                  </w:r>
                  <w:r>
                    <w:rPr>
                      <w:rFonts w:ascii="Times New Roman" w:hAnsi="Times New Roman" w:eastAsia="Times New Roman" w:cs="Times New Roman"/>
                      <w:spacing w:val="-3"/>
                      <w:sz w:val="20"/>
                      <w:szCs w:val="20"/>
                    </w:rPr>
                    <w:t>E</w:t>
                  </w:r>
                </w:p>
              </w:tc>
              <w:tc>
                <w:tcPr>
                  <w:tcW w:w="2051" w:type="dxa"/>
                  <w:vAlign w:val="top"/>
                </w:tcPr>
                <w:p>
                  <w:pPr>
                    <w:pStyle w:val="6"/>
                    <w:spacing w:before="121" w:line="207"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r>
                    <w:rPr>
                      <w:rFonts w:ascii="Times New Roman" w:hAnsi="Times New Roman" w:eastAsia="Times New Roman" w:cs="Times New Roman"/>
                      <w:spacing w:val="-18"/>
                      <w:sz w:val="20"/>
                      <w:szCs w:val="20"/>
                    </w:rPr>
                    <w:t xml:space="preserve"> </w:t>
                  </w:r>
                  <w:r>
                    <w:rPr>
                      <w:spacing w:val="-2"/>
                      <w:sz w:val="20"/>
                      <w:szCs w:val="20"/>
                    </w:rPr>
                    <w:t>°</w:t>
                  </w:r>
                  <w:r>
                    <w:rPr>
                      <w:rFonts w:ascii="Times New Roman" w:hAnsi="Times New Roman" w:eastAsia="Times New Roman" w:cs="Times New Roman"/>
                      <w:spacing w:val="-2"/>
                      <w:sz w:val="20"/>
                      <w:szCs w:val="20"/>
                    </w:rPr>
                    <w:t>34</w:t>
                  </w:r>
                  <w:r>
                    <w:rPr>
                      <w:rFonts w:ascii="Times New Roman" w:hAnsi="Times New Roman" w:eastAsia="Times New Roman" w:cs="Times New Roman"/>
                      <w:spacing w:val="-13"/>
                      <w:sz w:val="20"/>
                      <w:szCs w:val="20"/>
                    </w:rPr>
                    <w:t xml:space="preserve"> </w:t>
                  </w:r>
                  <w:r>
                    <w:rPr>
                      <w:spacing w:val="-2"/>
                      <w:sz w:val="20"/>
                      <w:szCs w:val="20"/>
                    </w:rPr>
                    <w:t>′</w:t>
                  </w:r>
                  <w:r>
                    <w:rPr>
                      <w:rFonts w:ascii="Times New Roman" w:hAnsi="Times New Roman" w:eastAsia="Times New Roman" w:cs="Times New Roman"/>
                      <w:spacing w:val="-2"/>
                      <w:sz w:val="20"/>
                      <w:szCs w:val="20"/>
                    </w:rPr>
                    <w:t>39.730</w:t>
                  </w:r>
                  <w:r>
                    <w:rPr>
                      <w:rFonts w:ascii="Times New Roman" w:hAnsi="Times New Roman" w:eastAsia="Times New Roman" w:cs="Times New Roman"/>
                      <w:spacing w:val="-13"/>
                      <w:sz w:val="20"/>
                      <w:szCs w:val="20"/>
                    </w:rPr>
                    <w:t xml:space="preserve"> </w:t>
                  </w:r>
                  <w:r>
                    <w:rPr>
                      <w:spacing w:val="-2"/>
                      <w:sz w:val="20"/>
                      <w:szCs w:val="20"/>
                    </w:rPr>
                    <w:t>″</w:t>
                  </w:r>
                  <w:r>
                    <w:rPr>
                      <w:rFonts w:ascii="Times New Roman" w:hAnsi="Times New Roman" w:eastAsia="Times New Roman" w:cs="Times New Roman"/>
                      <w:spacing w:val="-2"/>
                      <w:sz w:val="20"/>
                      <w:szCs w:val="20"/>
                    </w:rPr>
                    <w:t>N</w:t>
                  </w:r>
                </w:p>
              </w:tc>
              <w:tc>
                <w:tcPr>
                  <w:tcW w:w="972" w:type="dxa"/>
                  <w:vAlign w:val="top"/>
                </w:tcPr>
                <w:p>
                  <w:pPr>
                    <w:spacing w:before="144" w:line="195"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118" w:type="dxa"/>
                  <w:vAlign w:val="top"/>
                </w:tcPr>
                <w:p>
                  <w:pPr>
                    <w:spacing w:before="144" w:line="195" w:lineRule="auto"/>
                    <w:ind w:left="43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065" w:type="dxa"/>
                  <w:vAlign w:val="top"/>
                </w:tcPr>
                <w:p>
                  <w:pPr>
                    <w:spacing w:before="144" w:line="195" w:lineRule="auto"/>
                    <w:ind w:left="4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046" w:type="dxa"/>
                  <w:vAlign w:val="top"/>
                </w:tcPr>
                <w:p>
                  <w:pPr>
                    <w:spacing w:before="146" w:line="195" w:lineRule="auto"/>
                    <w:ind w:left="210"/>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7"/>
                      <w:sz w:val="20"/>
                      <w:szCs w:val="20"/>
                    </w:rPr>
                    <w:t>002</w:t>
                  </w:r>
                </w:p>
              </w:tc>
              <w:tc>
                <w:tcPr>
                  <w:tcW w:w="2088" w:type="dxa"/>
                  <w:vAlign w:val="top"/>
                </w:tcPr>
                <w:p>
                  <w:pPr>
                    <w:pStyle w:val="6"/>
                    <w:spacing w:before="123" w:line="207"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105</w:t>
                  </w:r>
                  <w:r>
                    <w:rPr>
                      <w:rFonts w:ascii="Times New Roman" w:hAnsi="Times New Roman" w:eastAsia="Times New Roman" w:cs="Times New Roman"/>
                      <w:spacing w:val="-16"/>
                      <w:sz w:val="20"/>
                      <w:szCs w:val="20"/>
                    </w:rPr>
                    <w:t xml:space="preserve"> </w:t>
                  </w:r>
                  <w:r>
                    <w:rPr>
                      <w:spacing w:val="-3"/>
                      <w:sz w:val="20"/>
                      <w:szCs w:val="20"/>
                    </w:rPr>
                    <w:t>°</w:t>
                  </w:r>
                  <w:r>
                    <w:rPr>
                      <w:rFonts w:ascii="Times New Roman" w:hAnsi="Times New Roman" w:eastAsia="Times New Roman" w:cs="Times New Roman"/>
                      <w:spacing w:val="-3"/>
                      <w:sz w:val="20"/>
                      <w:szCs w:val="20"/>
                    </w:rPr>
                    <w:t>55</w:t>
                  </w:r>
                  <w:r>
                    <w:rPr>
                      <w:rFonts w:ascii="Times New Roman" w:hAnsi="Times New Roman" w:eastAsia="Times New Roman" w:cs="Times New Roman"/>
                      <w:spacing w:val="-14"/>
                      <w:sz w:val="20"/>
                      <w:szCs w:val="20"/>
                    </w:rPr>
                    <w:t xml:space="preserve"> </w:t>
                  </w:r>
                  <w:r>
                    <w:rPr>
                      <w:spacing w:val="-3"/>
                      <w:sz w:val="20"/>
                      <w:szCs w:val="20"/>
                    </w:rPr>
                    <w:t>′</w:t>
                  </w:r>
                  <w:r>
                    <w:rPr>
                      <w:rFonts w:ascii="Times New Roman" w:hAnsi="Times New Roman" w:eastAsia="Times New Roman" w:cs="Times New Roman"/>
                      <w:spacing w:val="-3"/>
                      <w:sz w:val="20"/>
                      <w:szCs w:val="20"/>
                    </w:rPr>
                    <w:t>42.685</w:t>
                  </w:r>
                  <w:r>
                    <w:rPr>
                      <w:rFonts w:ascii="Times New Roman" w:hAnsi="Times New Roman" w:eastAsia="Times New Roman" w:cs="Times New Roman"/>
                      <w:spacing w:val="-13"/>
                      <w:sz w:val="20"/>
                      <w:szCs w:val="20"/>
                    </w:rPr>
                    <w:t xml:space="preserve"> </w:t>
                  </w:r>
                  <w:r>
                    <w:rPr>
                      <w:spacing w:val="-3"/>
                      <w:sz w:val="20"/>
                      <w:szCs w:val="20"/>
                    </w:rPr>
                    <w:t>″</w:t>
                  </w:r>
                  <w:r>
                    <w:rPr>
                      <w:rFonts w:ascii="Times New Roman" w:hAnsi="Times New Roman" w:eastAsia="Times New Roman" w:cs="Times New Roman"/>
                      <w:spacing w:val="-3"/>
                      <w:sz w:val="20"/>
                      <w:szCs w:val="20"/>
                    </w:rPr>
                    <w:t>E</w:t>
                  </w:r>
                </w:p>
              </w:tc>
              <w:tc>
                <w:tcPr>
                  <w:tcW w:w="2051" w:type="dxa"/>
                  <w:vAlign w:val="top"/>
                </w:tcPr>
                <w:p>
                  <w:pPr>
                    <w:pStyle w:val="6"/>
                    <w:spacing w:before="123" w:line="207"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r>
                    <w:rPr>
                      <w:rFonts w:ascii="Times New Roman" w:hAnsi="Times New Roman" w:eastAsia="Times New Roman" w:cs="Times New Roman"/>
                      <w:spacing w:val="-18"/>
                      <w:sz w:val="20"/>
                      <w:szCs w:val="20"/>
                    </w:rPr>
                    <w:t xml:space="preserve"> </w:t>
                  </w:r>
                  <w:r>
                    <w:rPr>
                      <w:spacing w:val="-2"/>
                      <w:sz w:val="20"/>
                      <w:szCs w:val="20"/>
                    </w:rPr>
                    <w:t>°</w:t>
                  </w:r>
                  <w:r>
                    <w:rPr>
                      <w:rFonts w:ascii="Times New Roman" w:hAnsi="Times New Roman" w:eastAsia="Times New Roman" w:cs="Times New Roman"/>
                      <w:spacing w:val="-2"/>
                      <w:sz w:val="20"/>
                      <w:szCs w:val="20"/>
                    </w:rPr>
                    <w:t>34</w:t>
                  </w:r>
                  <w:r>
                    <w:rPr>
                      <w:rFonts w:ascii="Times New Roman" w:hAnsi="Times New Roman" w:eastAsia="Times New Roman" w:cs="Times New Roman"/>
                      <w:spacing w:val="-13"/>
                      <w:sz w:val="20"/>
                      <w:szCs w:val="20"/>
                    </w:rPr>
                    <w:t xml:space="preserve"> </w:t>
                  </w:r>
                  <w:r>
                    <w:rPr>
                      <w:spacing w:val="-2"/>
                      <w:sz w:val="20"/>
                      <w:szCs w:val="20"/>
                    </w:rPr>
                    <w:t>′</w:t>
                  </w:r>
                  <w:r>
                    <w:rPr>
                      <w:rFonts w:ascii="Times New Roman" w:hAnsi="Times New Roman" w:eastAsia="Times New Roman" w:cs="Times New Roman"/>
                      <w:spacing w:val="-2"/>
                      <w:sz w:val="20"/>
                      <w:szCs w:val="20"/>
                    </w:rPr>
                    <w:t>39.612</w:t>
                  </w:r>
                  <w:r>
                    <w:rPr>
                      <w:rFonts w:ascii="Times New Roman" w:hAnsi="Times New Roman" w:eastAsia="Times New Roman" w:cs="Times New Roman"/>
                      <w:spacing w:val="-13"/>
                      <w:sz w:val="20"/>
                      <w:szCs w:val="20"/>
                    </w:rPr>
                    <w:t xml:space="preserve"> </w:t>
                  </w:r>
                  <w:r>
                    <w:rPr>
                      <w:spacing w:val="-2"/>
                      <w:sz w:val="20"/>
                      <w:szCs w:val="20"/>
                    </w:rPr>
                    <w:t>″</w:t>
                  </w:r>
                  <w:r>
                    <w:rPr>
                      <w:rFonts w:ascii="Times New Roman" w:hAnsi="Times New Roman" w:eastAsia="Times New Roman" w:cs="Times New Roman"/>
                      <w:spacing w:val="-2"/>
                      <w:sz w:val="20"/>
                      <w:szCs w:val="20"/>
                    </w:rPr>
                    <w:t>N</w:t>
                  </w:r>
                </w:p>
              </w:tc>
              <w:tc>
                <w:tcPr>
                  <w:tcW w:w="972" w:type="dxa"/>
                  <w:vAlign w:val="top"/>
                </w:tcPr>
                <w:p>
                  <w:pPr>
                    <w:spacing w:before="146" w:line="195"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118" w:type="dxa"/>
                  <w:vAlign w:val="top"/>
                </w:tcPr>
                <w:p>
                  <w:pPr>
                    <w:spacing w:before="146"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065" w:type="dxa"/>
                  <w:vAlign w:val="top"/>
                </w:tcPr>
                <w:p>
                  <w:pPr>
                    <w:spacing w:before="146" w:line="195" w:lineRule="auto"/>
                    <w:ind w:left="434"/>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r>
          </w:tbl>
          <w:p>
            <w:pPr>
              <w:spacing w:line="274" w:lineRule="auto"/>
              <w:rPr>
                <w:rFonts w:ascii="Arial"/>
                <w:sz w:val="21"/>
              </w:rPr>
            </w:pPr>
          </w:p>
          <w:p>
            <w:pPr>
              <w:pStyle w:val="6"/>
              <w:spacing w:before="78" w:line="219" w:lineRule="auto"/>
              <w:ind w:left="600"/>
            </w:pPr>
            <w:r>
              <w:rPr>
                <w:spacing w:val="-2"/>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rPr>
              <w:t>4</w:t>
            </w:r>
            <w:r>
              <w:rPr>
                <w:spacing w:val="-2"/>
                <w14:textOutline w14:w="4358" w14:cap="sq" w14:cmpd="sng">
                  <w14:solidFill>
                    <w14:srgbClr w14:val="000000"/>
                  </w14:solidFill>
                  <w14:prstDash w14:val="solid"/>
                  <w14:bevel/>
                </w14:textOutline>
              </w:rPr>
              <w:t>）废气达标分析</w:t>
            </w:r>
          </w:p>
          <w:p>
            <w:pPr>
              <w:pStyle w:val="6"/>
              <w:spacing w:before="199" w:line="227" w:lineRule="auto"/>
              <w:ind w:left="1565"/>
              <w:outlineLvl w:val="1"/>
              <w:rPr>
                <w:sz w:val="20"/>
                <w:szCs w:val="20"/>
              </w:rPr>
            </w:pPr>
            <w:r>
              <w:rPr>
                <w:spacing w:val="8"/>
                <w:sz w:val="20"/>
                <w:szCs w:val="20"/>
              </w:rPr>
              <w:t>表</w:t>
            </w:r>
            <w:r>
              <w:rPr>
                <w:spacing w:val="-44"/>
                <w:sz w:val="20"/>
                <w:szCs w:val="20"/>
              </w:rPr>
              <w:t xml:space="preserve"> </w:t>
            </w:r>
            <w:r>
              <w:rPr>
                <w:rFonts w:ascii="Times New Roman" w:hAnsi="Times New Roman" w:eastAsia="Times New Roman" w:cs="Times New Roman"/>
                <w:spacing w:val="8"/>
                <w:sz w:val="20"/>
                <w:szCs w:val="20"/>
              </w:rPr>
              <w:t xml:space="preserve">4.5-4  </w:t>
            </w:r>
            <w:r>
              <w:rPr>
                <w:spacing w:val="8"/>
                <w:sz w:val="20"/>
                <w:szCs w:val="20"/>
              </w:rPr>
              <w:t>项目运营期废气污染物有组织排放达标分析一览表</w:t>
            </w:r>
          </w:p>
          <w:p>
            <w:pPr>
              <w:spacing w:line="93" w:lineRule="exact"/>
            </w:pPr>
          </w:p>
          <w:tbl>
            <w:tblPr>
              <w:tblStyle w:val="5"/>
              <w:tblW w:w="8340"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3"/>
              <w:gridCol w:w="380"/>
              <w:gridCol w:w="725"/>
              <w:gridCol w:w="839"/>
              <w:gridCol w:w="1111"/>
              <w:gridCol w:w="1955"/>
              <w:gridCol w:w="837"/>
              <w:gridCol w:w="1116"/>
              <w:gridCol w:w="8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23" w:type="dxa"/>
                  <w:vMerge w:val="restart"/>
                  <w:tcBorders>
                    <w:bottom w:val="nil"/>
                  </w:tcBorders>
                  <w:textDirection w:val="tbRlV"/>
                  <w:vAlign w:val="top"/>
                </w:tcPr>
                <w:p>
                  <w:pPr>
                    <w:pStyle w:val="6"/>
                    <w:spacing w:before="154" w:line="216" w:lineRule="auto"/>
                    <w:ind w:left="217"/>
                    <w:rPr>
                      <w:sz w:val="20"/>
                      <w:szCs w:val="20"/>
                    </w:rPr>
                  </w:pPr>
                  <w:r>
                    <w:rPr>
                      <w:spacing w:val="6"/>
                      <w:sz w:val="20"/>
                      <w:szCs w:val="20"/>
                      <w14:textOutline w14:w="3795" w14:cap="sq" w14:cmpd="sng">
                        <w14:solidFill>
                          <w14:srgbClr w14:val="000000"/>
                        </w14:solidFill>
                        <w14:prstDash w14:val="solid"/>
                        <w14:bevel/>
                      </w14:textOutline>
                    </w:rPr>
                    <w:t>排</w:t>
                  </w:r>
                  <w:r>
                    <w:rPr>
                      <w:spacing w:val="6"/>
                      <w:sz w:val="20"/>
                      <w:szCs w:val="20"/>
                    </w:rPr>
                    <w:t xml:space="preserve"> </w:t>
                  </w:r>
                  <w:r>
                    <w:rPr>
                      <w:spacing w:val="6"/>
                      <w:sz w:val="20"/>
                      <w:szCs w:val="20"/>
                      <w14:textOutline w14:w="3795" w14:cap="sq" w14:cmpd="sng">
                        <w14:solidFill>
                          <w14:srgbClr w14:val="000000"/>
                        </w14:solidFill>
                        <w14:prstDash w14:val="solid"/>
                        <w14:bevel/>
                      </w14:textOutline>
                    </w:rPr>
                    <w:t>放</w:t>
                  </w:r>
                  <w:r>
                    <w:rPr>
                      <w:spacing w:val="6"/>
                      <w:sz w:val="20"/>
                      <w:szCs w:val="20"/>
                    </w:rPr>
                    <w:t xml:space="preserve"> </w:t>
                  </w:r>
                  <w:r>
                    <w:rPr>
                      <w:spacing w:val="6"/>
                      <w:sz w:val="20"/>
                      <w:szCs w:val="20"/>
                      <w14:textOutline w14:w="3795" w14:cap="sq" w14:cmpd="sng">
                        <w14:solidFill>
                          <w14:srgbClr w14:val="000000"/>
                        </w14:solidFill>
                        <w14:prstDash w14:val="solid"/>
                        <w14:bevel/>
                      </w14:textOutline>
                    </w:rPr>
                    <w:t>口</w:t>
                  </w:r>
                  <w:r>
                    <w:rPr>
                      <w:spacing w:val="6"/>
                      <w:sz w:val="20"/>
                      <w:szCs w:val="20"/>
                    </w:rPr>
                    <w:t xml:space="preserve"> </w:t>
                  </w:r>
                  <w:r>
                    <w:rPr>
                      <w:spacing w:val="6"/>
                      <w:sz w:val="20"/>
                      <w:szCs w:val="20"/>
                      <w14:textOutline w14:w="3795" w14:cap="sq" w14:cmpd="sng">
                        <w14:solidFill>
                          <w14:srgbClr w14:val="000000"/>
                        </w14:solidFill>
                        <w14:prstDash w14:val="solid"/>
                        <w14:bevel/>
                      </w14:textOutline>
                    </w:rPr>
                    <w:t>编</w:t>
                  </w:r>
                  <w:r>
                    <w:rPr>
                      <w:spacing w:val="6"/>
                      <w:sz w:val="20"/>
                      <w:szCs w:val="20"/>
                    </w:rPr>
                    <w:t xml:space="preserve"> </w:t>
                  </w:r>
                  <w:r>
                    <w:rPr>
                      <w:spacing w:val="6"/>
                      <w:sz w:val="20"/>
                      <w:szCs w:val="20"/>
                      <w14:textOutline w14:w="3795" w14:cap="sq" w14:cmpd="sng">
                        <w14:solidFill>
                          <w14:srgbClr w14:val="000000"/>
                        </w14:solidFill>
                        <w14:prstDash w14:val="solid"/>
                        <w14:bevel/>
                      </w14:textOutline>
                    </w:rPr>
                    <w:t>号</w:t>
                  </w:r>
                </w:p>
              </w:tc>
              <w:tc>
                <w:tcPr>
                  <w:tcW w:w="380" w:type="dxa"/>
                  <w:vMerge w:val="restart"/>
                  <w:tcBorders>
                    <w:bottom w:val="nil"/>
                  </w:tcBorders>
                  <w:textDirection w:val="tbRlV"/>
                  <w:vAlign w:val="top"/>
                </w:tcPr>
                <w:p>
                  <w:pPr>
                    <w:pStyle w:val="6"/>
                    <w:spacing w:before="62" w:line="216" w:lineRule="auto"/>
                    <w:ind w:left="529"/>
                    <w:rPr>
                      <w:sz w:val="20"/>
                      <w:szCs w:val="20"/>
                    </w:rPr>
                  </w:pPr>
                  <w:r>
                    <w:rPr>
                      <w:spacing w:val="6"/>
                      <w:sz w:val="20"/>
                      <w:szCs w:val="20"/>
                      <w14:textOutline w14:w="3795" w14:cap="sq" w14:cmpd="sng">
                        <w14:solidFill>
                          <w14:srgbClr w14:val="000000"/>
                        </w14:solidFill>
                        <w14:prstDash w14:val="solid"/>
                        <w14:bevel/>
                      </w14:textOutline>
                    </w:rPr>
                    <w:t>污</w:t>
                  </w:r>
                  <w:r>
                    <w:rPr>
                      <w:spacing w:val="6"/>
                      <w:sz w:val="20"/>
                      <w:szCs w:val="20"/>
                    </w:rPr>
                    <w:t xml:space="preserve"> </w:t>
                  </w:r>
                  <w:r>
                    <w:rPr>
                      <w:spacing w:val="6"/>
                      <w:sz w:val="20"/>
                      <w:szCs w:val="20"/>
                      <w14:textOutline w14:w="3795" w14:cap="sq" w14:cmpd="sng">
                        <w14:solidFill>
                          <w14:srgbClr w14:val="000000"/>
                        </w14:solidFill>
                        <w14:prstDash w14:val="solid"/>
                        <w14:bevel/>
                      </w14:textOutline>
                    </w:rPr>
                    <w:t>染</w:t>
                  </w:r>
                  <w:r>
                    <w:rPr>
                      <w:spacing w:val="6"/>
                      <w:sz w:val="20"/>
                      <w:szCs w:val="20"/>
                    </w:rPr>
                    <w:t xml:space="preserve"> </w:t>
                  </w:r>
                  <w:r>
                    <w:rPr>
                      <w:spacing w:val="6"/>
                      <w:sz w:val="20"/>
                      <w:szCs w:val="20"/>
                      <w14:textOutline w14:w="3795" w14:cap="sq" w14:cmpd="sng">
                        <w14:solidFill>
                          <w14:srgbClr w14:val="000000"/>
                        </w14:solidFill>
                        <w14:prstDash w14:val="solid"/>
                        <w14:bevel/>
                      </w14:textOutline>
                    </w:rPr>
                    <w:t>物</w:t>
                  </w:r>
                </w:p>
              </w:tc>
              <w:tc>
                <w:tcPr>
                  <w:tcW w:w="2675" w:type="dxa"/>
                  <w:gridSpan w:val="3"/>
                  <w:vAlign w:val="top"/>
                </w:tcPr>
                <w:p>
                  <w:pPr>
                    <w:pStyle w:val="6"/>
                    <w:spacing w:before="57" w:line="228" w:lineRule="auto"/>
                    <w:ind w:left="919"/>
                    <w:rPr>
                      <w:sz w:val="20"/>
                      <w:szCs w:val="20"/>
                    </w:rPr>
                  </w:pPr>
                  <w:r>
                    <w:rPr>
                      <w:spacing w:val="8"/>
                      <w:sz w:val="20"/>
                      <w:szCs w:val="20"/>
                      <w14:textOutline w14:w="3795" w14:cap="sq" w14:cmpd="sng">
                        <w14:solidFill>
                          <w14:srgbClr w14:val="000000"/>
                        </w14:solidFill>
                        <w14:prstDash w14:val="solid"/>
                        <w14:bevel/>
                      </w14:textOutline>
                    </w:rPr>
                    <w:t>排放情况</w:t>
                  </w:r>
                </w:p>
              </w:tc>
              <w:tc>
                <w:tcPr>
                  <w:tcW w:w="1955"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6"/>
                    <w:spacing w:before="65" w:line="228" w:lineRule="auto"/>
                    <w:ind w:left="565"/>
                    <w:rPr>
                      <w:sz w:val="20"/>
                      <w:szCs w:val="20"/>
                    </w:rPr>
                  </w:pPr>
                  <w:r>
                    <w:rPr>
                      <w:spacing w:val="7"/>
                      <w:sz w:val="20"/>
                      <w:szCs w:val="20"/>
                      <w14:textOutline w14:w="3795" w14:cap="sq" w14:cmpd="sng">
                        <w14:solidFill>
                          <w14:srgbClr w14:val="000000"/>
                        </w14:solidFill>
                        <w14:prstDash w14:val="solid"/>
                        <w14:bevel/>
                      </w14:textOutline>
                    </w:rPr>
                    <w:t>治理措施</w:t>
                  </w:r>
                </w:p>
              </w:tc>
              <w:tc>
                <w:tcPr>
                  <w:tcW w:w="1953" w:type="dxa"/>
                  <w:gridSpan w:val="2"/>
                  <w:vAlign w:val="top"/>
                </w:tcPr>
                <w:p>
                  <w:pPr>
                    <w:pStyle w:val="6"/>
                    <w:spacing w:before="57" w:line="228" w:lineRule="auto"/>
                    <w:ind w:left="561"/>
                    <w:rPr>
                      <w:sz w:val="20"/>
                      <w:szCs w:val="20"/>
                    </w:rPr>
                  </w:pPr>
                  <w:r>
                    <w:rPr>
                      <w:spacing w:val="8"/>
                      <w:sz w:val="20"/>
                      <w:szCs w:val="20"/>
                      <w14:textOutline w14:w="3795" w14:cap="sq" w14:cmpd="sng">
                        <w14:solidFill>
                          <w14:srgbClr w14:val="000000"/>
                        </w14:solidFill>
                        <w14:prstDash w14:val="solid"/>
                        <w14:bevel/>
                      </w14:textOutline>
                    </w:rPr>
                    <w:t>排放标准</w:t>
                  </w:r>
                </w:p>
              </w:tc>
              <w:tc>
                <w:tcPr>
                  <w:tcW w:w="854" w:type="dxa"/>
                  <w:vMerge w:val="restart"/>
                  <w:tcBorders>
                    <w:bottom w:val="nil"/>
                  </w:tcBorders>
                  <w:vAlign w:val="top"/>
                </w:tcPr>
                <w:p>
                  <w:pPr>
                    <w:spacing w:line="308" w:lineRule="auto"/>
                    <w:rPr>
                      <w:rFonts w:ascii="Arial"/>
                      <w:sz w:val="21"/>
                    </w:rPr>
                  </w:pPr>
                </w:p>
                <w:p>
                  <w:pPr>
                    <w:spacing w:line="309" w:lineRule="auto"/>
                    <w:rPr>
                      <w:rFonts w:ascii="Arial"/>
                      <w:sz w:val="21"/>
                    </w:rPr>
                  </w:pPr>
                </w:p>
                <w:p>
                  <w:pPr>
                    <w:pStyle w:val="6"/>
                    <w:spacing w:before="65" w:line="258" w:lineRule="auto"/>
                    <w:ind w:left="328" w:right="109" w:hanging="213"/>
                    <w:rPr>
                      <w:sz w:val="20"/>
                      <w:szCs w:val="20"/>
                    </w:rPr>
                  </w:pPr>
                  <w:r>
                    <w:rPr>
                      <w:spacing w:val="8"/>
                      <w:sz w:val="20"/>
                      <w:szCs w:val="20"/>
                      <w14:textOutline w14:w="3795" w14:cap="sq" w14:cmpd="sng">
                        <w14:solidFill>
                          <w14:srgbClr w14:val="000000"/>
                        </w14:solidFill>
                        <w14:prstDash w14:val="solid"/>
                        <w14:bevel/>
                      </w14:textOutline>
                    </w:rPr>
                    <w:t>达标情</w:t>
                  </w:r>
                  <w:r>
                    <w:rPr>
                      <w:sz w:val="20"/>
                      <w:szCs w:val="20"/>
                    </w:rPr>
                    <w:t xml:space="preserve"> </w:t>
                  </w:r>
                  <w:r>
                    <w:rPr>
                      <w:sz w:val="20"/>
                      <w:szCs w:val="20"/>
                      <w14:textOutline w14:w="3795" w14:cap="sq" w14:cmpd="sng">
                        <w14:solidFill>
                          <w14:srgbClr w14:val="000000"/>
                        </w14:solidFill>
                        <w14:prstDash w14:val="solid"/>
                        <w14:bevel/>
                      </w14:textOutline>
                    </w:rPr>
                    <w:t>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3" w:hRule="atLeast"/>
              </w:trPr>
              <w:tc>
                <w:tcPr>
                  <w:tcW w:w="523" w:type="dxa"/>
                  <w:vMerge w:val="continue"/>
                  <w:tcBorders>
                    <w:top w:val="nil"/>
                  </w:tcBorders>
                  <w:textDirection w:val="tbRlV"/>
                  <w:vAlign w:val="top"/>
                </w:tcPr>
                <w:p>
                  <w:pPr>
                    <w:rPr>
                      <w:rFonts w:ascii="Arial"/>
                      <w:sz w:val="21"/>
                    </w:rPr>
                  </w:pPr>
                </w:p>
              </w:tc>
              <w:tc>
                <w:tcPr>
                  <w:tcW w:w="380" w:type="dxa"/>
                  <w:vMerge w:val="continue"/>
                  <w:tcBorders>
                    <w:top w:val="nil"/>
                  </w:tcBorders>
                  <w:textDirection w:val="tbRlV"/>
                  <w:vAlign w:val="top"/>
                </w:tcPr>
                <w:p>
                  <w:pPr>
                    <w:rPr>
                      <w:rFonts w:ascii="Arial"/>
                      <w:sz w:val="21"/>
                    </w:rPr>
                  </w:pPr>
                </w:p>
              </w:tc>
              <w:tc>
                <w:tcPr>
                  <w:tcW w:w="725" w:type="dxa"/>
                  <w:vAlign w:val="top"/>
                </w:tcPr>
                <w:p>
                  <w:pPr>
                    <w:spacing w:line="297" w:lineRule="auto"/>
                    <w:rPr>
                      <w:rFonts w:ascii="Arial"/>
                      <w:sz w:val="21"/>
                    </w:rPr>
                  </w:pPr>
                </w:p>
                <w:p>
                  <w:pPr>
                    <w:pStyle w:val="6"/>
                    <w:spacing w:before="65" w:line="312" w:lineRule="exact"/>
                    <w:ind w:left="154"/>
                    <w:rPr>
                      <w:sz w:val="20"/>
                      <w:szCs w:val="20"/>
                    </w:rPr>
                  </w:pPr>
                  <w:r>
                    <w:rPr>
                      <w:spacing w:val="6"/>
                      <w:position w:val="7"/>
                      <w:sz w:val="20"/>
                      <w:szCs w:val="20"/>
                      <w14:textOutline w14:w="3795" w14:cap="sq" w14:cmpd="sng">
                        <w14:solidFill>
                          <w14:srgbClr w14:val="000000"/>
                        </w14:solidFill>
                        <w14:prstDash w14:val="solid"/>
                        <w14:bevel/>
                      </w14:textOutline>
                    </w:rPr>
                    <w:t>排放</w:t>
                  </w:r>
                </w:p>
                <w:p>
                  <w:pPr>
                    <w:pStyle w:val="6"/>
                    <w:spacing w:line="227" w:lineRule="auto"/>
                    <w:ind w:left="153"/>
                    <w:rPr>
                      <w:sz w:val="20"/>
                      <w:szCs w:val="20"/>
                    </w:rPr>
                  </w:pPr>
                  <w:r>
                    <w:rPr>
                      <w:spacing w:val="6"/>
                      <w:sz w:val="20"/>
                      <w:szCs w:val="20"/>
                      <w14:textOutline w14:w="3795" w14:cap="sq" w14:cmpd="sng">
                        <w14:solidFill>
                          <w14:srgbClr w14:val="000000"/>
                        </w14:solidFill>
                        <w14:prstDash w14:val="solid"/>
                        <w14:bevel/>
                      </w14:textOutline>
                    </w:rPr>
                    <w:t>速率</w:t>
                  </w:r>
                </w:p>
                <w:p>
                  <w:pPr>
                    <w:spacing w:before="101" w:line="197" w:lineRule="auto"/>
                    <w:ind w:left="167"/>
                    <w:rPr>
                      <w:rFonts w:ascii="Times New Roman" w:hAnsi="Times New Roman" w:eastAsia="Times New Roman" w:cs="Times New Roman"/>
                      <w:sz w:val="20"/>
                      <w:szCs w:val="20"/>
                    </w:rPr>
                  </w:pPr>
                  <w:r>
                    <w:rPr>
                      <w:rFonts w:ascii="Times New Roman" w:hAnsi="Times New Roman" w:eastAsia="Times New Roman" w:cs="Times New Roman"/>
                      <w:b/>
                      <w:bCs/>
                      <w:sz w:val="20"/>
                      <w:szCs w:val="20"/>
                    </w:rPr>
                    <w:t>kg</w:t>
                  </w:r>
                  <w:r>
                    <w:rPr>
                      <w:rFonts w:ascii="Times New Roman" w:hAnsi="Times New Roman" w:eastAsia="Times New Roman" w:cs="Times New Roman"/>
                      <w:b/>
                      <w:bCs/>
                      <w:spacing w:val="4"/>
                      <w:sz w:val="20"/>
                      <w:szCs w:val="20"/>
                    </w:rPr>
                    <w:t>/h</w:t>
                  </w:r>
                </w:p>
              </w:tc>
              <w:tc>
                <w:tcPr>
                  <w:tcW w:w="839" w:type="dxa"/>
                  <w:vAlign w:val="top"/>
                </w:tcPr>
                <w:p>
                  <w:pPr>
                    <w:spacing w:line="296" w:lineRule="auto"/>
                    <w:rPr>
                      <w:rFonts w:ascii="Arial"/>
                      <w:sz w:val="21"/>
                    </w:rPr>
                  </w:pPr>
                </w:p>
                <w:p>
                  <w:pPr>
                    <w:pStyle w:val="6"/>
                    <w:spacing w:before="65" w:line="266" w:lineRule="auto"/>
                    <w:ind w:left="112" w:right="110" w:firstLine="101"/>
                    <w:jc w:val="both"/>
                    <w:rPr>
                      <w:sz w:val="20"/>
                      <w:szCs w:val="20"/>
                    </w:rPr>
                  </w:pPr>
                  <w:r>
                    <w:rPr>
                      <w:spacing w:val="6"/>
                      <w:sz w:val="20"/>
                      <w:szCs w:val="20"/>
                      <w14:textOutline w14:w="3795" w14:cap="sq" w14:cmpd="sng">
                        <w14:solidFill>
                          <w14:srgbClr w14:val="000000"/>
                        </w14:solidFill>
                        <w14:prstDash w14:val="solid"/>
                        <w14:bevel/>
                      </w14:textOutline>
                    </w:rPr>
                    <w:t>排放</w:t>
                  </w:r>
                  <w:r>
                    <w:rPr>
                      <w:sz w:val="20"/>
                      <w:szCs w:val="20"/>
                    </w:rPr>
                    <w:t xml:space="preserve">  </w:t>
                  </w:r>
                  <w:r>
                    <w:rPr>
                      <w:spacing w:val="16"/>
                      <w:w w:val="120"/>
                      <w:sz w:val="20"/>
                      <w:szCs w:val="20"/>
                      <w14:textOutline w14:w="3795" w14:cap="sq" w14:cmpd="sng">
                        <w14:solidFill>
                          <w14:srgbClr w14:val="000000"/>
                        </w14:solidFill>
                        <w14:prstDash w14:val="solid"/>
                        <w14:bevel/>
                      </w14:textOutline>
                    </w:rPr>
                    <w:t>浓度</w:t>
                  </w:r>
                  <w:r>
                    <w:rPr>
                      <w:sz w:val="20"/>
                      <w:szCs w:val="20"/>
                    </w:rPr>
                    <w:t xml:space="preserve">  </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7"/>
                      <w:sz w:val="20"/>
                      <w:szCs w:val="20"/>
                    </w:rPr>
                    <w:t>/m</w:t>
                  </w:r>
                  <w:r>
                    <w:rPr>
                      <w:spacing w:val="7"/>
                      <w:sz w:val="20"/>
                      <w:szCs w:val="20"/>
                      <w14:textOutline w14:w="3795" w14:cap="sq" w14:cmpd="sng">
                        <w14:solidFill>
                          <w14:srgbClr w14:val="000000"/>
                        </w14:solidFill>
                        <w14:prstDash w14:val="solid"/>
                        <w14:bevel/>
                      </w14:textOutline>
                    </w:rPr>
                    <w:t>³</w:t>
                  </w:r>
                </w:p>
              </w:tc>
              <w:tc>
                <w:tcPr>
                  <w:tcW w:w="1111" w:type="dxa"/>
                  <w:vAlign w:val="top"/>
                </w:tcPr>
                <w:p>
                  <w:pPr>
                    <w:pStyle w:val="6"/>
                    <w:spacing w:before="209" w:line="271" w:lineRule="auto"/>
                    <w:ind w:left="138" w:right="133"/>
                    <w:jc w:val="both"/>
                    <w:rPr>
                      <w:sz w:val="20"/>
                      <w:szCs w:val="20"/>
                    </w:rPr>
                  </w:pPr>
                  <w:r>
                    <w:rPr>
                      <w:spacing w:val="8"/>
                      <w:sz w:val="20"/>
                      <w:szCs w:val="20"/>
                      <w14:textOutline w14:w="3795" w14:cap="sq" w14:cmpd="sng">
                        <w14:solidFill>
                          <w14:srgbClr w14:val="000000"/>
                        </w14:solidFill>
                        <w14:prstDash w14:val="solid"/>
                        <w14:bevel/>
                      </w14:textOutline>
                    </w:rPr>
                    <w:t>单位产品</w:t>
                  </w:r>
                  <w:r>
                    <w:rPr>
                      <w:sz w:val="20"/>
                      <w:szCs w:val="20"/>
                    </w:rPr>
                    <w:t xml:space="preserve"> </w:t>
                  </w:r>
                  <w:r>
                    <w:rPr>
                      <w:spacing w:val="8"/>
                      <w:sz w:val="20"/>
                      <w:szCs w:val="20"/>
                      <w14:textOutline w14:w="3795" w14:cap="sq" w14:cmpd="sng">
                        <w14:solidFill>
                          <w14:srgbClr w14:val="000000"/>
                        </w14:solidFill>
                        <w14:prstDash w14:val="solid"/>
                        <w14:bevel/>
                      </w14:textOutline>
                    </w:rPr>
                    <w:t>非甲烷总</w:t>
                  </w:r>
                  <w:r>
                    <w:rPr>
                      <w:sz w:val="20"/>
                      <w:szCs w:val="20"/>
                    </w:rPr>
                    <w:t xml:space="preserve"> </w:t>
                  </w:r>
                  <w:r>
                    <w:rPr>
                      <w:spacing w:val="8"/>
                      <w:sz w:val="20"/>
                      <w:szCs w:val="20"/>
                      <w14:textOutline w14:w="3795" w14:cap="sq" w14:cmpd="sng">
                        <w14:solidFill>
                          <w14:srgbClr w14:val="000000"/>
                        </w14:solidFill>
                        <w14:prstDash w14:val="solid"/>
                        <w14:bevel/>
                      </w14:textOutline>
                    </w:rPr>
                    <w:t>烃排放量</w:t>
                  </w:r>
                  <w:r>
                    <w:rPr>
                      <w:sz w:val="20"/>
                      <w:szCs w:val="20"/>
                    </w:rPr>
                    <w:t xml:space="preserve"> </w:t>
                  </w:r>
                  <w:r>
                    <w:rPr>
                      <w:rFonts w:ascii="Times New Roman" w:hAnsi="Times New Roman" w:eastAsia="Times New Roman" w:cs="Times New Roman"/>
                      <w:b/>
                      <w:bCs/>
                      <w:sz w:val="20"/>
                      <w:szCs w:val="20"/>
                    </w:rPr>
                    <w:t>kg</w:t>
                  </w:r>
                  <w:r>
                    <w:rPr>
                      <w:rFonts w:ascii="Times New Roman" w:hAnsi="Times New Roman" w:eastAsia="Times New Roman" w:cs="Times New Roman"/>
                      <w:b/>
                      <w:bCs/>
                      <w:spacing w:val="16"/>
                      <w:sz w:val="20"/>
                      <w:szCs w:val="20"/>
                    </w:rPr>
                    <w:t>/t</w:t>
                  </w:r>
                  <w:r>
                    <w:rPr>
                      <w:spacing w:val="16"/>
                      <w:sz w:val="20"/>
                      <w:szCs w:val="20"/>
                      <w14:textOutline w14:w="3795" w14:cap="sq" w14:cmpd="sng">
                        <w14:solidFill>
                          <w14:srgbClr w14:val="000000"/>
                        </w14:solidFill>
                        <w14:prstDash w14:val="solid"/>
                        <w14:bevel/>
                      </w14:textOutline>
                    </w:rPr>
                    <w:t>产品</w:t>
                  </w:r>
                </w:p>
              </w:tc>
              <w:tc>
                <w:tcPr>
                  <w:tcW w:w="1955" w:type="dxa"/>
                  <w:vMerge w:val="continue"/>
                  <w:tcBorders>
                    <w:top w:val="nil"/>
                  </w:tcBorders>
                  <w:vAlign w:val="top"/>
                </w:tcPr>
                <w:p>
                  <w:pPr>
                    <w:rPr>
                      <w:rFonts w:ascii="Arial"/>
                      <w:sz w:val="21"/>
                    </w:rPr>
                  </w:pPr>
                </w:p>
              </w:tc>
              <w:tc>
                <w:tcPr>
                  <w:tcW w:w="837" w:type="dxa"/>
                  <w:vAlign w:val="top"/>
                </w:tcPr>
                <w:p>
                  <w:pPr>
                    <w:pStyle w:val="6"/>
                    <w:spacing w:before="50" w:line="275" w:lineRule="auto"/>
                    <w:ind w:left="114" w:right="106" w:firstLine="101"/>
                    <w:jc w:val="right"/>
                    <w:rPr>
                      <w:sz w:val="20"/>
                      <w:szCs w:val="20"/>
                    </w:rPr>
                  </w:pPr>
                  <w:r>
                    <w:rPr>
                      <w:spacing w:val="4"/>
                      <w:sz w:val="20"/>
                      <w:szCs w:val="20"/>
                      <w14:textOutline w14:w="3795" w14:cap="sq" w14:cmpd="sng">
                        <w14:solidFill>
                          <w14:srgbClr w14:val="000000"/>
                        </w14:solidFill>
                        <w14:prstDash w14:val="solid"/>
                        <w14:bevel/>
                      </w14:textOutline>
                    </w:rPr>
                    <w:t>最高</w:t>
                  </w:r>
                  <w:r>
                    <w:rPr>
                      <w:sz w:val="20"/>
                      <w:szCs w:val="20"/>
                    </w:rPr>
                    <w:t xml:space="preserve">  </w:t>
                  </w:r>
                  <w:r>
                    <w:rPr>
                      <w:spacing w:val="21"/>
                      <w:w w:val="117"/>
                      <w:sz w:val="20"/>
                      <w:szCs w:val="20"/>
                      <w14:textOutline w14:w="3795" w14:cap="sq" w14:cmpd="sng">
                        <w14:solidFill>
                          <w14:srgbClr w14:val="000000"/>
                        </w14:solidFill>
                        <w14:prstDash w14:val="solid"/>
                        <w14:bevel/>
                      </w14:textOutline>
                    </w:rPr>
                    <w:t>允许</w:t>
                  </w:r>
                  <w:r>
                    <w:rPr>
                      <w:sz w:val="20"/>
                      <w:szCs w:val="20"/>
                    </w:rPr>
                    <w:t xml:space="preserve">  </w:t>
                  </w:r>
                  <w:r>
                    <w:rPr>
                      <w:spacing w:val="15"/>
                      <w:w w:val="120"/>
                      <w:sz w:val="20"/>
                      <w:szCs w:val="20"/>
                      <w14:textOutline w14:w="3795" w14:cap="sq" w14:cmpd="sng">
                        <w14:solidFill>
                          <w14:srgbClr w14:val="000000"/>
                        </w14:solidFill>
                        <w14:prstDash w14:val="solid"/>
                        <w14:bevel/>
                      </w14:textOutline>
                    </w:rPr>
                    <w:t>排放</w:t>
                  </w:r>
                  <w:r>
                    <w:rPr>
                      <w:sz w:val="20"/>
                      <w:szCs w:val="20"/>
                    </w:rPr>
                    <w:t xml:space="preserve">  </w:t>
                  </w:r>
                  <w:r>
                    <w:rPr>
                      <w:spacing w:val="15"/>
                      <w:w w:val="120"/>
                      <w:sz w:val="20"/>
                      <w:szCs w:val="20"/>
                      <w14:textOutline w14:w="3795" w14:cap="sq" w14:cmpd="sng">
                        <w14:solidFill>
                          <w14:srgbClr w14:val="000000"/>
                        </w14:solidFill>
                        <w14:prstDash w14:val="solid"/>
                        <w14:bevel/>
                      </w14:textOutline>
                    </w:rPr>
                    <w:t>浓度</w:t>
                  </w:r>
                  <w:r>
                    <w:rPr>
                      <w:sz w:val="20"/>
                      <w:szCs w:val="20"/>
                    </w:rPr>
                    <w:t xml:space="preserve">  </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7"/>
                      <w:sz w:val="20"/>
                      <w:szCs w:val="20"/>
                    </w:rPr>
                    <w:t>/m</w:t>
                  </w:r>
                  <w:r>
                    <w:rPr>
                      <w:spacing w:val="7"/>
                      <w:sz w:val="20"/>
                      <w:szCs w:val="20"/>
                      <w14:textOutline w14:w="3795" w14:cap="sq" w14:cmpd="sng">
                        <w14:solidFill>
                          <w14:srgbClr w14:val="000000"/>
                        </w14:solidFill>
                        <w14:prstDash w14:val="solid"/>
                        <w14:bevel/>
                      </w14:textOutline>
                    </w:rPr>
                    <w:t>³</w:t>
                  </w:r>
                </w:p>
              </w:tc>
              <w:tc>
                <w:tcPr>
                  <w:tcW w:w="1116" w:type="dxa"/>
                  <w:vAlign w:val="top"/>
                </w:tcPr>
                <w:p>
                  <w:pPr>
                    <w:pStyle w:val="6"/>
                    <w:spacing w:before="209" w:line="271" w:lineRule="auto"/>
                    <w:ind w:left="145" w:right="131"/>
                    <w:jc w:val="both"/>
                    <w:rPr>
                      <w:sz w:val="20"/>
                      <w:szCs w:val="20"/>
                    </w:rPr>
                  </w:pPr>
                  <w:r>
                    <w:rPr>
                      <w:spacing w:val="8"/>
                      <w:sz w:val="20"/>
                      <w:szCs w:val="20"/>
                      <w14:textOutline w14:w="3795" w14:cap="sq" w14:cmpd="sng">
                        <w14:solidFill>
                          <w14:srgbClr w14:val="000000"/>
                        </w14:solidFill>
                        <w14:prstDash w14:val="solid"/>
                        <w14:bevel/>
                      </w14:textOutline>
                    </w:rPr>
                    <w:t>单位产品</w:t>
                  </w:r>
                  <w:r>
                    <w:rPr>
                      <w:sz w:val="20"/>
                      <w:szCs w:val="20"/>
                    </w:rPr>
                    <w:t xml:space="preserve"> </w:t>
                  </w:r>
                  <w:r>
                    <w:rPr>
                      <w:spacing w:val="8"/>
                      <w:sz w:val="20"/>
                      <w:szCs w:val="20"/>
                      <w14:textOutline w14:w="3795" w14:cap="sq" w14:cmpd="sng">
                        <w14:solidFill>
                          <w14:srgbClr w14:val="000000"/>
                        </w14:solidFill>
                        <w14:prstDash w14:val="solid"/>
                        <w14:bevel/>
                      </w14:textOutline>
                    </w:rPr>
                    <w:t>非甲烷总</w:t>
                  </w:r>
                  <w:r>
                    <w:rPr>
                      <w:sz w:val="20"/>
                      <w:szCs w:val="20"/>
                    </w:rPr>
                    <w:t xml:space="preserve"> </w:t>
                  </w:r>
                  <w:r>
                    <w:rPr>
                      <w:spacing w:val="8"/>
                      <w:sz w:val="20"/>
                      <w:szCs w:val="20"/>
                      <w14:textOutline w14:w="3795" w14:cap="sq" w14:cmpd="sng">
                        <w14:solidFill>
                          <w14:srgbClr w14:val="000000"/>
                        </w14:solidFill>
                        <w14:prstDash w14:val="solid"/>
                        <w14:bevel/>
                      </w14:textOutline>
                    </w:rPr>
                    <w:t>烃排放量</w:t>
                  </w:r>
                  <w:r>
                    <w:rPr>
                      <w:sz w:val="20"/>
                      <w:szCs w:val="20"/>
                    </w:rPr>
                    <w:t xml:space="preserve"> </w:t>
                  </w:r>
                  <w:r>
                    <w:rPr>
                      <w:rFonts w:ascii="Times New Roman" w:hAnsi="Times New Roman" w:eastAsia="Times New Roman" w:cs="Times New Roman"/>
                      <w:b/>
                      <w:bCs/>
                      <w:sz w:val="20"/>
                      <w:szCs w:val="20"/>
                    </w:rPr>
                    <w:t>kg</w:t>
                  </w:r>
                  <w:r>
                    <w:rPr>
                      <w:rFonts w:ascii="Times New Roman" w:hAnsi="Times New Roman" w:eastAsia="Times New Roman" w:cs="Times New Roman"/>
                      <w:b/>
                      <w:bCs/>
                      <w:spacing w:val="15"/>
                      <w:sz w:val="20"/>
                      <w:szCs w:val="20"/>
                    </w:rPr>
                    <w:t>/t</w:t>
                  </w:r>
                  <w:r>
                    <w:rPr>
                      <w:spacing w:val="15"/>
                      <w:sz w:val="20"/>
                      <w:szCs w:val="20"/>
                      <w14:textOutline w14:w="3795" w14:cap="sq" w14:cmpd="sng">
                        <w14:solidFill>
                          <w14:srgbClr w14:val="000000"/>
                        </w14:solidFill>
                        <w14:prstDash w14:val="solid"/>
                        <w14:bevel/>
                      </w14:textOutline>
                    </w:rPr>
                    <w:t>产品</w:t>
                  </w:r>
                </w:p>
              </w:tc>
              <w:tc>
                <w:tcPr>
                  <w:tcW w:w="854"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523" w:type="dxa"/>
                  <w:vAlign w:val="top"/>
                </w:tcPr>
                <w:p>
                  <w:pPr>
                    <w:spacing w:line="345" w:lineRule="auto"/>
                    <w:rPr>
                      <w:rFonts w:ascii="Arial"/>
                      <w:sz w:val="21"/>
                    </w:rPr>
                  </w:pPr>
                </w:p>
                <w:p>
                  <w:pPr>
                    <w:spacing w:before="58" w:line="308" w:lineRule="exact"/>
                    <w:ind w:left="186"/>
                    <w:rPr>
                      <w:rFonts w:ascii="Times New Roman" w:hAnsi="Times New Roman" w:eastAsia="Times New Roman" w:cs="Times New Roman"/>
                      <w:sz w:val="20"/>
                      <w:szCs w:val="20"/>
                    </w:rPr>
                  </w:pPr>
                  <w:r>
                    <w:rPr>
                      <w:rFonts w:ascii="Times New Roman" w:hAnsi="Times New Roman" w:eastAsia="Times New Roman" w:cs="Times New Roman"/>
                      <w:spacing w:val="2"/>
                      <w:position w:val="11"/>
                      <w:sz w:val="20"/>
                      <w:szCs w:val="20"/>
                    </w:rPr>
                    <w:t>D</w:t>
                  </w:r>
                </w:p>
                <w:p>
                  <w:pPr>
                    <w:spacing w:line="194"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A0</w:t>
                  </w:r>
                </w:p>
                <w:p>
                  <w:pPr>
                    <w:spacing w:before="125" w:line="195"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w:t>
                  </w:r>
                </w:p>
              </w:tc>
              <w:tc>
                <w:tcPr>
                  <w:tcW w:w="380" w:type="dxa"/>
                  <w:textDirection w:val="tbRlV"/>
                  <w:vAlign w:val="top"/>
                </w:tcPr>
                <w:p>
                  <w:pPr>
                    <w:pStyle w:val="6"/>
                    <w:spacing w:before="62" w:line="216" w:lineRule="auto"/>
                    <w:ind w:left="366"/>
                    <w:rPr>
                      <w:sz w:val="20"/>
                      <w:szCs w:val="20"/>
                    </w:rPr>
                  </w:pPr>
                  <w:r>
                    <w:rPr>
                      <w:spacing w:val="6"/>
                      <w:sz w:val="20"/>
                      <w:szCs w:val="20"/>
                    </w:rPr>
                    <w:t>颗 粒 物</w:t>
                  </w:r>
                </w:p>
              </w:tc>
              <w:tc>
                <w:tcPr>
                  <w:tcW w:w="725" w:type="dxa"/>
                  <w:vAlign w:val="top"/>
                </w:tcPr>
                <w:p>
                  <w:pPr>
                    <w:spacing w:line="326" w:lineRule="auto"/>
                    <w:rPr>
                      <w:rFonts w:ascii="Arial"/>
                      <w:sz w:val="21"/>
                    </w:rPr>
                  </w:pPr>
                </w:p>
                <w:p>
                  <w:pPr>
                    <w:spacing w:line="326" w:lineRule="auto"/>
                    <w:rPr>
                      <w:rFonts w:ascii="Arial"/>
                      <w:sz w:val="21"/>
                    </w:rPr>
                  </w:pPr>
                </w:p>
                <w:p>
                  <w:pPr>
                    <w:spacing w:before="57"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839" w:type="dxa"/>
                  <w:vAlign w:val="top"/>
                </w:tcPr>
                <w:p>
                  <w:pPr>
                    <w:spacing w:line="326" w:lineRule="auto"/>
                    <w:rPr>
                      <w:rFonts w:ascii="Arial"/>
                      <w:sz w:val="21"/>
                    </w:rPr>
                  </w:pPr>
                </w:p>
                <w:p>
                  <w:pPr>
                    <w:spacing w:line="326" w:lineRule="auto"/>
                    <w:rPr>
                      <w:rFonts w:ascii="Arial"/>
                      <w:sz w:val="21"/>
                    </w:rPr>
                  </w:pPr>
                </w:p>
                <w:p>
                  <w:pPr>
                    <w:spacing w:before="57"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5.59</w:t>
                  </w:r>
                </w:p>
              </w:tc>
              <w:tc>
                <w:tcPr>
                  <w:tcW w:w="1111" w:type="dxa"/>
                  <w:vAlign w:val="top"/>
                </w:tcPr>
                <w:p>
                  <w:pPr>
                    <w:spacing w:line="324" w:lineRule="auto"/>
                    <w:rPr>
                      <w:rFonts w:ascii="Arial"/>
                      <w:sz w:val="21"/>
                    </w:rPr>
                  </w:pPr>
                </w:p>
                <w:p>
                  <w:pPr>
                    <w:spacing w:line="324" w:lineRule="auto"/>
                    <w:rPr>
                      <w:rFonts w:ascii="Arial"/>
                      <w:sz w:val="21"/>
                    </w:rPr>
                  </w:pPr>
                </w:p>
                <w:p>
                  <w:pPr>
                    <w:spacing w:before="58" w:line="199" w:lineRule="auto"/>
                    <w:ind w:left="5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5" w:type="dxa"/>
                  <w:vAlign w:val="top"/>
                </w:tcPr>
                <w:p>
                  <w:pPr>
                    <w:pStyle w:val="6"/>
                    <w:spacing w:before="53" w:line="227" w:lineRule="auto"/>
                    <w:ind w:left="144"/>
                    <w:rPr>
                      <w:sz w:val="20"/>
                      <w:szCs w:val="20"/>
                    </w:rPr>
                  </w:pPr>
                  <w:r>
                    <w:rPr>
                      <w:spacing w:val="8"/>
                      <w:sz w:val="20"/>
                      <w:szCs w:val="20"/>
                    </w:rPr>
                    <w:t>经集气罩收集至布</w:t>
                  </w:r>
                </w:p>
                <w:p>
                  <w:pPr>
                    <w:pStyle w:val="6"/>
                    <w:spacing w:before="65" w:line="228" w:lineRule="auto"/>
                    <w:ind w:left="143"/>
                    <w:rPr>
                      <w:sz w:val="20"/>
                      <w:szCs w:val="20"/>
                    </w:rPr>
                  </w:pPr>
                  <w:r>
                    <w:rPr>
                      <w:spacing w:val="9"/>
                      <w:sz w:val="20"/>
                      <w:szCs w:val="20"/>
                    </w:rPr>
                    <w:t>袋除尘器处理后经</w:t>
                  </w:r>
                </w:p>
                <w:p>
                  <w:pPr>
                    <w:pStyle w:val="6"/>
                    <w:spacing w:before="65" w:line="227" w:lineRule="auto"/>
                    <w:ind w:left="471"/>
                    <w:rPr>
                      <w:sz w:val="20"/>
                      <w:szCs w:val="20"/>
                    </w:rPr>
                  </w:pPr>
                  <w:r>
                    <w:rPr>
                      <w:rFonts w:ascii="Times New Roman" w:hAnsi="Times New Roman" w:eastAsia="Times New Roman" w:cs="Times New Roman"/>
                      <w:spacing w:val="3"/>
                      <w:sz w:val="20"/>
                      <w:szCs w:val="20"/>
                    </w:rPr>
                    <w:t xml:space="preserve">15m </w:t>
                  </w:r>
                  <w:r>
                    <w:rPr>
                      <w:spacing w:val="3"/>
                      <w:sz w:val="20"/>
                      <w:szCs w:val="20"/>
                    </w:rPr>
                    <w:t>排气筒</w:t>
                  </w:r>
                </w:p>
                <w:p>
                  <w:pPr>
                    <w:pStyle w:val="6"/>
                    <w:spacing w:before="65" w:line="228" w:lineRule="auto"/>
                    <w:ind w:left="160"/>
                    <w:rPr>
                      <w:sz w:val="20"/>
                      <w:szCs w:val="20"/>
                    </w:rPr>
                  </w:pPr>
                  <w:r>
                    <w:rPr>
                      <w:spacing w:val="7"/>
                      <w:sz w:val="20"/>
                      <w:szCs w:val="20"/>
                    </w:rPr>
                    <w:t>（</w:t>
                  </w:r>
                  <w:r>
                    <w:rPr>
                      <w:rFonts w:ascii="Times New Roman" w:hAnsi="Times New Roman" w:eastAsia="Times New Roman" w:cs="Times New Roman"/>
                      <w:sz w:val="20"/>
                      <w:szCs w:val="20"/>
                    </w:rPr>
                    <w:t>DA</w:t>
                  </w:r>
                  <w:r>
                    <w:rPr>
                      <w:rFonts w:ascii="Times New Roman" w:hAnsi="Times New Roman" w:eastAsia="Times New Roman" w:cs="Times New Roman"/>
                      <w:spacing w:val="7"/>
                      <w:sz w:val="20"/>
                      <w:szCs w:val="20"/>
                    </w:rPr>
                    <w:t>001</w:t>
                  </w:r>
                  <w:r>
                    <w:rPr>
                      <w:spacing w:val="7"/>
                      <w:sz w:val="20"/>
                      <w:szCs w:val="20"/>
                    </w:rPr>
                    <w:t>）高空排</w:t>
                  </w:r>
                </w:p>
                <w:p>
                  <w:pPr>
                    <w:pStyle w:val="6"/>
                    <w:spacing w:before="66" w:line="229" w:lineRule="auto"/>
                    <w:ind w:left="879"/>
                    <w:rPr>
                      <w:sz w:val="20"/>
                      <w:szCs w:val="20"/>
                    </w:rPr>
                  </w:pPr>
                  <w:r>
                    <w:rPr>
                      <w:sz w:val="20"/>
                      <w:szCs w:val="20"/>
                    </w:rPr>
                    <w:t>放</w:t>
                  </w:r>
                </w:p>
              </w:tc>
              <w:tc>
                <w:tcPr>
                  <w:tcW w:w="837" w:type="dxa"/>
                  <w:vAlign w:val="top"/>
                </w:tcPr>
                <w:p>
                  <w:pPr>
                    <w:spacing w:line="326" w:lineRule="auto"/>
                    <w:rPr>
                      <w:rFonts w:ascii="Arial"/>
                      <w:sz w:val="21"/>
                    </w:rPr>
                  </w:pPr>
                </w:p>
                <w:p>
                  <w:pPr>
                    <w:spacing w:line="326" w:lineRule="auto"/>
                    <w:rPr>
                      <w:rFonts w:ascii="Arial"/>
                      <w:sz w:val="21"/>
                    </w:rPr>
                  </w:pPr>
                </w:p>
                <w:p>
                  <w:pPr>
                    <w:spacing w:before="57"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116" w:type="dxa"/>
                  <w:vAlign w:val="top"/>
                </w:tcPr>
                <w:p>
                  <w:pPr>
                    <w:spacing w:line="324" w:lineRule="auto"/>
                    <w:rPr>
                      <w:rFonts w:ascii="Arial"/>
                      <w:sz w:val="21"/>
                    </w:rPr>
                  </w:pPr>
                </w:p>
                <w:p>
                  <w:pPr>
                    <w:spacing w:line="324" w:lineRule="auto"/>
                    <w:rPr>
                      <w:rFonts w:ascii="Arial"/>
                      <w:sz w:val="21"/>
                    </w:rPr>
                  </w:pPr>
                </w:p>
                <w:p>
                  <w:pPr>
                    <w:spacing w:before="58" w:line="199" w:lineRule="auto"/>
                    <w:ind w:left="5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54" w:type="dxa"/>
                  <w:vAlign w:val="top"/>
                </w:tcPr>
                <w:p>
                  <w:pPr>
                    <w:spacing w:line="304" w:lineRule="auto"/>
                    <w:rPr>
                      <w:rFonts w:ascii="Arial"/>
                      <w:sz w:val="21"/>
                    </w:rPr>
                  </w:pPr>
                </w:p>
                <w:p>
                  <w:pPr>
                    <w:spacing w:line="305" w:lineRule="auto"/>
                    <w:rPr>
                      <w:rFonts w:ascii="Arial"/>
                      <w:sz w:val="21"/>
                    </w:rPr>
                  </w:pPr>
                </w:p>
                <w:p>
                  <w:pPr>
                    <w:pStyle w:val="6"/>
                    <w:spacing w:before="65" w:line="228" w:lineRule="auto"/>
                    <w:ind w:left="223"/>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0" w:hRule="atLeast"/>
              </w:trPr>
              <w:tc>
                <w:tcPr>
                  <w:tcW w:w="523" w:type="dxa"/>
                  <w:vAlign w:val="top"/>
                </w:tcPr>
                <w:p>
                  <w:pPr>
                    <w:spacing w:line="250" w:lineRule="auto"/>
                    <w:rPr>
                      <w:rFonts w:ascii="Arial"/>
                      <w:sz w:val="21"/>
                    </w:rPr>
                  </w:pPr>
                </w:p>
                <w:p>
                  <w:pPr>
                    <w:spacing w:line="251" w:lineRule="auto"/>
                    <w:rPr>
                      <w:rFonts w:ascii="Arial"/>
                      <w:sz w:val="21"/>
                    </w:rPr>
                  </w:pPr>
                </w:p>
                <w:p>
                  <w:pPr>
                    <w:spacing w:before="57" w:line="309" w:lineRule="exact"/>
                    <w:ind w:left="186"/>
                    <w:rPr>
                      <w:rFonts w:ascii="Times New Roman" w:hAnsi="Times New Roman" w:eastAsia="Times New Roman" w:cs="Times New Roman"/>
                      <w:sz w:val="20"/>
                      <w:szCs w:val="20"/>
                    </w:rPr>
                  </w:pPr>
                  <w:r>
                    <w:rPr>
                      <w:rFonts w:ascii="Times New Roman" w:hAnsi="Times New Roman" w:eastAsia="Times New Roman" w:cs="Times New Roman"/>
                      <w:spacing w:val="2"/>
                      <w:position w:val="11"/>
                      <w:sz w:val="20"/>
                      <w:szCs w:val="20"/>
                    </w:rPr>
                    <w:t>D</w:t>
                  </w:r>
                </w:p>
                <w:p>
                  <w:pPr>
                    <w:spacing w:line="194"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A0</w:t>
                  </w:r>
                </w:p>
                <w:p>
                  <w:pPr>
                    <w:spacing w:before="125" w:line="195"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380" w:type="dxa"/>
                  <w:textDirection w:val="tbRlV"/>
                  <w:vAlign w:val="top"/>
                </w:tcPr>
                <w:p>
                  <w:pPr>
                    <w:pStyle w:val="6"/>
                    <w:spacing w:before="61" w:line="216" w:lineRule="auto"/>
                    <w:ind w:left="210"/>
                    <w:rPr>
                      <w:sz w:val="20"/>
                      <w:szCs w:val="20"/>
                    </w:rPr>
                  </w:pPr>
                  <w:r>
                    <w:rPr>
                      <w:spacing w:val="6"/>
                      <w:sz w:val="20"/>
                      <w:szCs w:val="20"/>
                    </w:rPr>
                    <w:t>非 甲 烷 总 烃</w:t>
                  </w:r>
                </w:p>
              </w:tc>
              <w:tc>
                <w:tcPr>
                  <w:tcW w:w="725" w:type="dxa"/>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before="57"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5"/>
                      <w:sz w:val="20"/>
                      <w:szCs w:val="20"/>
                    </w:rPr>
                    <w:t>12</w:t>
                  </w:r>
                </w:p>
              </w:tc>
              <w:tc>
                <w:tcPr>
                  <w:tcW w:w="839" w:type="dxa"/>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before="57" w:line="195"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30.67</w:t>
                  </w:r>
                </w:p>
              </w:tc>
              <w:tc>
                <w:tcPr>
                  <w:tcW w:w="1111" w:type="dxa"/>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before="57"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0.29</w:t>
                  </w:r>
                </w:p>
              </w:tc>
              <w:tc>
                <w:tcPr>
                  <w:tcW w:w="1955" w:type="dxa"/>
                  <w:vAlign w:val="top"/>
                </w:tcPr>
                <w:p>
                  <w:pPr>
                    <w:pStyle w:val="6"/>
                    <w:spacing w:before="54" w:line="227" w:lineRule="auto"/>
                    <w:ind w:left="250"/>
                    <w:rPr>
                      <w:sz w:val="20"/>
                      <w:szCs w:val="20"/>
                    </w:rPr>
                  </w:pPr>
                  <w:r>
                    <w:rPr>
                      <w:spacing w:val="8"/>
                      <w:sz w:val="20"/>
                      <w:szCs w:val="20"/>
                    </w:rPr>
                    <w:t>经集气罩收集至</w:t>
                  </w:r>
                </w:p>
                <w:p>
                  <w:pPr>
                    <w:pStyle w:val="6"/>
                    <w:spacing w:before="66" w:line="225" w:lineRule="auto"/>
                    <w:ind w:left="106"/>
                    <w:rPr>
                      <w:sz w:val="20"/>
                      <w:szCs w:val="20"/>
                    </w:rPr>
                  </w:pPr>
                  <w:r>
                    <w:rPr>
                      <w:spacing w:val="10"/>
                      <w:sz w:val="20"/>
                      <w:szCs w:val="20"/>
                    </w:rPr>
                    <w:t>“水喷淋</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UV</w:t>
                  </w:r>
                  <w:r>
                    <w:rPr>
                      <w:rFonts w:ascii="Times New Roman" w:hAnsi="Times New Roman" w:eastAsia="Times New Roman" w:cs="Times New Roman"/>
                      <w:spacing w:val="10"/>
                      <w:sz w:val="20"/>
                      <w:szCs w:val="20"/>
                    </w:rPr>
                    <w:t xml:space="preserve"> </w:t>
                  </w:r>
                  <w:r>
                    <w:rPr>
                      <w:spacing w:val="10"/>
                      <w:sz w:val="20"/>
                      <w:szCs w:val="20"/>
                    </w:rPr>
                    <w:t>光解</w:t>
                  </w:r>
                </w:p>
                <w:p>
                  <w:pPr>
                    <w:pStyle w:val="6"/>
                    <w:spacing w:before="67" w:line="227" w:lineRule="auto"/>
                    <w:ind w:right="1"/>
                    <w:jc w:val="right"/>
                    <w:rPr>
                      <w:sz w:val="20"/>
                      <w:szCs w:val="20"/>
                    </w:rPr>
                  </w:pPr>
                  <w:r>
                    <w:rPr>
                      <w:rFonts w:ascii="Times New Roman" w:hAnsi="Times New Roman" w:eastAsia="Times New Roman" w:cs="Times New Roman"/>
                      <w:spacing w:val="14"/>
                      <w:sz w:val="20"/>
                      <w:szCs w:val="20"/>
                    </w:rPr>
                    <w:t xml:space="preserve">+2 </w:t>
                  </w:r>
                  <w:r>
                    <w:rPr>
                      <w:spacing w:val="14"/>
                      <w:sz w:val="20"/>
                      <w:szCs w:val="20"/>
                    </w:rPr>
                    <w:t>级活性炭吸附</w:t>
                  </w:r>
                  <w:r>
                    <w:rPr>
                      <w:spacing w:val="-65"/>
                      <w:sz w:val="20"/>
                      <w:szCs w:val="20"/>
                    </w:rPr>
                    <w:t xml:space="preserve"> </w:t>
                  </w:r>
                  <w:r>
                    <w:rPr>
                      <w:spacing w:val="14"/>
                      <w:sz w:val="20"/>
                      <w:szCs w:val="20"/>
                    </w:rPr>
                    <w:t>”</w:t>
                  </w:r>
                </w:p>
                <w:p>
                  <w:pPr>
                    <w:pStyle w:val="6"/>
                    <w:spacing w:before="66" w:line="228" w:lineRule="auto"/>
                    <w:ind w:left="169"/>
                    <w:rPr>
                      <w:rFonts w:ascii="Times New Roman" w:hAnsi="Times New Roman" w:eastAsia="Times New Roman" w:cs="Times New Roman"/>
                      <w:sz w:val="20"/>
                      <w:szCs w:val="20"/>
                    </w:rPr>
                  </w:pPr>
                  <w:r>
                    <w:rPr>
                      <w:spacing w:val="7"/>
                      <w:sz w:val="20"/>
                      <w:szCs w:val="20"/>
                    </w:rPr>
                    <w:t>装置处理后，经</w:t>
                  </w:r>
                  <w:r>
                    <w:rPr>
                      <w:spacing w:val="-20"/>
                      <w:sz w:val="20"/>
                      <w:szCs w:val="20"/>
                    </w:rPr>
                    <w:t xml:space="preserve"> </w:t>
                  </w:r>
                  <w:r>
                    <w:rPr>
                      <w:rFonts w:ascii="Times New Roman" w:hAnsi="Times New Roman" w:eastAsia="Times New Roman" w:cs="Times New Roman"/>
                      <w:spacing w:val="7"/>
                      <w:sz w:val="20"/>
                      <w:szCs w:val="20"/>
                    </w:rPr>
                    <w:t>1</w:t>
                  </w:r>
                </w:p>
                <w:p>
                  <w:pPr>
                    <w:pStyle w:val="6"/>
                    <w:spacing w:before="64" w:line="227" w:lineRule="auto"/>
                    <w:ind w:left="219"/>
                    <w:rPr>
                      <w:sz w:val="20"/>
                      <w:szCs w:val="20"/>
                    </w:rPr>
                  </w:pPr>
                  <w:r>
                    <w:rPr>
                      <w:spacing w:val="2"/>
                      <w:sz w:val="20"/>
                      <w:szCs w:val="20"/>
                    </w:rPr>
                    <w:t>根</w:t>
                  </w:r>
                  <w:r>
                    <w:rPr>
                      <w:spacing w:val="-22"/>
                      <w:sz w:val="20"/>
                      <w:szCs w:val="20"/>
                    </w:rPr>
                    <w:t xml:space="preserve"> </w:t>
                  </w:r>
                  <w:r>
                    <w:rPr>
                      <w:rFonts w:ascii="Times New Roman" w:hAnsi="Times New Roman" w:eastAsia="Times New Roman" w:cs="Times New Roman"/>
                      <w:spacing w:val="2"/>
                      <w:sz w:val="20"/>
                      <w:szCs w:val="20"/>
                    </w:rPr>
                    <w:t>15m</w:t>
                  </w:r>
                  <w:r>
                    <w:rPr>
                      <w:rFonts w:ascii="Times New Roman" w:hAnsi="Times New Roman" w:eastAsia="Times New Roman" w:cs="Times New Roman"/>
                      <w:spacing w:val="17"/>
                      <w:w w:val="101"/>
                      <w:sz w:val="20"/>
                      <w:szCs w:val="20"/>
                    </w:rPr>
                    <w:t xml:space="preserve"> </w:t>
                  </w:r>
                  <w:r>
                    <w:rPr>
                      <w:spacing w:val="2"/>
                      <w:sz w:val="20"/>
                      <w:szCs w:val="20"/>
                    </w:rPr>
                    <w:t>高排气筒</w:t>
                  </w:r>
                </w:p>
                <w:p>
                  <w:pPr>
                    <w:pStyle w:val="6"/>
                    <w:spacing w:before="66" w:line="230" w:lineRule="auto"/>
                    <w:ind w:left="266"/>
                    <w:rPr>
                      <w:sz w:val="20"/>
                      <w:szCs w:val="20"/>
                    </w:rPr>
                  </w:pPr>
                  <w:r>
                    <w:rPr>
                      <w:spacing w:val="7"/>
                      <w:sz w:val="20"/>
                      <w:szCs w:val="20"/>
                    </w:rPr>
                    <w:t>（</w:t>
                  </w:r>
                  <w:r>
                    <w:rPr>
                      <w:rFonts w:ascii="Times New Roman" w:hAnsi="Times New Roman" w:eastAsia="Times New Roman" w:cs="Times New Roman"/>
                      <w:sz w:val="20"/>
                      <w:szCs w:val="20"/>
                    </w:rPr>
                    <w:t>DA</w:t>
                  </w:r>
                  <w:r>
                    <w:rPr>
                      <w:rFonts w:ascii="Times New Roman" w:hAnsi="Times New Roman" w:eastAsia="Times New Roman" w:cs="Times New Roman"/>
                      <w:spacing w:val="7"/>
                      <w:sz w:val="20"/>
                      <w:szCs w:val="20"/>
                    </w:rPr>
                    <w:t>002</w:t>
                  </w:r>
                  <w:r>
                    <w:rPr>
                      <w:spacing w:val="7"/>
                      <w:sz w:val="20"/>
                      <w:szCs w:val="20"/>
                    </w:rPr>
                    <w:t>）排出</w:t>
                  </w:r>
                </w:p>
              </w:tc>
              <w:tc>
                <w:tcPr>
                  <w:tcW w:w="837" w:type="dxa"/>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before="57" w:line="195" w:lineRule="auto"/>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116" w:type="dxa"/>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before="57" w:line="195" w:lineRule="auto"/>
                    <w:ind w:left="43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854"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5" w:line="228" w:lineRule="auto"/>
                    <w:ind w:left="223"/>
                    <w:rPr>
                      <w:sz w:val="20"/>
                      <w:szCs w:val="20"/>
                    </w:rPr>
                  </w:pPr>
                  <w:r>
                    <w:rPr>
                      <w:spacing w:val="5"/>
                      <w:sz w:val="20"/>
                      <w:szCs w:val="20"/>
                    </w:rPr>
                    <w:t>达标</w:t>
                  </w:r>
                </w:p>
              </w:tc>
            </w:tr>
          </w:tbl>
          <w:p>
            <w:pPr>
              <w:spacing w:line="275" w:lineRule="auto"/>
              <w:rPr>
                <w:rFonts w:ascii="Arial"/>
                <w:sz w:val="21"/>
              </w:rPr>
            </w:pPr>
          </w:p>
          <w:p>
            <w:pPr>
              <w:pStyle w:val="6"/>
              <w:spacing w:before="78" w:line="219" w:lineRule="auto"/>
              <w:ind w:left="600"/>
            </w:pPr>
            <w:r>
              <w:rPr>
                <w:spacing w:val="-2"/>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rPr>
              <w:t>5</w:t>
            </w:r>
            <w:r>
              <w:rPr>
                <w:spacing w:val="-2"/>
                <w14:textOutline w14:w="4358" w14:cap="sq" w14:cmpd="sng">
                  <w14:solidFill>
                    <w14:srgbClr w14:val="000000"/>
                  </w14:solidFill>
                  <w14:prstDash w14:val="solid"/>
                  <w14:bevel/>
                </w14:textOutline>
              </w:rPr>
              <w:t>）废气监测计划</w:t>
            </w:r>
          </w:p>
        </w:tc>
      </w:tr>
    </w:tbl>
    <w:p>
      <w:pPr>
        <w:pStyle w:val="2"/>
        <w:rPr>
          <w:sz w:val="21"/>
        </w:rPr>
      </w:pPr>
    </w:p>
    <w:p>
      <w:pPr>
        <w:rPr>
          <w:sz w:val="21"/>
          <w:szCs w:val="21"/>
        </w:rPr>
        <w:sectPr>
          <w:footerReference r:id="rId58" w:type="default"/>
          <w:pgSz w:w="11906" w:h="16839"/>
          <w:pgMar w:top="400" w:right="1453" w:bottom="1518" w:left="1453" w:header="0" w:footer="1356" w:gutter="0"/>
          <w:cols w:space="720" w:num="1"/>
        </w:sectPr>
      </w:pPr>
    </w:p>
    <w:p>
      <w:pPr>
        <w:spacing w:before="19"/>
      </w:pPr>
    </w:p>
    <w:p>
      <w:pPr>
        <w:spacing w:before="19"/>
      </w:pPr>
    </w:p>
    <w:p>
      <w:pPr>
        <w:spacing w:before="19"/>
      </w:pPr>
    </w:p>
    <w:p>
      <w:pPr>
        <w:spacing w:before="18"/>
      </w:pPr>
    </w:p>
    <w:p>
      <w:pPr>
        <w:spacing w:before="18"/>
      </w:pPr>
    </w:p>
    <w:tbl>
      <w:tblPr>
        <w:tblStyle w:val="5"/>
        <w:tblW w:w="898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7"/>
        <w:gridCol w:w="85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96" w:hRule="atLeast"/>
        </w:trPr>
        <w:tc>
          <w:tcPr>
            <w:tcW w:w="427" w:type="dxa"/>
            <w:tcBorders>
              <w:right w:val="single" w:color="000000" w:sz="2" w:space="0"/>
            </w:tcBorders>
            <w:vAlign w:val="top"/>
          </w:tcPr>
          <w:p>
            <w:pPr>
              <w:rPr>
                <w:rFonts w:ascii="Arial"/>
                <w:sz w:val="21"/>
              </w:rPr>
            </w:pPr>
          </w:p>
        </w:tc>
        <w:tc>
          <w:tcPr>
            <w:tcW w:w="8557" w:type="dxa"/>
            <w:tcBorders>
              <w:left w:val="single" w:color="000000" w:sz="2" w:space="0"/>
            </w:tcBorders>
            <w:vAlign w:val="top"/>
          </w:tcPr>
          <w:p>
            <w:pPr>
              <w:pStyle w:val="6"/>
              <w:spacing w:before="118" w:line="360" w:lineRule="auto"/>
              <w:ind w:left="104" w:right="103" w:firstLine="484"/>
              <w:jc w:val="both"/>
            </w:pPr>
            <w:r>
              <w:rPr>
                <w:spacing w:val="1"/>
              </w:rPr>
              <w:t>根据《排污许可证申请与核发技术规范 橡胶和塑料制品工业</w:t>
            </w:r>
            <w:r>
              <w:t>》（</w:t>
            </w:r>
            <w:r>
              <w:rPr>
                <w:rFonts w:ascii="Times New Roman" w:hAnsi="Times New Roman" w:eastAsia="Times New Roman" w:cs="Times New Roman"/>
              </w:rPr>
              <w:t>HJ1122</w:t>
            </w:r>
            <w:r>
              <w:t xml:space="preserve">— </w:t>
            </w:r>
            <w:r>
              <w:rPr>
                <w:rFonts w:ascii="Times New Roman" w:hAnsi="Times New Roman" w:eastAsia="Times New Roman" w:cs="Times New Roman"/>
                <w:spacing w:val="2"/>
              </w:rPr>
              <w:t>2020</w:t>
            </w:r>
            <w:r>
              <w:rPr>
                <w:spacing w:val="2"/>
              </w:rPr>
              <w:t>）和《排污单位自行监测技术指南  橡胶和塑料制品》（</w:t>
            </w:r>
            <w:r>
              <w:rPr>
                <w:rFonts w:ascii="Times New Roman" w:hAnsi="Times New Roman" w:eastAsia="Times New Roman" w:cs="Times New Roman"/>
              </w:rPr>
              <w:t>HJ</w:t>
            </w:r>
            <w:r>
              <w:rPr>
                <w:rFonts w:ascii="Times New Roman" w:hAnsi="Times New Roman" w:eastAsia="Times New Roman" w:cs="Times New Roman"/>
                <w:spacing w:val="2"/>
              </w:rPr>
              <w:t>1</w:t>
            </w:r>
            <w:r>
              <w:rPr>
                <w:rFonts w:ascii="Times New Roman" w:hAnsi="Times New Roman" w:eastAsia="Times New Roman" w:cs="Times New Roman"/>
                <w:spacing w:val="1"/>
              </w:rPr>
              <w:t>207-2021</w:t>
            </w:r>
            <w:r>
              <w:rPr>
                <w:spacing w:val="1"/>
              </w:rPr>
              <w:t>）中</w:t>
            </w:r>
          </w:p>
          <w:p>
            <w:pPr>
              <w:pStyle w:val="6"/>
              <w:spacing w:line="219" w:lineRule="auto"/>
              <w:ind w:left="108"/>
            </w:pPr>
            <w:r>
              <w:rPr>
                <w:spacing w:val="-1"/>
              </w:rPr>
              <w:t>相关要求执行，具体见下表。</w:t>
            </w:r>
          </w:p>
          <w:p>
            <w:pPr>
              <w:pStyle w:val="6"/>
              <w:spacing w:before="197" w:line="228" w:lineRule="auto"/>
              <w:ind w:left="3245"/>
              <w:outlineLvl w:val="1"/>
              <w:rPr>
                <w:sz w:val="20"/>
                <w:szCs w:val="20"/>
              </w:rPr>
            </w:pPr>
            <w:r>
              <w:rPr>
                <w:spacing w:val="5"/>
                <w:sz w:val="20"/>
                <w:szCs w:val="20"/>
              </w:rPr>
              <w:t>表</w:t>
            </w:r>
            <w:r>
              <w:rPr>
                <w:spacing w:val="-34"/>
                <w:sz w:val="20"/>
                <w:szCs w:val="20"/>
              </w:rPr>
              <w:t xml:space="preserve"> </w:t>
            </w:r>
            <w:r>
              <w:rPr>
                <w:rFonts w:ascii="Times New Roman" w:hAnsi="Times New Roman" w:eastAsia="Times New Roman" w:cs="Times New Roman"/>
                <w:spacing w:val="5"/>
                <w:sz w:val="20"/>
                <w:szCs w:val="20"/>
              </w:rPr>
              <w:t xml:space="preserve">4.5-5  </w:t>
            </w:r>
            <w:r>
              <w:rPr>
                <w:spacing w:val="5"/>
                <w:sz w:val="20"/>
                <w:szCs w:val="20"/>
              </w:rPr>
              <w:t>废气监测计划</w:t>
            </w:r>
          </w:p>
          <w:p>
            <w:pPr>
              <w:spacing w:line="92" w:lineRule="exact"/>
            </w:pPr>
          </w:p>
          <w:tbl>
            <w:tblPr>
              <w:tblStyle w:val="5"/>
              <w:tblW w:w="8340"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8"/>
              <w:gridCol w:w="1465"/>
              <w:gridCol w:w="2197"/>
              <w:gridCol w:w="1383"/>
              <w:gridCol w:w="21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168" w:type="dxa"/>
                  <w:vAlign w:val="top"/>
                </w:tcPr>
                <w:p>
                  <w:pPr>
                    <w:pStyle w:val="6"/>
                    <w:spacing w:before="55" w:line="228" w:lineRule="auto"/>
                    <w:ind w:left="380"/>
                    <w:rPr>
                      <w:sz w:val="20"/>
                      <w:szCs w:val="20"/>
                    </w:rPr>
                  </w:pPr>
                  <w:r>
                    <w:rPr>
                      <w:spacing w:val="4"/>
                      <w:sz w:val="20"/>
                      <w:szCs w:val="20"/>
                      <w14:textOutline w14:w="3795" w14:cap="sq" w14:cmpd="sng">
                        <w14:solidFill>
                          <w14:srgbClr w14:val="000000"/>
                        </w14:solidFill>
                        <w14:prstDash w14:val="solid"/>
                        <w14:bevel/>
                      </w14:textOutline>
                    </w:rPr>
                    <w:t>分类</w:t>
                  </w:r>
                </w:p>
              </w:tc>
              <w:tc>
                <w:tcPr>
                  <w:tcW w:w="1465" w:type="dxa"/>
                  <w:vAlign w:val="top"/>
                </w:tcPr>
                <w:p>
                  <w:pPr>
                    <w:pStyle w:val="6"/>
                    <w:spacing w:before="56" w:line="229" w:lineRule="auto"/>
                    <w:ind w:left="314"/>
                    <w:rPr>
                      <w:sz w:val="20"/>
                      <w:szCs w:val="20"/>
                    </w:rPr>
                  </w:pPr>
                  <w:r>
                    <w:rPr>
                      <w:spacing w:val="8"/>
                      <w:sz w:val="20"/>
                      <w:szCs w:val="20"/>
                      <w14:textOutline w14:w="3795" w14:cap="sq" w14:cmpd="sng">
                        <w14:solidFill>
                          <w14:srgbClr w14:val="000000"/>
                        </w14:solidFill>
                        <w14:prstDash w14:val="solid"/>
                        <w14:bevel/>
                      </w14:textOutline>
                    </w:rPr>
                    <w:t>监测点位</w:t>
                  </w:r>
                </w:p>
              </w:tc>
              <w:tc>
                <w:tcPr>
                  <w:tcW w:w="2197" w:type="dxa"/>
                  <w:vAlign w:val="top"/>
                </w:tcPr>
                <w:p>
                  <w:pPr>
                    <w:pStyle w:val="6"/>
                    <w:spacing w:before="56" w:line="228" w:lineRule="auto"/>
                    <w:ind w:left="683"/>
                    <w:rPr>
                      <w:sz w:val="20"/>
                      <w:szCs w:val="20"/>
                    </w:rPr>
                  </w:pPr>
                  <w:r>
                    <w:rPr>
                      <w:spacing w:val="8"/>
                      <w:sz w:val="20"/>
                      <w:szCs w:val="20"/>
                      <w14:textOutline w14:w="3795" w14:cap="sq" w14:cmpd="sng">
                        <w14:solidFill>
                          <w14:srgbClr w14:val="000000"/>
                        </w14:solidFill>
                        <w14:prstDash w14:val="solid"/>
                        <w14:bevel/>
                      </w14:textOutline>
                    </w:rPr>
                    <w:t>监测项目</w:t>
                  </w:r>
                </w:p>
              </w:tc>
              <w:tc>
                <w:tcPr>
                  <w:tcW w:w="1383" w:type="dxa"/>
                  <w:vAlign w:val="top"/>
                </w:tcPr>
                <w:p>
                  <w:pPr>
                    <w:pStyle w:val="6"/>
                    <w:spacing w:before="55" w:line="228" w:lineRule="auto"/>
                    <w:ind w:left="276"/>
                    <w:rPr>
                      <w:sz w:val="20"/>
                      <w:szCs w:val="20"/>
                    </w:rPr>
                  </w:pPr>
                  <w:r>
                    <w:rPr>
                      <w:spacing w:val="8"/>
                      <w:sz w:val="20"/>
                      <w:szCs w:val="20"/>
                      <w14:textOutline w14:w="3795" w14:cap="sq" w14:cmpd="sng">
                        <w14:solidFill>
                          <w14:srgbClr w14:val="000000"/>
                        </w14:solidFill>
                        <w14:prstDash w14:val="solid"/>
                        <w14:bevel/>
                      </w14:textOutline>
                    </w:rPr>
                    <w:t>监测频次</w:t>
                  </w:r>
                </w:p>
              </w:tc>
              <w:tc>
                <w:tcPr>
                  <w:tcW w:w="2127" w:type="dxa"/>
                  <w:vAlign w:val="top"/>
                </w:tcPr>
                <w:p>
                  <w:pPr>
                    <w:pStyle w:val="6"/>
                    <w:spacing w:before="55" w:line="228" w:lineRule="auto"/>
                    <w:ind w:left="647"/>
                    <w:rPr>
                      <w:sz w:val="20"/>
                      <w:szCs w:val="20"/>
                    </w:rPr>
                  </w:pPr>
                  <w:r>
                    <w:rPr>
                      <w:spacing w:val="8"/>
                      <w:sz w:val="20"/>
                      <w:szCs w:val="20"/>
                      <w14:textOutline w14:w="3795" w14:cap="sq" w14:cmpd="sng">
                        <w14:solidFill>
                          <w14:srgbClr w14:val="000000"/>
                        </w14:solidFill>
                        <w14:prstDash w14:val="solid"/>
                        <w14:bevel/>
                      </w14:textOutline>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168" w:type="dxa"/>
                  <w:vAlign w:val="top"/>
                </w:tcPr>
                <w:p>
                  <w:pPr>
                    <w:pStyle w:val="6"/>
                    <w:spacing w:before="207" w:line="258" w:lineRule="auto"/>
                    <w:ind w:left="379" w:right="164" w:hanging="210"/>
                    <w:rPr>
                      <w:sz w:val="20"/>
                      <w:szCs w:val="20"/>
                    </w:rPr>
                  </w:pPr>
                  <w:r>
                    <w:rPr>
                      <w:spacing w:val="7"/>
                      <w:sz w:val="20"/>
                      <w:szCs w:val="20"/>
                    </w:rPr>
                    <w:t>拆包投料</w:t>
                  </w:r>
                  <w:r>
                    <w:rPr>
                      <w:sz w:val="20"/>
                      <w:szCs w:val="20"/>
                    </w:rPr>
                    <w:t xml:space="preserve"> </w:t>
                  </w:r>
                  <w:r>
                    <w:rPr>
                      <w:spacing w:val="5"/>
                      <w:sz w:val="20"/>
                      <w:szCs w:val="20"/>
                    </w:rPr>
                    <w:t>粉尘</w:t>
                  </w:r>
                </w:p>
              </w:tc>
              <w:tc>
                <w:tcPr>
                  <w:tcW w:w="1465" w:type="dxa"/>
                  <w:vAlign w:val="top"/>
                </w:tcPr>
                <w:p>
                  <w:pPr>
                    <w:spacing w:line="340" w:lineRule="auto"/>
                    <w:rPr>
                      <w:rFonts w:ascii="Arial"/>
                      <w:sz w:val="21"/>
                    </w:rPr>
                  </w:pPr>
                </w:p>
                <w:p>
                  <w:pPr>
                    <w:spacing w:before="57" w:line="195" w:lineRule="auto"/>
                    <w:ind w:left="422"/>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001</w:t>
                  </w:r>
                </w:p>
              </w:tc>
              <w:tc>
                <w:tcPr>
                  <w:tcW w:w="2197" w:type="dxa"/>
                  <w:vAlign w:val="top"/>
                </w:tcPr>
                <w:p>
                  <w:pPr>
                    <w:spacing w:line="297" w:lineRule="auto"/>
                    <w:rPr>
                      <w:rFonts w:ascii="Arial"/>
                      <w:sz w:val="21"/>
                    </w:rPr>
                  </w:pPr>
                </w:p>
                <w:p>
                  <w:pPr>
                    <w:pStyle w:val="6"/>
                    <w:spacing w:before="65" w:line="228" w:lineRule="auto"/>
                    <w:ind w:left="787"/>
                    <w:rPr>
                      <w:sz w:val="20"/>
                      <w:szCs w:val="20"/>
                    </w:rPr>
                  </w:pPr>
                  <w:r>
                    <w:rPr>
                      <w:spacing w:val="7"/>
                      <w:sz w:val="20"/>
                      <w:szCs w:val="20"/>
                    </w:rPr>
                    <w:t>颗粒物</w:t>
                  </w:r>
                </w:p>
              </w:tc>
              <w:tc>
                <w:tcPr>
                  <w:tcW w:w="1383" w:type="dxa"/>
                  <w:vAlign w:val="top"/>
                </w:tcPr>
                <w:p>
                  <w:pPr>
                    <w:spacing w:line="296" w:lineRule="auto"/>
                    <w:rPr>
                      <w:rFonts w:ascii="Arial"/>
                      <w:sz w:val="21"/>
                    </w:rPr>
                  </w:pPr>
                </w:p>
                <w:p>
                  <w:pPr>
                    <w:pStyle w:val="6"/>
                    <w:spacing w:before="65" w:line="228" w:lineRule="auto"/>
                    <w:ind w:left="395"/>
                    <w:rPr>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18"/>
                      <w:w w:val="101"/>
                      <w:sz w:val="20"/>
                      <w:szCs w:val="20"/>
                    </w:rPr>
                    <w:t xml:space="preserve"> </w:t>
                  </w:r>
                  <w:r>
                    <w:rPr>
                      <w:spacing w:val="-4"/>
                      <w:sz w:val="20"/>
                      <w:szCs w:val="20"/>
                    </w:rPr>
                    <w:t>次</w:t>
                  </w:r>
                  <w:r>
                    <w:rPr>
                      <w:rFonts w:ascii="Times New Roman" w:hAnsi="Times New Roman" w:eastAsia="Times New Roman" w:cs="Times New Roman"/>
                      <w:spacing w:val="-4"/>
                      <w:sz w:val="20"/>
                      <w:szCs w:val="20"/>
                    </w:rPr>
                    <w:t>/</w:t>
                  </w:r>
                  <w:r>
                    <w:rPr>
                      <w:spacing w:val="-4"/>
                      <w:sz w:val="20"/>
                      <w:szCs w:val="20"/>
                    </w:rPr>
                    <w:t>年</w:t>
                  </w:r>
                </w:p>
              </w:tc>
              <w:tc>
                <w:tcPr>
                  <w:tcW w:w="2127" w:type="dxa"/>
                  <w:vAlign w:val="top"/>
                </w:tcPr>
                <w:p>
                  <w:pPr>
                    <w:pStyle w:val="6"/>
                    <w:spacing w:before="52" w:line="258" w:lineRule="auto"/>
                    <w:ind w:left="438" w:right="117" w:hanging="309"/>
                    <w:rPr>
                      <w:sz w:val="20"/>
                      <w:szCs w:val="20"/>
                    </w:rPr>
                  </w:pPr>
                  <w:r>
                    <w:rPr>
                      <w:spacing w:val="8"/>
                      <w:sz w:val="20"/>
                      <w:szCs w:val="20"/>
                    </w:rPr>
                    <w:t>《合成树脂工业污染</w:t>
                  </w:r>
                  <w:r>
                    <w:rPr>
                      <w:spacing w:val="2"/>
                      <w:sz w:val="20"/>
                      <w:szCs w:val="20"/>
                    </w:rPr>
                    <w:t xml:space="preserve"> </w:t>
                  </w:r>
                  <w:r>
                    <w:rPr>
                      <w:spacing w:val="6"/>
                      <w:sz w:val="20"/>
                      <w:szCs w:val="20"/>
                    </w:rPr>
                    <w:t>物排放标准》</w:t>
                  </w:r>
                </w:p>
                <w:p>
                  <w:pPr>
                    <w:pStyle w:val="6"/>
                    <w:spacing w:before="64" w:line="235" w:lineRule="auto"/>
                    <w:ind w:left="215"/>
                    <w:rPr>
                      <w:sz w:val="20"/>
                      <w:szCs w:val="20"/>
                    </w:rPr>
                  </w:pPr>
                  <w:r>
                    <w:rPr>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31572-2015</w:t>
                  </w:r>
                  <w:r>
                    <w:rPr>
                      <w:spacing w:val="4"/>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1168" w:type="dxa"/>
                  <w:vAlign w:val="top"/>
                </w:tcPr>
                <w:p>
                  <w:pPr>
                    <w:spacing w:line="453" w:lineRule="auto"/>
                    <w:rPr>
                      <w:rFonts w:ascii="Arial"/>
                      <w:sz w:val="21"/>
                    </w:rPr>
                  </w:pPr>
                </w:p>
                <w:p>
                  <w:pPr>
                    <w:pStyle w:val="6"/>
                    <w:spacing w:before="65" w:line="258" w:lineRule="auto"/>
                    <w:ind w:left="379" w:right="164" w:hanging="210"/>
                    <w:rPr>
                      <w:sz w:val="20"/>
                      <w:szCs w:val="20"/>
                    </w:rPr>
                  </w:pPr>
                  <w:r>
                    <w:rPr>
                      <w:spacing w:val="7"/>
                      <w:sz w:val="20"/>
                      <w:szCs w:val="20"/>
                    </w:rPr>
                    <w:t>挤出有机</w:t>
                  </w:r>
                  <w:r>
                    <w:rPr>
                      <w:sz w:val="20"/>
                      <w:szCs w:val="20"/>
                    </w:rPr>
                    <w:t xml:space="preserve"> </w:t>
                  </w:r>
                  <w:r>
                    <w:rPr>
                      <w:spacing w:val="5"/>
                      <w:sz w:val="20"/>
                      <w:szCs w:val="20"/>
                    </w:rPr>
                    <w:t>废气</w:t>
                  </w:r>
                </w:p>
              </w:tc>
              <w:tc>
                <w:tcPr>
                  <w:tcW w:w="1465" w:type="dxa"/>
                  <w:vAlign w:val="top"/>
                </w:tcPr>
                <w:p>
                  <w:pPr>
                    <w:spacing w:line="325" w:lineRule="auto"/>
                    <w:rPr>
                      <w:rFonts w:ascii="Arial"/>
                      <w:sz w:val="21"/>
                    </w:rPr>
                  </w:pPr>
                </w:p>
                <w:p>
                  <w:pPr>
                    <w:spacing w:line="325" w:lineRule="auto"/>
                    <w:rPr>
                      <w:rFonts w:ascii="Arial"/>
                      <w:sz w:val="21"/>
                    </w:rPr>
                  </w:pPr>
                </w:p>
                <w:p>
                  <w:pPr>
                    <w:spacing w:before="58" w:line="195" w:lineRule="auto"/>
                    <w:ind w:left="422"/>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002</w:t>
                  </w:r>
                </w:p>
              </w:tc>
              <w:tc>
                <w:tcPr>
                  <w:tcW w:w="2197" w:type="dxa"/>
                  <w:vAlign w:val="top"/>
                </w:tcPr>
                <w:p>
                  <w:pPr>
                    <w:spacing w:line="453" w:lineRule="auto"/>
                    <w:rPr>
                      <w:rFonts w:ascii="Arial"/>
                      <w:sz w:val="21"/>
                    </w:rPr>
                  </w:pPr>
                </w:p>
                <w:p>
                  <w:pPr>
                    <w:pStyle w:val="6"/>
                    <w:spacing w:before="65" w:line="258" w:lineRule="auto"/>
                    <w:ind w:left="997" w:right="151" w:hanging="835"/>
                    <w:rPr>
                      <w:sz w:val="20"/>
                      <w:szCs w:val="20"/>
                    </w:rPr>
                  </w:pPr>
                  <w:r>
                    <w:rPr>
                      <w:spacing w:val="8"/>
                      <w:sz w:val="20"/>
                      <w:szCs w:val="20"/>
                    </w:rPr>
                    <w:t>非甲烷总烃、臭气浓</w:t>
                  </w:r>
                  <w:r>
                    <w:rPr>
                      <w:spacing w:val="4"/>
                      <w:sz w:val="20"/>
                      <w:szCs w:val="20"/>
                    </w:rPr>
                    <w:t xml:space="preserve"> </w:t>
                  </w:r>
                  <w:r>
                    <w:rPr>
                      <w:spacing w:val="1"/>
                      <w:sz w:val="20"/>
                      <w:szCs w:val="20"/>
                    </w:rPr>
                    <w:t>度</w:t>
                  </w:r>
                </w:p>
              </w:tc>
              <w:tc>
                <w:tcPr>
                  <w:tcW w:w="1383" w:type="dxa"/>
                  <w:vAlign w:val="top"/>
                </w:tcPr>
                <w:p>
                  <w:pPr>
                    <w:spacing w:line="303" w:lineRule="auto"/>
                    <w:rPr>
                      <w:rFonts w:ascii="Arial"/>
                      <w:sz w:val="21"/>
                    </w:rPr>
                  </w:pPr>
                </w:p>
                <w:p>
                  <w:pPr>
                    <w:spacing w:line="304" w:lineRule="auto"/>
                    <w:rPr>
                      <w:rFonts w:ascii="Arial"/>
                      <w:sz w:val="21"/>
                    </w:rPr>
                  </w:pPr>
                </w:p>
                <w:p>
                  <w:pPr>
                    <w:pStyle w:val="6"/>
                    <w:spacing w:before="65" w:line="228" w:lineRule="auto"/>
                    <w:ind w:left="395"/>
                    <w:rPr>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18"/>
                      <w:w w:val="101"/>
                      <w:sz w:val="20"/>
                      <w:szCs w:val="20"/>
                    </w:rPr>
                    <w:t xml:space="preserve"> </w:t>
                  </w:r>
                  <w:r>
                    <w:rPr>
                      <w:spacing w:val="-4"/>
                      <w:sz w:val="20"/>
                      <w:szCs w:val="20"/>
                    </w:rPr>
                    <w:t>次</w:t>
                  </w:r>
                  <w:r>
                    <w:rPr>
                      <w:rFonts w:ascii="Times New Roman" w:hAnsi="Times New Roman" w:eastAsia="Times New Roman" w:cs="Times New Roman"/>
                      <w:spacing w:val="-4"/>
                      <w:sz w:val="20"/>
                      <w:szCs w:val="20"/>
                    </w:rPr>
                    <w:t>/</w:t>
                  </w:r>
                  <w:r>
                    <w:rPr>
                      <w:spacing w:val="-4"/>
                      <w:sz w:val="20"/>
                      <w:szCs w:val="20"/>
                    </w:rPr>
                    <w:t>年</w:t>
                  </w:r>
                </w:p>
              </w:tc>
              <w:tc>
                <w:tcPr>
                  <w:tcW w:w="2127" w:type="dxa"/>
                  <w:vAlign w:val="top"/>
                </w:tcPr>
                <w:p>
                  <w:pPr>
                    <w:pStyle w:val="6"/>
                    <w:spacing w:before="52" w:line="228" w:lineRule="auto"/>
                    <w:ind w:left="129"/>
                    <w:rPr>
                      <w:sz w:val="20"/>
                      <w:szCs w:val="20"/>
                    </w:rPr>
                  </w:pPr>
                  <w:r>
                    <w:rPr>
                      <w:spacing w:val="8"/>
                      <w:sz w:val="20"/>
                      <w:szCs w:val="20"/>
                    </w:rPr>
                    <w:t>《合成树脂工业污染</w:t>
                  </w:r>
                </w:p>
                <w:p>
                  <w:pPr>
                    <w:pStyle w:val="6"/>
                    <w:spacing w:before="65" w:line="228" w:lineRule="auto"/>
                    <w:ind w:left="438"/>
                    <w:rPr>
                      <w:sz w:val="20"/>
                      <w:szCs w:val="20"/>
                    </w:rPr>
                  </w:pPr>
                  <w:r>
                    <w:rPr>
                      <w:spacing w:val="6"/>
                      <w:sz w:val="20"/>
                      <w:szCs w:val="20"/>
                    </w:rPr>
                    <w:t>物排放标准》</w:t>
                  </w:r>
                </w:p>
                <w:p>
                  <w:pPr>
                    <w:pStyle w:val="6"/>
                    <w:spacing w:before="65" w:line="268" w:lineRule="auto"/>
                    <w:ind w:left="116" w:right="99" w:firstLine="8"/>
                    <w:rPr>
                      <w:sz w:val="20"/>
                      <w:szCs w:val="20"/>
                    </w:rPr>
                  </w:pPr>
                  <w:r>
                    <w:rPr>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31572-2015</w:t>
                  </w:r>
                  <w:r>
                    <w:rPr>
                      <w:spacing w:val="4"/>
                      <w:sz w:val="20"/>
                      <w:szCs w:val="20"/>
                    </w:rPr>
                    <w:t>）、</w:t>
                  </w:r>
                  <w:r>
                    <w:rPr>
                      <w:sz w:val="20"/>
                      <w:szCs w:val="20"/>
                    </w:rPr>
                    <w:t xml:space="preserve"> </w:t>
                  </w:r>
                  <w:r>
                    <w:rPr>
                      <w:spacing w:val="9"/>
                      <w:sz w:val="20"/>
                      <w:szCs w:val="20"/>
                    </w:rPr>
                    <w:t>《恶臭污染物排放标</w:t>
                  </w:r>
                  <w:r>
                    <w:rPr>
                      <w:spacing w:val="6"/>
                      <w:sz w:val="20"/>
                      <w:szCs w:val="20"/>
                    </w:rPr>
                    <w:t xml:space="preserve"> </w:t>
                  </w:r>
                  <w:r>
                    <w:rPr>
                      <w:spacing w:val="5"/>
                      <w:sz w:val="20"/>
                      <w:szCs w:val="20"/>
                    </w:rPr>
                    <w:t>准》（</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14554-93</w:t>
                  </w:r>
                  <w:r>
                    <w:rPr>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3" w:hRule="atLeast"/>
              </w:trPr>
              <w:tc>
                <w:tcPr>
                  <w:tcW w:w="1168" w:type="dxa"/>
                  <w:vMerge w:val="restart"/>
                  <w:tcBorders>
                    <w:bottom w:val="nil"/>
                  </w:tcBorders>
                  <w:vAlign w:val="top"/>
                </w:tcPr>
                <w:p>
                  <w:pPr>
                    <w:spacing w:line="308" w:lineRule="auto"/>
                    <w:rPr>
                      <w:rFonts w:ascii="Arial"/>
                      <w:sz w:val="21"/>
                    </w:rPr>
                  </w:pPr>
                </w:p>
                <w:p>
                  <w:pPr>
                    <w:spacing w:line="308" w:lineRule="auto"/>
                    <w:rPr>
                      <w:rFonts w:ascii="Arial"/>
                      <w:sz w:val="21"/>
                    </w:rPr>
                  </w:pPr>
                </w:p>
                <w:p>
                  <w:pPr>
                    <w:spacing w:line="308" w:lineRule="auto"/>
                    <w:rPr>
                      <w:rFonts w:ascii="Arial"/>
                      <w:sz w:val="21"/>
                    </w:rPr>
                  </w:pPr>
                </w:p>
                <w:p>
                  <w:pPr>
                    <w:pStyle w:val="6"/>
                    <w:spacing w:before="65" w:line="259" w:lineRule="auto"/>
                    <w:ind w:left="485" w:right="164" w:hanging="315"/>
                    <w:rPr>
                      <w:sz w:val="20"/>
                      <w:szCs w:val="20"/>
                    </w:rPr>
                  </w:pPr>
                  <w:r>
                    <w:rPr>
                      <w:spacing w:val="6"/>
                      <w:sz w:val="20"/>
                      <w:szCs w:val="20"/>
                    </w:rPr>
                    <w:t>无组织废</w:t>
                  </w:r>
                  <w:r>
                    <w:rPr>
                      <w:spacing w:val="2"/>
                      <w:sz w:val="20"/>
                      <w:szCs w:val="20"/>
                    </w:rPr>
                    <w:t xml:space="preserve"> </w:t>
                  </w:r>
                  <w:r>
                    <w:rPr>
                      <w:sz w:val="20"/>
                      <w:szCs w:val="20"/>
                    </w:rPr>
                    <w:t>气</w:t>
                  </w:r>
                </w:p>
              </w:tc>
              <w:tc>
                <w:tcPr>
                  <w:tcW w:w="1465" w:type="dxa"/>
                  <w:vAlign w:val="top"/>
                </w:tcPr>
                <w:p>
                  <w:pPr>
                    <w:spacing w:line="305" w:lineRule="auto"/>
                    <w:rPr>
                      <w:rFonts w:ascii="Arial"/>
                      <w:sz w:val="21"/>
                    </w:rPr>
                  </w:pPr>
                </w:p>
                <w:p>
                  <w:pPr>
                    <w:spacing w:line="306" w:lineRule="auto"/>
                    <w:rPr>
                      <w:rFonts w:ascii="Arial"/>
                      <w:sz w:val="21"/>
                    </w:rPr>
                  </w:pPr>
                </w:p>
                <w:p>
                  <w:pPr>
                    <w:pStyle w:val="6"/>
                    <w:spacing w:before="65" w:line="228" w:lineRule="auto"/>
                    <w:ind w:left="530"/>
                    <w:rPr>
                      <w:sz w:val="20"/>
                      <w:szCs w:val="20"/>
                    </w:rPr>
                  </w:pPr>
                  <w:r>
                    <w:rPr>
                      <w:spacing w:val="3"/>
                      <w:sz w:val="20"/>
                      <w:szCs w:val="20"/>
                    </w:rPr>
                    <w:t>厂界</w:t>
                  </w:r>
                </w:p>
              </w:tc>
              <w:tc>
                <w:tcPr>
                  <w:tcW w:w="2197" w:type="dxa"/>
                  <w:vAlign w:val="top"/>
                </w:tcPr>
                <w:p>
                  <w:pPr>
                    <w:spacing w:line="455" w:lineRule="auto"/>
                    <w:rPr>
                      <w:rFonts w:ascii="Arial"/>
                      <w:sz w:val="21"/>
                    </w:rPr>
                  </w:pPr>
                </w:p>
                <w:p>
                  <w:pPr>
                    <w:pStyle w:val="6"/>
                    <w:spacing w:before="65" w:line="258" w:lineRule="auto"/>
                    <w:ind w:left="684" w:right="35" w:hanging="567"/>
                    <w:rPr>
                      <w:sz w:val="20"/>
                      <w:szCs w:val="20"/>
                    </w:rPr>
                  </w:pPr>
                  <w:r>
                    <w:rPr>
                      <w:spacing w:val="3"/>
                      <w:sz w:val="20"/>
                      <w:szCs w:val="20"/>
                    </w:rPr>
                    <w:t>非甲烷总烃、颗粒物、</w:t>
                  </w:r>
                  <w:r>
                    <w:rPr>
                      <w:spacing w:val="8"/>
                      <w:sz w:val="20"/>
                      <w:szCs w:val="20"/>
                    </w:rPr>
                    <w:t xml:space="preserve"> </w:t>
                  </w:r>
                  <w:r>
                    <w:rPr>
                      <w:spacing w:val="7"/>
                      <w:sz w:val="20"/>
                      <w:szCs w:val="20"/>
                    </w:rPr>
                    <w:t>臭气浓度</w:t>
                  </w:r>
                </w:p>
              </w:tc>
              <w:tc>
                <w:tcPr>
                  <w:tcW w:w="1383" w:type="dxa"/>
                  <w:vAlign w:val="top"/>
                </w:tcPr>
                <w:p>
                  <w:pPr>
                    <w:spacing w:line="305" w:lineRule="auto"/>
                    <w:rPr>
                      <w:rFonts w:ascii="Arial"/>
                      <w:sz w:val="21"/>
                    </w:rPr>
                  </w:pPr>
                </w:p>
                <w:p>
                  <w:pPr>
                    <w:spacing w:line="305" w:lineRule="auto"/>
                    <w:rPr>
                      <w:rFonts w:ascii="Arial"/>
                      <w:sz w:val="21"/>
                    </w:rPr>
                  </w:pPr>
                </w:p>
                <w:p>
                  <w:pPr>
                    <w:pStyle w:val="6"/>
                    <w:spacing w:before="65" w:line="228" w:lineRule="auto"/>
                    <w:ind w:left="395"/>
                    <w:rPr>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18"/>
                      <w:w w:val="101"/>
                      <w:sz w:val="20"/>
                      <w:szCs w:val="20"/>
                    </w:rPr>
                    <w:t xml:space="preserve"> </w:t>
                  </w:r>
                  <w:r>
                    <w:rPr>
                      <w:spacing w:val="-4"/>
                      <w:sz w:val="20"/>
                      <w:szCs w:val="20"/>
                    </w:rPr>
                    <w:t>次</w:t>
                  </w:r>
                  <w:r>
                    <w:rPr>
                      <w:rFonts w:ascii="Times New Roman" w:hAnsi="Times New Roman" w:eastAsia="Times New Roman" w:cs="Times New Roman"/>
                      <w:spacing w:val="-4"/>
                      <w:sz w:val="20"/>
                      <w:szCs w:val="20"/>
                    </w:rPr>
                    <w:t>/</w:t>
                  </w:r>
                  <w:r>
                    <w:rPr>
                      <w:spacing w:val="-4"/>
                      <w:sz w:val="20"/>
                      <w:szCs w:val="20"/>
                    </w:rPr>
                    <w:t>年</w:t>
                  </w:r>
                </w:p>
              </w:tc>
              <w:tc>
                <w:tcPr>
                  <w:tcW w:w="2127" w:type="dxa"/>
                  <w:vAlign w:val="top"/>
                </w:tcPr>
                <w:p>
                  <w:pPr>
                    <w:pStyle w:val="6"/>
                    <w:spacing w:before="55" w:line="228" w:lineRule="auto"/>
                    <w:ind w:left="129"/>
                    <w:rPr>
                      <w:sz w:val="20"/>
                      <w:szCs w:val="20"/>
                    </w:rPr>
                  </w:pPr>
                  <w:r>
                    <w:rPr>
                      <w:spacing w:val="8"/>
                      <w:sz w:val="20"/>
                      <w:szCs w:val="20"/>
                    </w:rPr>
                    <w:t>《合成树脂工业污染</w:t>
                  </w:r>
                </w:p>
                <w:p>
                  <w:pPr>
                    <w:pStyle w:val="6"/>
                    <w:spacing w:before="65" w:line="228" w:lineRule="auto"/>
                    <w:ind w:left="438"/>
                    <w:rPr>
                      <w:sz w:val="20"/>
                      <w:szCs w:val="20"/>
                    </w:rPr>
                  </w:pPr>
                  <w:r>
                    <w:rPr>
                      <w:spacing w:val="6"/>
                      <w:sz w:val="20"/>
                      <w:szCs w:val="20"/>
                    </w:rPr>
                    <w:t>物排放标准》</w:t>
                  </w:r>
                </w:p>
                <w:p>
                  <w:pPr>
                    <w:pStyle w:val="6"/>
                    <w:spacing w:before="65" w:line="268" w:lineRule="auto"/>
                    <w:ind w:left="116" w:right="99" w:firstLine="8"/>
                    <w:rPr>
                      <w:sz w:val="20"/>
                      <w:szCs w:val="20"/>
                    </w:rPr>
                  </w:pPr>
                  <w:r>
                    <w:rPr>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31572-2015</w:t>
                  </w:r>
                  <w:r>
                    <w:rPr>
                      <w:spacing w:val="4"/>
                      <w:sz w:val="20"/>
                      <w:szCs w:val="20"/>
                    </w:rPr>
                    <w:t>）、</w:t>
                  </w:r>
                  <w:r>
                    <w:rPr>
                      <w:sz w:val="20"/>
                      <w:szCs w:val="20"/>
                    </w:rPr>
                    <w:t xml:space="preserve"> </w:t>
                  </w:r>
                  <w:r>
                    <w:rPr>
                      <w:spacing w:val="9"/>
                      <w:sz w:val="20"/>
                      <w:szCs w:val="20"/>
                    </w:rPr>
                    <w:t>《恶臭污染物排放标</w:t>
                  </w:r>
                  <w:r>
                    <w:rPr>
                      <w:spacing w:val="6"/>
                      <w:sz w:val="20"/>
                      <w:szCs w:val="20"/>
                    </w:rPr>
                    <w:t xml:space="preserve"> </w:t>
                  </w:r>
                  <w:r>
                    <w:rPr>
                      <w:spacing w:val="5"/>
                      <w:sz w:val="20"/>
                      <w:szCs w:val="20"/>
                    </w:rPr>
                    <w:t>准》（</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14554-93</w:t>
                  </w:r>
                  <w:r>
                    <w:rPr>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168" w:type="dxa"/>
                  <w:vMerge w:val="continue"/>
                  <w:tcBorders>
                    <w:top w:val="nil"/>
                  </w:tcBorders>
                  <w:vAlign w:val="top"/>
                </w:tcPr>
                <w:p>
                  <w:pPr>
                    <w:rPr>
                      <w:rFonts w:ascii="Arial"/>
                      <w:sz w:val="21"/>
                    </w:rPr>
                  </w:pPr>
                </w:p>
              </w:tc>
              <w:tc>
                <w:tcPr>
                  <w:tcW w:w="1465" w:type="dxa"/>
                  <w:vAlign w:val="top"/>
                </w:tcPr>
                <w:p>
                  <w:pPr>
                    <w:spacing w:line="301" w:lineRule="auto"/>
                    <w:rPr>
                      <w:rFonts w:ascii="Arial"/>
                      <w:sz w:val="21"/>
                    </w:rPr>
                  </w:pPr>
                </w:p>
                <w:p>
                  <w:pPr>
                    <w:pStyle w:val="6"/>
                    <w:spacing w:before="65" w:line="228" w:lineRule="auto"/>
                    <w:ind w:left="424"/>
                    <w:rPr>
                      <w:sz w:val="20"/>
                      <w:szCs w:val="20"/>
                    </w:rPr>
                  </w:pPr>
                  <w:r>
                    <w:rPr>
                      <w:spacing w:val="6"/>
                      <w:sz w:val="20"/>
                      <w:szCs w:val="20"/>
                    </w:rPr>
                    <w:t>厂区内</w:t>
                  </w:r>
                </w:p>
              </w:tc>
              <w:tc>
                <w:tcPr>
                  <w:tcW w:w="2197" w:type="dxa"/>
                  <w:vAlign w:val="top"/>
                </w:tcPr>
                <w:p>
                  <w:pPr>
                    <w:spacing w:line="302" w:lineRule="auto"/>
                    <w:rPr>
                      <w:rFonts w:ascii="Arial"/>
                      <w:sz w:val="21"/>
                    </w:rPr>
                  </w:pPr>
                </w:p>
                <w:p>
                  <w:pPr>
                    <w:pStyle w:val="6"/>
                    <w:spacing w:before="65" w:line="228" w:lineRule="auto"/>
                    <w:ind w:left="582"/>
                    <w:rPr>
                      <w:sz w:val="20"/>
                      <w:szCs w:val="20"/>
                    </w:rPr>
                  </w:pPr>
                  <w:r>
                    <w:rPr>
                      <w:spacing w:val="7"/>
                      <w:sz w:val="20"/>
                      <w:szCs w:val="20"/>
                    </w:rPr>
                    <w:t>非甲烷总烃</w:t>
                  </w:r>
                </w:p>
              </w:tc>
              <w:tc>
                <w:tcPr>
                  <w:tcW w:w="1383" w:type="dxa"/>
                  <w:vAlign w:val="top"/>
                </w:tcPr>
                <w:p>
                  <w:pPr>
                    <w:spacing w:line="301" w:lineRule="auto"/>
                    <w:rPr>
                      <w:rFonts w:ascii="Arial"/>
                      <w:sz w:val="21"/>
                    </w:rPr>
                  </w:pPr>
                </w:p>
                <w:p>
                  <w:pPr>
                    <w:pStyle w:val="6"/>
                    <w:spacing w:before="65" w:line="228" w:lineRule="auto"/>
                    <w:ind w:left="395"/>
                    <w:rPr>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18"/>
                      <w:w w:val="101"/>
                      <w:sz w:val="20"/>
                      <w:szCs w:val="20"/>
                    </w:rPr>
                    <w:t xml:space="preserve"> </w:t>
                  </w:r>
                  <w:r>
                    <w:rPr>
                      <w:spacing w:val="-4"/>
                      <w:sz w:val="20"/>
                      <w:szCs w:val="20"/>
                    </w:rPr>
                    <w:t>次</w:t>
                  </w:r>
                  <w:r>
                    <w:rPr>
                      <w:rFonts w:ascii="Times New Roman" w:hAnsi="Times New Roman" w:eastAsia="Times New Roman" w:cs="Times New Roman"/>
                      <w:spacing w:val="-4"/>
                      <w:sz w:val="20"/>
                      <w:szCs w:val="20"/>
                    </w:rPr>
                    <w:t>/</w:t>
                  </w:r>
                  <w:r>
                    <w:rPr>
                      <w:spacing w:val="-4"/>
                      <w:sz w:val="20"/>
                      <w:szCs w:val="20"/>
                    </w:rPr>
                    <w:t>年</w:t>
                  </w:r>
                </w:p>
              </w:tc>
              <w:tc>
                <w:tcPr>
                  <w:tcW w:w="2127" w:type="dxa"/>
                  <w:vAlign w:val="top"/>
                </w:tcPr>
                <w:p>
                  <w:pPr>
                    <w:pStyle w:val="6"/>
                    <w:spacing w:before="57" w:line="258" w:lineRule="auto"/>
                    <w:ind w:left="232" w:right="117" w:hanging="103"/>
                    <w:rPr>
                      <w:sz w:val="20"/>
                      <w:szCs w:val="20"/>
                    </w:rPr>
                  </w:pPr>
                  <w:r>
                    <w:rPr>
                      <w:spacing w:val="8"/>
                      <w:sz w:val="20"/>
                      <w:szCs w:val="20"/>
                    </w:rPr>
                    <w:t>《挥发性有机物无组</w:t>
                  </w:r>
                  <w:r>
                    <w:rPr>
                      <w:spacing w:val="2"/>
                      <w:sz w:val="20"/>
                      <w:szCs w:val="20"/>
                    </w:rPr>
                    <w:t xml:space="preserve"> </w:t>
                  </w:r>
                  <w:r>
                    <w:rPr>
                      <w:spacing w:val="7"/>
                      <w:sz w:val="20"/>
                      <w:szCs w:val="20"/>
                    </w:rPr>
                    <w:t>织排放控制标准》</w:t>
                  </w:r>
                </w:p>
                <w:p>
                  <w:pPr>
                    <w:pStyle w:val="6"/>
                    <w:spacing w:before="65" w:line="234" w:lineRule="auto"/>
                    <w:ind w:left="215"/>
                    <w:rPr>
                      <w:sz w:val="20"/>
                      <w:szCs w:val="20"/>
                    </w:rPr>
                  </w:pPr>
                  <w:r>
                    <w:rPr>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37822-2019</w:t>
                  </w:r>
                  <w:r>
                    <w:rPr>
                      <w:spacing w:val="4"/>
                      <w:sz w:val="20"/>
                      <w:szCs w:val="20"/>
                    </w:rPr>
                    <w:t>）</w:t>
                  </w:r>
                </w:p>
              </w:tc>
            </w:tr>
          </w:tbl>
          <w:p>
            <w:pPr>
              <w:spacing w:line="274" w:lineRule="auto"/>
              <w:rPr>
                <w:rFonts w:ascii="Arial"/>
                <w:sz w:val="21"/>
              </w:rPr>
            </w:pPr>
          </w:p>
          <w:p>
            <w:pPr>
              <w:pStyle w:val="6"/>
              <w:spacing w:before="78" w:line="220" w:lineRule="auto"/>
              <w:ind w:left="600"/>
            </w:pPr>
            <w:r>
              <w:rPr>
                <w:spacing w:val="-1"/>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rPr>
              <w:t>6</w:t>
            </w:r>
            <w:r>
              <w:rPr>
                <w:spacing w:val="-1"/>
                <w14:textOutline w14:w="4358" w14:cap="sq" w14:cmpd="sng">
                  <w14:solidFill>
                    <w14:srgbClr w14:val="000000"/>
                  </w14:solidFill>
                  <w14:prstDash w14:val="solid"/>
                  <w14:bevel/>
                </w14:textOutline>
              </w:rPr>
              <w:t>）非正常工况下污染物排放分析</w:t>
            </w:r>
          </w:p>
          <w:p>
            <w:pPr>
              <w:pStyle w:val="6"/>
              <w:spacing w:before="182" w:line="360" w:lineRule="auto"/>
              <w:ind w:left="108" w:right="103" w:firstLine="480"/>
              <w:jc w:val="both"/>
              <w:rPr>
                <w:rFonts w:ascii="Times New Roman" w:hAnsi="Times New Roman" w:eastAsia="Times New Roman" w:cs="Times New Roman"/>
              </w:rPr>
            </w:pPr>
            <w:r>
              <w:rPr>
                <w:spacing w:val="-2"/>
              </w:rPr>
              <w:t>根据拟建项目污染特点及工程分析，本次评价考虑非正常工况主要为处理拆</w:t>
            </w:r>
            <w:r>
              <w:t xml:space="preserve"> 包投料粉尘的布袋除尘器装置故障和处理挤出有机废气的“</w:t>
            </w:r>
            <w:r>
              <w:rPr>
                <w:spacing w:val="-1"/>
              </w:rPr>
              <w:t>水喷淋</w:t>
            </w:r>
            <w:r>
              <w:rPr>
                <w:rFonts w:ascii="Times New Roman" w:hAnsi="Times New Roman" w:eastAsia="Times New Roman" w:cs="Times New Roman"/>
                <w:spacing w:val="-1"/>
              </w:rPr>
              <w:t xml:space="preserve">+UV </w:t>
            </w:r>
            <w:r>
              <w:rPr>
                <w:spacing w:val="-1"/>
              </w:rPr>
              <w:t>光解</w:t>
            </w:r>
            <w:r>
              <w:rPr>
                <w:rFonts w:ascii="Times New Roman" w:hAnsi="Times New Roman" w:eastAsia="Times New Roman" w:cs="Times New Roman"/>
                <w:spacing w:val="-1"/>
              </w:rPr>
              <w:t>+2</w:t>
            </w:r>
          </w:p>
          <w:p>
            <w:pPr>
              <w:pStyle w:val="6"/>
              <w:spacing w:before="1" w:line="218" w:lineRule="auto"/>
              <w:ind w:left="112"/>
            </w:pPr>
            <w:r>
              <w:rPr>
                <w:spacing w:val="-2"/>
              </w:rPr>
              <w:t>级活性炭吸附</w:t>
            </w:r>
            <w:r>
              <w:rPr>
                <w:spacing w:val="-88"/>
              </w:rPr>
              <w:t xml:space="preserve"> </w:t>
            </w:r>
            <w:r>
              <w:rPr>
                <w:spacing w:val="-2"/>
              </w:rPr>
              <w:t>”装置故障，处理效果降低为</w:t>
            </w:r>
            <w:r>
              <w:rPr>
                <w:spacing w:val="-48"/>
              </w:rPr>
              <w:t xml:space="preserve"> </w:t>
            </w:r>
            <w:r>
              <w:rPr>
                <w:rFonts w:ascii="Times New Roman" w:hAnsi="Times New Roman" w:eastAsia="Times New Roman" w:cs="Times New Roman"/>
                <w:spacing w:val="-3"/>
              </w:rPr>
              <w:t>50%</w:t>
            </w:r>
            <w:r>
              <w:rPr>
                <w:spacing w:val="-3"/>
              </w:rPr>
              <w:t>的工况。</w:t>
            </w:r>
          </w:p>
          <w:p>
            <w:pPr>
              <w:pStyle w:val="6"/>
              <w:spacing w:before="107" w:line="212" w:lineRule="auto"/>
              <w:ind w:left="2073"/>
            </w:pPr>
            <w:r>
              <w:rPr>
                <w14:textOutline w14:w="4358" w14:cap="sq" w14:cmpd="sng">
                  <w14:solidFill>
                    <w14:srgbClr w14:val="000000"/>
                  </w14:solidFill>
                  <w14:prstDash w14:val="solid"/>
                  <w14:bevel/>
                </w14:textOutline>
              </w:rPr>
              <w:t>表</w:t>
            </w:r>
            <w:r>
              <w:rPr>
                <w:spacing w:val="-54"/>
              </w:rPr>
              <w:t xml:space="preserve"> </w:t>
            </w:r>
            <w:r>
              <w:rPr>
                <w:rFonts w:ascii="Times New Roman" w:hAnsi="Times New Roman" w:eastAsia="Times New Roman" w:cs="Times New Roman"/>
                <w:b/>
                <w:bCs/>
              </w:rPr>
              <w:t xml:space="preserve">4.5-6    </w:t>
            </w:r>
            <w:r>
              <w:rPr>
                <w14:textOutline w14:w="4358" w14:cap="sq" w14:cmpd="sng">
                  <w14:solidFill>
                    <w14:srgbClr w14:val="000000"/>
                  </w14:solidFill>
                  <w14:prstDash w14:val="solid"/>
                  <w14:bevel/>
                </w14:textOutline>
              </w:rPr>
              <w:t>非正常工况废气排放情况一</w:t>
            </w:r>
            <w:r>
              <w:rPr>
                <w:spacing w:val="-1"/>
                <w14:textOutline w14:w="4358" w14:cap="sq" w14:cmpd="sng">
                  <w14:solidFill>
                    <w14:srgbClr w14:val="000000"/>
                  </w14:solidFill>
                  <w14:prstDash w14:val="solid"/>
                  <w14:bevel/>
                </w14:textOutline>
              </w:rPr>
              <w:t>览表</w:t>
            </w:r>
          </w:p>
          <w:tbl>
            <w:tblPr>
              <w:tblStyle w:val="5"/>
              <w:tblW w:w="8340"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4"/>
              <w:gridCol w:w="893"/>
              <w:gridCol w:w="938"/>
              <w:gridCol w:w="819"/>
              <w:gridCol w:w="1173"/>
              <w:gridCol w:w="1009"/>
              <w:gridCol w:w="865"/>
              <w:gridCol w:w="850"/>
              <w:gridCol w:w="10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7" w:hRule="atLeast"/>
              </w:trPr>
              <w:tc>
                <w:tcPr>
                  <w:tcW w:w="1667" w:type="dxa"/>
                  <w:gridSpan w:val="2"/>
                  <w:vAlign w:val="top"/>
                </w:tcPr>
                <w:p>
                  <w:pPr>
                    <w:spacing w:line="377" w:lineRule="auto"/>
                    <w:rPr>
                      <w:rFonts w:ascii="Arial"/>
                      <w:sz w:val="21"/>
                    </w:rPr>
                  </w:pPr>
                </w:p>
                <w:p>
                  <w:pPr>
                    <w:pStyle w:val="6"/>
                    <w:spacing w:before="65" w:line="228" w:lineRule="auto"/>
                    <w:ind w:left="315"/>
                    <w:rPr>
                      <w:sz w:val="20"/>
                      <w:szCs w:val="20"/>
                    </w:rPr>
                  </w:pPr>
                  <w:r>
                    <w:rPr>
                      <w:spacing w:val="8"/>
                      <w:sz w:val="20"/>
                      <w:szCs w:val="20"/>
                    </w:rPr>
                    <w:t>排放口编号</w:t>
                  </w:r>
                </w:p>
              </w:tc>
              <w:tc>
                <w:tcPr>
                  <w:tcW w:w="938" w:type="dxa"/>
                  <w:vAlign w:val="top"/>
                </w:tcPr>
                <w:p>
                  <w:pPr>
                    <w:pStyle w:val="6"/>
                    <w:spacing w:before="171" w:line="228" w:lineRule="auto"/>
                    <w:ind w:left="161"/>
                    <w:rPr>
                      <w:sz w:val="20"/>
                      <w:szCs w:val="20"/>
                    </w:rPr>
                  </w:pPr>
                  <w:r>
                    <w:rPr>
                      <w:spacing w:val="5"/>
                      <w:sz w:val="20"/>
                      <w:szCs w:val="20"/>
                    </w:rPr>
                    <w:t>非正常</w:t>
                  </w:r>
                </w:p>
                <w:p>
                  <w:pPr>
                    <w:pStyle w:val="6"/>
                    <w:spacing w:before="23" w:line="229" w:lineRule="auto"/>
                    <w:ind w:left="158"/>
                    <w:rPr>
                      <w:sz w:val="20"/>
                      <w:szCs w:val="20"/>
                    </w:rPr>
                  </w:pPr>
                  <w:r>
                    <w:rPr>
                      <w:spacing w:val="6"/>
                      <w:sz w:val="20"/>
                      <w:szCs w:val="20"/>
                    </w:rPr>
                    <w:t>排放原</w:t>
                  </w:r>
                </w:p>
                <w:p>
                  <w:pPr>
                    <w:pStyle w:val="6"/>
                    <w:spacing w:before="24" w:line="231" w:lineRule="auto"/>
                    <w:ind w:left="385"/>
                    <w:rPr>
                      <w:sz w:val="20"/>
                      <w:szCs w:val="20"/>
                    </w:rPr>
                  </w:pPr>
                  <w:r>
                    <w:rPr>
                      <w:sz w:val="20"/>
                      <w:szCs w:val="20"/>
                    </w:rPr>
                    <w:t>因</w:t>
                  </w:r>
                </w:p>
              </w:tc>
              <w:tc>
                <w:tcPr>
                  <w:tcW w:w="819" w:type="dxa"/>
                  <w:vAlign w:val="top"/>
                </w:tcPr>
                <w:p>
                  <w:pPr>
                    <w:pStyle w:val="6"/>
                    <w:spacing w:before="171" w:line="228" w:lineRule="auto"/>
                    <w:ind w:left="205"/>
                    <w:rPr>
                      <w:sz w:val="20"/>
                      <w:szCs w:val="20"/>
                    </w:rPr>
                  </w:pPr>
                  <w:r>
                    <w:rPr>
                      <w:spacing w:val="3"/>
                      <w:sz w:val="20"/>
                      <w:szCs w:val="20"/>
                    </w:rPr>
                    <w:t>污染</w:t>
                  </w:r>
                </w:p>
                <w:p>
                  <w:pPr>
                    <w:pStyle w:val="6"/>
                    <w:spacing w:before="23" w:line="229" w:lineRule="auto"/>
                    <w:ind w:left="204"/>
                    <w:rPr>
                      <w:sz w:val="20"/>
                      <w:szCs w:val="20"/>
                    </w:rPr>
                  </w:pPr>
                  <w:r>
                    <w:rPr>
                      <w:spacing w:val="4"/>
                      <w:sz w:val="20"/>
                      <w:szCs w:val="20"/>
                    </w:rPr>
                    <w:t>物名</w:t>
                  </w:r>
                </w:p>
                <w:p>
                  <w:pPr>
                    <w:pStyle w:val="6"/>
                    <w:spacing w:before="25" w:line="230" w:lineRule="auto"/>
                    <w:ind w:left="308"/>
                    <w:rPr>
                      <w:sz w:val="20"/>
                      <w:szCs w:val="20"/>
                    </w:rPr>
                  </w:pPr>
                  <w:r>
                    <w:rPr>
                      <w:spacing w:val="1"/>
                      <w:sz w:val="20"/>
                      <w:szCs w:val="20"/>
                    </w:rPr>
                    <w:t>称</w:t>
                  </w:r>
                </w:p>
              </w:tc>
              <w:tc>
                <w:tcPr>
                  <w:tcW w:w="1173" w:type="dxa"/>
                  <w:vAlign w:val="top"/>
                </w:tcPr>
                <w:p>
                  <w:pPr>
                    <w:pStyle w:val="6"/>
                    <w:spacing w:before="171" w:line="228" w:lineRule="auto"/>
                    <w:ind w:left="156"/>
                    <w:rPr>
                      <w:sz w:val="20"/>
                      <w:szCs w:val="20"/>
                    </w:rPr>
                  </w:pPr>
                  <w:r>
                    <w:rPr>
                      <w:spacing w:val="14"/>
                      <w:sz w:val="20"/>
                      <w:szCs w:val="20"/>
                    </w:rPr>
                    <w:t>非正常排</w:t>
                  </w:r>
                </w:p>
                <w:p>
                  <w:pPr>
                    <w:pStyle w:val="6"/>
                    <w:spacing w:before="24" w:line="228" w:lineRule="auto"/>
                    <w:ind w:left="263"/>
                    <w:rPr>
                      <w:sz w:val="20"/>
                      <w:szCs w:val="20"/>
                    </w:rPr>
                  </w:pPr>
                  <w:r>
                    <w:rPr>
                      <w:spacing w:val="13"/>
                      <w:sz w:val="20"/>
                      <w:szCs w:val="20"/>
                    </w:rPr>
                    <w:t>放浓度</w:t>
                  </w:r>
                </w:p>
                <w:p>
                  <w:pPr>
                    <w:pStyle w:val="6"/>
                    <w:spacing w:before="46" w:line="202" w:lineRule="auto"/>
                    <w:ind w:left="273"/>
                    <w:rPr>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14"/>
                      <w:sz w:val="20"/>
                      <w:szCs w:val="20"/>
                    </w:rPr>
                    <w:t>/m</w:t>
                  </w:r>
                  <w:r>
                    <w:rPr>
                      <w:spacing w:val="14"/>
                      <w:sz w:val="20"/>
                      <w:szCs w:val="20"/>
                    </w:rPr>
                    <w:t>³</w:t>
                  </w:r>
                </w:p>
              </w:tc>
              <w:tc>
                <w:tcPr>
                  <w:tcW w:w="1009" w:type="dxa"/>
                  <w:vAlign w:val="top"/>
                </w:tcPr>
                <w:p>
                  <w:pPr>
                    <w:pStyle w:val="6"/>
                    <w:spacing w:before="172" w:line="241" w:lineRule="auto"/>
                    <w:ind w:left="179" w:right="175" w:firstLine="6"/>
                    <w:jc w:val="both"/>
                    <w:rPr>
                      <w:rFonts w:ascii="Times New Roman" w:hAnsi="Times New Roman" w:eastAsia="Times New Roman" w:cs="Times New Roman"/>
                      <w:sz w:val="20"/>
                      <w:szCs w:val="20"/>
                    </w:rPr>
                  </w:pPr>
                  <w:r>
                    <w:rPr>
                      <w:spacing w:val="12"/>
                      <w:sz w:val="20"/>
                      <w:szCs w:val="20"/>
                    </w:rPr>
                    <w:t>非正常</w:t>
                  </w:r>
                  <w:r>
                    <w:rPr>
                      <w:sz w:val="20"/>
                      <w:szCs w:val="20"/>
                    </w:rPr>
                    <w:t xml:space="preserve"> </w:t>
                  </w:r>
                  <w:r>
                    <w:rPr>
                      <w:spacing w:val="14"/>
                      <w:sz w:val="20"/>
                      <w:szCs w:val="20"/>
                    </w:rPr>
                    <w:t>排放速</w:t>
                  </w:r>
                  <w:r>
                    <w:rPr>
                      <w:sz w:val="20"/>
                      <w:szCs w:val="20"/>
                    </w:rPr>
                    <w:t xml:space="preserve"> </w:t>
                  </w:r>
                  <w:r>
                    <w:rPr>
                      <w:spacing w:val="8"/>
                      <w:sz w:val="20"/>
                      <w:szCs w:val="20"/>
                    </w:rPr>
                    <w:t>率</w:t>
                  </w:r>
                  <w:r>
                    <w:rPr>
                      <w:spacing w:val="-32"/>
                      <w:sz w:val="20"/>
                      <w:szCs w:val="20"/>
                    </w:rPr>
                    <w:t xml:space="preserve"> </w:t>
                  </w:r>
                  <w:r>
                    <w:rPr>
                      <w:rFonts w:ascii="Times New Roman" w:hAnsi="Times New Roman" w:eastAsia="Times New Roman" w:cs="Times New Roman"/>
                      <w:sz w:val="20"/>
                      <w:szCs w:val="20"/>
                    </w:rPr>
                    <w:t>kg</w:t>
                  </w:r>
                  <w:r>
                    <w:rPr>
                      <w:rFonts w:ascii="Times New Roman" w:hAnsi="Times New Roman" w:eastAsia="Times New Roman" w:cs="Times New Roman"/>
                      <w:spacing w:val="8"/>
                      <w:sz w:val="20"/>
                      <w:szCs w:val="20"/>
                    </w:rPr>
                    <w:t>/h</w:t>
                  </w:r>
                </w:p>
              </w:tc>
              <w:tc>
                <w:tcPr>
                  <w:tcW w:w="865" w:type="dxa"/>
                  <w:vAlign w:val="top"/>
                </w:tcPr>
                <w:p>
                  <w:pPr>
                    <w:pStyle w:val="6"/>
                    <w:spacing w:before="187" w:line="228" w:lineRule="auto"/>
                    <w:ind w:left="125"/>
                    <w:rPr>
                      <w:sz w:val="20"/>
                      <w:szCs w:val="20"/>
                    </w:rPr>
                  </w:pPr>
                  <w:r>
                    <w:rPr>
                      <w:spacing w:val="6"/>
                      <w:sz w:val="20"/>
                      <w:szCs w:val="20"/>
                    </w:rPr>
                    <w:t>单次持</w:t>
                  </w:r>
                </w:p>
                <w:p>
                  <w:pPr>
                    <w:pStyle w:val="6"/>
                    <w:spacing w:before="24" w:line="228" w:lineRule="auto"/>
                    <w:ind w:left="119"/>
                    <w:rPr>
                      <w:sz w:val="20"/>
                      <w:szCs w:val="20"/>
                    </w:rPr>
                  </w:pPr>
                  <w:r>
                    <w:rPr>
                      <w:spacing w:val="6"/>
                      <w:sz w:val="20"/>
                      <w:szCs w:val="20"/>
                    </w:rPr>
                    <w:t>续时间</w:t>
                  </w:r>
                </w:p>
                <w:p>
                  <w:pPr>
                    <w:spacing w:before="41" w:line="199" w:lineRule="auto"/>
                    <w:ind w:left="3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p>
              </w:tc>
              <w:tc>
                <w:tcPr>
                  <w:tcW w:w="850" w:type="dxa"/>
                  <w:vAlign w:val="top"/>
                </w:tcPr>
                <w:p>
                  <w:pPr>
                    <w:pStyle w:val="6"/>
                    <w:spacing w:before="171" w:line="228" w:lineRule="auto"/>
                    <w:ind w:left="118"/>
                    <w:rPr>
                      <w:sz w:val="20"/>
                      <w:szCs w:val="20"/>
                    </w:rPr>
                  </w:pPr>
                  <w:r>
                    <w:rPr>
                      <w:spacing w:val="6"/>
                      <w:sz w:val="20"/>
                      <w:szCs w:val="20"/>
                    </w:rPr>
                    <w:t>年发生</w:t>
                  </w:r>
                </w:p>
                <w:p>
                  <w:pPr>
                    <w:pStyle w:val="6"/>
                    <w:spacing w:before="24" w:line="228" w:lineRule="auto"/>
                    <w:ind w:left="195"/>
                    <w:rPr>
                      <w:rFonts w:ascii="Times New Roman" w:hAnsi="Times New Roman" w:eastAsia="Times New Roman" w:cs="Times New Roman"/>
                      <w:sz w:val="20"/>
                      <w:szCs w:val="20"/>
                    </w:rPr>
                  </w:pPr>
                  <w:r>
                    <w:rPr>
                      <w:spacing w:val="4"/>
                      <w:sz w:val="20"/>
                      <w:szCs w:val="20"/>
                    </w:rPr>
                    <w:t>频次</w:t>
                  </w:r>
                  <w:r>
                    <w:rPr>
                      <w:rFonts w:ascii="Times New Roman" w:hAnsi="Times New Roman" w:eastAsia="Times New Roman" w:cs="Times New Roman"/>
                      <w:spacing w:val="4"/>
                      <w:sz w:val="20"/>
                      <w:szCs w:val="20"/>
                    </w:rPr>
                    <w:t>/</w:t>
                  </w:r>
                </w:p>
                <w:p>
                  <w:pPr>
                    <w:pStyle w:val="6"/>
                    <w:spacing w:before="26" w:line="228" w:lineRule="auto"/>
                    <w:ind w:left="332"/>
                    <w:rPr>
                      <w:sz w:val="20"/>
                      <w:szCs w:val="20"/>
                    </w:rPr>
                  </w:pPr>
                  <w:r>
                    <w:rPr>
                      <w:sz w:val="20"/>
                      <w:szCs w:val="20"/>
                    </w:rPr>
                    <w:t>次</w:t>
                  </w:r>
                </w:p>
              </w:tc>
              <w:tc>
                <w:tcPr>
                  <w:tcW w:w="1019" w:type="dxa"/>
                  <w:vAlign w:val="top"/>
                </w:tcPr>
                <w:p>
                  <w:pPr>
                    <w:spacing w:line="242" w:lineRule="auto"/>
                    <w:rPr>
                      <w:rFonts w:ascii="Arial"/>
                      <w:sz w:val="21"/>
                    </w:rPr>
                  </w:pPr>
                </w:p>
                <w:p>
                  <w:pPr>
                    <w:pStyle w:val="6"/>
                    <w:spacing w:before="65"/>
                    <w:ind w:left="409" w:right="193" w:hanging="210"/>
                    <w:rPr>
                      <w:sz w:val="20"/>
                      <w:szCs w:val="20"/>
                    </w:rPr>
                  </w:pPr>
                  <w:r>
                    <w:rPr>
                      <w:spacing w:val="6"/>
                      <w:sz w:val="20"/>
                      <w:szCs w:val="20"/>
                    </w:rPr>
                    <w:t>应对措</w:t>
                  </w:r>
                  <w:r>
                    <w:rPr>
                      <w:spacing w:val="1"/>
                      <w:sz w:val="20"/>
                      <w:szCs w:val="20"/>
                    </w:rPr>
                    <w:t xml:space="preserve"> 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774" w:type="dxa"/>
                  <w:vAlign w:val="top"/>
                </w:tcPr>
                <w:p>
                  <w:pPr>
                    <w:pStyle w:val="6"/>
                    <w:spacing w:before="53" w:line="312" w:lineRule="exact"/>
                    <w:ind w:left="183"/>
                    <w:rPr>
                      <w:sz w:val="20"/>
                      <w:szCs w:val="20"/>
                    </w:rPr>
                  </w:pPr>
                  <w:r>
                    <w:rPr>
                      <w:spacing w:val="4"/>
                      <w:position w:val="7"/>
                      <w:sz w:val="20"/>
                      <w:szCs w:val="20"/>
                    </w:rPr>
                    <w:t>拆包</w:t>
                  </w:r>
                </w:p>
                <w:p>
                  <w:pPr>
                    <w:pStyle w:val="6"/>
                    <w:spacing w:line="228" w:lineRule="auto"/>
                    <w:ind w:left="186"/>
                    <w:rPr>
                      <w:sz w:val="20"/>
                      <w:szCs w:val="20"/>
                    </w:rPr>
                  </w:pPr>
                  <w:r>
                    <w:rPr>
                      <w:spacing w:val="3"/>
                      <w:sz w:val="20"/>
                      <w:szCs w:val="20"/>
                    </w:rPr>
                    <w:t>投料</w:t>
                  </w:r>
                </w:p>
                <w:p>
                  <w:pPr>
                    <w:pStyle w:val="6"/>
                    <w:spacing w:before="64" w:line="228" w:lineRule="auto"/>
                    <w:ind w:left="182"/>
                    <w:rPr>
                      <w:sz w:val="20"/>
                      <w:szCs w:val="20"/>
                    </w:rPr>
                  </w:pPr>
                  <w:r>
                    <w:rPr>
                      <w:spacing w:val="5"/>
                      <w:sz w:val="20"/>
                      <w:szCs w:val="20"/>
                    </w:rPr>
                    <w:t>粉尘</w:t>
                  </w:r>
                </w:p>
              </w:tc>
              <w:tc>
                <w:tcPr>
                  <w:tcW w:w="893" w:type="dxa"/>
                  <w:vAlign w:val="top"/>
                </w:tcPr>
                <w:p>
                  <w:pPr>
                    <w:spacing w:line="341" w:lineRule="auto"/>
                    <w:rPr>
                      <w:rFonts w:ascii="Arial"/>
                      <w:sz w:val="21"/>
                    </w:rPr>
                  </w:pPr>
                </w:p>
                <w:p>
                  <w:pPr>
                    <w:spacing w:before="58" w:line="195" w:lineRule="auto"/>
                    <w:ind w:left="136"/>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001</w:t>
                  </w:r>
                </w:p>
              </w:tc>
              <w:tc>
                <w:tcPr>
                  <w:tcW w:w="938" w:type="dxa"/>
                  <w:vAlign w:val="top"/>
                </w:tcPr>
                <w:p>
                  <w:pPr>
                    <w:pStyle w:val="6"/>
                    <w:spacing w:before="92" w:line="228" w:lineRule="auto"/>
                    <w:ind w:left="157"/>
                    <w:rPr>
                      <w:sz w:val="20"/>
                      <w:szCs w:val="20"/>
                    </w:rPr>
                  </w:pPr>
                  <w:r>
                    <w:rPr>
                      <w:spacing w:val="7"/>
                      <w:sz w:val="20"/>
                      <w:szCs w:val="20"/>
                    </w:rPr>
                    <w:t>废气处</w:t>
                  </w:r>
                </w:p>
                <w:p>
                  <w:pPr>
                    <w:pStyle w:val="6"/>
                    <w:spacing w:before="26" w:line="229" w:lineRule="auto"/>
                    <w:ind w:left="160"/>
                    <w:rPr>
                      <w:sz w:val="20"/>
                      <w:szCs w:val="20"/>
                    </w:rPr>
                  </w:pPr>
                  <w:r>
                    <w:rPr>
                      <w:spacing w:val="6"/>
                      <w:sz w:val="20"/>
                      <w:szCs w:val="20"/>
                    </w:rPr>
                    <w:t>理设施</w:t>
                  </w:r>
                </w:p>
                <w:p>
                  <w:pPr>
                    <w:pStyle w:val="6"/>
                    <w:spacing w:before="22" w:line="228" w:lineRule="auto"/>
                    <w:ind w:left="267"/>
                    <w:rPr>
                      <w:sz w:val="20"/>
                      <w:szCs w:val="20"/>
                    </w:rPr>
                  </w:pPr>
                  <w:r>
                    <w:rPr>
                      <w:spacing w:val="3"/>
                      <w:sz w:val="20"/>
                      <w:szCs w:val="20"/>
                    </w:rPr>
                    <w:t>故障</w:t>
                  </w:r>
                </w:p>
              </w:tc>
              <w:tc>
                <w:tcPr>
                  <w:tcW w:w="819" w:type="dxa"/>
                  <w:vAlign w:val="top"/>
                </w:tcPr>
                <w:p>
                  <w:pPr>
                    <w:pStyle w:val="6"/>
                    <w:spacing w:before="229" w:line="228" w:lineRule="auto"/>
                    <w:ind w:left="203"/>
                    <w:rPr>
                      <w:sz w:val="20"/>
                      <w:szCs w:val="20"/>
                    </w:rPr>
                  </w:pPr>
                  <w:r>
                    <w:rPr>
                      <w:spacing w:val="5"/>
                      <w:sz w:val="20"/>
                      <w:szCs w:val="20"/>
                    </w:rPr>
                    <w:t>颗粒</w:t>
                  </w:r>
                </w:p>
                <w:p>
                  <w:pPr>
                    <w:pStyle w:val="6"/>
                    <w:spacing w:before="23" w:line="229" w:lineRule="auto"/>
                    <w:ind w:left="309"/>
                    <w:rPr>
                      <w:sz w:val="20"/>
                      <w:szCs w:val="20"/>
                    </w:rPr>
                  </w:pPr>
                  <w:r>
                    <w:rPr>
                      <w:sz w:val="20"/>
                      <w:szCs w:val="20"/>
                    </w:rPr>
                    <w:t>物</w:t>
                  </w:r>
                </w:p>
              </w:tc>
              <w:tc>
                <w:tcPr>
                  <w:tcW w:w="1173" w:type="dxa"/>
                  <w:vAlign w:val="top"/>
                </w:tcPr>
                <w:p>
                  <w:pPr>
                    <w:spacing w:line="341" w:lineRule="auto"/>
                    <w:rPr>
                      <w:rFonts w:ascii="Arial"/>
                      <w:sz w:val="21"/>
                    </w:rPr>
                  </w:pPr>
                </w:p>
                <w:p>
                  <w:pPr>
                    <w:spacing w:before="58" w:line="195" w:lineRule="auto"/>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139.68</w:t>
                  </w:r>
                </w:p>
              </w:tc>
              <w:tc>
                <w:tcPr>
                  <w:tcW w:w="1009" w:type="dxa"/>
                  <w:vAlign w:val="top"/>
                </w:tcPr>
                <w:p>
                  <w:pPr>
                    <w:spacing w:line="341" w:lineRule="auto"/>
                    <w:rPr>
                      <w:rFonts w:ascii="Arial"/>
                      <w:sz w:val="21"/>
                    </w:rPr>
                  </w:pPr>
                </w:p>
                <w:p>
                  <w:pPr>
                    <w:spacing w:before="58"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0.49</w:t>
                  </w:r>
                </w:p>
              </w:tc>
              <w:tc>
                <w:tcPr>
                  <w:tcW w:w="865" w:type="dxa"/>
                  <w:vAlign w:val="top"/>
                </w:tcPr>
                <w:p>
                  <w:pPr>
                    <w:spacing w:line="341" w:lineRule="auto"/>
                    <w:rPr>
                      <w:rFonts w:ascii="Arial"/>
                      <w:sz w:val="21"/>
                    </w:rPr>
                  </w:pPr>
                </w:p>
                <w:p>
                  <w:pPr>
                    <w:spacing w:before="58" w:line="195" w:lineRule="auto"/>
                    <w:ind w:left="40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50" w:type="dxa"/>
                  <w:vAlign w:val="top"/>
                </w:tcPr>
                <w:p>
                  <w:pPr>
                    <w:spacing w:line="298" w:lineRule="auto"/>
                    <w:rPr>
                      <w:rFonts w:ascii="Arial"/>
                      <w:sz w:val="21"/>
                    </w:rPr>
                  </w:pPr>
                </w:p>
                <w:p>
                  <w:pPr>
                    <w:pStyle w:val="6"/>
                    <w:spacing w:before="65" w:line="228" w:lineRule="auto"/>
                    <w:ind w:left="132"/>
                    <w:rPr>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15"/>
                      <w:sz w:val="20"/>
                      <w:szCs w:val="20"/>
                    </w:rPr>
                    <w:t xml:space="preserve"> </w:t>
                  </w:r>
                  <w:r>
                    <w:rPr>
                      <w:spacing w:val="-3"/>
                      <w:sz w:val="20"/>
                      <w:szCs w:val="20"/>
                    </w:rPr>
                    <w:t>次</w:t>
                  </w:r>
                  <w:r>
                    <w:rPr>
                      <w:rFonts w:ascii="Times New Roman" w:hAnsi="Times New Roman" w:eastAsia="Times New Roman" w:cs="Times New Roman"/>
                      <w:spacing w:val="-3"/>
                      <w:sz w:val="20"/>
                      <w:szCs w:val="20"/>
                    </w:rPr>
                    <w:t>/</w:t>
                  </w:r>
                  <w:r>
                    <w:rPr>
                      <w:spacing w:val="-3"/>
                      <w:sz w:val="20"/>
                      <w:szCs w:val="20"/>
                    </w:rPr>
                    <w:t>年</w:t>
                  </w:r>
                </w:p>
              </w:tc>
              <w:tc>
                <w:tcPr>
                  <w:tcW w:w="1019" w:type="dxa"/>
                  <w:vAlign w:val="top"/>
                </w:tcPr>
                <w:p>
                  <w:pPr>
                    <w:pStyle w:val="6"/>
                    <w:spacing w:before="92" w:line="228" w:lineRule="auto"/>
                    <w:ind w:left="200"/>
                    <w:rPr>
                      <w:sz w:val="20"/>
                      <w:szCs w:val="20"/>
                    </w:rPr>
                  </w:pPr>
                  <w:r>
                    <w:rPr>
                      <w:spacing w:val="6"/>
                      <w:sz w:val="20"/>
                      <w:szCs w:val="20"/>
                    </w:rPr>
                    <w:t>停止生</w:t>
                  </w:r>
                </w:p>
                <w:p>
                  <w:pPr>
                    <w:pStyle w:val="6"/>
                    <w:spacing w:before="25" w:line="228" w:lineRule="auto"/>
                    <w:ind w:left="115"/>
                    <w:rPr>
                      <w:sz w:val="20"/>
                      <w:szCs w:val="20"/>
                    </w:rPr>
                  </w:pPr>
                  <w:r>
                    <w:rPr>
                      <w:spacing w:val="-3"/>
                      <w:sz w:val="20"/>
                      <w:szCs w:val="20"/>
                    </w:rPr>
                    <w:t>产，立即</w:t>
                  </w:r>
                </w:p>
                <w:p>
                  <w:pPr>
                    <w:pStyle w:val="6"/>
                    <w:spacing w:before="24" w:line="228" w:lineRule="auto"/>
                    <w:ind w:left="304"/>
                    <w:rPr>
                      <w:sz w:val="20"/>
                      <w:szCs w:val="20"/>
                    </w:rPr>
                  </w:pPr>
                  <w:r>
                    <w:rPr>
                      <w:spacing w:val="4"/>
                      <w:sz w:val="20"/>
                      <w:szCs w:val="20"/>
                    </w:rPr>
                    <w:t>检修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774" w:type="dxa"/>
                  <w:vAlign w:val="top"/>
                </w:tcPr>
                <w:p>
                  <w:pPr>
                    <w:pStyle w:val="6"/>
                    <w:spacing w:before="55" w:line="312" w:lineRule="exact"/>
                    <w:ind w:left="183"/>
                    <w:rPr>
                      <w:sz w:val="20"/>
                      <w:szCs w:val="20"/>
                    </w:rPr>
                  </w:pPr>
                  <w:r>
                    <w:rPr>
                      <w:spacing w:val="4"/>
                      <w:position w:val="7"/>
                      <w:sz w:val="20"/>
                      <w:szCs w:val="20"/>
                    </w:rPr>
                    <w:t>挤出</w:t>
                  </w:r>
                </w:p>
                <w:p>
                  <w:pPr>
                    <w:pStyle w:val="6"/>
                    <w:spacing w:line="226" w:lineRule="auto"/>
                    <w:ind w:left="184"/>
                    <w:rPr>
                      <w:sz w:val="20"/>
                      <w:szCs w:val="20"/>
                    </w:rPr>
                  </w:pPr>
                  <w:r>
                    <w:rPr>
                      <w:spacing w:val="4"/>
                      <w:sz w:val="20"/>
                      <w:szCs w:val="20"/>
                    </w:rPr>
                    <w:t>有机</w:t>
                  </w:r>
                </w:p>
                <w:p>
                  <w:pPr>
                    <w:pStyle w:val="6"/>
                    <w:spacing w:before="66" w:line="228" w:lineRule="auto"/>
                    <w:ind w:left="182"/>
                    <w:rPr>
                      <w:sz w:val="20"/>
                      <w:szCs w:val="20"/>
                    </w:rPr>
                  </w:pPr>
                  <w:r>
                    <w:rPr>
                      <w:spacing w:val="5"/>
                      <w:sz w:val="20"/>
                      <w:szCs w:val="20"/>
                    </w:rPr>
                    <w:t>废气</w:t>
                  </w:r>
                </w:p>
              </w:tc>
              <w:tc>
                <w:tcPr>
                  <w:tcW w:w="893" w:type="dxa"/>
                  <w:vAlign w:val="top"/>
                </w:tcPr>
                <w:p>
                  <w:pPr>
                    <w:spacing w:line="343" w:lineRule="auto"/>
                    <w:rPr>
                      <w:rFonts w:ascii="Arial"/>
                      <w:sz w:val="21"/>
                    </w:rPr>
                  </w:pPr>
                </w:p>
                <w:p>
                  <w:pPr>
                    <w:spacing w:before="57" w:line="195" w:lineRule="auto"/>
                    <w:ind w:left="136"/>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002</w:t>
                  </w:r>
                </w:p>
              </w:tc>
              <w:tc>
                <w:tcPr>
                  <w:tcW w:w="938" w:type="dxa"/>
                  <w:vAlign w:val="top"/>
                </w:tcPr>
                <w:p>
                  <w:pPr>
                    <w:pStyle w:val="6"/>
                    <w:spacing w:before="93" w:line="228" w:lineRule="auto"/>
                    <w:ind w:left="157"/>
                    <w:rPr>
                      <w:sz w:val="20"/>
                      <w:szCs w:val="20"/>
                    </w:rPr>
                  </w:pPr>
                  <w:r>
                    <w:rPr>
                      <w:spacing w:val="7"/>
                      <w:sz w:val="20"/>
                      <w:szCs w:val="20"/>
                    </w:rPr>
                    <w:t>废气处</w:t>
                  </w:r>
                </w:p>
                <w:p>
                  <w:pPr>
                    <w:pStyle w:val="6"/>
                    <w:spacing w:before="26" w:line="229" w:lineRule="auto"/>
                    <w:ind w:left="160"/>
                    <w:rPr>
                      <w:sz w:val="20"/>
                      <w:szCs w:val="20"/>
                    </w:rPr>
                  </w:pPr>
                  <w:r>
                    <w:rPr>
                      <w:spacing w:val="6"/>
                      <w:sz w:val="20"/>
                      <w:szCs w:val="20"/>
                    </w:rPr>
                    <w:t>理设施</w:t>
                  </w:r>
                </w:p>
                <w:p>
                  <w:pPr>
                    <w:pStyle w:val="6"/>
                    <w:spacing w:before="22" w:line="228" w:lineRule="auto"/>
                    <w:ind w:left="267"/>
                    <w:rPr>
                      <w:sz w:val="20"/>
                      <w:szCs w:val="20"/>
                    </w:rPr>
                  </w:pPr>
                  <w:r>
                    <w:rPr>
                      <w:spacing w:val="3"/>
                      <w:sz w:val="20"/>
                      <w:szCs w:val="20"/>
                    </w:rPr>
                    <w:t>故障</w:t>
                  </w:r>
                </w:p>
              </w:tc>
              <w:tc>
                <w:tcPr>
                  <w:tcW w:w="819" w:type="dxa"/>
                  <w:vAlign w:val="top"/>
                </w:tcPr>
                <w:p>
                  <w:pPr>
                    <w:pStyle w:val="6"/>
                    <w:spacing w:before="93" w:line="228" w:lineRule="auto"/>
                    <w:ind w:left="207"/>
                    <w:rPr>
                      <w:sz w:val="20"/>
                      <w:szCs w:val="20"/>
                    </w:rPr>
                  </w:pPr>
                  <w:r>
                    <w:rPr>
                      <w:spacing w:val="3"/>
                      <w:sz w:val="20"/>
                      <w:szCs w:val="20"/>
                    </w:rPr>
                    <w:t>非甲</w:t>
                  </w:r>
                </w:p>
                <w:p>
                  <w:pPr>
                    <w:pStyle w:val="6"/>
                    <w:spacing w:before="26" w:line="228" w:lineRule="auto"/>
                    <w:ind w:left="204"/>
                    <w:rPr>
                      <w:sz w:val="20"/>
                      <w:szCs w:val="20"/>
                    </w:rPr>
                  </w:pPr>
                  <w:r>
                    <w:rPr>
                      <w:spacing w:val="4"/>
                      <w:sz w:val="20"/>
                      <w:szCs w:val="20"/>
                    </w:rPr>
                    <w:t>烷总</w:t>
                  </w:r>
                </w:p>
                <w:p>
                  <w:pPr>
                    <w:pStyle w:val="6"/>
                    <w:spacing w:before="24" w:line="228" w:lineRule="auto"/>
                    <w:ind w:left="310"/>
                    <w:rPr>
                      <w:sz w:val="20"/>
                      <w:szCs w:val="20"/>
                    </w:rPr>
                  </w:pPr>
                  <w:r>
                    <w:rPr>
                      <w:sz w:val="20"/>
                      <w:szCs w:val="20"/>
                    </w:rPr>
                    <w:t>烃</w:t>
                  </w:r>
                </w:p>
              </w:tc>
              <w:tc>
                <w:tcPr>
                  <w:tcW w:w="1173" w:type="dxa"/>
                  <w:vAlign w:val="top"/>
                </w:tcPr>
                <w:p>
                  <w:pPr>
                    <w:spacing w:line="343" w:lineRule="auto"/>
                    <w:rPr>
                      <w:rFonts w:ascii="Arial"/>
                      <w:sz w:val="21"/>
                    </w:rPr>
                  </w:pPr>
                </w:p>
                <w:p>
                  <w:pPr>
                    <w:spacing w:before="57" w:line="195" w:lineRule="auto"/>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191.67</w:t>
                  </w:r>
                </w:p>
              </w:tc>
              <w:tc>
                <w:tcPr>
                  <w:tcW w:w="1009" w:type="dxa"/>
                  <w:vAlign w:val="top"/>
                </w:tcPr>
                <w:p>
                  <w:pPr>
                    <w:spacing w:line="343" w:lineRule="auto"/>
                    <w:rPr>
                      <w:rFonts w:ascii="Arial"/>
                      <w:sz w:val="21"/>
                    </w:rPr>
                  </w:pPr>
                </w:p>
                <w:p>
                  <w:pPr>
                    <w:spacing w:before="57"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0.77</w:t>
                  </w:r>
                </w:p>
              </w:tc>
              <w:tc>
                <w:tcPr>
                  <w:tcW w:w="865" w:type="dxa"/>
                  <w:vAlign w:val="top"/>
                </w:tcPr>
                <w:p>
                  <w:pPr>
                    <w:spacing w:line="343" w:lineRule="auto"/>
                    <w:rPr>
                      <w:rFonts w:ascii="Arial"/>
                      <w:sz w:val="21"/>
                    </w:rPr>
                  </w:pPr>
                </w:p>
                <w:p>
                  <w:pPr>
                    <w:spacing w:before="57" w:line="195" w:lineRule="auto"/>
                    <w:ind w:left="40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50" w:type="dxa"/>
                  <w:vAlign w:val="top"/>
                </w:tcPr>
                <w:p>
                  <w:pPr>
                    <w:spacing w:line="299" w:lineRule="auto"/>
                    <w:rPr>
                      <w:rFonts w:ascii="Arial"/>
                      <w:sz w:val="21"/>
                    </w:rPr>
                  </w:pPr>
                </w:p>
                <w:p>
                  <w:pPr>
                    <w:pStyle w:val="6"/>
                    <w:spacing w:before="65" w:line="228" w:lineRule="auto"/>
                    <w:ind w:left="132"/>
                    <w:rPr>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15"/>
                      <w:sz w:val="20"/>
                      <w:szCs w:val="20"/>
                    </w:rPr>
                    <w:t xml:space="preserve"> </w:t>
                  </w:r>
                  <w:r>
                    <w:rPr>
                      <w:spacing w:val="-3"/>
                      <w:sz w:val="20"/>
                      <w:szCs w:val="20"/>
                    </w:rPr>
                    <w:t>次</w:t>
                  </w:r>
                  <w:r>
                    <w:rPr>
                      <w:rFonts w:ascii="Times New Roman" w:hAnsi="Times New Roman" w:eastAsia="Times New Roman" w:cs="Times New Roman"/>
                      <w:spacing w:val="-3"/>
                      <w:sz w:val="20"/>
                      <w:szCs w:val="20"/>
                    </w:rPr>
                    <w:t>/</w:t>
                  </w:r>
                  <w:r>
                    <w:rPr>
                      <w:spacing w:val="-3"/>
                      <w:sz w:val="20"/>
                      <w:szCs w:val="20"/>
                    </w:rPr>
                    <w:t>年</w:t>
                  </w:r>
                </w:p>
              </w:tc>
              <w:tc>
                <w:tcPr>
                  <w:tcW w:w="1019" w:type="dxa"/>
                  <w:vAlign w:val="top"/>
                </w:tcPr>
                <w:p>
                  <w:pPr>
                    <w:pStyle w:val="6"/>
                    <w:spacing w:before="93" w:line="228" w:lineRule="auto"/>
                    <w:ind w:left="200"/>
                    <w:rPr>
                      <w:sz w:val="20"/>
                      <w:szCs w:val="20"/>
                    </w:rPr>
                  </w:pPr>
                  <w:r>
                    <w:rPr>
                      <w:spacing w:val="6"/>
                      <w:sz w:val="20"/>
                      <w:szCs w:val="20"/>
                    </w:rPr>
                    <w:t>停止生</w:t>
                  </w:r>
                </w:p>
                <w:p>
                  <w:pPr>
                    <w:pStyle w:val="6"/>
                    <w:spacing w:before="25" w:line="228" w:lineRule="auto"/>
                    <w:ind w:left="115"/>
                    <w:rPr>
                      <w:sz w:val="20"/>
                      <w:szCs w:val="20"/>
                    </w:rPr>
                  </w:pPr>
                  <w:r>
                    <w:rPr>
                      <w:spacing w:val="-3"/>
                      <w:sz w:val="20"/>
                      <w:szCs w:val="20"/>
                    </w:rPr>
                    <w:t>产，立即</w:t>
                  </w:r>
                </w:p>
                <w:p>
                  <w:pPr>
                    <w:pStyle w:val="6"/>
                    <w:spacing w:before="24" w:line="228" w:lineRule="auto"/>
                    <w:ind w:left="304"/>
                    <w:rPr>
                      <w:sz w:val="20"/>
                      <w:szCs w:val="20"/>
                    </w:rPr>
                  </w:pPr>
                  <w:r>
                    <w:rPr>
                      <w:spacing w:val="4"/>
                      <w:sz w:val="20"/>
                      <w:szCs w:val="20"/>
                    </w:rPr>
                    <w:t>检修</w:t>
                  </w:r>
                </w:p>
              </w:tc>
            </w:tr>
          </w:tbl>
          <w:p>
            <w:pPr>
              <w:spacing w:line="275" w:lineRule="auto"/>
              <w:rPr>
                <w:rFonts w:ascii="Arial"/>
                <w:sz w:val="21"/>
              </w:rPr>
            </w:pPr>
          </w:p>
          <w:p>
            <w:pPr>
              <w:pStyle w:val="6"/>
              <w:spacing w:before="78" w:line="219" w:lineRule="auto"/>
              <w:ind w:left="617"/>
            </w:pPr>
            <w:r>
              <w:rPr>
                <w:spacing w:val="-3"/>
              </w:rPr>
              <w:t>由上表可以看出，废气处理装置故障时，拆包投料粉尘和挤出有机废气排放</w:t>
            </w:r>
          </w:p>
        </w:tc>
      </w:tr>
    </w:tbl>
    <w:p>
      <w:pPr>
        <w:pStyle w:val="2"/>
        <w:spacing w:line="184" w:lineRule="exact"/>
        <w:rPr>
          <w:sz w:val="16"/>
        </w:rPr>
      </w:pPr>
    </w:p>
    <w:p>
      <w:pPr>
        <w:spacing w:line="184" w:lineRule="exact"/>
        <w:rPr>
          <w:sz w:val="16"/>
          <w:szCs w:val="16"/>
        </w:rPr>
        <w:sectPr>
          <w:footerReference r:id="rId59" w:type="default"/>
          <w:pgSz w:w="11906" w:h="16839"/>
          <w:pgMar w:top="400" w:right="1453" w:bottom="1516" w:left="1453" w:header="0" w:footer="1356" w:gutter="0"/>
          <w:cols w:space="720" w:num="1"/>
        </w:sectPr>
      </w:pPr>
    </w:p>
    <w:p>
      <w:pPr>
        <w:spacing w:before="19"/>
      </w:pPr>
    </w:p>
    <w:p>
      <w:pPr>
        <w:spacing w:before="19"/>
      </w:pPr>
    </w:p>
    <w:p>
      <w:pPr>
        <w:spacing w:before="19"/>
      </w:pPr>
    </w:p>
    <w:p>
      <w:pPr>
        <w:spacing w:before="18"/>
      </w:pPr>
    </w:p>
    <w:p>
      <w:pPr>
        <w:spacing w:before="18"/>
      </w:pPr>
    </w:p>
    <w:tbl>
      <w:tblPr>
        <w:tblStyle w:val="5"/>
        <w:tblW w:w="898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7"/>
        <w:gridCol w:w="85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9" w:hRule="atLeast"/>
        </w:trPr>
        <w:tc>
          <w:tcPr>
            <w:tcW w:w="427" w:type="dxa"/>
            <w:vMerge w:val="restart"/>
            <w:tcBorders>
              <w:bottom w:val="nil"/>
              <w:right w:val="single" w:color="000000" w:sz="2" w:space="0"/>
            </w:tcBorders>
            <w:vAlign w:val="top"/>
          </w:tcPr>
          <w:p>
            <w:pPr>
              <w:rPr>
                <w:rFonts w:ascii="Arial"/>
                <w:sz w:val="21"/>
              </w:rPr>
            </w:pPr>
          </w:p>
        </w:tc>
        <w:tc>
          <w:tcPr>
            <w:tcW w:w="8557" w:type="dxa"/>
            <w:tcBorders>
              <w:left w:val="single" w:color="000000" w:sz="2" w:space="0"/>
              <w:bottom w:val="nil"/>
            </w:tcBorders>
            <w:vAlign w:val="top"/>
          </w:tcPr>
          <w:p>
            <w:pPr>
              <w:pStyle w:val="6"/>
              <w:spacing w:before="118" w:line="468" w:lineRule="exact"/>
              <w:ind w:left="108"/>
            </w:pPr>
            <w:r>
              <w:rPr>
                <w:spacing w:val="-2"/>
                <w:position w:val="17"/>
              </w:rPr>
              <w:t>浓度和排放速率均增大，为了减小对环境的影响，本次评价要求企业应加强环保</w:t>
            </w:r>
          </w:p>
          <w:p>
            <w:pPr>
              <w:pStyle w:val="6"/>
              <w:spacing w:line="219" w:lineRule="auto"/>
              <w:ind w:left="112"/>
            </w:pPr>
            <w:r>
              <w:rPr>
                <w:spacing w:val="-1"/>
              </w:rPr>
              <w:t>设施管理、维护，确保环保设施正常运行。</w:t>
            </w:r>
          </w:p>
          <w:p>
            <w:pPr>
              <w:pStyle w:val="6"/>
              <w:spacing w:before="182" w:line="220" w:lineRule="auto"/>
              <w:ind w:left="600"/>
            </w:pPr>
            <w:r>
              <w:rPr>
                <w:spacing w:val="-1"/>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rPr>
              <w:t>7</w:t>
            </w:r>
            <w:r>
              <w:rPr>
                <w:spacing w:val="-1"/>
                <w14:textOutline w14:w="4358" w14:cap="sq" w14:cmpd="sng">
                  <w14:solidFill>
                    <w14:srgbClr w14:val="000000"/>
                  </w14:solidFill>
                  <w14:prstDash w14:val="solid"/>
                  <w14:bevel/>
                </w14:textOutline>
              </w:rPr>
              <w:t>）废气治理措施可行性分析</w:t>
            </w:r>
          </w:p>
          <w:p>
            <w:pPr>
              <w:pStyle w:val="6"/>
              <w:spacing w:before="182" w:line="217" w:lineRule="auto"/>
              <w:ind w:left="587"/>
            </w:pPr>
            <w:r>
              <w:rPr>
                <w:spacing w:val="-2"/>
              </w:rPr>
              <w:t>①拆包投料粉尘</w:t>
            </w:r>
          </w:p>
          <w:p>
            <w:pPr>
              <w:pStyle w:val="6"/>
              <w:spacing w:before="186" w:line="468" w:lineRule="exact"/>
              <w:ind w:left="588"/>
            </w:pPr>
            <w:r>
              <w:rPr>
                <w:spacing w:val="-2"/>
                <w:position w:val="17"/>
              </w:rPr>
              <w:t>拟建项目在投料口处拆包，拆包过程产生的粉尘和投料口产生的粉尘经一个</w:t>
            </w:r>
          </w:p>
          <w:p>
            <w:pPr>
              <w:pStyle w:val="6"/>
              <w:spacing w:line="218" w:lineRule="auto"/>
              <w:jc w:val="right"/>
            </w:pPr>
            <w:r>
              <w:rPr>
                <w:spacing w:val="-6"/>
              </w:rPr>
              <w:t>集气罩收集，然后引入一台布袋除尘器处理后经</w:t>
            </w:r>
            <w:r>
              <w:rPr>
                <w:spacing w:val="-32"/>
              </w:rPr>
              <w:t xml:space="preserve"> </w:t>
            </w:r>
            <w:r>
              <w:rPr>
                <w:rFonts w:ascii="Times New Roman" w:hAnsi="Times New Roman" w:eastAsia="Times New Roman" w:cs="Times New Roman"/>
                <w:spacing w:val="-6"/>
              </w:rPr>
              <w:t>15m</w:t>
            </w:r>
            <w:r>
              <w:rPr>
                <w:spacing w:val="-6"/>
              </w:rPr>
              <w:t>排气</w:t>
            </w:r>
            <w:r>
              <w:rPr>
                <w:spacing w:val="-7"/>
              </w:rPr>
              <w:t>筒（</w:t>
            </w:r>
            <w:r>
              <w:rPr>
                <w:rFonts w:ascii="Times New Roman" w:hAnsi="Times New Roman" w:eastAsia="Times New Roman" w:cs="Times New Roman"/>
                <w:spacing w:val="-7"/>
              </w:rPr>
              <w:t>DA001</w:t>
            </w:r>
            <w:r>
              <w:rPr>
                <w:spacing w:val="-7"/>
              </w:rPr>
              <w:t>）高空排放。</w:t>
            </w:r>
          </w:p>
          <w:p>
            <w:pPr>
              <w:spacing w:before="234" w:line="921" w:lineRule="exact"/>
              <w:ind w:firstLine="361"/>
            </w:pPr>
            <w:r>
              <w:rPr>
                <w:position w:val="-18"/>
              </w:rPr>
              <w:drawing>
                <wp:inline distT="0" distB="0" distL="0" distR="0">
                  <wp:extent cx="4889500" cy="58420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94"/>
                          <a:stretch>
                            <a:fillRect/>
                          </a:stretch>
                        </pic:blipFill>
                        <pic:spPr>
                          <a:xfrm>
                            <a:off x="0" y="0"/>
                            <a:ext cx="4889758" cy="584718"/>
                          </a:xfrm>
                          <a:prstGeom prst="rect">
                            <a:avLst/>
                          </a:prstGeom>
                        </pic:spPr>
                      </pic:pic>
                    </a:graphicData>
                  </a:graphic>
                </wp:inline>
              </w:drawing>
            </w:r>
          </w:p>
          <w:p>
            <w:pPr>
              <w:pStyle w:val="6"/>
              <w:spacing w:before="201" w:line="219" w:lineRule="auto"/>
              <w:ind w:left="2035"/>
            </w:pPr>
            <w:r>
              <w:rPr>
                <w:spacing w:val="-1"/>
                <w14:textOutline w14:w="4358" w14:cap="sq" w14:cmpd="sng">
                  <w14:solidFill>
                    <w14:srgbClr w14:val="000000"/>
                  </w14:solidFill>
                  <w14:prstDash w14:val="solid"/>
                  <w14:bevel/>
                </w14:textOutline>
              </w:rPr>
              <w:t>图</w:t>
            </w:r>
            <w:r>
              <w:rPr>
                <w:spacing w:val="-54"/>
              </w:rPr>
              <w:t xml:space="preserve"> </w:t>
            </w:r>
            <w:r>
              <w:rPr>
                <w:rFonts w:ascii="Times New Roman" w:hAnsi="Times New Roman" w:eastAsia="Times New Roman" w:cs="Times New Roman"/>
                <w:b/>
                <w:bCs/>
                <w:spacing w:val="-1"/>
              </w:rPr>
              <w:t xml:space="preserve">4.5-1  </w:t>
            </w:r>
            <w:r>
              <w:rPr>
                <w:spacing w:val="-1"/>
                <w14:textOutline w14:w="4358" w14:cap="sq" w14:cmpd="sng">
                  <w14:solidFill>
                    <w14:srgbClr w14:val="000000"/>
                  </w14:solidFill>
                  <w14:prstDash w14:val="solid"/>
                  <w14:bevel/>
                </w14:textOutline>
              </w:rPr>
              <w:t>拆包投料粉尘治理措施工</w:t>
            </w:r>
            <w:r>
              <w:rPr>
                <w:spacing w:val="-2"/>
                <w14:textOutline w14:w="4358" w14:cap="sq" w14:cmpd="sng">
                  <w14:solidFill>
                    <w14:srgbClr w14:val="000000"/>
                  </w14:solidFill>
                  <w14:prstDash w14:val="solid"/>
                  <w14:bevel/>
                </w14:textOutline>
              </w:rPr>
              <w:t>艺流程图</w:t>
            </w:r>
          </w:p>
          <w:p>
            <w:pPr>
              <w:pStyle w:val="6"/>
              <w:spacing w:before="103" w:line="360" w:lineRule="auto"/>
              <w:ind w:left="104" w:right="103" w:firstLine="483"/>
            </w:pPr>
            <w:r>
              <w:rPr>
                <w:spacing w:val="1"/>
              </w:rPr>
              <w:t>对照《排污许可证申请与核发技术规范 橡胶和塑料制品工业》</w:t>
            </w:r>
            <w:r>
              <w:t>（</w:t>
            </w:r>
            <w:r>
              <w:rPr>
                <w:rFonts w:ascii="Times New Roman" w:hAnsi="Times New Roman" w:eastAsia="Times New Roman" w:cs="Times New Roman"/>
              </w:rPr>
              <w:t>HJ1122</w:t>
            </w:r>
            <w:r>
              <w:t xml:space="preserve">— </w:t>
            </w:r>
            <w:r>
              <w:rPr>
                <w:rFonts w:ascii="Times New Roman" w:hAnsi="Times New Roman" w:eastAsia="Times New Roman" w:cs="Times New Roman"/>
                <w:spacing w:val="-2"/>
              </w:rPr>
              <w:t>2020</w:t>
            </w:r>
            <w:r>
              <w:rPr>
                <w:spacing w:val="-2"/>
              </w:rPr>
              <w:t>）中“表</w:t>
            </w:r>
            <w:r>
              <w:rPr>
                <w:spacing w:val="-58"/>
              </w:rPr>
              <w:t xml:space="preserve"> </w:t>
            </w:r>
            <w:r>
              <w:rPr>
                <w:rFonts w:ascii="Times New Roman" w:hAnsi="Times New Roman" w:eastAsia="Times New Roman" w:cs="Times New Roman"/>
                <w:spacing w:val="-2"/>
              </w:rPr>
              <w:t xml:space="preserve">A.2 </w:t>
            </w:r>
            <w:r>
              <w:rPr>
                <w:spacing w:val="-2"/>
              </w:rPr>
              <w:t>塑料制品工业排污单位废气污染防治</w:t>
            </w:r>
            <w:r>
              <w:rPr>
                <w:spacing w:val="-3"/>
              </w:rPr>
              <w:t>可行技术参考表</w:t>
            </w:r>
            <w:r>
              <w:rPr>
                <w:spacing w:val="-88"/>
              </w:rPr>
              <w:t xml:space="preserve"> </w:t>
            </w:r>
            <w:r>
              <w:rPr>
                <w:spacing w:val="-3"/>
              </w:rPr>
              <w:t>”中颗粒</w:t>
            </w:r>
            <w:r>
              <w:t xml:space="preserve"> </w:t>
            </w:r>
            <w:r>
              <w:rPr>
                <w:spacing w:val="2"/>
              </w:rPr>
              <w:t>物处理可行技术为“袋式除尘；滤筒</w:t>
            </w:r>
            <w:r>
              <w:rPr>
                <w:rFonts w:ascii="Times New Roman" w:hAnsi="Times New Roman" w:eastAsia="Times New Roman" w:cs="Times New Roman"/>
                <w:spacing w:val="2"/>
              </w:rPr>
              <w:t>/</w:t>
            </w:r>
            <w:r>
              <w:rPr>
                <w:spacing w:val="2"/>
              </w:rPr>
              <w:t>滤芯除尘</w:t>
            </w:r>
            <w:r>
              <w:rPr>
                <w:spacing w:val="-78"/>
              </w:rPr>
              <w:t xml:space="preserve"> </w:t>
            </w:r>
            <w:r>
              <w:rPr>
                <w:spacing w:val="2"/>
              </w:rPr>
              <w:t>”，拟建项目采取的布袋除尘器</w:t>
            </w:r>
          </w:p>
          <w:p>
            <w:pPr>
              <w:pStyle w:val="6"/>
              <w:spacing w:before="1" w:line="219" w:lineRule="auto"/>
              <w:ind w:left="111"/>
            </w:pPr>
            <w:r>
              <w:rPr>
                <w:spacing w:val="-1"/>
              </w:rPr>
              <w:t>为处理拆包投料粉尘的可行处理工艺。</w:t>
            </w:r>
          </w:p>
          <w:p>
            <w:pPr>
              <w:pStyle w:val="6"/>
              <w:spacing w:before="183" w:line="217" w:lineRule="auto"/>
              <w:ind w:left="586"/>
            </w:pPr>
            <w:r>
              <w:rPr>
                <w:spacing w:val="-2"/>
              </w:rPr>
              <w:t>②挤出有机废气</w:t>
            </w:r>
          </w:p>
          <w:p>
            <w:pPr>
              <w:pStyle w:val="6"/>
              <w:spacing w:before="186" w:line="360" w:lineRule="auto"/>
              <w:ind w:left="108" w:firstLine="479"/>
            </w:pPr>
            <w:r>
              <w:rPr>
                <w:spacing w:val="-2"/>
              </w:rPr>
              <w:t>拟建项目熔融挤出过程将产生少量的有机废气，拟</w:t>
            </w:r>
            <w:r>
              <w:rPr>
                <w:spacing w:val="-3"/>
              </w:rPr>
              <w:t>于挤出机中部排气口和出</w:t>
            </w:r>
            <w:r>
              <w:t xml:space="preserve">  </w:t>
            </w:r>
            <w:r>
              <w:rPr>
                <w:spacing w:val="3"/>
              </w:rPr>
              <w:t>料口分别设置一个集气罩，然后引入一套“水喷淋</w:t>
            </w:r>
            <w:r>
              <w:rPr>
                <w:rFonts w:ascii="Times New Roman" w:hAnsi="Times New Roman" w:eastAsia="Times New Roman" w:cs="Times New Roman"/>
                <w:spacing w:val="3"/>
              </w:rPr>
              <w:t>+</w:t>
            </w:r>
            <w:r>
              <w:rPr>
                <w:rFonts w:ascii="Times New Roman" w:hAnsi="Times New Roman" w:eastAsia="Times New Roman" w:cs="Times New Roman"/>
              </w:rPr>
              <w:t>UV</w:t>
            </w:r>
            <w:r>
              <w:rPr>
                <w:rFonts w:ascii="Times New Roman" w:hAnsi="Times New Roman" w:eastAsia="Times New Roman" w:cs="Times New Roman"/>
                <w:spacing w:val="3"/>
              </w:rPr>
              <w:t xml:space="preserve"> </w:t>
            </w:r>
            <w:r>
              <w:rPr>
                <w:spacing w:val="3"/>
              </w:rPr>
              <w:t>光解</w:t>
            </w:r>
            <w:r>
              <w:rPr>
                <w:rFonts w:ascii="Times New Roman" w:hAnsi="Times New Roman" w:eastAsia="Times New Roman" w:cs="Times New Roman"/>
                <w:spacing w:val="3"/>
              </w:rPr>
              <w:t xml:space="preserve">+2 </w:t>
            </w:r>
            <w:r>
              <w:rPr>
                <w:spacing w:val="3"/>
              </w:rPr>
              <w:t>级活性炭</w:t>
            </w:r>
            <w:r>
              <w:rPr>
                <w:spacing w:val="2"/>
              </w:rPr>
              <w:t>吸附</w:t>
            </w:r>
            <w:r>
              <w:rPr>
                <w:spacing w:val="-85"/>
              </w:rPr>
              <w:t xml:space="preserve"> </w:t>
            </w:r>
            <w:r>
              <w:rPr>
                <w:spacing w:val="2"/>
              </w:rPr>
              <w:t>”</w:t>
            </w:r>
          </w:p>
          <w:p>
            <w:pPr>
              <w:pStyle w:val="6"/>
              <w:spacing w:line="219" w:lineRule="auto"/>
              <w:jc w:val="right"/>
            </w:pPr>
            <w:r>
              <w:rPr>
                <w:spacing w:val="-7"/>
              </w:rPr>
              <w:t>装置处理后经</w:t>
            </w:r>
            <w:r>
              <w:rPr>
                <w:spacing w:val="-18"/>
              </w:rPr>
              <w:t xml:space="preserve"> </w:t>
            </w:r>
            <w:r>
              <w:rPr>
                <w:rFonts w:ascii="Times New Roman" w:hAnsi="Times New Roman" w:eastAsia="Times New Roman" w:cs="Times New Roman"/>
                <w:spacing w:val="-7"/>
              </w:rPr>
              <w:t>15m</w:t>
            </w:r>
            <w:r>
              <w:rPr>
                <w:spacing w:val="-7"/>
              </w:rPr>
              <w:t>排气筒（</w:t>
            </w:r>
            <w:r>
              <w:rPr>
                <w:rFonts w:ascii="Times New Roman" w:hAnsi="Times New Roman" w:eastAsia="Times New Roman" w:cs="Times New Roman"/>
                <w:spacing w:val="-7"/>
              </w:rPr>
              <w:t>DA002</w:t>
            </w:r>
            <w:r>
              <w:rPr>
                <w:spacing w:val="-7"/>
              </w:rPr>
              <w:t>）高空排放。其废气治理措施工艺流程见下图。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2" w:hRule="atLeast"/>
        </w:trPr>
        <w:tc>
          <w:tcPr>
            <w:tcW w:w="427" w:type="dxa"/>
            <w:vMerge w:val="continue"/>
            <w:tcBorders>
              <w:top w:val="nil"/>
              <w:bottom w:val="nil"/>
              <w:right w:val="single" w:color="000000" w:sz="2" w:space="0"/>
            </w:tcBorders>
            <w:vAlign w:val="top"/>
          </w:tcPr>
          <w:p>
            <w:pPr>
              <w:rPr>
                <w:rFonts w:ascii="Arial"/>
                <w:sz w:val="21"/>
              </w:rPr>
            </w:pPr>
          </w:p>
        </w:tc>
        <w:tc>
          <w:tcPr>
            <w:tcW w:w="8557" w:type="dxa"/>
            <w:tcBorders>
              <w:top w:val="nil"/>
              <w:left w:val="single" w:color="000000" w:sz="2" w:space="0"/>
              <w:bottom w:val="nil"/>
            </w:tcBorders>
            <w:vAlign w:val="top"/>
          </w:tcPr>
          <w:p>
            <w:pPr>
              <w:spacing w:before="9" w:line="633" w:lineRule="exact"/>
              <w:ind w:firstLine="99"/>
            </w:pPr>
            <w:r>
              <w:rPr>
                <w:position w:val="-12"/>
              </w:rPr>
              <w:drawing>
                <wp:inline distT="0" distB="0" distL="0" distR="0">
                  <wp:extent cx="5363845" cy="40132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95"/>
                          <a:stretch>
                            <a:fillRect/>
                          </a:stretch>
                        </pic:blipFill>
                        <pic:spPr>
                          <a:xfrm>
                            <a:off x="0" y="0"/>
                            <a:ext cx="5364352" cy="401701"/>
                          </a:xfrm>
                          <a:prstGeom prst="rect">
                            <a:avLst/>
                          </a:prstGeom>
                        </pic:spPr>
                      </pic:pic>
                    </a:graphicData>
                  </a:graphic>
                </wp:inline>
              </w:drawing>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0" w:hRule="atLeast"/>
        </w:trPr>
        <w:tc>
          <w:tcPr>
            <w:tcW w:w="427" w:type="dxa"/>
            <w:vMerge w:val="continue"/>
            <w:tcBorders>
              <w:top w:val="nil"/>
              <w:right w:val="single" w:color="000000" w:sz="2" w:space="0"/>
            </w:tcBorders>
            <w:vAlign w:val="top"/>
          </w:tcPr>
          <w:p>
            <w:pPr>
              <w:rPr>
                <w:rFonts w:ascii="Arial"/>
                <w:sz w:val="21"/>
              </w:rPr>
            </w:pPr>
          </w:p>
        </w:tc>
        <w:tc>
          <w:tcPr>
            <w:tcW w:w="8557" w:type="dxa"/>
            <w:tcBorders>
              <w:top w:val="nil"/>
              <w:left w:val="single" w:color="000000" w:sz="2" w:space="0"/>
            </w:tcBorders>
            <w:vAlign w:val="top"/>
          </w:tcPr>
          <w:p>
            <w:pPr>
              <w:pStyle w:val="6"/>
              <w:spacing w:before="188" w:line="219" w:lineRule="auto"/>
              <w:ind w:left="2035"/>
            </w:pPr>
            <w:r>
              <w:rPr>
                <w:spacing w:val="-1"/>
                <w14:textOutline w14:w="4358" w14:cap="sq" w14:cmpd="sng">
                  <w14:solidFill>
                    <w14:srgbClr w14:val="000000"/>
                  </w14:solidFill>
                  <w14:prstDash w14:val="solid"/>
                  <w14:bevel/>
                </w14:textOutline>
              </w:rPr>
              <w:t>图</w:t>
            </w:r>
            <w:r>
              <w:rPr>
                <w:spacing w:val="-54"/>
              </w:rPr>
              <w:t xml:space="preserve"> </w:t>
            </w:r>
            <w:r>
              <w:rPr>
                <w:rFonts w:ascii="Times New Roman" w:hAnsi="Times New Roman" w:eastAsia="Times New Roman" w:cs="Times New Roman"/>
                <w:b/>
                <w:bCs/>
                <w:spacing w:val="-1"/>
              </w:rPr>
              <w:t xml:space="preserve">4.5-2  </w:t>
            </w:r>
            <w:r>
              <w:rPr>
                <w:spacing w:val="-1"/>
                <w14:textOutline w14:w="4358" w14:cap="sq" w14:cmpd="sng">
                  <w14:solidFill>
                    <w14:srgbClr w14:val="000000"/>
                  </w14:solidFill>
                  <w14:prstDash w14:val="solid"/>
                  <w14:bevel/>
                </w14:textOutline>
              </w:rPr>
              <w:t>挤出有机废气治理措施工</w:t>
            </w:r>
            <w:r>
              <w:rPr>
                <w:spacing w:val="-2"/>
                <w14:textOutline w14:w="4358" w14:cap="sq" w14:cmpd="sng">
                  <w14:solidFill>
                    <w14:srgbClr w14:val="000000"/>
                  </w14:solidFill>
                  <w14:prstDash w14:val="solid"/>
                  <w14:bevel/>
                </w14:textOutline>
              </w:rPr>
              <w:t>艺流程图</w:t>
            </w:r>
          </w:p>
          <w:p>
            <w:pPr>
              <w:spacing w:line="265" w:lineRule="auto"/>
              <w:rPr>
                <w:rFonts w:ascii="Arial"/>
                <w:sz w:val="21"/>
              </w:rPr>
            </w:pPr>
          </w:p>
          <w:p>
            <w:pPr>
              <w:pStyle w:val="6"/>
              <w:spacing w:before="78" w:line="220" w:lineRule="auto"/>
              <w:ind w:left="590"/>
            </w:pPr>
            <w:r>
              <w:rPr>
                <w:spacing w:val="-2"/>
                <w14:textOutline w14:w="4358" w14:cap="sq" w14:cmpd="sng">
                  <w14:solidFill>
                    <w14:srgbClr w14:val="000000"/>
                  </w14:solidFill>
                  <w14:prstDash w14:val="solid"/>
                  <w14:bevel/>
                </w14:textOutline>
              </w:rPr>
              <w:t>可行性分析：</w:t>
            </w:r>
          </w:p>
          <w:p>
            <w:pPr>
              <w:pStyle w:val="6"/>
              <w:spacing w:before="181" w:line="360" w:lineRule="auto"/>
              <w:ind w:left="104" w:right="100" w:firstLine="483"/>
              <w:jc w:val="both"/>
            </w:pPr>
            <w:r>
              <w:rPr>
                <w:spacing w:val="1"/>
              </w:rPr>
              <w:t>对照《排污许可证申请与核发技术规范 橡胶和塑料制品工业》</w:t>
            </w:r>
            <w:r>
              <w:t>（</w:t>
            </w:r>
            <w:r>
              <w:rPr>
                <w:rFonts w:ascii="Times New Roman" w:hAnsi="Times New Roman" w:eastAsia="Times New Roman" w:cs="Times New Roman"/>
              </w:rPr>
              <w:t>HJ1122</w:t>
            </w:r>
            <w:r>
              <w:t xml:space="preserve">— </w:t>
            </w:r>
            <w:r>
              <w:rPr>
                <w:rFonts w:ascii="Times New Roman" w:hAnsi="Times New Roman" w:eastAsia="Times New Roman" w:cs="Times New Roman"/>
                <w:spacing w:val="-2"/>
              </w:rPr>
              <w:t>2020</w:t>
            </w:r>
            <w:r>
              <w:rPr>
                <w:spacing w:val="-2"/>
              </w:rPr>
              <w:t>）中“表</w:t>
            </w:r>
            <w:r>
              <w:rPr>
                <w:spacing w:val="-58"/>
              </w:rPr>
              <w:t xml:space="preserve"> </w:t>
            </w:r>
            <w:r>
              <w:rPr>
                <w:rFonts w:ascii="Times New Roman" w:hAnsi="Times New Roman" w:eastAsia="Times New Roman" w:cs="Times New Roman"/>
                <w:spacing w:val="-2"/>
              </w:rPr>
              <w:t xml:space="preserve">A.2 </w:t>
            </w:r>
            <w:r>
              <w:rPr>
                <w:spacing w:val="-2"/>
              </w:rPr>
              <w:t>塑料制品工业排污单位废气污染防治</w:t>
            </w:r>
            <w:r>
              <w:rPr>
                <w:spacing w:val="-3"/>
              </w:rPr>
              <w:t>可行技术参考表</w:t>
            </w:r>
            <w:r>
              <w:rPr>
                <w:spacing w:val="-88"/>
              </w:rPr>
              <w:t xml:space="preserve"> </w:t>
            </w:r>
            <w:r>
              <w:rPr>
                <w:spacing w:val="-3"/>
              </w:rPr>
              <w:t>”中非甲</w:t>
            </w:r>
            <w:r>
              <w:t xml:space="preserve"> </w:t>
            </w:r>
            <w:r>
              <w:rPr>
                <w:spacing w:val="-2"/>
              </w:rPr>
              <w:t>烷总烃处理可行技术为“喷淋；吸附；吸附浓缩</w:t>
            </w:r>
            <w:r>
              <w:rPr>
                <w:rFonts w:ascii="Times New Roman" w:hAnsi="Times New Roman" w:eastAsia="Times New Roman" w:cs="Times New Roman"/>
                <w:spacing w:val="-2"/>
              </w:rPr>
              <w:t>+</w:t>
            </w:r>
            <w:r>
              <w:rPr>
                <w:spacing w:val="-2"/>
              </w:rPr>
              <w:t>热力燃烧</w:t>
            </w:r>
            <w:r>
              <w:rPr>
                <w:rFonts w:ascii="Times New Roman" w:hAnsi="Times New Roman" w:eastAsia="Times New Roman" w:cs="Times New Roman"/>
                <w:spacing w:val="-2"/>
              </w:rPr>
              <w:t>/</w:t>
            </w:r>
            <w:r>
              <w:rPr>
                <w:spacing w:val="-2"/>
              </w:rPr>
              <w:t>催化燃烧</w:t>
            </w:r>
            <w:r>
              <w:rPr>
                <w:spacing w:val="-72"/>
              </w:rPr>
              <w:t xml:space="preserve"> </w:t>
            </w:r>
            <w:r>
              <w:rPr>
                <w:spacing w:val="-2"/>
              </w:rPr>
              <w:t>”，拟建项</w:t>
            </w:r>
            <w:r>
              <w:t xml:space="preserve"> 目采取的“水喷淋</w:t>
            </w:r>
            <w:r>
              <w:rPr>
                <w:rFonts w:ascii="Times New Roman" w:hAnsi="Times New Roman" w:eastAsia="Times New Roman" w:cs="Times New Roman"/>
              </w:rPr>
              <w:t xml:space="preserve">+UV </w:t>
            </w:r>
            <w:r>
              <w:t>光解</w:t>
            </w:r>
            <w:r>
              <w:rPr>
                <w:rFonts w:ascii="Times New Roman" w:hAnsi="Times New Roman" w:eastAsia="Times New Roman" w:cs="Times New Roman"/>
              </w:rPr>
              <w:t>+2</w:t>
            </w:r>
            <w:r>
              <w:rPr>
                <w:rFonts w:ascii="Times New Roman" w:hAnsi="Times New Roman" w:eastAsia="Times New Roman" w:cs="Times New Roman"/>
                <w:spacing w:val="16"/>
              </w:rPr>
              <w:t xml:space="preserve"> </w:t>
            </w:r>
            <w:r>
              <w:t>级活性炭吸附</w:t>
            </w:r>
            <w:r>
              <w:rPr>
                <w:spacing w:val="-86"/>
              </w:rPr>
              <w:t xml:space="preserve"> </w:t>
            </w:r>
            <w:r>
              <w:t>”为处理挤出有机</w:t>
            </w:r>
            <w:r>
              <w:rPr>
                <w:spacing w:val="-1"/>
              </w:rPr>
              <w:t>废气的可行处理</w:t>
            </w:r>
          </w:p>
          <w:p>
            <w:pPr>
              <w:pStyle w:val="6"/>
              <w:spacing w:line="229" w:lineRule="auto"/>
              <w:ind w:left="111"/>
            </w:pPr>
            <w:r>
              <w:rPr>
                <w:spacing w:val="-5"/>
              </w:rPr>
              <w:t>工艺。</w:t>
            </w:r>
          </w:p>
          <w:p>
            <w:pPr>
              <w:pStyle w:val="6"/>
              <w:spacing w:before="169" w:line="468" w:lineRule="exact"/>
              <w:ind w:left="587"/>
            </w:pPr>
            <w:r>
              <w:rPr>
                <w:spacing w:val="-2"/>
                <w:position w:val="17"/>
              </w:rPr>
              <w:t>在装置设计及安装中保证吸附装置中活性炭过滤面积及填充高度，在运行中</w:t>
            </w:r>
          </w:p>
          <w:p>
            <w:pPr>
              <w:pStyle w:val="6"/>
              <w:spacing w:before="1" w:line="217" w:lineRule="auto"/>
              <w:ind w:left="109"/>
            </w:pPr>
            <w:r>
              <w:rPr>
                <w:spacing w:val="-2"/>
              </w:rPr>
              <w:t>严格落实活性炭定期更换。为保证活性炭吸附效率，评价要求定期及时更换活性</w:t>
            </w:r>
          </w:p>
        </w:tc>
      </w:tr>
    </w:tbl>
    <w:p>
      <w:pPr>
        <w:pStyle w:val="2"/>
        <w:spacing w:line="206" w:lineRule="exact"/>
        <w:rPr>
          <w:sz w:val="17"/>
        </w:rPr>
      </w:pPr>
    </w:p>
    <w:p>
      <w:pPr>
        <w:spacing w:line="206" w:lineRule="exact"/>
        <w:rPr>
          <w:sz w:val="17"/>
          <w:szCs w:val="17"/>
        </w:rPr>
        <w:sectPr>
          <w:footerReference r:id="rId60" w:type="default"/>
          <w:pgSz w:w="11906" w:h="16839"/>
          <w:pgMar w:top="400" w:right="1453" w:bottom="1518" w:left="1453" w:header="0" w:footer="1356" w:gutter="0"/>
          <w:cols w:space="720" w:num="1"/>
        </w:sectPr>
      </w:pPr>
    </w:p>
    <w:p>
      <w:pPr>
        <w:spacing w:before="19"/>
      </w:pPr>
    </w:p>
    <w:p>
      <w:pPr>
        <w:spacing w:before="19"/>
      </w:pPr>
    </w:p>
    <w:p>
      <w:pPr>
        <w:spacing w:before="19"/>
      </w:pPr>
    </w:p>
    <w:p>
      <w:pPr>
        <w:spacing w:before="18"/>
      </w:pPr>
    </w:p>
    <w:p>
      <w:pPr>
        <w:spacing w:before="18"/>
      </w:pPr>
    </w:p>
    <w:tbl>
      <w:tblPr>
        <w:tblStyle w:val="5"/>
        <w:tblW w:w="898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7"/>
        <w:gridCol w:w="85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93" w:hRule="atLeast"/>
        </w:trPr>
        <w:tc>
          <w:tcPr>
            <w:tcW w:w="427" w:type="dxa"/>
            <w:tcBorders>
              <w:right w:val="single" w:color="000000" w:sz="2" w:space="0"/>
            </w:tcBorders>
            <w:vAlign w:val="top"/>
          </w:tcPr>
          <w:p>
            <w:pPr>
              <w:rPr>
                <w:rFonts w:ascii="Arial"/>
                <w:sz w:val="21"/>
              </w:rPr>
            </w:pPr>
          </w:p>
        </w:tc>
        <w:tc>
          <w:tcPr>
            <w:tcW w:w="8557" w:type="dxa"/>
            <w:tcBorders>
              <w:left w:val="single" w:color="000000" w:sz="2" w:space="0"/>
            </w:tcBorders>
            <w:vAlign w:val="top"/>
          </w:tcPr>
          <w:p>
            <w:pPr>
              <w:pStyle w:val="6"/>
              <w:spacing w:before="118" w:line="360" w:lineRule="auto"/>
              <w:ind w:left="102" w:right="41" w:firstLine="10"/>
              <w:jc w:val="both"/>
            </w:pPr>
            <w:r>
              <w:rPr>
                <w:spacing w:val="-3"/>
              </w:rPr>
              <w:t>炭。根据《</w:t>
            </w:r>
            <w:r>
              <w:rPr>
                <w:rFonts w:ascii="Times New Roman" w:hAnsi="Times New Roman" w:eastAsia="Times New Roman" w:cs="Times New Roman"/>
                <w:spacing w:val="-3"/>
              </w:rPr>
              <w:t xml:space="preserve">2020 </w:t>
            </w:r>
            <w:r>
              <w:rPr>
                <w:spacing w:val="-3"/>
              </w:rPr>
              <w:t>年挥发性有机物治理攻</w:t>
            </w:r>
            <w:r>
              <w:rPr>
                <w:spacing w:val="-4"/>
              </w:rPr>
              <w:t>坚方案》（环大气〔</w:t>
            </w:r>
            <w:r>
              <w:rPr>
                <w:rFonts w:ascii="Times New Roman" w:hAnsi="Times New Roman" w:eastAsia="Times New Roman" w:cs="Times New Roman"/>
                <w:spacing w:val="-4"/>
              </w:rPr>
              <w:t>2020</w:t>
            </w:r>
            <w:r>
              <w:rPr>
                <w:spacing w:val="-4"/>
              </w:rPr>
              <w:t>〕</w:t>
            </w:r>
            <w:r>
              <w:rPr>
                <w:rFonts w:ascii="Times New Roman" w:hAnsi="Times New Roman" w:eastAsia="Times New Roman" w:cs="Times New Roman"/>
                <w:spacing w:val="-4"/>
              </w:rPr>
              <w:t>33</w:t>
            </w:r>
            <w:r>
              <w:rPr>
                <w:rFonts w:ascii="Times New Roman" w:hAnsi="Times New Roman" w:eastAsia="Times New Roman" w:cs="Times New Roman"/>
                <w:spacing w:val="16"/>
              </w:rPr>
              <w:t xml:space="preserve"> </w:t>
            </w:r>
            <w:r>
              <w:rPr>
                <w:spacing w:val="-4"/>
              </w:rPr>
              <w:t>号）要求：</w:t>
            </w:r>
            <w:r>
              <w:t xml:space="preserve"> </w:t>
            </w:r>
            <w:r>
              <w:rPr>
                <w:spacing w:val="9"/>
              </w:rPr>
              <w:t>颗粒活性炭最好选择柱状活性炭</w:t>
            </w:r>
            <w:r>
              <w:rPr>
                <w:spacing w:val="-58"/>
              </w:rPr>
              <w:t xml:space="preserve"> </w:t>
            </w:r>
            <w:r>
              <w:rPr>
                <w:spacing w:val="9"/>
              </w:rPr>
              <w:t>，直径</w:t>
            </w:r>
            <w:r>
              <w:rPr>
                <w:rFonts w:ascii="Times New Roman" w:hAnsi="Times New Roman" w:eastAsia="Times New Roman" w:cs="Times New Roman"/>
                <w:spacing w:val="9"/>
              </w:rPr>
              <w:t>≤5</w:t>
            </w:r>
            <w:r>
              <w:rPr>
                <w:rFonts w:ascii="Times New Roman" w:hAnsi="Times New Roman" w:eastAsia="Times New Roman" w:cs="Times New Roman"/>
              </w:rPr>
              <w:t>mm</w:t>
            </w:r>
            <w:r>
              <w:rPr>
                <w:rFonts w:ascii="Times New Roman" w:hAnsi="Times New Roman" w:eastAsia="Times New Roman" w:cs="Times New Roman"/>
                <w:spacing w:val="-11"/>
              </w:rPr>
              <w:t xml:space="preserve"> </w:t>
            </w:r>
            <w:r>
              <w:rPr>
                <w:spacing w:val="9"/>
              </w:rPr>
              <w:t>，</w:t>
            </w:r>
            <w:r>
              <w:rPr>
                <w:spacing w:val="-65"/>
              </w:rPr>
              <w:t xml:space="preserve"> </w:t>
            </w:r>
            <w:r>
              <w:rPr>
                <w:spacing w:val="9"/>
              </w:rPr>
              <w:t>比表面积</w:t>
            </w:r>
            <w:r>
              <w:rPr>
                <w:rFonts w:ascii="Times New Roman" w:hAnsi="Times New Roman" w:eastAsia="Times New Roman" w:cs="Times New Roman"/>
                <w:spacing w:val="9"/>
              </w:rPr>
              <w:t>&gt;1200</w:t>
            </w:r>
            <w:r>
              <w:rPr>
                <w:rFonts w:ascii="Times New Roman" w:hAnsi="Times New Roman" w:eastAsia="Times New Roman" w:cs="Times New Roman"/>
                <w:spacing w:val="41"/>
              </w:rPr>
              <w:t xml:space="preserve"> </w:t>
            </w:r>
            <w:r>
              <w:rPr>
                <w:spacing w:val="9"/>
              </w:rPr>
              <w:t>㎡</w:t>
            </w:r>
            <w:r>
              <w:rPr>
                <w:rFonts w:ascii="Times New Roman" w:hAnsi="Times New Roman" w:eastAsia="Times New Roman" w:cs="Times New Roman"/>
                <w:spacing w:val="9"/>
              </w:rPr>
              <w:t>/g</w:t>
            </w:r>
            <w:r>
              <w:rPr>
                <w:rFonts w:ascii="Times New Roman" w:hAnsi="Times New Roman" w:eastAsia="Times New Roman" w:cs="Times New Roman"/>
                <w:spacing w:val="34"/>
              </w:rPr>
              <w:t xml:space="preserve"> </w:t>
            </w:r>
            <w:r>
              <w:rPr>
                <w:spacing w:val="9"/>
              </w:rPr>
              <w:t>或碘值</w:t>
            </w:r>
            <w:r>
              <w:t xml:space="preserve"> </w:t>
            </w:r>
            <w:r>
              <w:rPr>
                <w:rFonts w:ascii="Times New Roman" w:hAnsi="Times New Roman" w:eastAsia="Times New Roman" w:cs="Times New Roman"/>
                <w:spacing w:val="-5"/>
              </w:rPr>
              <w:t>≥800mg/g</w:t>
            </w:r>
            <w:r>
              <w:rPr>
                <w:spacing w:val="-5"/>
              </w:rPr>
              <w:t>，蜂窝活性炭的横向强度应不低于</w:t>
            </w:r>
            <w:r>
              <w:rPr>
                <w:spacing w:val="-52"/>
              </w:rPr>
              <w:t xml:space="preserve"> </w:t>
            </w:r>
            <w:r>
              <w:rPr>
                <w:rFonts w:ascii="Times New Roman" w:hAnsi="Times New Roman" w:eastAsia="Times New Roman" w:cs="Times New Roman"/>
                <w:spacing w:val="-5"/>
              </w:rPr>
              <w:t>0.3MPa</w:t>
            </w:r>
            <w:r>
              <w:rPr>
                <w:spacing w:val="-5"/>
              </w:rPr>
              <w:t>，纵向强度应不低于</w:t>
            </w:r>
            <w:r>
              <w:rPr>
                <w:spacing w:val="-51"/>
              </w:rPr>
              <w:t xml:space="preserve"> </w:t>
            </w:r>
            <w:r>
              <w:rPr>
                <w:rFonts w:ascii="Times New Roman" w:hAnsi="Times New Roman" w:eastAsia="Times New Roman" w:cs="Times New Roman"/>
                <w:spacing w:val="-5"/>
              </w:rPr>
              <w:t>0.8MP</w:t>
            </w:r>
            <w:r>
              <w:rPr>
                <w:rFonts w:ascii="Times New Roman" w:hAnsi="Times New Roman" w:eastAsia="Times New Roman" w:cs="Times New Roman"/>
                <w:spacing w:val="-6"/>
              </w:rPr>
              <w:t>a</w:t>
            </w:r>
            <w:r>
              <w:rPr>
                <w:spacing w:val="-6"/>
              </w:rPr>
              <w:t>，</w:t>
            </w:r>
          </w:p>
          <w:p>
            <w:pPr>
              <w:pStyle w:val="6"/>
              <w:spacing w:line="212" w:lineRule="auto"/>
              <w:ind w:left="134"/>
            </w:pPr>
            <w:r>
              <w:rPr>
                <w:spacing w:val="-3"/>
              </w:rPr>
              <w:t>比表面积</w:t>
            </w:r>
            <w:r>
              <w:rPr>
                <w:spacing w:val="-47"/>
              </w:rPr>
              <w:t xml:space="preserve"> </w:t>
            </w:r>
            <w:r>
              <w:rPr>
                <w:rFonts w:ascii="Times New Roman" w:hAnsi="Times New Roman" w:eastAsia="Times New Roman" w:cs="Times New Roman"/>
                <w:spacing w:val="-3"/>
              </w:rPr>
              <w:t>2750</w:t>
            </w:r>
            <w:r>
              <w:rPr>
                <w:rFonts w:ascii="Times New Roman" w:hAnsi="Times New Roman" w:eastAsia="Times New Roman" w:cs="Times New Roman"/>
                <w:spacing w:val="20"/>
                <w:w w:val="101"/>
              </w:rPr>
              <w:t xml:space="preserve"> </w:t>
            </w:r>
            <w:r>
              <w:rPr>
                <w:spacing w:val="-3"/>
              </w:rPr>
              <w:t>㎡</w:t>
            </w:r>
            <w:r>
              <w:rPr>
                <w:rFonts w:ascii="Times New Roman" w:hAnsi="Times New Roman" w:eastAsia="Times New Roman" w:cs="Times New Roman"/>
                <w:spacing w:val="-3"/>
              </w:rPr>
              <w:t xml:space="preserve">/g </w:t>
            </w:r>
            <w:r>
              <w:rPr>
                <w:spacing w:val="-3"/>
              </w:rPr>
              <w:t>或碘值</w:t>
            </w:r>
            <w:r>
              <w:rPr>
                <w:rFonts w:ascii="Times New Roman" w:hAnsi="Times New Roman" w:eastAsia="Times New Roman" w:cs="Times New Roman"/>
                <w:spacing w:val="-3"/>
              </w:rPr>
              <w:t>&gt;800mg/g</w:t>
            </w:r>
            <w:r>
              <w:rPr>
                <w:spacing w:val="-3"/>
              </w:rPr>
              <w:t>。</w:t>
            </w:r>
          </w:p>
          <w:p>
            <w:pPr>
              <w:pStyle w:val="6"/>
              <w:spacing w:before="192" w:line="220" w:lineRule="auto"/>
              <w:ind w:left="540"/>
            </w:pPr>
            <w:r>
              <w:rPr>
                <w:spacing w:val="-2"/>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rPr>
              <w:t>8</w:t>
            </w:r>
            <w:r>
              <w:rPr>
                <w:spacing w:val="-2"/>
                <w14:textOutline w14:w="4358" w14:cap="sq" w14:cmpd="sng">
                  <w14:solidFill>
                    <w14:srgbClr w14:val="000000"/>
                  </w14:solidFill>
                  <w14:prstDash w14:val="solid"/>
                  <w14:bevel/>
                </w14:textOutline>
              </w:rPr>
              <w:t>）环境影响分析</w:t>
            </w:r>
          </w:p>
          <w:p>
            <w:pPr>
              <w:pStyle w:val="6"/>
              <w:spacing w:before="182" w:line="217" w:lineRule="auto"/>
              <w:ind w:left="587"/>
            </w:pPr>
            <w:r>
              <w:rPr>
                <w:spacing w:val="-2"/>
              </w:rPr>
              <w:t>①有组织排放分析</w:t>
            </w:r>
          </w:p>
          <w:p>
            <w:pPr>
              <w:pStyle w:val="6"/>
              <w:spacing w:before="185" w:line="360" w:lineRule="auto"/>
              <w:ind w:left="110" w:right="34" w:firstLine="478"/>
            </w:pPr>
            <w:r>
              <w:rPr>
                <w:spacing w:val="-2"/>
              </w:rPr>
              <w:t>拟建项目拆包投料粉尘、挤出有机废气经处理后的污染物浓度均能达到《合</w:t>
            </w:r>
            <w:r>
              <w:t xml:space="preserve"> </w:t>
            </w:r>
            <w:r>
              <w:rPr>
                <w:spacing w:val="-1"/>
              </w:rPr>
              <w:t>成树脂工业污染物排放标准》（</w:t>
            </w:r>
            <w:r>
              <w:rPr>
                <w:rFonts w:ascii="Times New Roman" w:hAnsi="Times New Roman" w:eastAsia="Times New Roman" w:cs="Times New Roman"/>
                <w:spacing w:val="-1"/>
              </w:rPr>
              <w:t>GB315</w:t>
            </w:r>
            <w:r>
              <w:rPr>
                <w:rFonts w:ascii="Times New Roman" w:hAnsi="Times New Roman" w:eastAsia="Times New Roman" w:cs="Times New Roman"/>
                <w:spacing w:val="-2"/>
              </w:rPr>
              <w:t>72-2015</w:t>
            </w:r>
            <w:r>
              <w:rPr>
                <w:spacing w:val="-2"/>
              </w:rPr>
              <w:t>）表</w:t>
            </w:r>
            <w:r>
              <w:rPr>
                <w:spacing w:val="-48"/>
              </w:rPr>
              <w:t xml:space="preserve"> </w:t>
            </w:r>
            <w:r>
              <w:rPr>
                <w:rFonts w:ascii="Times New Roman" w:hAnsi="Times New Roman" w:eastAsia="Times New Roman" w:cs="Times New Roman"/>
                <w:spacing w:val="-2"/>
              </w:rPr>
              <w:t xml:space="preserve">5 </w:t>
            </w:r>
            <w:r>
              <w:rPr>
                <w:spacing w:val="-2"/>
              </w:rPr>
              <w:t>大气污染物特别排放限值。</w:t>
            </w:r>
          </w:p>
          <w:p>
            <w:pPr>
              <w:pStyle w:val="6"/>
              <w:spacing w:line="219" w:lineRule="auto"/>
              <w:ind w:left="112"/>
            </w:pPr>
            <w:r>
              <w:rPr>
                <w:spacing w:val="-1"/>
              </w:rPr>
              <w:t>项目工艺废气经处理后其有组织废气能够做到达标排放。</w:t>
            </w:r>
          </w:p>
          <w:p>
            <w:pPr>
              <w:pStyle w:val="6"/>
              <w:spacing w:before="183" w:line="217" w:lineRule="auto"/>
              <w:ind w:left="586"/>
            </w:pPr>
            <w:r>
              <w:rPr>
                <w:spacing w:val="-1"/>
              </w:rPr>
              <w:t>②无组织排放分析</w:t>
            </w:r>
          </w:p>
          <w:p>
            <w:pPr>
              <w:pStyle w:val="6"/>
              <w:spacing w:before="186" w:line="468" w:lineRule="exact"/>
              <w:ind w:left="592"/>
            </w:pPr>
            <w:r>
              <w:rPr>
                <w:spacing w:val="-2"/>
                <w:position w:val="17"/>
              </w:rPr>
              <w:t>企业在落实环评所提出的废气收集措施后，大部分工艺废气被收集处理，无</w:t>
            </w:r>
          </w:p>
          <w:p>
            <w:pPr>
              <w:pStyle w:val="6"/>
              <w:spacing w:before="1" w:line="218" w:lineRule="auto"/>
              <w:ind w:left="111"/>
            </w:pPr>
            <w:r>
              <w:rPr>
                <w:spacing w:val="-1"/>
              </w:rPr>
              <w:t>组织废气排放量较少，不会对周边环境造成较大影响。</w:t>
            </w:r>
          </w:p>
          <w:p>
            <w:pPr>
              <w:pStyle w:val="6"/>
              <w:spacing w:before="184" w:line="217" w:lineRule="auto"/>
              <w:ind w:left="586"/>
            </w:pPr>
            <w:r>
              <w:rPr>
                <w:spacing w:val="-2"/>
              </w:rPr>
              <w:t>③影响分析结论</w:t>
            </w:r>
          </w:p>
          <w:p>
            <w:pPr>
              <w:pStyle w:val="6"/>
              <w:spacing w:before="185" w:line="468" w:lineRule="exact"/>
              <w:ind w:left="592"/>
            </w:pPr>
            <w:r>
              <w:rPr>
                <w:spacing w:val="-2"/>
                <w:position w:val="17"/>
              </w:rPr>
              <w:t>项目所在区域属于环境空气质量达标区，企业在落实环评所提出的</w:t>
            </w:r>
            <w:r>
              <w:rPr>
                <w:spacing w:val="-3"/>
                <w:position w:val="17"/>
              </w:rPr>
              <w:t>废气防治</w:t>
            </w:r>
          </w:p>
          <w:p>
            <w:pPr>
              <w:pStyle w:val="6"/>
              <w:spacing w:before="1" w:line="218" w:lineRule="auto"/>
              <w:ind w:left="108"/>
            </w:pPr>
            <w:r>
              <w:t>措施后，各污染物均能达标排放，企业正常生产不会对</w:t>
            </w:r>
            <w:r>
              <w:rPr>
                <w:spacing w:val="-1"/>
              </w:rPr>
              <w:t>周边环境造成较大影响。</w:t>
            </w:r>
          </w:p>
          <w:p>
            <w:pPr>
              <w:pStyle w:val="6"/>
              <w:spacing w:before="184" w:line="219" w:lineRule="auto"/>
              <w:ind w:left="105"/>
            </w:pPr>
            <w:r>
              <w:rPr>
                <w:rFonts w:ascii="Times New Roman" w:hAnsi="Times New Roman" w:eastAsia="Times New Roman" w:cs="Times New Roman"/>
                <w:b/>
                <w:bCs/>
                <w:spacing w:val="-3"/>
              </w:rPr>
              <w:t>4.6</w:t>
            </w:r>
            <w:r>
              <w:rPr>
                <w:rFonts w:ascii="Times New Roman" w:hAnsi="Times New Roman" w:eastAsia="Times New Roman" w:cs="Times New Roman"/>
                <w:b/>
                <w:bCs/>
                <w:spacing w:val="8"/>
              </w:rPr>
              <w:t xml:space="preserve"> </w:t>
            </w:r>
            <w:r>
              <w:rPr>
                <w:spacing w:val="-3"/>
                <w14:textOutline w14:w="4358" w14:cap="sq" w14:cmpd="sng">
                  <w14:solidFill>
                    <w14:srgbClr w14:val="000000"/>
                  </w14:solidFill>
                  <w14:prstDash w14:val="solid"/>
                  <w14:bevel/>
                </w14:textOutline>
              </w:rPr>
              <w:t>废水</w:t>
            </w:r>
          </w:p>
          <w:p>
            <w:pPr>
              <w:pStyle w:val="6"/>
              <w:spacing w:before="183" w:line="360" w:lineRule="auto"/>
              <w:ind w:left="108" w:right="87" w:firstLine="480"/>
              <w:jc w:val="both"/>
            </w:pPr>
            <w:r>
              <w:rPr>
                <w:spacing w:val="-2"/>
              </w:rPr>
              <w:t>拟建项目废水主要为生活污水，生活污水依托现有生化池处理后用作农肥。</w:t>
            </w:r>
            <w:r>
              <w:rPr>
                <w:spacing w:val="15"/>
              </w:rPr>
              <w:t xml:space="preserve"> </w:t>
            </w:r>
            <w:r>
              <w:rPr>
                <w:spacing w:val="1"/>
              </w:rPr>
              <w:t>根据调查，现有生化池规模为</w:t>
            </w:r>
            <w:r>
              <w:rPr>
                <w:spacing w:val="-30"/>
              </w:rPr>
              <w:t xml:space="preserve"> </w:t>
            </w:r>
            <w:r>
              <w:rPr>
                <w:rFonts w:ascii="Times New Roman" w:hAnsi="Times New Roman" w:eastAsia="Times New Roman" w:cs="Times New Roman"/>
                <w:spacing w:val="1"/>
              </w:rPr>
              <w:t>10m</w:t>
            </w:r>
            <w:r>
              <w:rPr>
                <w:spacing w:val="1"/>
              </w:rPr>
              <w:t>³</w:t>
            </w:r>
            <w:r>
              <w:rPr>
                <w:rFonts w:ascii="Times New Roman" w:hAnsi="Times New Roman" w:eastAsia="Times New Roman" w:cs="Times New Roman"/>
                <w:spacing w:val="1"/>
              </w:rPr>
              <w:t>/d</w:t>
            </w:r>
            <w:r>
              <w:rPr>
                <w:rFonts w:ascii="Times New Roman" w:hAnsi="Times New Roman" w:eastAsia="Times New Roman" w:cs="Times New Roman"/>
                <w:spacing w:val="-29"/>
              </w:rPr>
              <w:t xml:space="preserve"> </w:t>
            </w:r>
            <w:r>
              <w:rPr>
                <w:spacing w:val="1"/>
              </w:rPr>
              <w:t>，拟建项目入驻前只有</w:t>
            </w:r>
            <w:r>
              <w:rPr>
                <w:spacing w:val="-52"/>
              </w:rPr>
              <w:t xml:space="preserve"> </w:t>
            </w:r>
            <w:r>
              <w:rPr>
                <w:rFonts w:ascii="Times New Roman" w:hAnsi="Times New Roman" w:eastAsia="Times New Roman" w:cs="Times New Roman"/>
                <w:spacing w:val="1"/>
              </w:rPr>
              <w:t xml:space="preserve">2 </w:t>
            </w:r>
            <w:r>
              <w:rPr>
                <w:spacing w:val="1"/>
              </w:rPr>
              <w:t>家</w:t>
            </w:r>
            <w:r>
              <w:t xml:space="preserve">企业入驻，使 </w:t>
            </w:r>
            <w:r>
              <w:rPr>
                <w:spacing w:val="-2"/>
              </w:rPr>
              <w:t>用量</w:t>
            </w:r>
            <w:r>
              <w:rPr>
                <w:spacing w:val="-55"/>
              </w:rPr>
              <w:t xml:space="preserve"> </w:t>
            </w:r>
            <w:r>
              <w:rPr>
                <w:rFonts w:ascii="Times New Roman" w:hAnsi="Times New Roman" w:eastAsia="Times New Roman" w:cs="Times New Roman"/>
                <w:spacing w:val="-2"/>
              </w:rPr>
              <w:t>2.0m</w:t>
            </w:r>
            <w:r>
              <w:rPr>
                <w:spacing w:val="-2"/>
              </w:rPr>
              <w:t>³</w:t>
            </w:r>
            <w:r>
              <w:rPr>
                <w:rFonts w:ascii="Times New Roman" w:hAnsi="Times New Roman" w:eastAsia="Times New Roman" w:cs="Times New Roman"/>
                <w:spacing w:val="-2"/>
              </w:rPr>
              <w:t>/d</w:t>
            </w:r>
            <w:r>
              <w:rPr>
                <w:spacing w:val="-2"/>
              </w:rPr>
              <w:t>，在容纳拟建项目后，</w:t>
            </w:r>
            <w:r>
              <w:rPr>
                <w:spacing w:val="-3"/>
              </w:rPr>
              <w:t>生化池剩余处理量为</w:t>
            </w:r>
            <w:r>
              <w:rPr>
                <w:spacing w:val="-51"/>
              </w:rPr>
              <w:t xml:space="preserve"> </w:t>
            </w:r>
            <w:r>
              <w:rPr>
                <w:rFonts w:ascii="Times New Roman" w:hAnsi="Times New Roman" w:eastAsia="Times New Roman" w:cs="Times New Roman"/>
                <w:spacing w:val="-3"/>
              </w:rPr>
              <w:t>7.6m</w:t>
            </w:r>
            <w:r>
              <w:rPr>
                <w:spacing w:val="-3"/>
              </w:rPr>
              <w:t>³</w:t>
            </w:r>
            <w:r>
              <w:rPr>
                <w:rFonts w:ascii="Times New Roman" w:hAnsi="Times New Roman" w:eastAsia="Times New Roman" w:cs="Times New Roman"/>
                <w:spacing w:val="-3"/>
              </w:rPr>
              <w:t>/d</w:t>
            </w:r>
            <w:r>
              <w:rPr>
                <w:spacing w:val="-3"/>
              </w:rPr>
              <w:t>。拟建项目依托</w:t>
            </w:r>
            <w:r>
              <w:t xml:space="preserve"> </w:t>
            </w:r>
            <w:r>
              <w:rPr>
                <w:spacing w:val="-3"/>
              </w:rPr>
              <w:t>现有生化池可进行</w:t>
            </w:r>
            <w:r>
              <w:rPr>
                <w:spacing w:val="-52"/>
              </w:rPr>
              <w:t xml:space="preserve"> </w:t>
            </w:r>
            <w:r>
              <w:rPr>
                <w:rFonts w:ascii="Times New Roman" w:hAnsi="Times New Roman" w:eastAsia="Times New Roman" w:cs="Times New Roman"/>
                <w:spacing w:val="-3"/>
              </w:rPr>
              <w:t>COD</w:t>
            </w:r>
            <w:r>
              <w:rPr>
                <w:rFonts w:ascii="Times New Roman" w:hAnsi="Times New Roman" w:eastAsia="Times New Roman" w:cs="Times New Roman"/>
                <w:spacing w:val="-34"/>
              </w:rPr>
              <w:t xml:space="preserve"> </w:t>
            </w:r>
            <w:r>
              <w:rPr>
                <w:spacing w:val="-3"/>
              </w:rPr>
              <w:t>、</w:t>
            </w:r>
            <w:r>
              <w:rPr>
                <w:rFonts w:ascii="Times New Roman" w:hAnsi="Times New Roman" w:eastAsia="Times New Roman" w:cs="Times New Roman"/>
                <w:spacing w:val="-3"/>
              </w:rPr>
              <w:t>SS</w:t>
            </w:r>
            <w:r>
              <w:rPr>
                <w:rFonts w:ascii="Times New Roman" w:hAnsi="Times New Roman" w:eastAsia="Times New Roman" w:cs="Times New Roman"/>
                <w:spacing w:val="-35"/>
              </w:rPr>
              <w:t xml:space="preserve"> </w:t>
            </w:r>
            <w:r>
              <w:rPr>
                <w:spacing w:val="-3"/>
              </w:rPr>
              <w:t>、</w:t>
            </w:r>
            <w:r>
              <w:rPr>
                <w:rFonts w:ascii="Times New Roman" w:hAnsi="Times New Roman" w:eastAsia="Times New Roman" w:cs="Times New Roman"/>
                <w:spacing w:val="-3"/>
              </w:rPr>
              <w:t>BOD</w:t>
            </w:r>
            <w:r>
              <w:rPr>
                <w:rFonts w:ascii="Times New Roman" w:hAnsi="Times New Roman" w:eastAsia="Times New Roman" w:cs="Times New Roman"/>
                <w:spacing w:val="-3"/>
                <w:position w:val="-1"/>
                <w:sz w:val="15"/>
                <w:szCs w:val="15"/>
              </w:rPr>
              <w:t>5</w:t>
            </w:r>
            <w:r>
              <w:rPr>
                <w:rFonts w:ascii="Times New Roman" w:hAnsi="Times New Roman" w:eastAsia="Times New Roman" w:cs="Times New Roman"/>
                <w:spacing w:val="-13"/>
                <w:position w:val="-1"/>
                <w:sz w:val="15"/>
                <w:szCs w:val="15"/>
              </w:rPr>
              <w:t xml:space="preserve"> </w:t>
            </w:r>
            <w:r>
              <w:rPr>
                <w:spacing w:val="-3"/>
              </w:rPr>
              <w:t>、氨氮的有效去除</w:t>
            </w:r>
            <w:r>
              <w:rPr>
                <w:spacing w:val="-4"/>
              </w:rPr>
              <w:t>，由于项目周边为农村环</w:t>
            </w:r>
          </w:p>
          <w:p>
            <w:pPr>
              <w:pStyle w:val="6"/>
              <w:spacing w:before="1" w:line="218" w:lineRule="auto"/>
              <w:ind w:left="109"/>
            </w:pPr>
            <w:r>
              <w:t>境，市政污水管网未接入，因此生活污水经</w:t>
            </w:r>
            <w:r>
              <w:rPr>
                <w:spacing w:val="-1"/>
              </w:rPr>
              <w:t>生化池处理后作农肥使用。</w:t>
            </w:r>
          </w:p>
          <w:p>
            <w:pPr>
              <w:pStyle w:val="6"/>
              <w:spacing w:before="184" w:line="360" w:lineRule="auto"/>
              <w:ind w:left="115" w:right="103" w:firstLine="477"/>
              <w:jc w:val="both"/>
            </w:pPr>
            <w:r>
              <w:rPr>
                <w:spacing w:val="5"/>
              </w:rPr>
              <w:t>项目直接冷却水仅起到加速冷却挤出口塑料的作用，对冷却水水质要求不</w:t>
            </w:r>
            <w:r>
              <w:rPr>
                <w:spacing w:val="10"/>
              </w:rPr>
              <w:t xml:space="preserve"> </w:t>
            </w:r>
            <w:r>
              <w:rPr>
                <w:spacing w:val="-2"/>
              </w:rPr>
              <w:t>高；项目生产改性聚丙烯塑料粒子，属于较清洁的塑料种类，且项目原料</w:t>
            </w:r>
            <w:r>
              <w:rPr>
                <w:spacing w:val="-3"/>
              </w:rPr>
              <w:t>均采用</w:t>
            </w:r>
          </w:p>
          <w:p>
            <w:pPr>
              <w:pStyle w:val="6"/>
              <w:spacing w:before="1" w:line="218" w:lineRule="auto"/>
              <w:ind w:left="109"/>
            </w:pPr>
            <w:r>
              <w:rPr>
                <w:spacing w:val="-1"/>
              </w:rPr>
              <w:t>新料，类比同类企业，直接冷却水废水水质简单，可循环使用。</w:t>
            </w:r>
          </w:p>
          <w:p>
            <w:pPr>
              <w:pStyle w:val="6"/>
              <w:spacing w:before="183" w:line="468" w:lineRule="exact"/>
              <w:ind w:left="592"/>
            </w:pPr>
            <w:r>
              <w:rPr>
                <w:spacing w:val="-2"/>
                <w:position w:val="17"/>
              </w:rPr>
              <w:t>项目喷淋塔对于用水水质没有较大要求，冷却水定期更换水可直接</w:t>
            </w:r>
            <w:r>
              <w:rPr>
                <w:spacing w:val="-3"/>
                <w:position w:val="17"/>
              </w:rPr>
              <w:t>用于喷淋</w:t>
            </w:r>
          </w:p>
          <w:p>
            <w:pPr>
              <w:pStyle w:val="6"/>
              <w:spacing w:before="2" w:line="217" w:lineRule="auto"/>
              <w:ind w:left="108"/>
            </w:pPr>
            <w:r>
              <w:rPr>
                <w:spacing w:val="-1"/>
              </w:rPr>
              <w:t>塔补水。喷淋塔废水一年更换一次作为危废交由有资质单位处置。</w:t>
            </w:r>
          </w:p>
        </w:tc>
      </w:tr>
    </w:tbl>
    <w:p>
      <w:pPr>
        <w:pStyle w:val="2"/>
        <w:rPr>
          <w:sz w:val="21"/>
        </w:rPr>
      </w:pPr>
    </w:p>
    <w:p>
      <w:pPr>
        <w:rPr>
          <w:sz w:val="21"/>
          <w:szCs w:val="21"/>
        </w:rPr>
        <w:sectPr>
          <w:footerReference r:id="rId61" w:type="default"/>
          <w:pgSz w:w="11906" w:h="16839"/>
          <w:pgMar w:top="400" w:right="1453" w:bottom="1518" w:left="1453" w:header="0" w:footer="1356" w:gutter="0"/>
          <w:cols w:space="720" w:num="1"/>
        </w:sectPr>
      </w:pPr>
    </w:p>
    <w:p>
      <w:pPr>
        <w:spacing w:before="19"/>
      </w:pPr>
      <w:r>
        <w:pict>
          <v:rect id="_x0000_s1051" o:spid="_x0000_s1051" o:spt="1" style="position:absolute;left:0pt;margin-left:102.75pt;margin-top:438.6pt;height:183.5pt;width:0.5pt;mso-position-horizontal-relative:page;mso-position-vertical-relative:page;z-index:251687936;mso-width-relative:page;mso-height-relative:page;" fillcolor="#000000" filled="t" stroked="f" coordsize="21600,21600" o:allowincell="f">
            <v:path/>
            <v:fill on="t" focussize="0,0"/>
            <v:stroke on="f"/>
            <v:imagedata o:title=""/>
            <o:lock v:ext="edit"/>
          </v:rect>
        </w:pict>
      </w:r>
      <w:r>
        <w:pict>
          <v:rect id="_x0000_s1052" o:spid="_x0000_s1052" o:spt="1" style="position:absolute;left:0pt;margin-left:511.15pt;margin-top:345.55pt;height:69.65pt;width:0.5pt;mso-position-horizontal-relative:page;mso-position-vertical-relative:page;z-index:251689984;mso-width-relative:page;mso-height-relative:page;" fillcolor="#000000" filled="t" stroked="f" coordsize="21600,21600" o:allowincell="f">
            <v:path/>
            <v:fill on="t" focussize="0,0"/>
            <v:stroke on="f"/>
            <v:imagedata o:title=""/>
            <o:lock v:ext="edit"/>
          </v:rect>
        </w:pict>
      </w:r>
      <w:r>
        <w:pict>
          <v:rect id="_x0000_s1053" o:spid="_x0000_s1053" o:spt="1" style="position:absolute;left:0pt;margin-left:106.05pt;margin-top:345.1pt;height:70.1pt;width:0.5pt;mso-position-horizontal-relative:page;mso-position-vertical-relative:page;z-index:251688960;mso-width-relative:page;mso-height-relative:page;" fillcolor="#000000" filled="t" stroked="f" coordsize="21600,21600" o:allowincell="f">
            <v:path/>
            <v:fill on="t" focussize="0,0"/>
            <v:stroke on="f"/>
            <v:imagedata o:title=""/>
            <o:lock v:ext="edit"/>
          </v:rect>
        </w:pict>
      </w:r>
    </w:p>
    <w:p>
      <w:pPr>
        <w:spacing w:before="19"/>
      </w:pPr>
    </w:p>
    <w:p>
      <w:pPr>
        <w:spacing w:before="19"/>
      </w:pPr>
    </w:p>
    <w:p>
      <w:pPr>
        <w:spacing w:before="18"/>
      </w:pPr>
    </w:p>
    <w:p>
      <w:pPr>
        <w:spacing w:before="18"/>
      </w:pPr>
    </w:p>
    <w:tbl>
      <w:tblPr>
        <w:tblStyle w:val="5"/>
        <w:tblW w:w="891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7"/>
        <w:gridCol w:w="471"/>
        <w:gridCol w:w="358"/>
        <w:gridCol w:w="358"/>
        <w:gridCol w:w="93"/>
        <w:gridCol w:w="256"/>
        <w:gridCol w:w="614"/>
        <w:gridCol w:w="434"/>
        <w:gridCol w:w="120"/>
        <w:gridCol w:w="505"/>
        <w:gridCol w:w="479"/>
        <w:gridCol w:w="271"/>
        <w:gridCol w:w="474"/>
        <w:gridCol w:w="182"/>
        <w:gridCol w:w="268"/>
        <w:gridCol w:w="597"/>
        <w:gridCol w:w="630"/>
        <w:gridCol w:w="358"/>
        <w:gridCol w:w="630"/>
        <w:gridCol w:w="391"/>
        <w:gridCol w:w="146"/>
        <w:gridCol w:w="604"/>
        <w:gridCol w:w="2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5" w:hRule="atLeast"/>
        </w:trPr>
        <w:tc>
          <w:tcPr>
            <w:tcW w:w="457" w:type="dxa"/>
            <w:vMerge w:val="restart"/>
            <w:tcBorders>
              <w:top w:val="single" w:color="000000" w:sz="6" w:space="0"/>
              <w:left w:val="single" w:color="000000" w:sz="6" w:space="0"/>
              <w:bottom w:val="nil"/>
            </w:tcBorders>
            <w:textDirection w:val="tbRlV"/>
            <w:vAlign w:val="top"/>
          </w:tcPr>
          <w:p>
            <w:pPr>
              <w:pStyle w:val="6"/>
              <w:spacing w:before="108" w:line="209" w:lineRule="auto"/>
              <w:ind w:left="4700"/>
            </w:pPr>
            <w:r>
              <w:rPr>
                <w:spacing w:val="-1"/>
              </w:rPr>
              <w:t>运</w:t>
            </w:r>
            <w:r>
              <w:rPr>
                <w:spacing w:val="114"/>
              </w:rPr>
              <w:t xml:space="preserve"> </w:t>
            </w:r>
            <w:r>
              <w:rPr>
                <w:spacing w:val="-1"/>
              </w:rPr>
              <w:t>营</w:t>
            </w:r>
            <w:r>
              <w:rPr>
                <w:spacing w:val="108"/>
              </w:rPr>
              <w:t xml:space="preserve"> </w:t>
            </w:r>
            <w:r>
              <w:rPr>
                <w:spacing w:val="-1"/>
              </w:rPr>
              <w:t>期</w:t>
            </w:r>
            <w:r>
              <w:rPr>
                <w:spacing w:val="108"/>
              </w:rPr>
              <w:t xml:space="preserve"> </w:t>
            </w:r>
            <w:r>
              <w:rPr>
                <w:spacing w:val="-1"/>
              </w:rPr>
              <w:t>环</w:t>
            </w:r>
            <w:r>
              <w:rPr>
                <w:spacing w:val="109"/>
              </w:rPr>
              <w:t xml:space="preserve"> </w:t>
            </w:r>
            <w:r>
              <w:rPr>
                <w:spacing w:val="-1"/>
              </w:rPr>
              <w:t>境</w:t>
            </w:r>
            <w:r>
              <w:rPr>
                <w:spacing w:val="108"/>
              </w:rPr>
              <w:t xml:space="preserve"> </w:t>
            </w:r>
            <w:r>
              <w:rPr>
                <w:spacing w:val="-1"/>
              </w:rPr>
              <w:t>保</w:t>
            </w:r>
            <w:r>
              <w:rPr>
                <w:spacing w:val="108"/>
              </w:rPr>
              <w:t xml:space="preserve"> </w:t>
            </w:r>
            <w:r>
              <w:rPr>
                <w:spacing w:val="-1"/>
              </w:rPr>
              <w:t>护</w:t>
            </w:r>
            <w:r>
              <w:rPr>
                <w:spacing w:val="108"/>
              </w:rPr>
              <w:t xml:space="preserve"> </w:t>
            </w:r>
            <w:r>
              <w:rPr>
                <w:spacing w:val="-1"/>
              </w:rPr>
              <w:t>措</w:t>
            </w:r>
            <w:r>
              <w:rPr>
                <w:spacing w:val="108"/>
              </w:rPr>
              <w:t xml:space="preserve"> </w:t>
            </w:r>
            <w:r>
              <w:rPr>
                <w:spacing w:val="-1"/>
              </w:rPr>
              <w:t>施</w:t>
            </w:r>
          </w:p>
        </w:tc>
        <w:tc>
          <w:tcPr>
            <w:tcW w:w="8455" w:type="dxa"/>
            <w:gridSpan w:val="22"/>
            <w:tcBorders>
              <w:top w:val="single" w:color="000000" w:sz="6" w:space="0"/>
              <w:right w:val="single" w:color="000000" w:sz="6" w:space="0"/>
            </w:tcBorders>
            <w:vAlign w:val="top"/>
          </w:tcPr>
          <w:p>
            <w:pPr>
              <w:pStyle w:val="6"/>
              <w:spacing w:before="118" w:line="220" w:lineRule="auto"/>
              <w:ind w:left="103"/>
            </w:pPr>
            <w:r>
              <w:rPr>
                <w:rFonts w:ascii="Times New Roman" w:hAnsi="Times New Roman" w:eastAsia="Times New Roman" w:cs="Times New Roman"/>
                <w:b/>
                <w:bCs/>
                <w:spacing w:val="-6"/>
              </w:rPr>
              <w:t>4.7</w:t>
            </w:r>
            <w:r>
              <w:rPr>
                <w:rFonts w:ascii="Times New Roman" w:hAnsi="Times New Roman" w:eastAsia="Times New Roman" w:cs="Times New Roman"/>
                <w:b/>
                <w:bCs/>
                <w:spacing w:val="22"/>
                <w:w w:val="101"/>
              </w:rPr>
              <w:t xml:space="preserve"> </w:t>
            </w:r>
            <w:r>
              <w:rPr>
                <w:spacing w:val="-6"/>
                <w14:textOutline w14:w="4358" w14:cap="sq" w14:cmpd="sng">
                  <w14:solidFill>
                    <w14:srgbClr w14:val="000000"/>
                  </w14:solidFill>
                  <w14:prstDash w14:val="solid"/>
                  <w14:bevel/>
                </w14:textOutline>
              </w:rPr>
              <w:t>噪声</w:t>
            </w:r>
          </w:p>
          <w:p>
            <w:pPr>
              <w:pStyle w:val="6"/>
              <w:spacing w:before="181" w:line="219" w:lineRule="auto"/>
              <w:ind w:left="106"/>
            </w:pPr>
            <w:r>
              <w:rPr>
                <w:spacing w:val="-3"/>
              </w:rPr>
              <w:t>4.7.1</w:t>
            </w:r>
            <w:r>
              <w:rPr>
                <w:spacing w:val="-28"/>
              </w:rPr>
              <w:t xml:space="preserve"> </w:t>
            </w:r>
            <w:r>
              <w:rPr>
                <w:spacing w:val="-3"/>
              </w:rPr>
              <w:t>噪声污染源源强核算</w:t>
            </w:r>
          </w:p>
          <w:p>
            <w:pPr>
              <w:pStyle w:val="6"/>
              <w:spacing w:before="183" w:line="360" w:lineRule="auto"/>
              <w:ind w:left="118" w:right="103" w:firstLine="468"/>
              <w:jc w:val="both"/>
            </w:pPr>
            <w:r>
              <w:rPr>
                <w:spacing w:val="-3"/>
              </w:rPr>
              <w:t>拟建项目运营期间主要噪声源包括为风机和水泵噪声，噪声源</w:t>
            </w:r>
            <w:r>
              <w:rPr>
                <w:spacing w:val="-4"/>
              </w:rPr>
              <w:t>强为</w:t>
            </w:r>
            <w:r>
              <w:rPr>
                <w:spacing w:val="-50"/>
              </w:rPr>
              <w:t xml:space="preserve"> </w:t>
            </w:r>
            <w:r>
              <w:rPr>
                <w:spacing w:val="-4"/>
              </w:rPr>
              <w:t>80~85dB</w:t>
            </w:r>
            <w:r>
              <w:t xml:space="preserve"> </w:t>
            </w:r>
            <w:r>
              <w:rPr>
                <w:spacing w:val="-11"/>
              </w:rPr>
              <w:t>（A）。声源采取相应治理措施后声源强度在</w:t>
            </w:r>
            <w:r>
              <w:rPr>
                <w:spacing w:val="-36"/>
              </w:rPr>
              <w:t xml:space="preserve"> </w:t>
            </w:r>
            <w:r>
              <w:rPr>
                <w:spacing w:val="-11"/>
              </w:rPr>
              <w:t>75dB 以下。各噪声源强详见表</w:t>
            </w:r>
            <w:r>
              <w:rPr>
                <w:spacing w:val="-51"/>
              </w:rPr>
              <w:t xml:space="preserve"> </w:t>
            </w:r>
            <w:r>
              <w:rPr>
                <w:spacing w:val="-11"/>
              </w:rPr>
              <w:t>4.7-1</w:t>
            </w:r>
          </w:p>
          <w:p>
            <w:pPr>
              <w:pStyle w:val="6"/>
              <w:spacing w:before="1" w:line="220" w:lineRule="auto"/>
              <w:ind w:left="109"/>
            </w:pPr>
            <w:r>
              <w:rPr>
                <w:spacing w:val="-3"/>
              </w:rPr>
              <w:t>至表</w:t>
            </w:r>
            <w:r>
              <w:rPr>
                <w:spacing w:val="-49"/>
              </w:rPr>
              <w:t xml:space="preserve"> </w:t>
            </w:r>
            <w:r>
              <w:rPr>
                <w:spacing w:val="-3"/>
              </w:rPr>
              <w:t>4.7-3。</w:t>
            </w:r>
          </w:p>
          <w:p>
            <w:pPr>
              <w:pStyle w:val="6"/>
              <w:spacing w:before="195" w:line="228" w:lineRule="auto"/>
              <w:ind w:left="2651"/>
              <w:outlineLvl w:val="1"/>
              <w:rPr>
                <w:sz w:val="20"/>
                <w:szCs w:val="20"/>
              </w:rPr>
            </w:pPr>
            <w:r>
              <w:rPr>
                <w:spacing w:val="5"/>
                <w:sz w:val="20"/>
                <w:szCs w:val="20"/>
              </w:rPr>
              <w:t>表</w:t>
            </w:r>
            <w:r>
              <w:rPr>
                <w:spacing w:val="-35"/>
                <w:sz w:val="20"/>
                <w:szCs w:val="20"/>
              </w:rPr>
              <w:t xml:space="preserve"> </w:t>
            </w:r>
            <w:r>
              <w:rPr>
                <w:rFonts w:ascii="Times New Roman" w:hAnsi="Times New Roman" w:eastAsia="Times New Roman" w:cs="Times New Roman"/>
                <w:spacing w:val="5"/>
                <w:sz w:val="20"/>
                <w:szCs w:val="20"/>
              </w:rPr>
              <w:t>4.7-</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z w:val="20"/>
                <w:szCs w:val="20"/>
              </w:rPr>
              <w:t xml:space="preserve">   </w:t>
            </w:r>
            <w:r>
              <w:rPr>
                <w:spacing w:val="5"/>
                <w:sz w:val="20"/>
                <w:szCs w:val="20"/>
              </w:rPr>
              <w:t>项目室外噪声源强一览表</w:t>
            </w:r>
          </w:p>
          <w:p>
            <w:pPr>
              <w:spacing w:line="93" w:lineRule="exact"/>
            </w:pPr>
          </w:p>
          <w:tbl>
            <w:tblPr>
              <w:tblStyle w:val="5"/>
              <w:tblW w:w="7921" w:type="dxa"/>
              <w:tblInd w:w="25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32"/>
              <w:gridCol w:w="797"/>
              <w:gridCol w:w="615"/>
              <w:gridCol w:w="1024"/>
              <w:gridCol w:w="848"/>
              <w:gridCol w:w="657"/>
              <w:gridCol w:w="629"/>
              <w:gridCol w:w="671"/>
              <w:gridCol w:w="599"/>
              <w:gridCol w:w="6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432" w:type="dxa"/>
                  <w:vMerge w:val="restart"/>
                  <w:tcBorders>
                    <w:bottom w:val="nil"/>
                  </w:tcBorders>
                  <w:vAlign w:val="top"/>
                </w:tcPr>
                <w:p>
                  <w:pPr>
                    <w:spacing w:line="377" w:lineRule="auto"/>
                    <w:rPr>
                      <w:rFonts w:ascii="Arial"/>
                      <w:sz w:val="21"/>
                    </w:rPr>
                  </w:pPr>
                </w:p>
                <w:p>
                  <w:pPr>
                    <w:pStyle w:val="6"/>
                    <w:spacing w:before="65" w:line="229" w:lineRule="auto"/>
                    <w:ind w:left="501"/>
                    <w:rPr>
                      <w:sz w:val="20"/>
                      <w:szCs w:val="20"/>
                    </w:rPr>
                  </w:pPr>
                  <w:r>
                    <w:rPr>
                      <w:spacing w:val="10"/>
                      <w:sz w:val="20"/>
                      <w:szCs w:val="20"/>
                    </w:rPr>
                    <w:t>位置</w:t>
                  </w:r>
                </w:p>
              </w:tc>
              <w:tc>
                <w:tcPr>
                  <w:tcW w:w="797" w:type="dxa"/>
                  <w:vMerge w:val="restart"/>
                  <w:tcBorders>
                    <w:bottom w:val="nil"/>
                  </w:tcBorders>
                  <w:vAlign w:val="top"/>
                </w:tcPr>
                <w:p>
                  <w:pPr>
                    <w:spacing w:line="378" w:lineRule="auto"/>
                    <w:rPr>
                      <w:rFonts w:ascii="Arial"/>
                      <w:sz w:val="21"/>
                    </w:rPr>
                  </w:pPr>
                </w:p>
                <w:p>
                  <w:pPr>
                    <w:pStyle w:val="6"/>
                    <w:spacing w:before="65" w:line="228" w:lineRule="auto"/>
                    <w:ind w:left="82"/>
                    <w:rPr>
                      <w:sz w:val="20"/>
                      <w:szCs w:val="20"/>
                    </w:rPr>
                  </w:pPr>
                  <w:r>
                    <w:rPr>
                      <w:spacing w:val="10"/>
                      <w:sz w:val="20"/>
                      <w:szCs w:val="20"/>
                    </w:rPr>
                    <w:t>噪声源</w:t>
                  </w:r>
                </w:p>
              </w:tc>
              <w:tc>
                <w:tcPr>
                  <w:tcW w:w="615" w:type="dxa"/>
                  <w:vMerge w:val="restart"/>
                  <w:tcBorders>
                    <w:bottom w:val="nil"/>
                  </w:tcBorders>
                  <w:vAlign w:val="top"/>
                </w:tcPr>
                <w:p>
                  <w:pPr>
                    <w:spacing w:line="241" w:lineRule="auto"/>
                    <w:rPr>
                      <w:rFonts w:ascii="Arial"/>
                      <w:sz w:val="21"/>
                    </w:rPr>
                  </w:pPr>
                </w:p>
                <w:p>
                  <w:pPr>
                    <w:pStyle w:val="6"/>
                    <w:spacing w:before="65" w:line="239" w:lineRule="auto"/>
                    <w:ind w:left="108" w:right="96" w:hanging="16"/>
                    <w:rPr>
                      <w:sz w:val="20"/>
                      <w:szCs w:val="20"/>
                    </w:rPr>
                  </w:pPr>
                  <w:r>
                    <w:rPr>
                      <w:spacing w:val="10"/>
                      <w:sz w:val="20"/>
                      <w:szCs w:val="20"/>
                    </w:rPr>
                    <w:t>运行</w:t>
                  </w:r>
                  <w:r>
                    <w:rPr>
                      <w:sz w:val="20"/>
                      <w:szCs w:val="20"/>
                    </w:rPr>
                    <w:t xml:space="preserve"> </w:t>
                  </w:r>
                  <w:r>
                    <w:rPr>
                      <w:spacing w:val="2"/>
                      <w:sz w:val="20"/>
                      <w:szCs w:val="20"/>
                    </w:rPr>
                    <w:t>台数</w:t>
                  </w:r>
                </w:p>
              </w:tc>
              <w:tc>
                <w:tcPr>
                  <w:tcW w:w="1024" w:type="dxa"/>
                  <w:vMerge w:val="restart"/>
                  <w:tcBorders>
                    <w:bottom w:val="nil"/>
                  </w:tcBorders>
                  <w:vAlign w:val="top"/>
                </w:tcPr>
                <w:p>
                  <w:pPr>
                    <w:pStyle w:val="6"/>
                    <w:spacing w:before="170" w:line="248" w:lineRule="auto"/>
                    <w:ind w:left="13" w:firstLine="60"/>
                    <w:jc w:val="both"/>
                    <w:rPr>
                      <w:sz w:val="20"/>
                      <w:szCs w:val="20"/>
                    </w:rPr>
                  </w:pPr>
                  <w:r>
                    <w:rPr>
                      <w:spacing w:val="-1"/>
                      <w:sz w:val="20"/>
                      <w:szCs w:val="20"/>
                    </w:rPr>
                    <w:t>单台声压</w:t>
                  </w:r>
                  <w:r>
                    <w:rPr>
                      <w:sz w:val="20"/>
                      <w:szCs w:val="20"/>
                    </w:rPr>
                    <w:t xml:space="preserve">  </w:t>
                  </w:r>
                  <w:r>
                    <w:rPr>
                      <w:spacing w:val="-20"/>
                      <w:sz w:val="20"/>
                      <w:szCs w:val="20"/>
                    </w:rPr>
                    <w:t>级（</w:t>
                  </w:r>
                  <w:r>
                    <w:rPr>
                      <w:rFonts w:ascii="Times New Roman" w:hAnsi="Times New Roman" w:eastAsia="Times New Roman" w:cs="Times New Roman"/>
                      <w:spacing w:val="-20"/>
                      <w:sz w:val="20"/>
                      <w:szCs w:val="20"/>
                    </w:rPr>
                    <w:t>1m</w:t>
                  </w:r>
                  <w:r>
                    <w:rPr>
                      <w:rFonts w:ascii="Times New Roman" w:hAnsi="Times New Roman" w:eastAsia="Times New Roman" w:cs="Times New Roman"/>
                      <w:spacing w:val="20"/>
                      <w:sz w:val="20"/>
                      <w:szCs w:val="20"/>
                    </w:rPr>
                    <w:t xml:space="preserve"> </w:t>
                  </w:r>
                  <w:r>
                    <w:rPr>
                      <w:spacing w:val="-20"/>
                      <w:sz w:val="20"/>
                      <w:szCs w:val="20"/>
                    </w:rPr>
                    <w:t>处）</w:t>
                  </w:r>
                  <w:r>
                    <w:rPr>
                      <w:sz w:val="20"/>
                      <w:szCs w:val="20"/>
                    </w:rPr>
                    <w:t xml:space="preserve"> </w:t>
                  </w:r>
                  <w:r>
                    <w:rPr>
                      <w:rFonts w:ascii="Times New Roman" w:hAnsi="Times New Roman" w:eastAsia="Times New Roman" w:cs="Times New Roman"/>
                      <w:sz w:val="20"/>
                      <w:szCs w:val="20"/>
                    </w:rPr>
                    <w:t>dB</w:t>
                  </w:r>
                  <w:r>
                    <w:rPr>
                      <w:spacing w:val="22"/>
                      <w:sz w:val="20"/>
                      <w:szCs w:val="20"/>
                    </w:rPr>
                    <w:t>（</w:t>
                  </w:r>
                  <w:r>
                    <w:rPr>
                      <w:rFonts w:ascii="Times New Roman" w:hAnsi="Times New Roman" w:eastAsia="Times New Roman" w:cs="Times New Roman"/>
                      <w:spacing w:val="22"/>
                      <w:sz w:val="20"/>
                      <w:szCs w:val="20"/>
                    </w:rPr>
                    <w:t>A</w:t>
                  </w:r>
                  <w:r>
                    <w:rPr>
                      <w:spacing w:val="22"/>
                      <w:sz w:val="20"/>
                      <w:szCs w:val="20"/>
                    </w:rPr>
                    <w:t>）</w:t>
                  </w:r>
                </w:p>
              </w:tc>
              <w:tc>
                <w:tcPr>
                  <w:tcW w:w="848" w:type="dxa"/>
                  <w:vMerge w:val="restart"/>
                  <w:tcBorders>
                    <w:bottom w:val="nil"/>
                  </w:tcBorders>
                  <w:vAlign w:val="top"/>
                </w:tcPr>
                <w:p>
                  <w:pPr>
                    <w:pStyle w:val="6"/>
                    <w:spacing w:before="36" w:line="227" w:lineRule="auto"/>
                    <w:ind w:left="98"/>
                    <w:rPr>
                      <w:sz w:val="20"/>
                      <w:szCs w:val="20"/>
                    </w:rPr>
                  </w:pPr>
                  <w:r>
                    <w:rPr>
                      <w:spacing w:val="13"/>
                      <w:sz w:val="20"/>
                      <w:szCs w:val="20"/>
                    </w:rPr>
                    <w:t>采取措</w:t>
                  </w:r>
                </w:p>
                <w:p>
                  <w:pPr>
                    <w:pStyle w:val="6"/>
                    <w:spacing w:before="25" w:line="228" w:lineRule="auto"/>
                    <w:ind w:left="98"/>
                    <w:rPr>
                      <w:sz w:val="20"/>
                      <w:szCs w:val="20"/>
                    </w:rPr>
                  </w:pPr>
                  <w:r>
                    <w:rPr>
                      <w:spacing w:val="13"/>
                      <w:sz w:val="20"/>
                      <w:szCs w:val="20"/>
                    </w:rPr>
                    <w:t>施后声</w:t>
                  </w:r>
                </w:p>
                <w:p>
                  <w:pPr>
                    <w:pStyle w:val="6"/>
                    <w:spacing w:before="23" w:line="230" w:lineRule="auto"/>
                    <w:ind w:left="210"/>
                    <w:rPr>
                      <w:sz w:val="20"/>
                      <w:szCs w:val="20"/>
                    </w:rPr>
                  </w:pPr>
                  <w:r>
                    <w:rPr>
                      <w:spacing w:val="10"/>
                      <w:sz w:val="20"/>
                      <w:szCs w:val="20"/>
                    </w:rPr>
                    <w:t>压级</w:t>
                  </w:r>
                </w:p>
                <w:p>
                  <w:pPr>
                    <w:pStyle w:val="6"/>
                    <w:spacing w:before="24" w:line="215" w:lineRule="auto"/>
                    <w:ind w:left="9"/>
                    <w:rPr>
                      <w:sz w:val="20"/>
                      <w:szCs w:val="20"/>
                    </w:rPr>
                  </w:pPr>
                  <w:r>
                    <w:rPr>
                      <w:rFonts w:ascii="Times New Roman" w:hAnsi="Times New Roman" w:eastAsia="Times New Roman" w:cs="Times New Roman"/>
                      <w:sz w:val="20"/>
                      <w:szCs w:val="20"/>
                    </w:rPr>
                    <w:t>dB</w:t>
                  </w:r>
                  <w:r>
                    <w:rPr>
                      <w:spacing w:val="13"/>
                      <w:sz w:val="20"/>
                      <w:szCs w:val="20"/>
                    </w:rPr>
                    <w:t>（</w:t>
                  </w:r>
                  <w:r>
                    <w:rPr>
                      <w:rFonts w:ascii="Times New Roman" w:hAnsi="Times New Roman" w:eastAsia="Times New Roman" w:cs="Times New Roman"/>
                      <w:spacing w:val="13"/>
                      <w:sz w:val="20"/>
                      <w:szCs w:val="20"/>
                    </w:rPr>
                    <w:t>A</w:t>
                  </w:r>
                  <w:r>
                    <w:rPr>
                      <w:spacing w:val="13"/>
                      <w:sz w:val="20"/>
                      <w:szCs w:val="20"/>
                    </w:rPr>
                    <w:t>）</w:t>
                  </w:r>
                </w:p>
              </w:tc>
              <w:tc>
                <w:tcPr>
                  <w:tcW w:w="657" w:type="dxa"/>
                  <w:vMerge w:val="restart"/>
                  <w:tcBorders>
                    <w:bottom w:val="nil"/>
                  </w:tcBorders>
                  <w:vAlign w:val="top"/>
                </w:tcPr>
                <w:p>
                  <w:pPr>
                    <w:spacing w:line="241" w:lineRule="auto"/>
                    <w:rPr>
                      <w:rFonts w:ascii="Arial"/>
                      <w:sz w:val="21"/>
                    </w:rPr>
                  </w:pPr>
                </w:p>
                <w:p>
                  <w:pPr>
                    <w:pStyle w:val="6"/>
                    <w:spacing w:before="65" w:line="239" w:lineRule="auto"/>
                    <w:ind w:left="115" w:right="114"/>
                    <w:rPr>
                      <w:sz w:val="20"/>
                      <w:szCs w:val="20"/>
                    </w:rPr>
                  </w:pPr>
                  <w:r>
                    <w:rPr>
                      <w:spacing w:val="10"/>
                      <w:sz w:val="20"/>
                      <w:szCs w:val="20"/>
                    </w:rPr>
                    <w:t>排放</w:t>
                  </w:r>
                  <w:r>
                    <w:rPr>
                      <w:sz w:val="20"/>
                      <w:szCs w:val="20"/>
                    </w:rPr>
                    <w:t xml:space="preserve"> </w:t>
                  </w:r>
                  <w:r>
                    <w:rPr>
                      <w:spacing w:val="10"/>
                      <w:sz w:val="20"/>
                      <w:szCs w:val="20"/>
                    </w:rPr>
                    <w:t>规律</w:t>
                  </w:r>
                </w:p>
              </w:tc>
              <w:tc>
                <w:tcPr>
                  <w:tcW w:w="2548" w:type="dxa"/>
                  <w:gridSpan w:val="4"/>
                  <w:vAlign w:val="top"/>
                </w:tcPr>
                <w:p>
                  <w:pPr>
                    <w:pStyle w:val="6"/>
                    <w:spacing w:before="36" w:line="216" w:lineRule="auto"/>
                    <w:ind w:left="93"/>
                    <w:rPr>
                      <w:sz w:val="20"/>
                      <w:szCs w:val="20"/>
                    </w:rPr>
                  </w:pPr>
                  <w:r>
                    <w:rPr>
                      <w:spacing w:val="12"/>
                      <w:sz w:val="20"/>
                      <w:szCs w:val="20"/>
                    </w:rPr>
                    <w:t>距各厂界最近距离（</w:t>
                  </w:r>
                  <w:r>
                    <w:rPr>
                      <w:spacing w:val="-54"/>
                      <w:sz w:val="20"/>
                      <w:szCs w:val="20"/>
                    </w:rPr>
                    <w:t xml:space="preserve"> </w:t>
                  </w:r>
                  <w:r>
                    <w:rPr>
                      <w:rFonts w:ascii="Times New Roman" w:hAnsi="Times New Roman" w:eastAsia="Times New Roman" w:cs="Times New Roman"/>
                      <w:spacing w:val="12"/>
                      <w:sz w:val="20"/>
                      <w:szCs w:val="20"/>
                    </w:rPr>
                    <w:t>m</w:t>
                  </w:r>
                  <w:r>
                    <w:rPr>
                      <w:spacing w:val="1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 w:hRule="atLeast"/>
              </w:trPr>
              <w:tc>
                <w:tcPr>
                  <w:tcW w:w="1432" w:type="dxa"/>
                  <w:vMerge w:val="continue"/>
                  <w:tcBorders>
                    <w:top w:val="nil"/>
                  </w:tcBorders>
                  <w:vAlign w:val="top"/>
                </w:tcPr>
                <w:p>
                  <w:pPr>
                    <w:rPr>
                      <w:rFonts w:ascii="Arial"/>
                      <w:sz w:val="21"/>
                    </w:rPr>
                  </w:pPr>
                </w:p>
              </w:tc>
              <w:tc>
                <w:tcPr>
                  <w:tcW w:w="797" w:type="dxa"/>
                  <w:vMerge w:val="continue"/>
                  <w:tcBorders>
                    <w:top w:val="nil"/>
                  </w:tcBorders>
                  <w:vAlign w:val="top"/>
                </w:tcPr>
                <w:p>
                  <w:pPr>
                    <w:rPr>
                      <w:rFonts w:ascii="Arial"/>
                      <w:sz w:val="21"/>
                    </w:rPr>
                  </w:pPr>
                </w:p>
              </w:tc>
              <w:tc>
                <w:tcPr>
                  <w:tcW w:w="615" w:type="dxa"/>
                  <w:vMerge w:val="continue"/>
                  <w:tcBorders>
                    <w:top w:val="nil"/>
                  </w:tcBorders>
                  <w:vAlign w:val="top"/>
                </w:tcPr>
                <w:p>
                  <w:pPr>
                    <w:rPr>
                      <w:rFonts w:ascii="Arial"/>
                      <w:sz w:val="21"/>
                    </w:rPr>
                  </w:pPr>
                </w:p>
              </w:tc>
              <w:tc>
                <w:tcPr>
                  <w:tcW w:w="1024" w:type="dxa"/>
                  <w:vMerge w:val="continue"/>
                  <w:tcBorders>
                    <w:top w:val="nil"/>
                  </w:tcBorders>
                  <w:vAlign w:val="top"/>
                </w:tcPr>
                <w:p>
                  <w:pPr>
                    <w:rPr>
                      <w:rFonts w:ascii="Arial"/>
                      <w:sz w:val="21"/>
                    </w:rPr>
                  </w:pPr>
                </w:p>
              </w:tc>
              <w:tc>
                <w:tcPr>
                  <w:tcW w:w="848" w:type="dxa"/>
                  <w:vMerge w:val="continue"/>
                  <w:tcBorders>
                    <w:top w:val="nil"/>
                  </w:tcBorders>
                  <w:vAlign w:val="top"/>
                </w:tcPr>
                <w:p>
                  <w:pPr>
                    <w:rPr>
                      <w:rFonts w:ascii="Arial"/>
                      <w:sz w:val="21"/>
                    </w:rPr>
                  </w:pPr>
                </w:p>
              </w:tc>
              <w:tc>
                <w:tcPr>
                  <w:tcW w:w="657" w:type="dxa"/>
                  <w:vMerge w:val="continue"/>
                  <w:tcBorders>
                    <w:top w:val="nil"/>
                  </w:tcBorders>
                  <w:vAlign w:val="top"/>
                </w:tcPr>
                <w:p>
                  <w:pPr>
                    <w:rPr>
                      <w:rFonts w:ascii="Arial"/>
                      <w:sz w:val="21"/>
                    </w:rPr>
                  </w:pPr>
                </w:p>
              </w:tc>
              <w:tc>
                <w:tcPr>
                  <w:tcW w:w="629" w:type="dxa"/>
                  <w:vAlign w:val="top"/>
                </w:tcPr>
                <w:p>
                  <w:pPr>
                    <w:pStyle w:val="6"/>
                    <w:spacing w:before="297" w:line="228" w:lineRule="auto"/>
                    <w:ind w:left="217"/>
                    <w:rPr>
                      <w:sz w:val="20"/>
                      <w:szCs w:val="20"/>
                    </w:rPr>
                  </w:pPr>
                  <w:r>
                    <w:rPr>
                      <w:sz w:val="20"/>
                      <w:szCs w:val="20"/>
                    </w:rPr>
                    <w:t>东</w:t>
                  </w:r>
                </w:p>
              </w:tc>
              <w:tc>
                <w:tcPr>
                  <w:tcW w:w="671" w:type="dxa"/>
                  <w:vAlign w:val="top"/>
                </w:tcPr>
                <w:p>
                  <w:pPr>
                    <w:pStyle w:val="6"/>
                    <w:spacing w:before="298" w:line="231" w:lineRule="auto"/>
                    <w:ind w:left="238"/>
                    <w:rPr>
                      <w:sz w:val="20"/>
                      <w:szCs w:val="20"/>
                    </w:rPr>
                  </w:pPr>
                  <w:r>
                    <w:rPr>
                      <w:sz w:val="20"/>
                      <w:szCs w:val="20"/>
                    </w:rPr>
                    <w:t>西</w:t>
                  </w:r>
                </w:p>
              </w:tc>
              <w:tc>
                <w:tcPr>
                  <w:tcW w:w="599" w:type="dxa"/>
                  <w:vAlign w:val="top"/>
                </w:tcPr>
                <w:p>
                  <w:pPr>
                    <w:pStyle w:val="6"/>
                    <w:spacing w:before="298" w:line="230" w:lineRule="auto"/>
                    <w:ind w:left="198"/>
                    <w:rPr>
                      <w:sz w:val="20"/>
                      <w:szCs w:val="20"/>
                    </w:rPr>
                  </w:pPr>
                  <w:r>
                    <w:rPr>
                      <w:sz w:val="20"/>
                      <w:szCs w:val="20"/>
                    </w:rPr>
                    <w:t>南</w:t>
                  </w:r>
                </w:p>
              </w:tc>
              <w:tc>
                <w:tcPr>
                  <w:tcW w:w="649" w:type="dxa"/>
                  <w:vAlign w:val="top"/>
                </w:tcPr>
                <w:p>
                  <w:pPr>
                    <w:pStyle w:val="6"/>
                    <w:spacing w:before="298" w:line="231" w:lineRule="auto"/>
                    <w:ind w:left="222"/>
                    <w:rPr>
                      <w:sz w:val="20"/>
                      <w:szCs w:val="20"/>
                    </w:rPr>
                  </w:pPr>
                  <w:r>
                    <w:rPr>
                      <w:sz w:val="20"/>
                      <w:szCs w:val="20"/>
                    </w:rPr>
                    <w:t>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432" w:type="dxa"/>
                  <w:vAlign w:val="top"/>
                </w:tcPr>
                <w:p>
                  <w:pPr>
                    <w:pStyle w:val="6"/>
                    <w:spacing w:before="90" w:line="227" w:lineRule="auto"/>
                    <w:ind w:left="502"/>
                    <w:rPr>
                      <w:sz w:val="20"/>
                      <w:szCs w:val="20"/>
                    </w:rPr>
                  </w:pPr>
                  <w:r>
                    <w:rPr>
                      <w:spacing w:val="10"/>
                      <w:sz w:val="20"/>
                      <w:szCs w:val="20"/>
                    </w:rPr>
                    <w:t>风机</w:t>
                  </w:r>
                </w:p>
              </w:tc>
              <w:tc>
                <w:tcPr>
                  <w:tcW w:w="797" w:type="dxa"/>
                  <w:vAlign w:val="top"/>
                </w:tcPr>
                <w:p>
                  <w:pPr>
                    <w:pStyle w:val="6"/>
                    <w:spacing w:before="90" w:line="227" w:lineRule="auto"/>
                    <w:ind w:left="184"/>
                    <w:rPr>
                      <w:sz w:val="20"/>
                      <w:szCs w:val="20"/>
                    </w:rPr>
                  </w:pPr>
                  <w:r>
                    <w:rPr>
                      <w:spacing w:val="10"/>
                      <w:sz w:val="20"/>
                      <w:szCs w:val="20"/>
                    </w:rPr>
                    <w:t>风机</w:t>
                  </w:r>
                </w:p>
              </w:tc>
              <w:tc>
                <w:tcPr>
                  <w:tcW w:w="615" w:type="dxa"/>
                  <w:vAlign w:val="top"/>
                </w:tcPr>
                <w:p>
                  <w:pPr>
                    <w:spacing w:before="128" w:line="195" w:lineRule="auto"/>
                    <w:ind w:left="27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24" w:type="dxa"/>
                  <w:vAlign w:val="top"/>
                </w:tcPr>
                <w:p>
                  <w:pPr>
                    <w:spacing w:before="128"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85</w:t>
                  </w:r>
                </w:p>
              </w:tc>
              <w:tc>
                <w:tcPr>
                  <w:tcW w:w="848" w:type="dxa"/>
                  <w:vAlign w:val="top"/>
                </w:tcPr>
                <w:p>
                  <w:pPr>
                    <w:spacing w:before="128"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60</w:t>
                  </w:r>
                </w:p>
              </w:tc>
              <w:tc>
                <w:tcPr>
                  <w:tcW w:w="657" w:type="dxa"/>
                  <w:vAlign w:val="top"/>
                </w:tcPr>
                <w:p>
                  <w:pPr>
                    <w:pStyle w:val="6"/>
                    <w:spacing w:before="90" w:line="227" w:lineRule="auto"/>
                    <w:ind w:left="116"/>
                    <w:rPr>
                      <w:sz w:val="20"/>
                      <w:szCs w:val="20"/>
                    </w:rPr>
                  </w:pPr>
                  <w:r>
                    <w:rPr>
                      <w:spacing w:val="10"/>
                      <w:sz w:val="20"/>
                      <w:szCs w:val="20"/>
                    </w:rPr>
                    <w:t>连续</w:t>
                  </w:r>
                </w:p>
              </w:tc>
              <w:tc>
                <w:tcPr>
                  <w:tcW w:w="629" w:type="dxa"/>
                  <w:vAlign w:val="top"/>
                </w:tcPr>
                <w:p>
                  <w:pPr>
                    <w:spacing w:before="128"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17</w:t>
                  </w:r>
                </w:p>
              </w:tc>
              <w:tc>
                <w:tcPr>
                  <w:tcW w:w="671" w:type="dxa"/>
                  <w:vAlign w:val="top"/>
                </w:tcPr>
                <w:p>
                  <w:pPr>
                    <w:spacing w:before="128"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w:t>
                  </w:r>
                </w:p>
              </w:tc>
              <w:tc>
                <w:tcPr>
                  <w:tcW w:w="599" w:type="dxa"/>
                  <w:vAlign w:val="top"/>
                </w:tcPr>
                <w:p>
                  <w:pPr>
                    <w:spacing w:before="131" w:line="192"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49" w:type="dxa"/>
                  <w:vAlign w:val="top"/>
                </w:tcPr>
                <w:p>
                  <w:pPr>
                    <w:spacing w:before="128"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432" w:type="dxa"/>
                  <w:vAlign w:val="top"/>
                </w:tcPr>
                <w:p>
                  <w:pPr>
                    <w:pStyle w:val="6"/>
                    <w:spacing w:before="91" w:line="227" w:lineRule="auto"/>
                    <w:ind w:left="502"/>
                    <w:rPr>
                      <w:sz w:val="20"/>
                      <w:szCs w:val="20"/>
                    </w:rPr>
                  </w:pPr>
                  <w:r>
                    <w:rPr>
                      <w:spacing w:val="10"/>
                      <w:sz w:val="20"/>
                      <w:szCs w:val="20"/>
                    </w:rPr>
                    <w:t>风机</w:t>
                  </w:r>
                </w:p>
              </w:tc>
              <w:tc>
                <w:tcPr>
                  <w:tcW w:w="797" w:type="dxa"/>
                  <w:vAlign w:val="top"/>
                </w:tcPr>
                <w:p>
                  <w:pPr>
                    <w:pStyle w:val="6"/>
                    <w:spacing w:before="91" w:line="227" w:lineRule="auto"/>
                    <w:ind w:left="184"/>
                    <w:rPr>
                      <w:sz w:val="20"/>
                      <w:szCs w:val="20"/>
                    </w:rPr>
                  </w:pPr>
                  <w:r>
                    <w:rPr>
                      <w:spacing w:val="10"/>
                      <w:sz w:val="20"/>
                      <w:szCs w:val="20"/>
                    </w:rPr>
                    <w:t>风机</w:t>
                  </w:r>
                </w:p>
              </w:tc>
              <w:tc>
                <w:tcPr>
                  <w:tcW w:w="615" w:type="dxa"/>
                  <w:vAlign w:val="top"/>
                </w:tcPr>
                <w:p>
                  <w:pPr>
                    <w:spacing w:before="130" w:line="195" w:lineRule="auto"/>
                    <w:ind w:left="27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24" w:type="dxa"/>
                  <w:vAlign w:val="top"/>
                </w:tcPr>
                <w:p>
                  <w:pPr>
                    <w:spacing w:before="130"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85</w:t>
                  </w:r>
                </w:p>
              </w:tc>
              <w:tc>
                <w:tcPr>
                  <w:tcW w:w="848" w:type="dxa"/>
                  <w:vAlign w:val="top"/>
                </w:tcPr>
                <w:p>
                  <w:pPr>
                    <w:spacing w:before="130"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60</w:t>
                  </w:r>
                </w:p>
              </w:tc>
              <w:tc>
                <w:tcPr>
                  <w:tcW w:w="657" w:type="dxa"/>
                  <w:vAlign w:val="top"/>
                </w:tcPr>
                <w:p>
                  <w:pPr>
                    <w:pStyle w:val="6"/>
                    <w:spacing w:before="91" w:line="227" w:lineRule="auto"/>
                    <w:ind w:left="116"/>
                    <w:rPr>
                      <w:sz w:val="20"/>
                      <w:szCs w:val="20"/>
                    </w:rPr>
                  </w:pPr>
                  <w:r>
                    <w:rPr>
                      <w:spacing w:val="10"/>
                      <w:sz w:val="20"/>
                      <w:szCs w:val="20"/>
                    </w:rPr>
                    <w:t>连续</w:t>
                  </w:r>
                </w:p>
              </w:tc>
              <w:tc>
                <w:tcPr>
                  <w:tcW w:w="629" w:type="dxa"/>
                  <w:vAlign w:val="top"/>
                </w:tcPr>
                <w:p>
                  <w:pPr>
                    <w:spacing w:before="130"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16</w:t>
                  </w:r>
                </w:p>
              </w:tc>
              <w:tc>
                <w:tcPr>
                  <w:tcW w:w="671" w:type="dxa"/>
                  <w:vAlign w:val="top"/>
                </w:tcPr>
                <w:p>
                  <w:pPr>
                    <w:spacing w:before="130"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w:t>
                  </w:r>
                </w:p>
              </w:tc>
              <w:tc>
                <w:tcPr>
                  <w:tcW w:w="599" w:type="dxa"/>
                  <w:vAlign w:val="top"/>
                </w:tcPr>
                <w:p>
                  <w:pPr>
                    <w:spacing w:before="130"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649" w:type="dxa"/>
                  <w:vAlign w:val="top"/>
                </w:tcPr>
                <w:p>
                  <w:pPr>
                    <w:spacing w:before="130"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w:t>
                  </w:r>
                </w:p>
              </w:tc>
            </w:tr>
          </w:tbl>
          <w:p>
            <w:pPr>
              <w:pStyle w:val="6"/>
              <w:spacing w:before="130" w:line="228" w:lineRule="auto"/>
              <w:ind w:left="1934"/>
              <w:outlineLvl w:val="1"/>
              <w:rPr>
                <w:sz w:val="20"/>
                <w:szCs w:val="20"/>
              </w:rPr>
            </w:pPr>
            <w:r>
              <w:rPr>
                <w:spacing w:val="6"/>
                <w:sz w:val="20"/>
                <w:szCs w:val="20"/>
              </w:rPr>
              <w:t>表</w:t>
            </w:r>
            <w:r>
              <w:rPr>
                <w:spacing w:val="-27"/>
                <w:sz w:val="20"/>
                <w:szCs w:val="20"/>
              </w:rPr>
              <w:t xml:space="preserve"> </w:t>
            </w:r>
            <w:r>
              <w:rPr>
                <w:rFonts w:ascii="Times New Roman" w:hAnsi="Times New Roman" w:eastAsia="Times New Roman" w:cs="Times New Roman"/>
                <w:spacing w:val="6"/>
                <w:sz w:val="20"/>
                <w:szCs w:val="20"/>
              </w:rPr>
              <w:t xml:space="preserve">4.7-2      </w:t>
            </w:r>
            <w:r>
              <w:rPr>
                <w:spacing w:val="6"/>
                <w:sz w:val="20"/>
                <w:szCs w:val="20"/>
              </w:rPr>
              <w:t>工业企噪声源强调查清单（室外声源）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57" w:type="dxa"/>
            <w:vMerge w:val="continue"/>
            <w:tcBorders>
              <w:top w:val="nil"/>
              <w:left w:val="single" w:color="000000" w:sz="6" w:space="0"/>
              <w:bottom w:val="nil"/>
            </w:tcBorders>
            <w:textDirection w:val="tbRlV"/>
            <w:vAlign w:val="top"/>
          </w:tcPr>
          <w:p>
            <w:pPr>
              <w:rPr>
                <w:rFonts w:ascii="Arial"/>
                <w:sz w:val="21"/>
              </w:rPr>
            </w:pPr>
          </w:p>
        </w:tc>
        <w:tc>
          <w:tcPr>
            <w:tcW w:w="1280" w:type="dxa"/>
            <w:gridSpan w:val="4"/>
            <w:vMerge w:val="restart"/>
            <w:tcBorders>
              <w:bottom w:val="nil"/>
            </w:tcBorders>
            <w:vAlign w:val="top"/>
          </w:tcPr>
          <w:p>
            <w:pPr>
              <w:spacing w:line="243" w:lineRule="auto"/>
              <w:rPr>
                <w:rFonts w:ascii="Arial"/>
                <w:sz w:val="21"/>
              </w:rPr>
            </w:pPr>
          </w:p>
          <w:p>
            <w:pPr>
              <w:pStyle w:val="6"/>
              <w:spacing w:before="65" w:line="229" w:lineRule="auto"/>
              <w:ind w:left="291"/>
              <w:rPr>
                <w:sz w:val="20"/>
                <w:szCs w:val="20"/>
              </w:rPr>
            </w:pPr>
            <w:r>
              <w:rPr>
                <w:spacing w:val="14"/>
                <w:sz w:val="20"/>
                <w:szCs w:val="20"/>
              </w:rPr>
              <w:t>设备名称</w:t>
            </w:r>
          </w:p>
        </w:tc>
        <w:tc>
          <w:tcPr>
            <w:tcW w:w="1424" w:type="dxa"/>
            <w:gridSpan w:val="4"/>
            <w:vMerge w:val="restart"/>
            <w:tcBorders>
              <w:bottom w:val="nil"/>
            </w:tcBorders>
            <w:vAlign w:val="top"/>
          </w:tcPr>
          <w:p>
            <w:pPr>
              <w:spacing w:line="243" w:lineRule="auto"/>
              <w:rPr>
                <w:rFonts w:ascii="Arial"/>
                <w:sz w:val="21"/>
              </w:rPr>
            </w:pPr>
          </w:p>
          <w:p>
            <w:pPr>
              <w:pStyle w:val="6"/>
              <w:spacing w:before="65" w:line="229" w:lineRule="auto"/>
              <w:ind w:left="500"/>
              <w:rPr>
                <w:sz w:val="20"/>
                <w:szCs w:val="20"/>
              </w:rPr>
            </w:pPr>
            <w:r>
              <w:rPr>
                <w:spacing w:val="7"/>
                <w:sz w:val="20"/>
                <w:szCs w:val="20"/>
              </w:rPr>
              <w:t>型号</w:t>
            </w:r>
          </w:p>
        </w:tc>
        <w:tc>
          <w:tcPr>
            <w:tcW w:w="1911" w:type="dxa"/>
            <w:gridSpan w:val="5"/>
            <w:vAlign w:val="top"/>
          </w:tcPr>
          <w:p>
            <w:pPr>
              <w:pStyle w:val="6"/>
              <w:spacing w:before="36" w:line="214" w:lineRule="auto"/>
              <w:ind w:left="291"/>
              <w:rPr>
                <w:sz w:val="20"/>
                <w:szCs w:val="20"/>
              </w:rPr>
            </w:pPr>
            <w:r>
              <w:rPr>
                <w:spacing w:val="15"/>
                <w:sz w:val="20"/>
                <w:szCs w:val="20"/>
              </w:rPr>
              <w:t>空间相对位置</w:t>
            </w:r>
          </w:p>
        </w:tc>
        <w:tc>
          <w:tcPr>
            <w:tcW w:w="865" w:type="dxa"/>
            <w:gridSpan w:val="2"/>
            <w:vMerge w:val="restart"/>
            <w:tcBorders>
              <w:bottom w:val="nil"/>
            </w:tcBorders>
            <w:vAlign w:val="top"/>
          </w:tcPr>
          <w:p>
            <w:pPr>
              <w:pStyle w:val="6"/>
              <w:spacing w:before="37" w:line="238" w:lineRule="auto"/>
              <w:ind w:left="140" w:right="120" w:hanging="37"/>
              <w:jc w:val="both"/>
              <w:rPr>
                <w:sz w:val="20"/>
                <w:szCs w:val="20"/>
              </w:rPr>
            </w:pPr>
            <w:r>
              <w:rPr>
                <w:spacing w:val="11"/>
                <w:sz w:val="20"/>
                <w:szCs w:val="20"/>
              </w:rPr>
              <w:t>声源源</w:t>
            </w:r>
            <w:r>
              <w:rPr>
                <w:spacing w:val="1"/>
                <w:sz w:val="20"/>
                <w:szCs w:val="20"/>
              </w:rPr>
              <w:t xml:space="preserve"> </w:t>
            </w:r>
            <w:r>
              <w:rPr>
                <w:spacing w:val="31"/>
                <w:sz w:val="20"/>
                <w:szCs w:val="20"/>
              </w:rPr>
              <w:t>强</w:t>
            </w:r>
            <w:r>
              <w:rPr>
                <w:spacing w:val="-27"/>
                <w:sz w:val="20"/>
                <w:szCs w:val="20"/>
              </w:rPr>
              <w:t xml:space="preserve"> </w:t>
            </w:r>
            <w:r>
              <w:rPr>
                <w:rFonts w:ascii="Times New Roman" w:hAnsi="Times New Roman" w:eastAsia="Times New Roman" w:cs="Times New Roman"/>
                <w:sz w:val="20"/>
                <w:szCs w:val="20"/>
              </w:rPr>
              <w:t xml:space="preserve">dB  </w:t>
            </w:r>
            <w:r>
              <w:rPr>
                <w:spacing w:val="2"/>
                <w:sz w:val="20"/>
                <w:szCs w:val="20"/>
              </w:rPr>
              <w:t>（</w:t>
            </w:r>
            <w:r>
              <w:rPr>
                <w:rFonts w:ascii="Times New Roman" w:hAnsi="Times New Roman" w:eastAsia="Times New Roman" w:cs="Times New Roman"/>
                <w:spacing w:val="2"/>
                <w:sz w:val="20"/>
                <w:szCs w:val="20"/>
              </w:rPr>
              <w:t>A</w:t>
            </w:r>
            <w:r>
              <w:rPr>
                <w:spacing w:val="2"/>
                <w:sz w:val="20"/>
                <w:szCs w:val="20"/>
              </w:rPr>
              <w:t>）</w:t>
            </w:r>
          </w:p>
        </w:tc>
        <w:tc>
          <w:tcPr>
            <w:tcW w:w="2009" w:type="dxa"/>
            <w:gridSpan w:val="4"/>
            <w:vMerge w:val="restart"/>
            <w:tcBorders>
              <w:bottom w:val="nil"/>
            </w:tcBorders>
            <w:vAlign w:val="top"/>
          </w:tcPr>
          <w:p>
            <w:pPr>
              <w:spacing w:line="243" w:lineRule="auto"/>
              <w:rPr>
                <w:rFonts w:ascii="Arial"/>
                <w:sz w:val="21"/>
              </w:rPr>
            </w:pPr>
          </w:p>
          <w:p>
            <w:pPr>
              <w:pStyle w:val="6"/>
              <w:spacing w:before="65" w:line="228" w:lineRule="auto"/>
              <w:ind w:left="371"/>
              <w:rPr>
                <w:sz w:val="20"/>
                <w:szCs w:val="20"/>
              </w:rPr>
            </w:pPr>
            <w:r>
              <w:rPr>
                <w:spacing w:val="15"/>
                <w:sz w:val="20"/>
                <w:szCs w:val="20"/>
              </w:rPr>
              <w:t>声源控制措施</w:t>
            </w:r>
          </w:p>
        </w:tc>
        <w:tc>
          <w:tcPr>
            <w:tcW w:w="966" w:type="dxa"/>
            <w:gridSpan w:val="3"/>
            <w:vMerge w:val="restart"/>
            <w:tcBorders>
              <w:bottom w:val="nil"/>
              <w:right w:val="single" w:color="000000" w:sz="6" w:space="0"/>
            </w:tcBorders>
            <w:vAlign w:val="top"/>
          </w:tcPr>
          <w:p>
            <w:pPr>
              <w:pStyle w:val="6"/>
              <w:spacing w:before="173" w:line="271" w:lineRule="exact"/>
              <w:ind w:left="186"/>
              <w:rPr>
                <w:sz w:val="20"/>
                <w:szCs w:val="20"/>
              </w:rPr>
            </w:pPr>
            <w:r>
              <w:rPr>
                <w:spacing w:val="10"/>
                <w:position w:val="4"/>
                <w:sz w:val="20"/>
                <w:szCs w:val="20"/>
              </w:rPr>
              <w:t>运行</w:t>
            </w:r>
          </w:p>
          <w:p>
            <w:pPr>
              <w:pStyle w:val="6"/>
              <w:spacing w:line="229" w:lineRule="auto"/>
              <w:ind w:left="196"/>
              <w:rPr>
                <w:sz w:val="20"/>
                <w:szCs w:val="20"/>
              </w:rPr>
            </w:pPr>
            <w:r>
              <w:rPr>
                <w:spacing w:val="5"/>
                <w:sz w:val="20"/>
                <w:szCs w:val="20"/>
              </w:rPr>
              <w:t>时段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457" w:type="dxa"/>
            <w:vMerge w:val="continue"/>
            <w:tcBorders>
              <w:top w:val="nil"/>
              <w:left w:val="single" w:color="000000" w:sz="6" w:space="0"/>
              <w:bottom w:val="nil"/>
            </w:tcBorders>
            <w:textDirection w:val="tbRlV"/>
            <w:vAlign w:val="top"/>
          </w:tcPr>
          <w:p>
            <w:pPr>
              <w:rPr>
                <w:rFonts w:ascii="Arial"/>
                <w:sz w:val="21"/>
              </w:rPr>
            </w:pPr>
          </w:p>
        </w:tc>
        <w:tc>
          <w:tcPr>
            <w:tcW w:w="1280" w:type="dxa"/>
            <w:gridSpan w:val="4"/>
            <w:vMerge w:val="continue"/>
            <w:tcBorders>
              <w:top w:val="nil"/>
            </w:tcBorders>
            <w:vAlign w:val="top"/>
          </w:tcPr>
          <w:p>
            <w:pPr>
              <w:rPr>
                <w:rFonts w:ascii="Arial"/>
                <w:sz w:val="21"/>
              </w:rPr>
            </w:pPr>
          </w:p>
        </w:tc>
        <w:tc>
          <w:tcPr>
            <w:tcW w:w="1424" w:type="dxa"/>
            <w:gridSpan w:val="4"/>
            <w:vMerge w:val="continue"/>
            <w:tcBorders>
              <w:top w:val="nil"/>
            </w:tcBorders>
            <w:vAlign w:val="top"/>
          </w:tcPr>
          <w:p>
            <w:pPr>
              <w:rPr>
                <w:rFonts w:ascii="Arial"/>
                <w:sz w:val="21"/>
              </w:rPr>
            </w:pPr>
          </w:p>
        </w:tc>
        <w:tc>
          <w:tcPr>
            <w:tcW w:w="505" w:type="dxa"/>
            <w:vAlign w:val="top"/>
          </w:tcPr>
          <w:p>
            <w:pPr>
              <w:spacing w:before="207" w:line="192"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750" w:type="dxa"/>
            <w:gridSpan w:val="2"/>
            <w:vAlign w:val="top"/>
          </w:tcPr>
          <w:p>
            <w:pPr>
              <w:spacing w:before="207" w:line="192"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656" w:type="dxa"/>
            <w:gridSpan w:val="2"/>
            <w:vAlign w:val="top"/>
          </w:tcPr>
          <w:p>
            <w:pPr>
              <w:spacing w:before="207" w:line="192"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Z</w:t>
            </w:r>
          </w:p>
        </w:tc>
        <w:tc>
          <w:tcPr>
            <w:tcW w:w="865" w:type="dxa"/>
            <w:gridSpan w:val="2"/>
            <w:vMerge w:val="continue"/>
            <w:tcBorders>
              <w:top w:val="nil"/>
            </w:tcBorders>
            <w:vAlign w:val="top"/>
          </w:tcPr>
          <w:p>
            <w:pPr>
              <w:rPr>
                <w:rFonts w:ascii="Arial"/>
                <w:sz w:val="21"/>
              </w:rPr>
            </w:pPr>
          </w:p>
        </w:tc>
        <w:tc>
          <w:tcPr>
            <w:tcW w:w="2009" w:type="dxa"/>
            <w:gridSpan w:val="4"/>
            <w:vMerge w:val="continue"/>
            <w:tcBorders>
              <w:top w:val="nil"/>
            </w:tcBorders>
            <w:vAlign w:val="top"/>
          </w:tcPr>
          <w:p>
            <w:pPr>
              <w:rPr>
                <w:rFonts w:ascii="Arial"/>
                <w:sz w:val="21"/>
              </w:rPr>
            </w:pPr>
          </w:p>
        </w:tc>
        <w:tc>
          <w:tcPr>
            <w:tcW w:w="966" w:type="dxa"/>
            <w:gridSpan w:val="3"/>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57" w:type="dxa"/>
            <w:vMerge w:val="continue"/>
            <w:tcBorders>
              <w:top w:val="nil"/>
              <w:left w:val="single" w:color="000000" w:sz="6" w:space="0"/>
              <w:bottom w:val="nil"/>
            </w:tcBorders>
            <w:textDirection w:val="tbRlV"/>
            <w:vAlign w:val="top"/>
          </w:tcPr>
          <w:p>
            <w:pPr>
              <w:rPr>
                <w:rFonts w:ascii="Arial"/>
                <w:sz w:val="21"/>
              </w:rPr>
            </w:pPr>
          </w:p>
        </w:tc>
        <w:tc>
          <w:tcPr>
            <w:tcW w:w="1280" w:type="dxa"/>
            <w:gridSpan w:val="4"/>
            <w:vAlign w:val="top"/>
          </w:tcPr>
          <w:p>
            <w:pPr>
              <w:pStyle w:val="6"/>
              <w:spacing w:before="38" w:line="212" w:lineRule="auto"/>
              <w:ind w:left="510"/>
              <w:rPr>
                <w:sz w:val="20"/>
                <w:szCs w:val="20"/>
              </w:rPr>
            </w:pPr>
            <w:r>
              <w:rPr>
                <w:spacing w:val="10"/>
                <w:sz w:val="20"/>
                <w:szCs w:val="20"/>
              </w:rPr>
              <w:t>风机</w:t>
            </w:r>
          </w:p>
        </w:tc>
        <w:tc>
          <w:tcPr>
            <w:tcW w:w="1424" w:type="dxa"/>
            <w:gridSpan w:val="4"/>
            <w:vAlign w:val="top"/>
          </w:tcPr>
          <w:p>
            <w:pPr>
              <w:spacing w:before="76" w:line="192"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7.5</w:t>
            </w:r>
            <w:r>
              <w:rPr>
                <w:rFonts w:ascii="Times New Roman" w:hAnsi="Times New Roman" w:eastAsia="Times New Roman" w:cs="Times New Roman"/>
                <w:sz w:val="20"/>
                <w:szCs w:val="20"/>
              </w:rPr>
              <w:t>KW</w:t>
            </w:r>
          </w:p>
        </w:tc>
        <w:tc>
          <w:tcPr>
            <w:tcW w:w="505" w:type="dxa"/>
            <w:vAlign w:val="top"/>
          </w:tcPr>
          <w:p>
            <w:pPr>
              <w:spacing w:before="74" w:line="195" w:lineRule="auto"/>
              <w:ind w:left="18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750" w:type="dxa"/>
            <w:gridSpan w:val="2"/>
            <w:vAlign w:val="top"/>
          </w:tcPr>
          <w:p>
            <w:pPr>
              <w:spacing w:before="74" w:line="195" w:lineRule="auto"/>
              <w:ind w:left="32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656" w:type="dxa"/>
            <w:gridSpan w:val="2"/>
            <w:vAlign w:val="top"/>
          </w:tcPr>
          <w:p>
            <w:pPr>
              <w:spacing w:before="74" w:line="195" w:lineRule="auto"/>
              <w:ind w:left="1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w:t>
            </w:r>
          </w:p>
        </w:tc>
        <w:tc>
          <w:tcPr>
            <w:tcW w:w="865" w:type="dxa"/>
            <w:gridSpan w:val="2"/>
            <w:vAlign w:val="top"/>
          </w:tcPr>
          <w:p>
            <w:pPr>
              <w:spacing w:before="74" w:line="195" w:lineRule="auto"/>
              <w:ind w:left="32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85</w:t>
            </w:r>
          </w:p>
        </w:tc>
        <w:tc>
          <w:tcPr>
            <w:tcW w:w="2009" w:type="dxa"/>
            <w:gridSpan w:val="4"/>
            <w:vAlign w:val="top"/>
          </w:tcPr>
          <w:p>
            <w:pPr>
              <w:pStyle w:val="6"/>
              <w:spacing w:before="38" w:line="212" w:lineRule="auto"/>
              <w:ind w:left="148"/>
              <w:rPr>
                <w:sz w:val="20"/>
                <w:szCs w:val="20"/>
              </w:rPr>
            </w:pPr>
            <w:r>
              <w:rPr>
                <w:spacing w:val="17"/>
                <w:sz w:val="20"/>
                <w:szCs w:val="20"/>
              </w:rPr>
              <w:t>基础减振、消声器</w:t>
            </w:r>
          </w:p>
        </w:tc>
        <w:tc>
          <w:tcPr>
            <w:tcW w:w="966" w:type="dxa"/>
            <w:gridSpan w:val="3"/>
            <w:tcBorders>
              <w:right w:val="single" w:color="000000" w:sz="6" w:space="0"/>
            </w:tcBorders>
            <w:vAlign w:val="top"/>
          </w:tcPr>
          <w:p>
            <w:pPr>
              <w:pStyle w:val="6"/>
              <w:spacing w:before="38" w:line="212" w:lineRule="auto"/>
              <w:ind w:left="185"/>
              <w:rPr>
                <w:sz w:val="20"/>
                <w:szCs w:val="20"/>
              </w:rPr>
            </w:pPr>
            <w:r>
              <w:rPr>
                <w:spacing w:val="11"/>
                <w:sz w:val="20"/>
                <w:szCs w:val="20"/>
              </w:rPr>
              <w:t>昼间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7" w:type="dxa"/>
            <w:vMerge w:val="continue"/>
            <w:tcBorders>
              <w:top w:val="nil"/>
              <w:left w:val="single" w:color="000000" w:sz="6" w:space="0"/>
              <w:bottom w:val="nil"/>
            </w:tcBorders>
            <w:textDirection w:val="tbRlV"/>
            <w:vAlign w:val="top"/>
          </w:tcPr>
          <w:p>
            <w:pPr>
              <w:rPr>
                <w:rFonts w:ascii="Arial"/>
                <w:sz w:val="21"/>
              </w:rPr>
            </w:pPr>
          </w:p>
        </w:tc>
        <w:tc>
          <w:tcPr>
            <w:tcW w:w="1280" w:type="dxa"/>
            <w:gridSpan w:val="4"/>
            <w:vAlign w:val="top"/>
          </w:tcPr>
          <w:p>
            <w:pPr>
              <w:pStyle w:val="6"/>
              <w:spacing w:before="38" w:line="211" w:lineRule="auto"/>
              <w:ind w:left="510"/>
              <w:rPr>
                <w:sz w:val="20"/>
                <w:szCs w:val="20"/>
              </w:rPr>
            </w:pPr>
            <w:r>
              <w:rPr>
                <w:spacing w:val="10"/>
                <w:sz w:val="20"/>
                <w:szCs w:val="20"/>
              </w:rPr>
              <w:t>风机</w:t>
            </w:r>
          </w:p>
        </w:tc>
        <w:tc>
          <w:tcPr>
            <w:tcW w:w="1424" w:type="dxa"/>
            <w:gridSpan w:val="4"/>
            <w:vAlign w:val="top"/>
          </w:tcPr>
          <w:p>
            <w:pPr>
              <w:spacing w:before="77" w:line="192"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7.5</w:t>
            </w:r>
            <w:r>
              <w:rPr>
                <w:rFonts w:ascii="Times New Roman" w:hAnsi="Times New Roman" w:eastAsia="Times New Roman" w:cs="Times New Roman"/>
                <w:sz w:val="20"/>
                <w:szCs w:val="20"/>
              </w:rPr>
              <w:t>KW</w:t>
            </w:r>
          </w:p>
        </w:tc>
        <w:tc>
          <w:tcPr>
            <w:tcW w:w="505" w:type="dxa"/>
            <w:vAlign w:val="top"/>
          </w:tcPr>
          <w:p>
            <w:pPr>
              <w:spacing w:before="74" w:line="195" w:lineRule="auto"/>
              <w:ind w:left="18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750" w:type="dxa"/>
            <w:gridSpan w:val="2"/>
            <w:vAlign w:val="top"/>
          </w:tcPr>
          <w:p>
            <w:pPr>
              <w:spacing w:before="74" w:line="195" w:lineRule="auto"/>
              <w:ind w:left="32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656" w:type="dxa"/>
            <w:gridSpan w:val="2"/>
            <w:vAlign w:val="top"/>
          </w:tcPr>
          <w:p>
            <w:pPr>
              <w:spacing w:before="74" w:line="195" w:lineRule="auto"/>
              <w:ind w:left="1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w:t>
            </w:r>
          </w:p>
        </w:tc>
        <w:tc>
          <w:tcPr>
            <w:tcW w:w="865" w:type="dxa"/>
            <w:gridSpan w:val="2"/>
            <w:vAlign w:val="top"/>
          </w:tcPr>
          <w:p>
            <w:pPr>
              <w:spacing w:before="74" w:line="195" w:lineRule="auto"/>
              <w:ind w:left="32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85</w:t>
            </w:r>
          </w:p>
        </w:tc>
        <w:tc>
          <w:tcPr>
            <w:tcW w:w="2009" w:type="dxa"/>
            <w:gridSpan w:val="4"/>
            <w:vAlign w:val="top"/>
          </w:tcPr>
          <w:p>
            <w:pPr>
              <w:pStyle w:val="6"/>
              <w:spacing w:before="38" w:line="211" w:lineRule="auto"/>
              <w:ind w:left="148"/>
              <w:rPr>
                <w:sz w:val="20"/>
                <w:szCs w:val="20"/>
              </w:rPr>
            </w:pPr>
            <w:r>
              <w:rPr>
                <w:spacing w:val="17"/>
                <w:sz w:val="20"/>
                <w:szCs w:val="20"/>
              </w:rPr>
              <w:t>基础减振、消声器</w:t>
            </w:r>
          </w:p>
        </w:tc>
        <w:tc>
          <w:tcPr>
            <w:tcW w:w="966" w:type="dxa"/>
            <w:gridSpan w:val="3"/>
            <w:tcBorders>
              <w:right w:val="single" w:color="000000" w:sz="6" w:space="0"/>
            </w:tcBorders>
            <w:vAlign w:val="top"/>
          </w:tcPr>
          <w:p>
            <w:pPr>
              <w:pStyle w:val="6"/>
              <w:spacing w:before="38" w:line="211" w:lineRule="auto"/>
              <w:ind w:left="185"/>
              <w:rPr>
                <w:sz w:val="20"/>
                <w:szCs w:val="20"/>
              </w:rPr>
            </w:pPr>
            <w:r>
              <w:rPr>
                <w:spacing w:val="11"/>
                <w:sz w:val="20"/>
                <w:szCs w:val="20"/>
              </w:rPr>
              <w:t>昼间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457" w:type="dxa"/>
            <w:vMerge w:val="continue"/>
            <w:tcBorders>
              <w:top w:val="nil"/>
              <w:left w:val="single" w:color="000000" w:sz="6" w:space="0"/>
              <w:bottom w:val="nil"/>
            </w:tcBorders>
            <w:textDirection w:val="tbRlV"/>
            <w:vAlign w:val="top"/>
          </w:tcPr>
          <w:p>
            <w:pPr>
              <w:rPr>
                <w:rFonts w:ascii="Arial"/>
                <w:sz w:val="21"/>
              </w:rPr>
            </w:pPr>
          </w:p>
        </w:tc>
        <w:tc>
          <w:tcPr>
            <w:tcW w:w="8455" w:type="dxa"/>
            <w:gridSpan w:val="22"/>
            <w:tcBorders>
              <w:right w:val="single" w:color="000000" w:sz="6" w:space="0"/>
            </w:tcBorders>
            <w:vAlign w:val="top"/>
          </w:tcPr>
          <w:p>
            <w:pPr>
              <w:pStyle w:val="6"/>
              <w:spacing w:before="135" w:line="228" w:lineRule="auto"/>
              <w:ind w:left="1986"/>
              <w:outlineLvl w:val="1"/>
              <w:rPr>
                <w:sz w:val="20"/>
                <w:szCs w:val="20"/>
              </w:rPr>
            </w:pPr>
            <w:r>
              <w:rPr>
                <w:spacing w:val="7"/>
                <w:sz w:val="20"/>
                <w:szCs w:val="20"/>
              </w:rPr>
              <w:t>表</w:t>
            </w:r>
            <w:r>
              <w:rPr>
                <w:spacing w:val="-42"/>
                <w:sz w:val="20"/>
                <w:szCs w:val="20"/>
              </w:rPr>
              <w:t xml:space="preserve"> </w:t>
            </w:r>
            <w:r>
              <w:rPr>
                <w:rFonts w:ascii="Times New Roman" w:hAnsi="Times New Roman" w:eastAsia="Times New Roman" w:cs="Times New Roman"/>
                <w:spacing w:val="7"/>
                <w:sz w:val="20"/>
                <w:szCs w:val="20"/>
              </w:rPr>
              <w:t xml:space="preserve">4.7-3    </w:t>
            </w:r>
            <w:r>
              <w:rPr>
                <w:spacing w:val="7"/>
                <w:sz w:val="20"/>
                <w:szCs w:val="20"/>
              </w:rPr>
              <w:t>工业企噪声源强调查清单（</w:t>
            </w:r>
            <w:r>
              <w:rPr>
                <w:spacing w:val="6"/>
                <w:sz w:val="20"/>
                <w:szCs w:val="20"/>
              </w:rPr>
              <w:t>室内声源）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57" w:type="dxa"/>
            <w:vMerge w:val="continue"/>
            <w:tcBorders>
              <w:top w:val="nil"/>
              <w:left w:val="single" w:color="000000" w:sz="6" w:space="0"/>
              <w:bottom w:val="nil"/>
            </w:tcBorders>
            <w:textDirection w:val="tbRlV"/>
            <w:vAlign w:val="top"/>
          </w:tcPr>
          <w:p>
            <w:pPr>
              <w:rPr>
                <w:rFonts w:ascii="Arial"/>
                <w:sz w:val="21"/>
              </w:rPr>
            </w:pPr>
          </w:p>
        </w:tc>
        <w:tc>
          <w:tcPr>
            <w:tcW w:w="471" w:type="dxa"/>
            <w:vMerge w:val="restart"/>
            <w:tcBorders>
              <w:bottom w:val="nil"/>
            </w:tcBorders>
            <w:textDirection w:val="tbRlV"/>
            <w:vAlign w:val="top"/>
          </w:tcPr>
          <w:p>
            <w:pPr>
              <w:pStyle w:val="6"/>
              <w:spacing w:before="75" w:line="210" w:lineRule="auto"/>
              <w:ind w:left="998"/>
              <w:rPr>
                <w:sz w:val="18"/>
                <w:szCs w:val="18"/>
              </w:rPr>
            </w:pPr>
            <w:r>
              <w:rPr>
                <w:spacing w:val="-1"/>
                <w:sz w:val="18"/>
                <w:szCs w:val="18"/>
              </w:rPr>
              <w:t>序</w:t>
            </w:r>
            <w:r>
              <w:rPr>
                <w:spacing w:val="31"/>
                <w:sz w:val="18"/>
                <w:szCs w:val="18"/>
              </w:rPr>
              <w:t xml:space="preserve"> </w:t>
            </w:r>
            <w:r>
              <w:rPr>
                <w:spacing w:val="-1"/>
                <w:sz w:val="18"/>
                <w:szCs w:val="18"/>
              </w:rPr>
              <w:t>号</w:t>
            </w:r>
          </w:p>
        </w:tc>
        <w:tc>
          <w:tcPr>
            <w:tcW w:w="358" w:type="dxa"/>
            <w:vMerge w:val="restart"/>
            <w:tcBorders>
              <w:bottom w:val="nil"/>
            </w:tcBorders>
            <w:textDirection w:val="tbRlV"/>
            <w:vAlign w:val="top"/>
          </w:tcPr>
          <w:p>
            <w:pPr>
              <w:pStyle w:val="6"/>
              <w:spacing w:before="73" w:line="209" w:lineRule="auto"/>
              <w:ind w:left="549"/>
              <w:rPr>
                <w:sz w:val="18"/>
                <w:szCs w:val="18"/>
              </w:rPr>
            </w:pPr>
            <w:r>
              <w:rPr>
                <w:spacing w:val="-1"/>
                <w:sz w:val="18"/>
                <w:szCs w:val="18"/>
              </w:rPr>
              <w:t>建</w:t>
            </w:r>
            <w:r>
              <w:rPr>
                <w:spacing w:val="33"/>
                <w:sz w:val="18"/>
                <w:szCs w:val="18"/>
              </w:rPr>
              <w:t xml:space="preserve"> </w:t>
            </w:r>
            <w:r>
              <w:rPr>
                <w:spacing w:val="-1"/>
                <w:sz w:val="18"/>
                <w:szCs w:val="18"/>
              </w:rPr>
              <w:t>筑</w:t>
            </w:r>
            <w:r>
              <w:rPr>
                <w:spacing w:val="30"/>
                <w:sz w:val="18"/>
                <w:szCs w:val="18"/>
              </w:rPr>
              <w:t xml:space="preserve"> </w:t>
            </w:r>
            <w:r>
              <w:rPr>
                <w:spacing w:val="-1"/>
                <w:sz w:val="18"/>
                <w:szCs w:val="18"/>
              </w:rPr>
              <w:t>物</w:t>
            </w:r>
            <w:r>
              <w:rPr>
                <w:spacing w:val="30"/>
                <w:sz w:val="18"/>
                <w:szCs w:val="18"/>
              </w:rPr>
              <w:t xml:space="preserve"> </w:t>
            </w:r>
            <w:r>
              <w:rPr>
                <w:spacing w:val="-1"/>
                <w:sz w:val="18"/>
                <w:szCs w:val="18"/>
              </w:rPr>
              <w:t>名</w:t>
            </w:r>
            <w:r>
              <w:rPr>
                <w:spacing w:val="31"/>
                <w:sz w:val="18"/>
                <w:szCs w:val="18"/>
              </w:rPr>
              <w:t xml:space="preserve"> </w:t>
            </w:r>
            <w:r>
              <w:rPr>
                <w:spacing w:val="-1"/>
                <w:sz w:val="18"/>
                <w:szCs w:val="18"/>
              </w:rPr>
              <w:t>称</w:t>
            </w:r>
          </w:p>
        </w:tc>
        <w:tc>
          <w:tcPr>
            <w:tcW w:w="358" w:type="dxa"/>
            <w:vMerge w:val="restart"/>
            <w:tcBorders>
              <w:bottom w:val="nil"/>
            </w:tcBorders>
            <w:textDirection w:val="tbRlV"/>
            <w:vAlign w:val="top"/>
          </w:tcPr>
          <w:p>
            <w:pPr>
              <w:pStyle w:val="6"/>
              <w:spacing w:before="73" w:line="209" w:lineRule="auto"/>
              <w:ind w:left="698"/>
              <w:rPr>
                <w:sz w:val="18"/>
                <w:szCs w:val="18"/>
              </w:rPr>
            </w:pPr>
            <w:r>
              <w:rPr>
                <w:spacing w:val="-1"/>
                <w:sz w:val="18"/>
                <w:szCs w:val="18"/>
              </w:rPr>
              <w:t>声</w:t>
            </w:r>
            <w:r>
              <w:rPr>
                <w:spacing w:val="32"/>
                <w:sz w:val="18"/>
                <w:szCs w:val="18"/>
              </w:rPr>
              <w:t xml:space="preserve"> </w:t>
            </w:r>
            <w:r>
              <w:rPr>
                <w:spacing w:val="-1"/>
                <w:sz w:val="18"/>
                <w:szCs w:val="18"/>
              </w:rPr>
              <w:t>源</w:t>
            </w:r>
            <w:r>
              <w:rPr>
                <w:spacing w:val="30"/>
                <w:sz w:val="18"/>
                <w:szCs w:val="18"/>
              </w:rPr>
              <w:t xml:space="preserve"> </w:t>
            </w:r>
            <w:r>
              <w:rPr>
                <w:spacing w:val="-1"/>
                <w:sz w:val="18"/>
                <w:szCs w:val="18"/>
              </w:rPr>
              <w:t>名</w:t>
            </w:r>
            <w:r>
              <w:rPr>
                <w:spacing w:val="31"/>
                <w:sz w:val="18"/>
                <w:szCs w:val="18"/>
              </w:rPr>
              <w:t xml:space="preserve"> </w:t>
            </w:r>
            <w:r>
              <w:rPr>
                <w:spacing w:val="-1"/>
                <w:sz w:val="18"/>
                <w:szCs w:val="18"/>
              </w:rPr>
              <w:t>称</w:t>
            </w:r>
          </w:p>
        </w:tc>
        <w:tc>
          <w:tcPr>
            <w:tcW w:w="349" w:type="dxa"/>
            <w:gridSpan w:val="2"/>
            <w:vMerge w:val="restart"/>
            <w:tcBorders>
              <w:bottom w:val="nil"/>
            </w:tcBorders>
            <w:textDirection w:val="tbRlV"/>
            <w:vAlign w:val="top"/>
          </w:tcPr>
          <w:p>
            <w:pPr>
              <w:pStyle w:val="6"/>
              <w:spacing w:before="62" w:line="205" w:lineRule="auto"/>
              <w:ind w:left="998"/>
              <w:rPr>
                <w:sz w:val="18"/>
                <w:szCs w:val="18"/>
              </w:rPr>
            </w:pPr>
            <w:r>
              <w:rPr>
                <w:spacing w:val="-1"/>
                <w:sz w:val="18"/>
                <w:szCs w:val="18"/>
              </w:rPr>
              <w:t>型</w:t>
            </w:r>
            <w:r>
              <w:rPr>
                <w:spacing w:val="31"/>
                <w:sz w:val="18"/>
                <w:szCs w:val="18"/>
              </w:rPr>
              <w:t xml:space="preserve"> </w:t>
            </w:r>
            <w:r>
              <w:rPr>
                <w:spacing w:val="-1"/>
                <w:sz w:val="18"/>
                <w:szCs w:val="18"/>
              </w:rPr>
              <w:t>号</w:t>
            </w:r>
          </w:p>
        </w:tc>
        <w:tc>
          <w:tcPr>
            <w:tcW w:w="614" w:type="dxa"/>
            <w:vMerge w:val="restart"/>
            <w:tcBorders>
              <w:bottom w:val="nil"/>
            </w:tcBorders>
            <w:vAlign w:val="top"/>
          </w:tcPr>
          <w:p>
            <w:pPr>
              <w:spacing w:line="244" w:lineRule="auto"/>
              <w:rPr>
                <w:rFonts w:ascii="Arial"/>
                <w:sz w:val="21"/>
              </w:rPr>
            </w:pPr>
          </w:p>
          <w:p>
            <w:pPr>
              <w:spacing w:line="244" w:lineRule="auto"/>
              <w:rPr>
                <w:rFonts w:ascii="Arial"/>
                <w:sz w:val="21"/>
              </w:rPr>
            </w:pPr>
          </w:p>
          <w:p>
            <w:pPr>
              <w:pStyle w:val="6"/>
              <w:spacing w:before="58" w:line="300" w:lineRule="exact"/>
              <w:ind w:left="130"/>
              <w:rPr>
                <w:sz w:val="18"/>
                <w:szCs w:val="18"/>
              </w:rPr>
            </w:pPr>
            <w:r>
              <w:rPr>
                <w:spacing w:val="-6"/>
                <w:position w:val="9"/>
                <w:sz w:val="18"/>
                <w:szCs w:val="18"/>
              </w:rPr>
              <w:t>声功</w:t>
            </w:r>
          </w:p>
          <w:p>
            <w:pPr>
              <w:pStyle w:val="6"/>
              <w:spacing w:line="219" w:lineRule="auto"/>
              <w:ind w:left="128"/>
              <w:rPr>
                <w:sz w:val="18"/>
                <w:szCs w:val="18"/>
              </w:rPr>
            </w:pPr>
            <w:r>
              <w:rPr>
                <w:spacing w:val="-5"/>
                <w:sz w:val="18"/>
                <w:szCs w:val="18"/>
              </w:rPr>
              <w:t>率级</w:t>
            </w:r>
          </w:p>
          <w:p>
            <w:pPr>
              <w:spacing w:before="111" w:line="192" w:lineRule="auto"/>
              <w:ind w:left="17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w:t>
            </w:r>
            <w:r>
              <w:rPr>
                <w:rFonts w:ascii="Times New Roman" w:hAnsi="Times New Roman" w:eastAsia="Times New Roman" w:cs="Times New Roman"/>
                <w:sz w:val="18"/>
                <w:szCs w:val="18"/>
              </w:rPr>
              <w:t>dB</w:t>
            </w:r>
          </w:p>
          <w:p>
            <w:pPr>
              <w:pStyle w:val="6"/>
              <w:spacing w:before="109" w:line="232" w:lineRule="auto"/>
              <w:ind w:left="162"/>
              <w:rPr>
                <w:rFonts w:ascii="Times New Roman" w:hAnsi="Times New Roman" w:eastAsia="Times New Roman" w:cs="Times New Roman"/>
                <w:sz w:val="18"/>
                <w:szCs w:val="18"/>
              </w:rPr>
            </w:pPr>
            <w:r>
              <w:rPr>
                <w:spacing w:val="-9"/>
                <w:sz w:val="18"/>
                <w:szCs w:val="18"/>
              </w:rPr>
              <w:t>（</w:t>
            </w:r>
            <w:r>
              <w:rPr>
                <w:rFonts w:ascii="Times New Roman" w:hAnsi="Times New Roman" w:eastAsia="Times New Roman" w:cs="Times New Roman"/>
                <w:spacing w:val="-9"/>
                <w:sz w:val="18"/>
                <w:szCs w:val="18"/>
              </w:rPr>
              <w:t>A</w:t>
            </w:r>
          </w:p>
          <w:p>
            <w:pPr>
              <w:pStyle w:val="6"/>
              <w:spacing w:before="73" w:line="222" w:lineRule="auto"/>
              <w:ind w:left="236"/>
              <w:rPr>
                <w:sz w:val="18"/>
                <w:szCs w:val="18"/>
              </w:rPr>
            </w:pPr>
            <w:r>
              <w:rPr>
                <w:sz w:val="18"/>
                <w:szCs w:val="18"/>
              </w:rPr>
              <w:t>)</w:t>
            </w:r>
          </w:p>
        </w:tc>
        <w:tc>
          <w:tcPr>
            <w:tcW w:w="434" w:type="dxa"/>
            <w:vMerge w:val="restart"/>
            <w:tcBorders>
              <w:bottom w:val="nil"/>
            </w:tcBorders>
            <w:vAlign w:val="top"/>
          </w:tcPr>
          <w:p>
            <w:pPr>
              <w:pStyle w:val="6"/>
              <w:tabs>
                <w:tab w:val="left" w:pos="292"/>
              </w:tabs>
              <w:spacing w:before="253" w:line="295" w:lineRule="auto"/>
              <w:ind w:left="129" w:right="83" w:firstLine="2"/>
              <w:jc w:val="both"/>
              <w:rPr>
                <w:sz w:val="18"/>
                <w:szCs w:val="18"/>
              </w:rPr>
            </w:pPr>
            <w:r>
              <w:rPr>
                <w:spacing w:val="-10"/>
                <w:sz w:val="18"/>
                <w:szCs w:val="18"/>
              </w:rPr>
              <w:t>设</w:t>
            </w:r>
            <w:r>
              <w:rPr>
                <w:sz w:val="18"/>
                <w:szCs w:val="18"/>
              </w:rPr>
              <w:t xml:space="preserve"> </w:t>
            </w:r>
            <w:r>
              <w:rPr>
                <w:spacing w:val="-8"/>
                <w:sz w:val="18"/>
                <w:szCs w:val="18"/>
              </w:rPr>
              <w:t>备</w:t>
            </w:r>
            <w:r>
              <w:rPr>
                <w:sz w:val="18"/>
                <w:szCs w:val="18"/>
              </w:rPr>
              <w:t xml:space="preserve"> </w:t>
            </w:r>
            <w:r>
              <w:rPr>
                <w:spacing w:val="-8"/>
                <w:sz w:val="18"/>
                <w:szCs w:val="18"/>
              </w:rPr>
              <w:t>数</w:t>
            </w:r>
            <w:r>
              <w:rPr>
                <w:sz w:val="18"/>
                <w:szCs w:val="18"/>
              </w:rPr>
              <w:t xml:space="preserve"> </w:t>
            </w:r>
            <w:r>
              <w:rPr>
                <w:spacing w:val="-8"/>
                <w:sz w:val="18"/>
                <w:szCs w:val="18"/>
              </w:rPr>
              <w:t>量</w:t>
            </w:r>
            <w:r>
              <w:rPr>
                <w:sz w:val="18"/>
                <w:szCs w:val="18"/>
              </w:rPr>
              <w:t xml:space="preserve"> </w:t>
            </w:r>
            <w:r>
              <w:rPr>
                <w:sz w:val="18"/>
                <w:szCs w:val="18"/>
              </w:rPr>
              <w:tab/>
            </w:r>
            <w:r>
              <w:rPr>
                <w:spacing w:val="-12"/>
                <w:w w:val="72"/>
                <w:sz w:val="18"/>
                <w:szCs w:val="18"/>
              </w:rPr>
              <w:t>(</w:t>
            </w:r>
            <w:r>
              <w:rPr>
                <w:sz w:val="18"/>
                <w:szCs w:val="18"/>
              </w:rPr>
              <w:t xml:space="preserve"> </w:t>
            </w:r>
            <w:r>
              <w:rPr>
                <w:spacing w:val="-8"/>
                <w:sz w:val="18"/>
                <w:szCs w:val="18"/>
              </w:rPr>
              <w:t>台</w:t>
            </w:r>
            <w:r>
              <w:rPr>
                <w:sz w:val="18"/>
                <w:szCs w:val="18"/>
              </w:rPr>
              <w:t xml:space="preserve"> )</w:t>
            </w:r>
          </w:p>
        </w:tc>
        <w:tc>
          <w:tcPr>
            <w:tcW w:w="625" w:type="dxa"/>
            <w:gridSpan w:val="2"/>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59" w:line="300" w:lineRule="exact"/>
              <w:ind w:left="126"/>
              <w:rPr>
                <w:sz w:val="18"/>
                <w:szCs w:val="18"/>
              </w:rPr>
            </w:pPr>
            <w:r>
              <w:rPr>
                <w:spacing w:val="-6"/>
                <w:position w:val="9"/>
                <w:sz w:val="18"/>
                <w:szCs w:val="18"/>
              </w:rPr>
              <w:t>声源</w:t>
            </w:r>
          </w:p>
          <w:p>
            <w:pPr>
              <w:pStyle w:val="6"/>
              <w:spacing w:line="220" w:lineRule="auto"/>
              <w:ind w:left="121"/>
              <w:rPr>
                <w:sz w:val="18"/>
                <w:szCs w:val="18"/>
              </w:rPr>
            </w:pPr>
            <w:r>
              <w:rPr>
                <w:spacing w:val="-4"/>
                <w:sz w:val="18"/>
                <w:szCs w:val="18"/>
              </w:rPr>
              <w:t>控制</w:t>
            </w:r>
          </w:p>
          <w:p>
            <w:pPr>
              <w:pStyle w:val="6"/>
              <w:spacing w:before="85" w:line="220" w:lineRule="auto"/>
              <w:ind w:left="122"/>
              <w:rPr>
                <w:sz w:val="18"/>
                <w:szCs w:val="18"/>
              </w:rPr>
            </w:pPr>
            <w:r>
              <w:rPr>
                <w:spacing w:val="-4"/>
                <w:sz w:val="18"/>
                <w:szCs w:val="18"/>
              </w:rPr>
              <w:t>措施</w:t>
            </w:r>
          </w:p>
        </w:tc>
        <w:tc>
          <w:tcPr>
            <w:tcW w:w="1224" w:type="dxa"/>
            <w:gridSpan w:val="3"/>
            <w:vAlign w:val="top"/>
          </w:tcPr>
          <w:p>
            <w:pPr>
              <w:pStyle w:val="6"/>
              <w:spacing w:before="94" w:line="256" w:lineRule="auto"/>
              <w:ind w:left="426" w:right="161" w:hanging="256"/>
              <w:rPr>
                <w:rFonts w:ascii="Times New Roman" w:hAnsi="Times New Roman" w:eastAsia="Times New Roman" w:cs="Times New Roman"/>
                <w:sz w:val="18"/>
                <w:szCs w:val="18"/>
              </w:rPr>
            </w:pPr>
            <w:r>
              <w:rPr>
                <w:spacing w:val="-3"/>
                <w:sz w:val="18"/>
                <w:szCs w:val="18"/>
              </w:rPr>
              <w:t>空间相对位</w:t>
            </w:r>
            <w:r>
              <w:rPr>
                <w:spacing w:val="1"/>
                <w:sz w:val="18"/>
                <w:szCs w:val="18"/>
              </w:rPr>
              <w:t xml:space="preserve"> </w:t>
            </w:r>
            <w:r>
              <w:rPr>
                <w:spacing w:val="-2"/>
                <w:sz w:val="18"/>
                <w:szCs w:val="18"/>
              </w:rPr>
              <w:t>置</w:t>
            </w:r>
            <w:r>
              <w:rPr>
                <w:rFonts w:ascii="Times New Roman" w:hAnsi="Times New Roman" w:eastAsia="Times New Roman" w:cs="Times New Roman"/>
                <w:spacing w:val="-2"/>
                <w:sz w:val="18"/>
                <w:szCs w:val="18"/>
              </w:rPr>
              <w:t>/m</w:t>
            </w:r>
          </w:p>
        </w:tc>
        <w:tc>
          <w:tcPr>
            <w:tcW w:w="1047" w:type="dxa"/>
            <w:gridSpan w:val="3"/>
            <w:vMerge w:val="restart"/>
            <w:tcBorders>
              <w:bottom w:val="nil"/>
            </w:tcBorders>
            <w:vAlign w:val="top"/>
          </w:tcPr>
          <w:p>
            <w:pPr>
              <w:spacing w:line="311" w:lineRule="auto"/>
              <w:rPr>
                <w:rFonts w:ascii="Arial"/>
                <w:sz w:val="21"/>
              </w:rPr>
            </w:pPr>
          </w:p>
          <w:p>
            <w:pPr>
              <w:spacing w:line="311" w:lineRule="auto"/>
              <w:rPr>
                <w:rFonts w:ascii="Arial"/>
                <w:sz w:val="21"/>
              </w:rPr>
            </w:pPr>
          </w:p>
          <w:p>
            <w:pPr>
              <w:spacing w:line="312" w:lineRule="auto"/>
              <w:rPr>
                <w:rFonts w:ascii="Arial"/>
                <w:sz w:val="21"/>
              </w:rPr>
            </w:pPr>
          </w:p>
          <w:p>
            <w:pPr>
              <w:pStyle w:val="6"/>
              <w:spacing w:before="58" w:line="264" w:lineRule="auto"/>
              <w:ind w:left="176" w:right="146"/>
              <w:rPr>
                <w:rFonts w:ascii="Times New Roman" w:hAnsi="Times New Roman" w:eastAsia="Times New Roman" w:cs="Times New Roman"/>
                <w:sz w:val="18"/>
                <w:szCs w:val="18"/>
              </w:rPr>
            </w:pPr>
            <w:r>
              <w:rPr>
                <w:spacing w:val="-2"/>
                <w:sz w:val="18"/>
                <w:szCs w:val="18"/>
              </w:rPr>
              <w:t>距室内边</w:t>
            </w:r>
            <w:r>
              <w:rPr>
                <w:sz w:val="18"/>
                <w:szCs w:val="18"/>
              </w:rPr>
              <w:t xml:space="preserve"> </w:t>
            </w:r>
            <w:r>
              <w:rPr>
                <w:spacing w:val="-3"/>
                <w:sz w:val="18"/>
                <w:szCs w:val="18"/>
              </w:rPr>
              <w:t>界距离</w:t>
            </w:r>
            <w:r>
              <w:rPr>
                <w:rFonts w:ascii="Times New Roman" w:hAnsi="Times New Roman" w:eastAsia="Times New Roman" w:cs="Times New Roman"/>
                <w:spacing w:val="-3"/>
                <w:sz w:val="18"/>
                <w:szCs w:val="18"/>
              </w:rPr>
              <w:t>/m</w:t>
            </w:r>
          </w:p>
        </w:tc>
        <w:tc>
          <w:tcPr>
            <w:tcW w:w="630" w:type="dxa"/>
            <w:vMerge w:val="restart"/>
            <w:tcBorders>
              <w:bottom w:val="nil"/>
            </w:tcBorders>
            <w:vAlign w:val="top"/>
          </w:tcPr>
          <w:p>
            <w:pPr>
              <w:spacing w:line="243" w:lineRule="auto"/>
              <w:rPr>
                <w:rFonts w:ascii="Arial"/>
                <w:sz w:val="21"/>
              </w:rPr>
            </w:pPr>
          </w:p>
          <w:p>
            <w:pPr>
              <w:spacing w:line="244" w:lineRule="auto"/>
              <w:rPr>
                <w:rFonts w:ascii="Arial"/>
                <w:sz w:val="21"/>
              </w:rPr>
            </w:pPr>
          </w:p>
          <w:p>
            <w:pPr>
              <w:pStyle w:val="6"/>
              <w:spacing w:before="59" w:line="317" w:lineRule="auto"/>
              <w:ind w:left="132" w:right="138" w:firstLine="3"/>
              <w:jc w:val="both"/>
              <w:rPr>
                <w:rFonts w:ascii="Times New Roman" w:hAnsi="Times New Roman" w:eastAsia="Times New Roman" w:cs="Times New Roman"/>
                <w:sz w:val="18"/>
                <w:szCs w:val="18"/>
              </w:rPr>
            </w:pPr>
            <w:r>
              <w:rPr>
                <w:spacing w:val="-5"/>
                <w:sz w:val="18"/>
                <w:szCs w:val="18"/>
              </w:rPr>
              <w:t>室内</w:t>
            </w:r>
            <w:r>
              <w:rPr>
                <w:sz w:val="18"/>
                <w:szCs w:val="18"/>
              </w:rPr>
              <w:t xml:space="preserve"> </w:t>
            </w:r>
            <w:r>
              <w:rPr>
                <w:spacing w:val="-4"/>
                <w:sz w:val="18"/>
                <w:szCs w:val="18"/>
              </w:rPr>
              <w:t>边界</w:t>
            </w:r>
            <w:r>
              <w:rPr>
                <w:sz w:val="18"/>
                <w:szCs w:val="18"/>
              </w:rPr>
              <w:t xml:space="preserve"> </w:t>
            </w:r>
            <w:r>
              <w:rPr>
                <w:spacing w:val="-4"/>
                <w:sz w:val="18"/>
                <w:szCs w:val="18"/>
              </w:rPr>
              <w:t>声级</w:t>
            </w:r>
            <w:r>
              <w:rPr>
                <w:sz w:val="18"/>
                <w:szCs w:val="18"/>
              </w:rPr>
              <w:t xml:space="preserve"> </w:t>
            </w:r>
            <w:r>
              <w:rPr>
                <w:rFonts w:ascii="Times New Roman" w:hAnsi="Times New Roman" w:eastAsia="Times New Roman" w:cs="Times New Roman"/>
                <w:spacing w:val="15"/>
                <w:sz w:val="18"/>
                <w:szCs w:val="18"/>
              </w:rPr>
              <w:t>/dB</w:t>
            </w:r>
          </w:p>
          <w:p>
            <w:pPr>
              <w:pStyle w:val="6"/>
              <w:spacing w:line="231" w:lineRule="auto"/>
              <w:ind w:left="116"/>
              <w:rPr>
                <w:sz w:val="18"/>
                <w:szCs w:val="18"/>
              </w:rPr>
            </w:pPr>
            <w:r>
              <w:rPr>
                <w:spacing w:val="-6"/>
                <w:sz w:val="18"/>
                <w:szCs w:val="18"/>
              </w:rPr>
              <w:t>（</w:t>
            </w:r>
            <w:r>
              <w:rPr>
                <w:rFonts w:ascii="Times New Roman" w:hAnsi="Times New Roman" w:eastAsia="Times New Roman" w:cs="Times New Roman"/>
                <w:spacing w:val="-6"/>
                <w:sz w:val="18"/>
                <w:szCs w:val="18"/>
              </w:rPr>
              <w:t>A</w:t>
            </w:r>
            <w:r>
              <w:rPr>
                <w:spacing w:val="-6"/>
                <w:sz w:val="18"/>
                <w:szCs w:val="18"/>
              </w:rPr>
              <w:t>）</w:t>
            </w:r>
          </w:p>
        </w:tc>
        <w:tc>
          <w:tcPr>
            <w:tcW w:w="358" w:type="dxa"/>
            <w:vMerge w:val="restart"/>
            <w:tcBorders>
              <w:bottom w:val="nil"/>
            </w:tcBorders>
            <w:textDirection w:val="tbRlV"/>
            <w:vAlign w:val="top"/>
          </w:tcPr>
          <w:p>
            <w:pPr>
              <w:pStyle w:val="6"/>
              <w:spacing w:before="74" w:line="209" w:lineRule="auto"/>
              <w:ind w:left="698"/>
              <w:rPr>
                <w:sz w:val="18"/>
                <w:szCs w:val="18"/>
              </w:rPr>
            </w:pPr>
            <w:r>
              <w:rPr>
                <w:spacing w:val="-1"/>
                <w:sz w:val="18"/>
                <w:szCs w:val="18"/>
              </w:rPr>
              <w:t>运</w:t>
            </w:r>
            <w:r>
              <w:rPr>
                <w:spacing w:val="32"/>
                <w:sz w:val="18"/>
                <w:szCs w:val="18"/>
              </w:rPr>
              <w:t xml:space="preserve"> </w:t>
            </w:r>
            <w:r>
              <w:rPr>
                <w:spacing w:val="-1"/>
                <w:sz w:val="18"/>
                <w:szCs w:val="18"/>
              </w:rPr>
              <w:t>行</w:t>
            </w:r>
            <w:r>
              <w:rPr>
                <w:spacing w:val="30"/>
                <w:sz w:val="18"/>
                <w:szCs w:val="18"/>
              </w:rPr>
              <w:t xml:space="preserve"> </w:t>
            </w:r>
            <w:r>
              <w:rPr>
                <w:spacing w:val="-1"/>
                <w:sz w:val="18"/>
                <w:szCs w:val="18"/>
              </w:rPr>
              <w:t>时</w:t>
            </w:r>
            <w:r>
              <w:rPr>
                <w:spacing w:val="31"/>
                <w:sz w:val="18"/>
                <w:szCs w:val="18"/>
              </w:rPr>
              <w:t xml:space="preserve"> </w:t>
            </w:r>
            <w:r>
              <w:rPr>
                <w:spacing w:val="-1"/>
                <w:sz w:val="18"/>
                <w:szCs w:val="18"/>
              </w:rPr>
              <w:t>段</w:t>
            </w:r>
          </w:p>
        </w:tc>
        <w:tc>
          <w:tcPr>
            <w:tcW w:w="630" w:type="dxa"/>
            <w:vMerge w:val="restart"/>
            <w:tcBorders>
              <w:bottom w:val="nil"/>
            </w:tcBorders>
            <w:vAlign w:val="top"/>
          </w:tcPr>
          <w:p>
            <w:pPr>
              <w:spacing w:line="338" w:lineRule="auto"/>
              <w:rPr>
                <w:rFonts w:ascii="Arial"/>
                <w:sz w:val="21"/>
              </w:rPr>
            </w:pPr>
          </w:p>
          <w:p>
            <w:pPr>
              <w:pStyle w:val="6"/>
              <w:spacing w:before="58" w:line="220" w:lineRule="auto"/>
              <w:ind w:left="135"/>
              <w:rPr>
                <w:sz w:val="18"/>
                <w:szCs w:val="18"/>
              </w:rPr>
            </w:pPr>
            <w:r>
              <w:rPr>
                <w:spacing w:val="-5"/>
                <w:sz w:val="18"/>
                <w:szCs w:val="18"/>
              </w:rPr>
              <w:t>建筑</w:t>
            </w:r>
          </w:p>
          <w:p>
            <w:pPr>
              <w:pStyle w:val="6"/>
              <w:spacing w:before="85" w:line="220" w:lineRule="auto"/>
              <w:ind w:left="133"/>
              <w:rPr>
                <w:sz w:val="18"/>
                <w:szCs w:val="18"/>
              </w:rPr>
            </w:pPr>
            <w:r>
              <w:rPr>
                <w:spacing w:val="-4"/>
                <w:sz w:val="18"/>
                <w:szCs w:val="18"/>
              </w:rPr>
              <w:t>物插</w:t>
            </w:r>
          </w:p>
          <w:p>
            <w:pPr>
              <w:pStyle w:val="6"/>
              <w:spacing w:before="85" w:line="220" w:lineRule="auto"/>
              <w:ind w:left="133"/>
              <w:rPr>
                <w:sz w:val="18"/>
                <w:szCs w:val="18"/>
              </w:rPr>
            </w:pPr>
            <w:r>
              <w:rPr>
                <w:spacing w:val="-4"/>
                <w:sz w:val="18"/>
                <w:szCs w:val="18"/>
              </w:rPr>
              <w:t>入损</w:t>
            </w:r>
          </w:p>
          <w:p>
            <w:pPr>
              <w:pStyle w:val="6"/>
              <w:spacing w:before="85" w:line="221" w:lineRule="auto"/>
              <w:ind w:left="229"/>
              <w:rPr>
                <w:sz w:val="18"/>
                <w:szCs w:val="18"/>
              </w:rPr>
            </w:pPr>
            <w:r>
              <w:rPr>
                <w:sz w:val="18"/>
                <w:szCs w:val="18"/>
              </w:rPr>
              <w:t>失</w:t>
            </w:r>
          </w:p>
          <w:p>
            <w:pPr>
              <w:spacing w:before="112" w:line="192" w:lineRule="auto"/>
              <w:ind w:left="17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w:t>
            </w:r>
            <w:r>
              <w:rPr>
                <w:rFonts w:ascii="Times New Roman" w:hAnsi="Times New Roman" w:eastAsia="Times New Roman" w:cs="Times New Roman"/>
                <w:sz w:val="18"/>
                <w:szCs w:val="18"/>
              </w:rPr>
              <w:t>dB</w:t>
            </w:r>
          </w:p>
          <w:p>
            <w:pPr>
              <w:pStyle w:val="6"/>
              <w:spacing w:before="106" w:line="232" w:lineRule="auto"/>
              <w:ind w:left="117"/>
              <w:rPr>
                <w:sz w:val="18"/>
                <w:szCs w:val="18"/>
              </w:rPr>
            </w:pPr>
            <w:r>
              <w:rPr>
                <w:spacing w:val="-6"/>
                <w:sz w:val="18"/>
                <w:szCs w:val="18"/>
              </w:rPr>
              <w:t>（</w:t>
            </w:r>
            <w:r>
              <w:rPr>
                <w:rFonts w:ascii="Times New Roman" w:hAnsi="Times New Roman" w:eastAsia="Times New Roman" w:cs="Times New Roman"/>
                <w:spacing w:val="-6"/>
                <w:sz w:val="18"/>
                <w:szCs w:val="18"/>
              </w:rPr>
              <w:t>A</w:t>
            </w:r>
            <w:r>
              <w:rPr>
                <w:spacing w:val="-6"/>
                <w:sz w:val="18"/>
                <w:szCs w:val="18"/>
              </w:rPr>
              <w:t>）</w:t>
            </w:r>
          </w:p>
        </w:tc>
        <w:tc>
          <w:tcPr>
            <w:tcW w:w="1141" w:type="dxa"/>
            <w:gridSpan w:val="3"/>
            <w:vAlign w:val="top"/>
          </w:tcPr>
          <w:p>
            <w:pPr>
              <w:pStyle w:val="6"/>
              <w:spacing w:before="94" w:line="256" w:lineRule="auto"/>
              <w:ind w:left="483" w:right="122" w:hanging="361"/>
              <w:rPr>
                <w:sz w:val="18"/>
                <w:szCs w:val="18"/>
              </w:rPr>
            </w:pPr>
            <w:r>
              <w:rPr>
                <w:spacing w:val="-2"/>
                <w:sz w:val="18"/>
                <w:szCs w:val="18"/>
              </w:rPr>
              <w:t>建筑物外噪</w:t>
            </w:r>
            <w:r>
              <w:rPr>
                <w:sz w:val="18"/>
                <w:szCs w:val="18"/>
              </w:rPr>
              <w:t xml:space="preserve"> 声</w:t>
            </w:r>
          </w:p>
        </w:tc>
        <w:tc>
          <w:tcPr>
            <w:tcW w:w="216" w:type="dxa"/>
            <w:vMerge w:val="restart"/>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3" w:hRule="atLeast"/>
        </w:trPr>
        <w:tc>
          <w:tcPr>
            <w:tcW w:w="457" w:type="dxa"/>
            <w:vMerge w:val="continue"/>
            <w:tcBorders>
              <w:top w:val="nil"/>
              <w:left w:val="single" w:color="000000" w:sz="6" w:space="0"/>
              <w:bottom w:val="nil"/>
            </w:tcBorders>
            <w:textDirection w:val="tbRlV"/>
            <w:vAlign w:val="top"/>
          </w:tcPr>
          <w:p>
            <w:pPr>
              <w:rPr>
                <w:rFonts w:ascii="Arial"/>
                <w:sz w:val="21"/>
              </w:rPr>
            </w:pPr>
          </w:p>
        </w:tc>
        <w:tc>
          <w:tcPr>
            <w:tcW w:w="471" w:type="dxa"/>
            <w:vMerge w:val="continue"/>
            <w:tcBorders>
              <w:top w:val="nil"/>
            </w:tcBorders>
            <w:textDirection w:val="tbRlV"/>
            <w:vAlign w:val="top"/>
          </w:tcPr>
          <w:p>
            <w:pPr>
              <w:rPr>
                <w:rFonts w:ascii="Arial"/>
                <w:sz w:val="21"/>
              </w:rPr>
            </w:pPr>
          </w:p>
        </w:tc>
        <w:tc>
          <w:tcPr>
            <w:tcW w:w="358" w:type="dxa"/>
            <w:vMerge w:val="continue"/>
            <w:tcBorders>
              <w:top w:val="nil"/>
            </w:tcBorders>
            <w:textDirection w:val="tbRlV"/>
            <w:vAlign w:val="top"/>
          </w:tcPr>
          <w:p>
            <w:pPr>
              <w:rPr>
                <w:rFonts w:ascii="Arial"/>
                <w:sz w:val="21"/>
              </w:rPr>
            </w:pPr>
          </w:p>
        </w:tc>
        <w:tc>
          <w:tcPr>
            <w:tcW w:w="358" w:type="dxa"/>
            <w:vMerge w:val="continue"/>
            <w:tcBorders>
              <w:top w:val="nil"/>
            </w:tcBorders>
            <w:textDirection w:val="tbRlV"/>
            <w:vAlign w:val="top"/>
          </w:tcPr>
          <w:p>
            <w:pPr>
              <w:rPr>
                <w:rFonts w:ascii="Arial"/>
                <w:sz w:val="21"/>
              </w:rPr>
            </w:pPr>
          </w:p>
        </w:tc>
        <w:tc>
          <w:tcPr>
            <w:tcW w:w="349" w:type="dxa"/>
            <w:gridSpan w:val="2"/>
            <w:vMerge w:val="continue"/>
            <w:tcBorders>
              <w:top w:val="nil"/>
            </w:tcBorders>
            <w:textDirection w:val="tbRlV"/>
            <w:vAlign w:val="top"/>
          </w:tcPr>
          <w:p>
            <w:pPr>
              <w:rPr>
                <w:rFonts w:ascii="Arial"/>
                <w:sz w:val="21"/>
              </w:rPr>
            </w:pPr>
          </w:p>
        </w:tc>
        <w:tc>
          <w:tcPr>
            <w:tcW w:w="614" w:type="dxa"/>
            <w:vMerge w:val="continue"/>
            <w:tcBorders>
              <w:top w:val="nil"/>
            </w:tcBorders>
            <w:vAlign w:val="top"/>
          </w:tcPr>
          <w:p>
            <w:pPr>
              <w:rPr>
                <w:rFonts w:ascii="Arial"/>
                <w:sz w:val="21"/>
              </w:rPr>
            </w:pPr>
          </w:p>
        </w:tc>
        <w:tc>
          <w:tcPr>
            <w:tcW w:w="434" w:type="dxa"/>
            <w:vMerge w:val="continue"/>
            <w:tcBorders>
              <w:top w:val="nil"/>
            </w:tcBorders>
            <w:vAlign w:val="top"/>
          </w:tcPr>
          <w:p>
            <w:pPr>
              <w:rPr>
                <w:rFonts w:ascii="Arial"/>
                <w:sz w:val="21"/>
              </w:rPr>
            </w:pPr>
          </w:p>
        </w:tc>
        <w:tc>
          <w:tcPr>
            <w:tcW w:w="625" w:type="dxa"/>
            <w:gridSpan w:val="2"/>
            <w:vMerge w:val="continue"/>
            <w:tcBorders>
              <w:top w:val="nil"/>
            </w:tcBorders>
            <w:vAlign w:val="top"/>
          </w:tcPr>
          <w:p>
            <w:pPr>
              <w:rPr>
                <w:rFonts w:ascii="Arial"/>
                <w:sz w:val="21"/>
              </w:rPr>
            </w:pPr>
          </w:p>
        </w:tc>
        <w:tc>
          <w:tcPr>
            <w:tcW w:w="479"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52" w:line="185" w:lineRule="auto"/>
              <w:ind w:left="147"/>
              <w:rPr>
                <w:rFonts w:ascii="Times New Roman" w:hAnsi="Times New Roman" w:eastAsia="Times New Roman" w:cs="Times New Roman"/>
                <w:sz w:val="18"/>
                <w:szCs w:val="18"/>
              </w:rPr>
            </w:pPr>
            <w:r>
              <w:rPr>
                <w:rFonts w:ascii="Times New Roman" w:hAnsi="Times New Roman" w:eastAsia="Times New Roman" w:cs="Times New Roman"/>
                <w:sz w:val="18"/>
                <w:szCs w:val="18"/>
              </w:rPr>
              <w:t>X</w:t>
            </w:r>
          </w:p>
        </w:tc>
        <w:tc>
          <w:tcPr>
            <w:tcW w:w="271"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52" w:line="185" w:lineRule="auto"/>
              <w:ind w:left="81"/>
              <w:rPr>
                <w:rFonts w:ascii="Times New Roman" w:hAnsi="Times New Roman" w:eastAsia="Times New Roman" w:cs="Times New Roman"/>
                <w:sz w:val="18"/>
                <w:szCs w:val="18"/>
              </w:rPr>
            </w:pPr>
            <w:r>
              <w:rPr>
                <w:rFonts w:ascii="Times New Roman" w:hAnsi="Times New Roman" w:eastAsia="Times New Roman" w:cs="Times New Roman"/>
                <w:sz w:val="18"/>
                <w:szCs w:val="18"/>
              </w:rPr>
              <w:t>Y</w:t>
            </w:r>
          </w:p>
        </w:tc>
        <w:tc>
          <w:tcPr>
            <w:tcW w:w="474"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52" w:line="185" w:lineRule="auto"/>
              <w:ind w:left="209"/>
              <w:rPr>
                <w:rFonts w:ascii="Times New Roman" w:hAnsi="Times New Roman" w:eastAsia="Times New Roman" w:cs="Times New Roman"/>
                <w:sz w:val="18"/>
                <w:szCs w:val="18"/>
              </w:rPr>
            </w:pPr>
            <w:r>
              <w:rPr>
                <w:rFonts w:ascii="Times New Roman" w:hAnsi="Times New Roman" w:eastAsia="Times New Roman" w:cs="Times New Roman"/>
                <w:sz w:val="18"/>
                <w:szCs w:val="18"/>
              </w:rPr>
              <w:t>Z</w:t>
            </w:r>
          </w:p>
        </w:tc>
        <w:tc>
          <w:tcPr>
            <w:tcW w:w="1047" w:type="dxa"/>
            <w:gridSpan w:val="3"/>
            <w:vMerge w:val="continue"/>
            <w:tcBorders>
              <w:top w:val="nil"/>
            </w:tcBorders>
            <w:vAlign w:val="top"/>
          </w:tcPr>
          <w:p>
            <w:pPr>
              <w:rPr>
                <w:rFonts w:ascii="Arial"/>
                <w:sz w:val="21"/>
              </w:rPr>
            </w:pPr>
          </w:p>
        </w:tc>
        <w:tc>
          <w:tcPr>
            <w:tcW w:w="630" w:type="dxa"/>
            <w:vMerge w:val="continue"/>
            <w:tcBorders>
              <w:top w:val="nil"/>
            </w:tcBorders>
            <w:vAlign w:val="top"/>
          </w:tcPr>
          <w:p>
            <w:pPr>
              <w:rPr>
                <w:rFonts w:ascii="Arial"/>
                <w:sz w:val="21"/>
              </w:rPr>
            </w:pPr>
          </w:p>
        </w:tc>
        <w:tc>
          <w:tcPr>
            <w:tcW w:w="358" w:type="dxa"/>
            <w:vMerge w:val="continue"/>
            <w:tcBorders>
              <w:top w:val="nil"/>
            </w:tcBorders>
            <w:textDirection w:val="tbRlV"/>
            <w:vAlign w:val="top"/>
          </w:tcPr>
          <w:p>
            <w:pPr>
              <w:rPr>
                <w:rFonts w:ascii="Arial"/>
                <w:sz w:val="21"/>
              </w:rPr>
            </w:pPr>
          </w:p>
        </w:tc>
        <w:tc>
          <w:tcPr>
            <w:tcW w:w="630" w:type="dxa"/>
            <w:vMerge w:val="continue"/>
            <w:tcBorders>
              <w:top w:val="nil"/>
            </w:tcBorders>
            <w:vAlign w:val="top"/>
          </w:tcPr>
          <w:p>
            <w:pPr>
              <w:rPr>
                <w:rFonts w:ascii="Arial"/>
                <w:sz w:val="21"/>
              </w:rPr>
            </w:pPr>
          </w:p>
        </w:tc>
        <w:tc>
          <w:tcPr>
            <w:tcW w:w="537" w:type="dxa"/>
            <w:gridSpan w:val="2"/>
            <w:vAlign w:val="top"/>
          </w:tcPr>
          <w:p>
            <w:pPr>
              <w:pStyle w:val="6"/>
              <w:spacing w:before="94" w:line="300" w:lineRule="exact"/>
              <w:ind w:left="184"/>
              <w:rPr>
                <w:sz w:val="18"/>
                <w:szCs w:val="18"/>
              </w:rPr>
            </w:pPr>
            <w:r>
              <w:rPr>
                <w:position w:val="9"/>
                <w:sz w:val="18"/>
                <w:szCs w:val="18"/>
              </w:rPr>
              <w:t>声</w:t>
            </w:r>
          </w:p>
          <w:p>
            <w:pPr>
              <w:pStyle w:val="6"/>
              <w:spacing w:line="222" w:lineRule="auto"/>
              <w:ind w:left="181"/>
              <w:rPr>
                <w:sz w:val="18"/>
                <w:szCs w:val="18"/>
              </w:rPr>
            </w:pPr>
            <w:r>
              <w:rPr>
                <w:sz w:val="18"/>
                <w:szCs w:val="18"/>
              </w:rPr>
              <w:t>压</w:t>
            </w:r>
          </w:p>
          <w:p>
            <w:pPr>
              <w:pStyle w:val="6"/>
              <w:spacing w:before="83" w:line="221" w:lineRule="auto"/>
              <w:ind w:left="183"/>
              <w:rPr>
                <w:sz w:val="18"/>
                <w:szCs w:val="18"/>
              </w:rPr>
            </w:pPr>
            <w:r>
              <w:rPr>
                <w:sz w:val="18"/>
                <w:szCs w:val="18"/>
              </w:rPr>
              <w:t>级</w:t>
            </w:r>
          </w:p>
          <w:p>
            <w:pPr>
              <w:spacing w:before="111" w:line="192" w:lineRule="auto"/>
              <w:ind w:left="13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w:t>
            </w:r>
            <w:r>
              <w:rPr>
                <w:rFonts w:ascii="Times New Roman" w:hAnsi="Times New Roman" w:eastAsia="Times New Roman" w:cs="Times New Roman"/>
                <w:sz w:val="18"/>
                <w:szCs w:val="18"/>
              </w:rPr>
              <w:t>dB</w:t>
            </w:r>
          </w:p>
          <w:p>
            <w:pPr>
              <w:pStyle w:val="6"/>
              <w:spacing w:before="107" w:line="232" w:lineRule="auto"/>
              <w:ind w:left="123"/>
              <w:rPr>
                <w:rFonts w:ascii="Times New Roman" w:hAnsi="Times New Roman" w:eastAsia="Times New Roman" w:cs="Times New Roman"/>
                <w:sz w:val="18"/>
                <w:szCs w:val="18"/>
              </w:rPr>
            </w:pPr>
            <w:r>
              <w:rPr>
                <w:spacing w:val="-9"/>
                <w:sz w:val="18"/>
                <w:szCs w:val="18"/>
              </w:rPr>
              <w:t>（</w:t>
            </w:r>
            <w:r>
              <w:rPr>
                <w:rFonts w:ascii="Times New Roman" w:hAnsi="Times New Roman" w:eastAsia="Times New Roman" w:cs="Times New Roman"/>
                <w:spacing w:val="-9"/>
                <w:sz w:val="18"/>
                <w:szCs w:val="18"/>
              </w:rPr>
              <w:t>A</w:t>
            </w:r>
          </w:p>
          <w:p>
            <w:pPr>
              <w:pStyle w:val="6"/>
              <w:spacing w:before="73" w:line="204" w:lineRule="auto"/>
              <w:ind w:left="199"/>
              <w:rPr>
                <w:sz w:val="18"/>
                <w:szCs w:val="18"/>
              </w:rPr>
            </w:pPr>
            <w:r>
              <w:rPr>
                <w:sz w:val="18"/>
                <w:szCs w:val="18"/>
              </w:rPr>
              <w:t>)</w:t>
            </w:r>
          </w:p>
        </w:tc>
        <w:tc>
          <w:tcPr>
            <w:tcW w:w="604" w:type="dxa"/>
            <w:vAlign w:val="top"/>
          </w:tcPr>
          <w:p>
            <w:pPr>
              <w:spacing w:line="334" w:lineRule="auto"/>
              <w:rPr>
                <w:rFonts w:ascii="Arial"/>
                <w:sz w:val="21"/>
              </w:rPr>
            </w:pPr>
          </w:p>
          <w:p>
            <w:pPr>
              <w:pStyle w:val="6"/>
              <w:spacing w:before="58" w:line="300" w:lineRule="exact"/>
              <w:ind w:left="125"/>
              <w:rPr>
                <w:sz w:val="18"/>
                <w:szCs w:val="18"/>
              </w:rPr>
            </w:pPr>
            <w:r>
              <w:rPr>
                <w:spacing w:val="-5"/>
                <w:position w:val="9"/>
                <w:sz w:val="18"/>
                <w:szCs w:val="18"/>
              </w:rPr>
              <w:t>建筑</w:t>
            </w:r>
          </w:p>
          <w:p>
            <w:pPr>
              <w:pStyle w:val="6"/>
              <w:spacing w:line="220" w:lineRule="auto"/>
              <w:ind w:left="123"/>
              <w:rPr>
                <w:sz w:val="18"/>
                <w:szCs w:val="18"/>
              </w:rPr>
            </w:pPr>
            <w:r>
              <w:rPr>
                <w:spacing w:val="-4"/>
                <w:sz w:val="18"/>
                <w:szCs w:val="18"/>
              </w:rPr>
              <w:t>物外</w:t>
            </w:r>
          </w:p>
          <w:p>
            <w:pPr>
              <w:pStyle w:val="6"/>
              <w:spacing w:before="85" w:line="220" w:lineRule="auto"/>
              <w:ind w:left="122"/>
              <w:rPr>
                <w:sz w:val="18"/>
                <w:szCs w:val="18"/>
              </w:rPr>
            </w:pPr>
            <w:r>
              <w:rPr>
                <w:spacing w:val="-4"/>
                <w:sz w:val="18"/>
                <w:szCs w:val="18"/>
              </w:rPr>
              <w:t>距离</w:t>
            </w:r>
          </w:p>
          <w:p>
            <w:pPr>
              <w:spacing w:before="113" w:line="192" w:lineRule="auto"/>
              <w:ind w:left="200"/>
              <w:rPr>
                <w:rFonts w:ascii="Times New Roman" w:hAnsi="Times New Roman" w:eastAsia="Times New Roman" w:cs="Times New Roman"/>
                <w:sz w:val="18"/>
                <w:szCs w:val="18"/>
              </w:rPr>
            </w:pPr>
            <w:r>
              <w:rPr>
                <w:rFonts w:ascii="Times New Roman" w:hAnsi="Times New Roman" w:eastAsia="Times New Roman" w:cs="Times New Roman"/>
                <w:sz w:val="18"/>
                <w:szCs w:val="18"/>
              </w:rPr>
              <w:t>/m</w:t>
            </w:r>
          </w:p>
        </w:tc>
        <w:tc>
          <w:tcPr>
            <w:tcW w:w="21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457" w:type="dxa"/>
            <w:vMerge w:val="continue"/>
            <w:tcBorders>
              <w:top w:val="nil"/>
              <w:left w:val="single" w:color="000000" w:sz="6" w:space="0"/>
              <w:bottom w:val="nil"/>
            </w:tcBorders>
            <w:textDirection w:val="tbRlV"/>
            <w:vAlign w:val="top"/>
          </w:tcPr>
          <w:p>
            <w:pPr>
              <w:rPr>
                <w:rFonts w:ascii="Arial"/>
                <w:sz w:val="21"/>
              </w:rPr>
            </w:pPr>
          </w:p>
        </w:tc>
        <w:tc>
          <w:tcPr>
            <w:tcW w:w="471"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before="51" w:line="188" w:lineRule="auto"/>
              <w:ind w:left="258"/>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358" w:type="dxa"/>
            <w:vMerge w:val="restart"/>
            <w:tcBorders>
              <w:bottom w:val="nil"/>
            </w:tcBorders>
            <w:textDirection w:val="tbRlV"/>
            <w:vAlign w:val="top"/>
          </w:tcPr>
          <w:p>
            <w:pPr>
              <w:pStyle w:val="6"/>
              <w:spacing w:before="73" w:line="208" w:lineRule="auto"/>
              <w:ind w:left="112"/>
              <w:rPr>
                <w:sz w:val="18"/>
                <w:szCs w:val="18"/>
              </w:rPr>
            </w:pPr>
            <w:r>
              <w:rPr>
                <w:spacing w:val="-1"/>
                <w:sz w:val="18"/>
                <w:szCs w:val="18"/>
              </w:rPr>
              <w:t>生</w:t>
            </w:r>
            <w:r>
              <w:rPr>
                <w:spacing w:val="32"/>
                <w:sz w:val="18"/>
                <w:szCs w:val="18"/>
              </w:rPr>
              <w:t xml:space="preserve"> </w:t>
            </w:r>
            <w:r>
              <w:rPr>
                <w:spacing w:val="-1"/>
                <w:sz w:val="18"/>
                <w:szCs w:val="18"/>
              </w:rPr>
              <w:t>产</w:t>
            </w:r>
            <w:r>
              <w:rPr>
                <w:spacing w:val="30"/>
                <w:sz w:val="18"/>
                <w:szCs w:val="18"/>
              </w:rPr>
              <w:t xml:space="preserve"> </w:t>
            </w:r>
            <w:r>
              <w:rPr>
                <w:spacing w:val="-1"/>
                <w:sz w:val="18"/>
                <w:szCs w:val="18"/>
              </w:rPr>
              <w:t>车</w:t>
            </w:r>
            <w:r>
              <w:rPr>
                <w:spacing w:val="30"/>
                <w:w w:val="101"/>
                <w:sz w:val="18"/>
                <w:szCs w:val="18"/>
              </w:rPr>
              <w:t xml:space="preserve"> </w:t>
            </w:r>
            <w:r>
              <w:rPr>
                <w:spacing w:val="-1"/>
                <w:sz w:val="18"/>
                <w:szCs w:val="18"/>
              </w:rPr>
              <w:t>间</w:t>
            </w:r>
          </w:p>
        </w:tc>
        <w:tc>
          <w:tcPr>
            <w:tcW w:w="358" w:type="dxa"/>
            <w:vMerge w:val="restart"/>
            <w:tcBorders>
              <w:bottom w:val="nil"/>
            </w:tcBorders>
            <w:textDirection w:val="tbRlV"/>
            <w:vAlign w:val="top"/>
          </w:tcPr>
          <w:p>
            <w:pPr>
              <w:pStyle w:val="6"/>
              <w:spacing w:before="73" w:line="207" w:lineRule="auto"/>
              <w:ind w:left="412"/>
              <w:rPr>
                <w:sz w:val="18"/>
                <w:szCs w:val="18"/>
              </w:rPr>
            </w:pPr>
            <w:r>
              <w:rPr>
                <w:spacing w:val="-1"/>
                <w:sz w:val="18"/>
                <w:szCs w:val="18"/>
              </w:rPr>
              <w:t>水</w:t>
            </w:r>
            <w:r>
              <w:rPr>
                <w:spacing w:val="30"/>
                <w:w w:val="101"/>
                <w:sz w:val="18"/>
                <w:szCs w:val="18"/>
              </w:rPr>
              <w:t xml:space="preserve"> </w:t>
            </w:r>
            <w:r>
              <w:rPr>
                <w:spacing w:val="-1"/>
                <w:sz w:val="18"/>
                <w:szCs w:val="18"/>
              </w:rPr>
              <w:t>泵</w:t>
            </w:r>
          </w:p>
        </w:tc>
        <w:tc>
          <w:tcPr>
            <w:tcW w:w="349" w:type="dxa"/>
            <w:gridSpan w:val="2"/>
            <w:vMerge w:val="restart"/>
            <w:tcBorders>
              <w:bottom w:val="nil"/>
            </w:tcBorders>
            <w:vAlign w:val="top"/>
          </w:tcPr>
          <w:p>
            <w:pPr>
              <w:spacing w:before="141" w:line="303" w:lineRule="exact"/>
              <w:ind w:left="144"/>
              <w:rPr>
                <w:rFonts w:ascii="Times New Roman" w:hAnsi="Times New Roman" w:eastAsia="Times New Roman" w:cs="Times New Roman"/>
                <w:sz w:val="18"/>
                <w:szCs w:val="18"/>
              </w:rPr>
            </w:pPr>
            <w:r>
              <w:rPr>
                <w:rFonts w:ascii="Times New Roman" w:hAnsi="Times New Roman" w:eastAsia="Times New Roman" w:cs="Times New Roman"/>
                <w:position w:val="12"/>
                <w:sz w:val="18"/>
                <w:szCs w:val="18"/>
              </w:rPr>
              <w:t>1</w:t>
            </w:r>
          </w:p>
          <w:p>
            <w:pPr>
              <w:spacing w:line="185" w:lineRule="auto"/>
              <w:ind w:left="131"/>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p>
            <w:pPr>
              <w:spacing w:before="140" w:line="185" w:lineRule="auto"/>
              <w:ind w:left="104"/>
              <w:rPr>
                <w:rFonts w:ascii="Times New Roman" w:hAnsi="Times New Roman" w:eastAsia="Times New Roman" w:cs="Times New Roman"/>
                <w:sz w:val="18"/>
                <w:szCs w:val="18"/>
              </w:rPr>
            </w:pPr>
            <w:r>
              <w:rPr>
                <w:rFonts w:ascii="Times New Roman" w:hAnsi="Times New Roman" w:eastAsia="Times New Roman" w:cs="Times New Roman"/>
                <w:sz w:val="18"/>
                <w:szCs w:val="18"/>
              </w:rPr>
              <w:t>K</w:t>
            </w:r>
          </w:p>
          <w:p>
            <w:pPr>
              <w:spacing w:before="140" w:line="185" w:lineRule="auto"/>
              <w:ind w:left="103"/>
              <w:rPr>
                <w:rFonts w:ascii="Times New Roman" w:hAnsi="Times New Roman" w:eastAsia="Times New Roman" w:cs="Times New Roman"/>
                <w:sz w:val="18"/>
                <w:szCs w:val="18"/>
              </w:rPr>
            </w:pPr>
            <w:r>
              <w:rPr>
                <w:rFonts w:ascii="Times New Roman" w:hAnsi="Times New Roman" w:eastAsia="Times New Roman" w:cs="Times New Roman"/>
                <w:sz w:val="18"/>
                <w:szCs w:val="18"/>
              </w:rPr>
              <w:t>W</w:t>
            </w:r>
          </w:p>
        </w:tc>
        <w:tc>
          <w:tcPr>
            <w:tcW w:w="614"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before="51" w:line="188" w:lineRule="auto"/>
              <w:ind w:left="22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80</w:t>
            </w:r>
          </w:p>
        </w:tc>
        <w:tc>
          <w:tcPr>
            <w:tcW w:w="434"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before="51" w:line="188" w:lineRule="auto"/>
              <w:ind w:left="186"/>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625" w:type="dxa"/>
            <w:gridSpan w:val="2"/>
            <w:vMerge w:val="restart"/>
            <w:tcBorders>
              <w:bottom w:val="nil"/>
            </w:tcBorders>
            <w:vAlign w:val="top"/>
          </w:tcPr>
          <w:p>
            <w:pPr>
              <w:spacing w:line="352" w:lineRule="auto"/>
              <w:rPr>
                <w:rFonts w:ascii="Arial"/>
                <w:sz w:val="21"/>
              </w:rPr>
            </w:pPr>
          </w:p>
          <w:p>
            <w:pPr>
              <w:pStyle w:val="6"/>
              <w:spacing w:before="58" w:line="300" w:lineRule="exact"/>
              <w:ind w:left="122"/>
              <w:rPr>
                <w:sz w:val="18"/>
                <w:szCs w:val="18"/>
              </w:rPr>
            </w:pPr>
            <w:r>
              <w:rPr>
                <w:spacing w:val="-4"/>
                <w:position w:val="9"/>
                <w:sz w:val="18"/>
                <w:szCs w:val="18"/>
              </w:rPr>
              <w:t>减振</w:t>
            </w:r>
          </w:p>
          <w:p>
            <w:pPr>
              <w:pStyle w:val="6"/>
              <w:spacing w:line="220" w:lineRule="auto"/>
              <w:ind w:left="133"/>
              <w:rPr>
                <w:sz w:val="18"/>
                <w:szCs w:val="18"/>
              </w:rPr>
            </w:pPr>
            <w:r>
              <w:rPr>
                <w:spacing w:val="-9"/>
                <w:sz w:val="18"/>
                <w:szCs w:val="18"/>
              </w:rPr>
              <w:t>隔声</w:t>
            </w:r>
          </w:p>
        </w:tc>
        <w:tc>
          <w:tcPr>
            <w:tcW w:w="479"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before="51" w:line="188" w:lineRule="auto"/>
              <w:ind w:left="14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-2</w:t>
            </w:r>
          </w:p>
        </w:tc>
        <w:tc>
          <w:tcPr>
            <w:tcW w:w="271"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before="51" w:line="188" w:lineRule="auto"/>
              <w:ind w:left="94"/>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474"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before="51" w:line="188" w:lineRule="auto"/>
              <w:ind w:left="1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w:t>
            </w:r>
          </w:p>
        </w:tc>
        <w:tc>
          <w:tcPr>
            <w:tcW w:w="450" w:type="dxa"/>
            <w:gridSpan w:val="2"/>
            <w:vAlign w:val="top"/>
          </w:tcPr>
          <w:p>
            <w:pPr>
              <w:pStyle w:val="6"/>
              <w:spacing w:before="96" w:line="203" w:lineRule="auto"/>
              <w:ind w:left="168"/>
              <w:rPr>
                <w:sz w:val="18"/>
                <w:szCs w:val="18"/>
              </w:rPr>
            </w:pPr>
            <w:r>
              <w:rPr>
                <w:sz w:val="18"/>
                <w:szCs w:val="18"/>
              </w:rPr>
              <w:t>东</w:t>
            </w:r>
          </w:p>
        </w:tc>
        <w:tc>
          <w:tcPr>
            <w:tcW w:w="597" w:type="dxa"/>
            <w:vAlign w:val="top"/>
          </w:tcPr>
          <w:p>
            <w:pPr>
              <w:spacing w:before="127" w:line="188" w:lineRule="auto"/>
              <w:ind w:left="235"/>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tc>
        <w:tc>
          <w:tcPr>
            <w:tcW w:w="630" w:type="dxa"/>
            <w:vAlign w:val="top"/>
          </w:tcPr>
          <w:p>
            <w:pPr>
              <w:spacing w:before="130" w:line="185" w:lineRule="auto"/>
              <w:ind w:left="22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77</w:t>
            </w:r>
          </w:p>
        </w:tc>
        <w:tc>
          <w:tcPr>
            <w:tcW w:w="358" w:type="dxa"/>
            <w:vMerge w:val="restart"/>
            <w:tcBorders>
              <w:bottom w:val="nil"/>
            </w:tcBorders>
            <w:textDirection w:val="tbRlV"/>
            <w:vAlign w:val="top"/>
          </w:tcPr>
          <w:p>
            <w:pPr>
              <w:pStyle w:val="6"/>
              <w:spacing w:before="74" w:line="211" w:lineRule="auto"/>
              <w:ind w:left="412"/>
              <w:rPr>
                <w:sz w:val="18"/>
                <w:szCs w:val="18"/>
              </w:rPr>
            </w:pPr>
            <w:r>
              <w:rPr>
                <w:spacing w:val="-1"/>
                <w:sz w:val="18"/>
                <w:szCs w:val="18"/>
              </w:rPr>
              <w:t>昼</w:t>
            </w:r>
            <w:r>
              <w:rPr>
                <w:spacing w:val="30"/>
                <w:w w:val="101"/>
                <w:sz w:val="18"/>
                <w:szCs w:val="18"/>
              </w:rPr>
              <w:t xml:space="preserve"> </w:t>
            </w:r>
            <w:r>
              <w:rPr>
                <w:spacing w:val="-1"/>
                <w:sz w:val="18"/>
                <w:szCs w:val="18"/>
              </w:rPr>
              <w:t>间</w:t>
            </w:r>
          </w:p>
        </w:tc>
        <w:tc>
          <w:tcPr>
            <w:tcW w:w="630"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before="51" w:line="188" w:lineRule="auto"/>
              <w:ind w:left="239"/>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15</w:t>
            </w:r>
          </w:p>
        </w:tc>
        <w:tc>
          <w:tcPr>
            <w:tcW w:w="537" w:type="dxa"/>
            <w:gridSpan w:val="2"/>
            <w:vAlign w:val="top"/>
          </w:tcPr>
          <w:p>
            <w:pPr>
              <w:spacing w:before="127" w:line="188" w:lineRule="auto"/>
              <w:ind w:left="18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62</w:t>
            </w:r>
          </w:p>
        </w:tc>
        <w:tc>
          <w:tcPr>
            <w:tcW w:w="604"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before="51" w:line="188" w:lineRule="auto"/>
              <w:ind w:left="272"/>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21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7" w:type="dxa"/>
            <w:vMerge w:val="continue"/>
            <w:tcBorders>
              <w:top w:val="nil"/>
              <w:left w:val="single" w:color="000000" w:sz="6" w:space="0"/>
              <w:bottom w:val="nil"/>
            </w:tcBorders>
            <w:textDirection w:val="tbRlV"/>
            <w:vAlign w:val="top"/>
          </w:tcPr>
          <w:p>
            <w:pPr>
              <w:rPr>
                <w:rFonts w:ascii="Arial"/>
                <w:sz w:val="21"/>
              </w:rPr>
            </w:pPr>
          </w:p>
        </w:tc>
        <w:tc>
          <w:tcPr>
            <w:tcW w:w="471" w:type="dxa"/>
            <w:vMerge w:val="continue"/>
            <w:tcBorders>
              <w:top w:val="nil"/>
              <w:bottom w:val="nil"/>
            </w:tcBorders>
            <w:vAlign w:val="top"/>
          </w:tcPr>
          <w:p>
            <w:pPr>
              <w:rPr>
                <w:rFonts w:ascii="Arial"/>
                <w:sz w:val="21"/>
              </w:rPr>
            </w:pPr>
          </w:p>
        </w:tc>
        <w:tc>
          <w:tcPr>
            <w:tcW w:w="358" w:type="dxa"/>
            <w:vMerge w:val="continue"/>
            <w:tcBorders>
              <w:top w:val="nil"/>
              <w:bottom w:val="nil"/>
            </w:tcBorders>
            <w:textDirection w:val="tbRlV"/>
            <w:vAlign w:val="top"/>
          </w:tcPr>
          <w:p>
            <w:pPr>
              <w:rPr>
                <w:rFonts w:ascii="Arial"/>
                <w:sz w:val="21"/>
              </w:rPr>
            </w:pPr>
          </w:p>
        </w:tc>
        <w:tc>
          <w:tcPr>
            <w:tcW w:w="358" w:type="dxa"/>
            <w:vMerge w:val="continue"/>
            <w:tcBorders>
              <w:top w:val="nil"/>
              <w:bottom w:val="nil"/>
            </w:tcBorders>
            <w:textDirection w:val="tbRlV"/>
            <w:vAlign w:val="top"/>
          </w:tcPr>
          <w:p>
            <w:pPr>
              <w:rPr>
                <w:rFonts w:ascii="Arial"/>
                <w:sz w:val="21"/>
              </w:rPr>
            </w:pPr>
          </w:p>
        </w:tc>
        <w:tc>
          <w:tcPr>
            <w:tcW w:w="349" w:type="dxa"/>
            <w:gridSpan w:val="2"/>
            <w:vMerge w:val="continue"/>
            <w:tcBorders>
              <w:top w:val="nil"/>
              <w:bottom w:val="nil"/>
            </w:tcBorders>
            <w:vAlign w:val="top"/>
          </w:tcPr>
          <w:p>
            <w:pPr>
              <w:rPr>
                <w:rFonts w:ascii="Arial"/>
                <w:sz w:val="21"/>
              </w:rPr>
            </w:pPr>
          </w:p>
        </w:tc>
        <w:tc>
          <w:tcPr>
            <w:tcW w:w="614" w:type="dxa"/>
            <w:vMerge w:val="continue"/>
            <w:tcBorders>
              <w:top w:val="nil"/>
              <w:bottom w:val="nil"/>
            </w:tcBorders>
            <w:vAlign w:val="top"/>
          </w:tcPr>
          <w:p>
            <w:pPr>
              <w:rPr>
                <w:rFonts w:ascii="Arial"/>
                <w:sz w:val="21"/>
              </w:rPr>
            </w:pPr>
          </w:p>
        </w:tc>
        <w:tc>
          <w:tcPr>
            <w:tcW w:w="434" w:type="dxa"/>
            <w:vMerge w:val="continue"/>
            <w:tcBorders>
              <w:top w:val="nil"/>
              <w:bottom w:val="nil"/>
            </w:tcBorders>
            <w:vAlign w:val="top"/>
          </w:tcPr>
          <w:p>
            <w:pPr>
              <w:rPr>
                <w:rFonts w:ascii="Arial"/>
                <w:sz w:val="21"/>
              </w:rPr>
            </w:pPr>
          </w:p>
        </w:tc>
        <w:tc>
          <w:tcPr>
            <w:tcW w:w="625" w:type="dxa"/>
            <w:gridSpan w:val="2"/>
            <w:vMerge w:val="continue"/>
            <w:tcBorders>
              <w:top w:val="nil"/>
              <w:bottom w:val="nil"/>
            </w:tcBorders>
            <w:vAlign w:val="top"/>
          </w:tcPr>
          <w:p>
            <w:pPr>
              <w:rPr>
                <w:rFonts w:ascii="Arial"/>
                <w:sz w:val="21"/>
              </w:rPr>
            </w:pPr>
          </w:p>
        </w:tc>
        <w:tc>
          <w:tcPr>
            <w:tcW w:w="479" w:type="dxa"/>
            <w:vMerge w:val="continue"/>
            <w:tcBorders>
              <w:top w:val="nil"/>
              <w:bottom w:val="nil"/>
            </w:tcBorders>
            <w:vAlign w:val="top"/>
          </w:tcPr>
          <w:p>
            <w:pPr>
              <w:rPr>
                <w:rFonts w:ascii="Arial"/>
                <w:sz w:val="21"/>
              </w:rPr>
            </w:pPr>
          </w:p>
        </w:tc>
        <w:tc>
          <w:tcPr>
            <w:tcW w:w="271" w:type="dxa"/>
            <w:vMerge w:val="continue"/>
            <w:tcBorders>
              <w:top w:val="nil"/>
              <w:bottom w:val="nil"/>
            </w:tcBorders>
            <w:vAlign w:val="top"/>
          </w:tcPr>
          <w:p>
            <w:pPr>
              <w:rPr>
                <w:rFonts w:ascii="Arial"/>
                <w:sz w:val="21"/>
              </w:rPr>
            </w:pPr>
          </w:p>
        </w:tc>
        <w:tc>
          <w:tcPr>
            <w:tcW w:w="474" w:type="dxa"/>
            <w:vMerge w:val="continue"/>
            <w:tcBorders>
              <w:top w:val="nil"/>
              <w:bottom w:val="nil"/>
            </w:tcBorders>
            <w:vAlign w:val="top"/>
          </w:tcPr>
          <w:p>
            <w:pPr>
              <w:rPr>
                <w:rFonts w:ascii="Arial"/>
                <w:sz w:val="21"/>
              </w:rPr>
            </w:pPr>
          </w:p>
        </w:tc>
        <w:tc>
          <w:tcPr>
            <w:tcW w:w="450" w:type="dxa"/>
            <w:gridSpan w:val="2"/>
            <w:vAlign w:val="top"/>
          </w:tcPr>
          <w:p>
            <w:pPr>
              <w:pStyle w:val="6"/>
              <w:spacing w:before="99" w:line="201" w:lineRule="auto"/>
              <w:ind w:left="164"/>
              <w:rPr>
                <w:sz w:val="18"/>
                <w:szCs w:val="18"/>
              </w:rPr>
            </w:pPr>
            <w:r>
              <w:rPr>
                <w:sz w:val="18"/>
                <w:szCs w:val="18"/>
              </w:rPr>
              <w:t>南</w:t>
            </w:r>
          </w:p>
        </w:tc>
        <w:tc>
          <w:tcPr>
            <w:tcW w:w="597" w:type="dxa"/>
            <w:vAlign w:val="top"/>
          </w:tcPr>
          <w:p>
            <w:pPr>
              <w:spacing w:before="128" w:line="188" w:lineRule="auto"/>
              <w:ind w:left="262"/>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630" w:type="dxa"/>
            <w:vAlign w:val="top"/>
          </w:tcPr>
          <w:p>
            <w:pPr>
              <w:spacing w:before="130" w:line="185" w:lineRule="auto"/>
              <w:ind w:left="22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tc>
        <w:tc>
          <w:tcPr>
            <w:tcW w:w="358" w:type="dxa"/>
            <w:vMerge w:val="continue"/>
            <w:tcBorders>
              <w:top w:val="nil"/>
              <w:bottom w:val="nil"/>
            </w:tcBorders>
            <w:textDirection w:val="tbRlV"/>
            <w:vAlign w:val="top"/>
          </w:tcPr>
          <w:p>
            <w:pPr>
              <w:rPr>
                <w:rFonts w:ascii="Arial"/>
                <w:sz w:val="21"/>
              </w:rPr>
            </w:pPr>
          </w:p>
        </w:tc>
        <w:tc>
          <w:tcPr>
            <w:tcW w:w="630" w:type="dxa"/>
            <w:vMerge w:val="continue"/>
            <w:tcBorders>
              <w:top w:val="nil"/>
              <w:bottom w:val="nil"/>
            </w:tcBorders>
            <w:vAlign w:val="top"/>
          </w:tcPr>
          <w:p>
            <w:pPr>
              <w:rPr>
                <w:rFonts w:ascii="Arial"/>
                <w:sz w:val="21"/>
              </w:rPr>
            </w:pPr>
          </w:p>
        </w:tc>
        <w:tc>
          <w:tcPr>
            <w:tcW w:w="537" w:type="dxa"/>
            <w:gridSpan w:val="2"/>
            <w:vAlign w:val="top"/>
          </w:tcPr>
          <w:p>
            <w:pPr>
              <w:spacing w:before="128" w:line="188" w:lineRule="auto"/>
              <w:ind w:left="18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60</w:t>
            </w:r>
          </w:p>
        </w:tc>
        <w:tc>
          <w:tcPr>
            <w:tcW w:w="604" w:type="dxa"/>
            <w:vMerge w:val="continue"/>
            <w:tcBorders>
              <w:top w:val="nil"/>
              <w:bottom w:val="nil"/>
            </w:tcBorders>
            <w:vAlign w:val="top"/>
          </w:tcPr>
          <w:p>
            <w:pPr>
              <w:rPr>
                <w:rFonts w:ascii="Arial"/>
                <w:sz w:val="21"/>
              </w:rPr>
            </w:pPr>
          </w:p>
        </w:tc>
        <w:tc>
          <w:tcPr>
            <w:tcW w:w="21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7" w:type="dxa"/>
            <w:vMerge w:val="continue"/>
            <w:tcBorders>
              <w:top w:val="nil"/>
              <w:left w:val="single" w:color="000000" w:sz="6" w:space="0"/>
              <w:bottom w:val="nil"/>
            </w:tcBorders>
            <w:textDirection w:val="tbRlV"/>
            <w:vAlign w:val="top"/>
          </w:tcPr>
          <w:p>
            <w:pPr>
              <w:rPr>
                <w:rFonts w:ascii="Arial"/>
                <w:sz w:val="21"/>
              </w:rPr>
            </w:pPr>
          </w:p>
        </w:tc>
        <w:tc>
          <w:tcPr>
            <w:tcW w:w="471" w:type="dxa"/>
            <w:vMerge w:val="continue"/>
            <w:tcBorders>
              <w:top w:val="nil"/>
              <w:bottom w:val="nil"/>
            </w:tcBorders>
            <w:vAlign w:val="top"/>
          </w:tcPr>
          <w:p>
            <w:pPr>
              <w:rPr>
                <w:rFonts w:ascii="Arial"/>
                <w:sz w:val="21"/>
              </w:rPr>
            </w:pPr>
          </w:p>
        </w:tc>
        <w:tc>
          <w:tcPr>
            <w:tcW w:w="358" w:type="dxa"/>
            <w:vMerge w:val="continue"/>
            <w:tcBorders>
              <w:top w:val="nil"/>
              <w:bottom w:val="nil"/>
            </w:tcBorders>
            <w:textDirection w:val="tbRlV"/>
            <w:vAlign w:val="top"/>
          </w:tcPr>
          <w:p>
            <w:pPr>
              <w:rPr>
                <w:rFonts w:ascii="Arial"/>
                <w:sz w:val="21"/>
              </w:rPr>
            </w:pPr>
          </w:p>
        </w:tc>
        <w:tc>
          <w:tcPr>
            <w:tcW w:w="358" w:type="dxa"/>
            <w:vMerge w:val="continue"/>
            <w:tcBorders>
              <w:top w:val="nil"/>
              <w:bottom w:val="nil"/>
            </w:tcBorders>
            <w:textDirection w:val="tbRlV"/>
            <w:vAlign w:val="top"/>
          </w:tcPr>
          <w:p>
            <w:pPr>
              <w:rPr>
                <w:rFonts w:ascii="Arial"/>
                <w:sz w:val="21"/>
              </w:rPr>
            </w:pPr>
          </w:p>
        </w:tc>
        <w:tc>
          <w:tcPr>
            <w:tcW w:w="349" w:type="dxa"/>
            <w:gridSpan w:val="2"/>
            <w:vMerge w:val="continue"/>
            <w:tcBorders>
              <w:top w:val="nil"/>
              <w:bottom w:val="nil"/>
            </w:tcBorders>
            <w:vAlign w:val="top"/>
          </w:tcPr>
          <w:p>
            <w:pPr>
              <w:rPr>
                <w:rFonts w:ascii="Arial"/>
                <w:sz w:val="21"/>
              </w:rPr>
            </w:pPr>
          </w:p>
        </w:tc>
        <w:tc>
          <w:tcPr>
            <w:tcW w:w="614" w:type="dxa"/>
            <w:vMerge w:val="continue"/>
            <w:tcBorders>
              <w:top w:val="nil"/>
              <w:bottom w:val="nil"/>
            </w:tcBorders>
            <w:vAlign w:val="top"/>
          </w:tcPr>
          <w:p>
            <w:pPr>
              <w:rPr>
                <w:rFonts w:ascii="Arial"/>
                <w:sz w:val="21"/>
              </w:rPr>
            </w:pPr>
          </w:p>
        </w:tc>
        <w:tc>
          <w:tcPr>
            <w:tcW w:w="434" w:type="dxa"/>
            <w:vMerge w:val="continue"/>
            <w:tcBorders>
              <w:top w:val="nil"/>
              <w:bottom w:val="nil"/>
            </w:tcBorders>
            <w:vAlign w:val="top"/>
          </w:tcPr>
          <w:p>
            <w:pPr>
              <w:rPr>
                <w:rFonts w:ascii="Arial"/>
                <w:sz w:val="21"/>
              </w:rPr>
            </w:pPr>
          </w:p>
        </w:tc>
        <w:tc>
          <w:tcPr>
            <w:tcW w:w="625" w:type="dxa"/>
            <w:gridSpan w:val="2"/>
            <w:vMerge w:val="continue"/>
            <w:tcBorders>
              <w:top w:val="nil"/>
              <w:bottom w:val="nil"/>
            </w:tcBorders>
            <w:vAlign w:val="top"/>
          </w:tcPr>
          <w:p>
            <w:pPr>
              <w:rPr>
                <w:rFonts w:ascii="Arial"/>
                <w:sz w:val="21"/>
              </w:rPr>
            </w:pPr>
          </w:p>
        </w:tc>
        <w:tc>
          <w:tcPr>
            <w:tcW w:w="479" w:type="dxa"/>
            <w:vMerge w:val="continue"/>
            <w:tcBorders>
              <w:top w:val="nil"/>
              <w:bottom w:val="nil"/>
            </w:tcBorders>
            <w:vAlign w:val="top"/>
          </w:tcPr>
          <w:p>
            <w:pPr>
              <w:rPr>
                <w:rFonts w:ascii="Arial"/>
                <w:sz w:val="21"/>
              </w:rPr>
            </w:pPr>
          </w:p>
        </w:tc>
        <w:tc>
          <w:tcPr>
            <w:tcW w:w="271" w:type="dxa"/>
            <w:vMerge w:val="continue"/>
            <w:tcBorders>
              <w:top w:val="nil"/>
              <w:bottom w:val="nil"/>
            </w:tcBorders>
            <w:vAlign w:val="top"/>
          </w:tcPr>
          <w:p>
            <w:pPr>
              <w:rPr>
                <w:rFonts w:ascii="Arial"/>
                <w:sz w:val="21"/>
              </w:rPr>
            </w:pPr>
          </w:p>
        </w:tc>
        <w:tc>
          <w:tcPr>
            <w:tcW w:w="474" w:type="dxa"/>
            <w:vMerge w:val="continue"/>
            <w:tcBorders>
              <w:top w:val="nil"/>
              <w:bottom w:val="nil"/>
            </w:tcBorders>
            <w:vAlign w:val="top"/>
          </w:tcPr>
          <w:p>
            <w:pPr>
              <w:rPr>
                <w:rFonts w:ascii="Arial"/>
                <w:sz w:val="21"/>
              </w:rPr>
            </w:pPr>
          </w:p>
        </w:tc>
        <w:tc>
          <w:tcPr>
            <w:tcW w:w="450" w:type="dxa"/>
            <w:gridSpan w:val="2"/>
            <w:vAlign w:val="top"/>
          </w:tcPr>
          <w:p>
            <w:pPr>
              <w:pStyle w:val="6"/>
              <w:spacing w:before="99" w:line="201" w:lineRule="auto"/>
              <w:ind w:left="166"/>
              <w:rPr>
                <w:sz w:val="18"/>
                <w:szCs w:val="18"/>
              </w:rPr>
            </w:pPr>
            <w:r>
              <w:rPr>
                <w:sz w:val="18"/>
                <w:szCs w:val="18"/>
              </w:rPr>
              <w:t>西</w:t>
            </w:r>
          </w:p>
        </w:tc>
        <w:tc>
          <w:tcPr>
            <w:tcW w:w="597" w:type="dxa"/>
            <w:vAlign w:val="top"/>
          </w:tcPr>
          <w:p>
            <w:pPr>
              <w:spacing w:before="127" w:line="188" w:lineRule="auto"/>
              <w:ind w:left="263"/>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630" w:type="dxa"/>
            <w:vAlign w:val="top"/>
          </w:tcPr>
          <w:p>
            <w:pPr>
              <w:spacing w:before="130" w:line="185" w:lineRule="auto"/>
              <w:ind w:left="22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tc>
        <w:tc>
          <w:tcPr>
            <w:tcW w:w="358" w:type="dxa"/>
            <w:vMerge w:val="continue"/>
            <w:tcBorders>
              <w:top w:val="nil"/>
              <w:bottom w:val="nil"/>
            </w:tcBorders>
            <w:textDirection w:val="tbRlV"/>
            <w:vAlign w:val="top"/>
          </w:tcPr>
          <w:p>
            <w:pPr>
              <w:rPr>
                <w:rFonts w:ascii="Arial"/>
                <w:sz w:val="21"/>
              </w:rPr>
            </w:pPr>
          </w:p>
        </w:tc>
        <w:tc>
          <w:tcPr>
            <w:tcW w:w="630" w:type="dxa"/>
            <w:vMerge w:val="continue"/>
            <w:tcBorders>
              <w:top w:val="nil"/>
              <w:bottom w:val="nil"/>
            </w:tcBorders>
            <w:vAlign w:val="top"/>
          </w:tcPr>
          <w:p>
            <w:pPr>
              <w:rPr>
                <w:rFonts w:ascii="Arial"/>
                <w:sz w:val="21"/>
              </w:rPr>
            </w:pPr>
          </w:p>
        </w:tc>
        <w:tc>
          <w:tcPr>
            <w:tcW w:w="537" w:type="dxa"/>
            <w:gridSpan w:val="2"/>
            <w:vAlign w:val="top"/>
          </w:tcPr>
          <w:p>
            <w:pPr>
              <w:spacing w:before="127" w:line="188" w:lineRule="auto"/>
              <w:ind w:left="18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60</w:t>
            </w:r>
          </w:p>
        </w:tc>
        <w:tc>
          <w:tcPr>
            <w:tcW w:w="604" w:type="dxa"/>
            <w:vMerge w:val="continue"/>
            <w:tcBorders>
              <w:top w:val="nil"/>
              <w:bottom w:val="nil"/>
            </w:tcBorders>
            <w:vAlign w:val="top"/>
          </w:tcPr>
          <w:p>
            <w:pPr>
              <w:rPr>
                <w:rFonts w:ascii="Arial"/>
                <w:sz w:val="21"/>
              </w:rPr>
            </w:pPr>
          </w:p>
        </w:tc>
        <w:tc>
          <w:tcPr>
            <w:tcW w:w="21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7" w:type="dxa"/>
            <w:vMerge w:val="continue"/>
            <w:tcBorders>
              <w:top w:val="nil"/>
              <w:left w:val="single" w:color="000000" w:sz="6" w:space="0"/>
              <w:bottom w:val="nil"/>
            </w:tcBorders>
            <w:textDirection w:val="tbRlV"/>
            <w:vAlign w:val="top"/>
          </w:tcPr>
          <w:p>
            <w:pPr>
              <w:rPr>
                <w:rFonts w:ascii="Arial"/>
                <w:sz w:val="21"/>
              </w:rPr>
            </w:pPr>
          </w:p>
        </w:tc>
        <w:tc>
          <w:tcPr>
            <w:tcW w:w="471" w:type="dxa"/>
            <w:vMerge w:val="continue"/>
            <w:tcBorders>
              <w:top w:val="nil"/>
            </w:tcBorders>
            <w:vAlign w:val="top"/>
          </w:tcPr>
          <w:p>
            <w:pPr>
              <w:rPr>
                <w:rFonts w:ascii="Arial"/>
                <w:sz w:val="21"/>
              </w:rPr>
            </w:pPr>
          </w:p>
        </w:tc>
        <w:tc>
          <w:tcPr>
            <w:tcW w:w="358" w:type="dxa"/>
            <w:vMerge w:val="continue"/>
            <w:tcBorders>
              <w:top w:val="nil"/>
            </w:tcBorders>
            <w:textDirection w:val="tbRlV"/>
            <w:vAlign w:val="top"/>
          </w:tcPr>
          <w:p>
            <w:pPr>
              <w:rPr>
                <w:rFonts w:ascii="Arial"/>
                <w:sz w:val="21"/>
              </w:rPr>
            </w:pPr>
          </w:p>
        </w:tc>
        <w:tc>
          <w:tcPr>
            <w:tcW w:w="358" w:type="dxa"/>
            <w:vMerge w:val="continue"/>
            <w:tcBorders>
              <w:top w:val="nil"/>
            </w:tcBorders>
            <w:textDirection w:val="tbRlV"/>
            <w:vAlign w:val="top"/>
          </w:tcPr>
          <w:p>
            <w:pPr>
              <w:rPr>
                <w:rFonts w:ascii="Arial"/>
                <w:sz w:val="21"/>
              </w:rPr>
            </w:pPr>
          </w:p>
        </w:tc>
        <w:tc>
          <w:tcPr>
            <w:tcW w:w="349" w:type="dxa"/>
            <w:gridSpan w:val="2"/>
            <w:vMerge w:val="continue"/>
            <w:tcBorders>
              <w:top w:val="nil"/>
            </w:tcBorders>
            <w:vAlign w:val="top"/>
          </w:tcPr>
          <w:p>
            <w:pPr>
              <w:rPr>
                <w:rFonts w:ascii="Arial"/>
                <w:sz w:val="21"/>
              </w:rPr>
            </w:pPr>
          </w:p>
        </w:tc>
        <w:tc>
          <w:tcPr>
            <w:tcW w:w="614" w:type="dxa"/>
            <w:vMerge w:val="continue"/>
            <w:tcBorders>
              <w:top w:val="nil"/>
            </w:tcBorders>
            <w:vAlign w:val="top"/>
          </w:tcPr>
          <w:p>
            <w:pPr>
              <w:rPr>
                <w:rFonts w:ascii="Arial"/>
                <w:sz w:val="21"/>
              </w:rPr>
            </w:pPr>
          </w:p>
        </w:tc>
        <w:tc>
          <w:tcPr>
            <w:tcW w:w="434" w:type="dxa"/>
            <w:vMerge w:val="continue"/>
            <w:tcBorders>
              <w:top w:val="nil"/>
            </w:tcBorders>
            <w:vAlign w:val="top"/>
          </w:tcPr>
          <w:p>
            <w:pPr>
              <w:rPr>
                <w:rFonts w:ascii="Arial"/>
                <w:sz w:val="21"/>
              </w:rPr>
            </w:pPr>
          </w:p>
        </w:tc>
        <w:tc>
          <w:tcPr>
            <w:tcW w:w="625" w:type="dxa"/>
            <w:gridSpan w:val="2"/>
            <w:vMerge w:val="continue"/>
            <w:tcBorders>
              <w:top w:val="nil"/>
            </w:tcBorders>
            <w:vAlign w:val="top"/>
          </w:tcPr>
          <w:p>
            <w:pPr>
              <w:rPr>
                <w:rFonts w:ascii="Arial"/>
                <w:sz w:val="21"/>
              </w:rPr>
            </w:pPr>
          </w:p>
        </w:tc>
        <w:tc>
          <w:tcPr>
            <w:tcW w:w="479" w:type="dxa"/>
            <w:vMerge w:val="continue"/>
            <w:tcBorders>
              <w:top w:val="nil"/>
            </w:tcBorders>
            <w:vAlign w:val="top"/>
          </w:tcPr>
          <w:p>
            <w:pPr>
              <w:rPr>
                <w:rFonts w:ascii="Arial"/>
                <w:sz w:val="21"/>
              </w:rPr>
            </w:pPr>
          </w:p>
        </w:tc>
        <w:tc>
          <w:tcPr>
            <w:tcW w:w="271" w:type="dxa"/>
            <w:vMerge w:val="continue"/>
            <w:tcBorders>
              <w:top w:val="nil"/>
            </w:tcBorders>
            <w:vAlign w:val="top"/>
          </w:tcPr>
          <w:p>
            <w:pPr>
              <w:rPr>
                <w:rFonts w:ascii="Arial"/>
                <w:sz w:val="21"/>
              </w:rPr>
            </w:pPr>
          </w:p>
        </w:tc>
        <w:tc>
          <w:tcPr>
            <w:tcW w:w="474" w:type="dxa"/>
            <w:vMerge w:val="continue"/>
            <w:tcBorders>
              <w:top w:val="nil"/>
            </w:tcBorders>
            <w:vAlign w:val="top"/>
          </w:tcPr>
          <w:p>
            <w:pPr>
              <w:rPr>
                <w:rFonts w:ascii="Arial"/>
                <w:sz w:val="21"/>
              </w:rPr>
            </w:pPr>
          </w:p>
        </w:tc>
        <w:tc>
          <w:tcPr>
            <w:tcW w:w="450" w:type="dxa"/>
            <w:gridSpan w:val="2"/>
            <w:vAlign w:val="top"/>
          </w:tcPr>
          <w:p>
            <w:pPr>
              <w:pStyle w:val="6"/>
              <w:spacing w:before="98" w:line="202" w:lineRule="auto"/>
              <w:ind w:left="165"/>
              <w:rPr>
                <w:sz w:val="18"/>
                <w:szCs w:val="18"/>
              </w:rPr>
            </w:pPr>
            <w:r>
              <w:rPr>
                <w:sz w:val="18"/>
                <w:szCs w:val="18"/>
              </w:rPr>
              <w:t>北</w:t>
            </w:r>
          </w:p>
        </w:tc>
        <w:tc>
          <w:tcPr>
            <w:tcW w:w="597" w:type="dxa"/>
            <w:vAlign w:val="top"/>
          </w:tcPr>
          <w:p>
            <w:pPr>
              <w:spacing w:before="129" w:line="188" w:lineRule="auto"/>
              <w:ind w:left="2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tc>
        <w:tc>
          <w:tcPr>
            <w:tcW w:w="630" w:type="dxa"/>
            <w:vAlign w:val="top"/>
          </w:tcPr>
          <w:p>
            <w:pPr>
              <w:spacing w:before="129" w:line="188" w:lineRule="auto"/>
              <w:ind w:left="22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65</w:t>
            </w:r>
          </w:p>
        </w:tc>
        <w:tc>
          <w:tcPr>
            <w:tcW w:w="358" w:type="dxa"/>
            <w:vMerge w:val="continue"/>
            <w:tcBorders>
              <w:top w:val="nil"/>
            </w:tcBorders>
            <w:textDirection w:val="tbRlV"/>
            <w:vAlign w:val="top"/>
          </w:tcPr>
          <w:p>
            <w:pPr>
              <w:rPr>
                <w:rFonts w:ascii="Arial"/>
                <w:sz w:val="21"/>
              </w:rPr>
            </w:pPr>
          </w:p>
        </w:tc>
        <w:tc>
          <w:tcPr>
            <w:tcW w:w="630" w:type="dxa"/>
            <w:vMerge w:val="continue"/>
            <w:tcBorders>
              <w:top w:val="nil"/>
            </w:tcBorders>
            <w:vAlign w:val="top"/>
          </w:tcPr>
          <w:p>
            <w:pPr>
              <w:rPr>
                <w:rFonts w:ascii="Arial"/>
                <w:sz w:val="21"/>
              </w:rPr>
            </w:pPr>
          </w:p>
        </w:tc>
        <w:tc>
          <w:tcPr>
            <w:tcW w:w="537" w:type="dxa"/>
            <w:gridSpan w:val="2"/>
            <w:vAlign w:val="top"/>
          </w:tcPr>
          <w:p>
            <w:pPr>
              <w:spacing w:before="129" w:line="188" w:lineRule="auto"/>
              <w:ind w:left="18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50</w:t>
            </w:r>
          </w:p>
        </w:tc>
        <w:tc>
          <w:tcPr>
            <w:tcW w:w="604" w:type="dxa"/>
            <w:vMerge w:val="continue"/>
            <w:tcBorders>
              <w:top w:val="nil"/>
            </w:tcBorders>
            <w:vAlign w:val="top"/>
          </w:tcPr>
          <w:p>
            <w:pPr>
              <w:rPr>
                <w:rFonts w:ascii="Arial"/>
                <w:sz w:val="21"/>
              </w:rPr>
            </w:pPr>
          </w:p>
        </w:tc>
        <w:tc>
          <w:tcPr>
            <w:tcW w:w="21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6" w:hRule="atLeast"/>
        </w:trPr>
        <w:tc>
          <w:tcPr>
            <w:tcW w:w="457" w:type="dxa"/>
            <w:vMerge w:val="continue"/>
            <w:tcBorders>
              <w:top w:val="nil"/>
              <w:left w:val="single" w:color="000000" w:sz="6" w:space="0"/>
              <w:bottom w:val="single" w:color="000000" w:sz="6" w:space="0"/>
            </w:tcBorders>
            <w:textDirection w:val="tbRlV"/>
            <w:vAlign w:val="top"/>
          </w:tcPr>
          <w:p>
            <w:pPr>
              <w:rPr>
                <w:rFonts w:ascii="Arial"/>
                <w:sz w:val="21"/>
              </w:rPr>
            </w:pPr>
          </w:p>
        </w:tc>
        <w:tc>
          <w:tcPr>
            <w:tcW w:w="8455" w:type="dxa"/>
            <w:gridSpan w:val="22"/>
            <w:tcBorders>
              <w:bottom w:val="single" w:color="000000" w:sz="6" w:space="0"/>
              <w:right w:val="single" w:color="000000" w:sz="6" w:space="0"/>
            </w:tcBorders>
            <w:vAlign w:val="top"/>
          </w:tcPr>
          <w:p>
            <w:pPr>
              <w:pStyle w:val="6"/>
              <w:spacing w:before="63" w:line="221" w:lineRule="auto"/>
              <w:ind w:left="526"/>
              <w:rPr>
                <w:sz w:val="20"/>
                <w:szCs w:val="20"/>
              </w:rPr>
            </w:pPr>
            <w:r>
              <w:rPr>
                <w:spacing w:val="7"/>
                <w:sz w:val="20"/>
                <w:szCs w:val="20"/>
              </w:rPr>
              <w:t>注：坐标原点（</w:t>
            </w:r>
            <w:r>
              <w:rPr>
                <w:rFonts w:ascii="Tahoma" w:hAnsi="Tahoma" w:eastAsia="Tahoma" w:cs="Tahoma"/>
                <w:spacing w:val="7"/>
                <w:sz w:val="20"/>
                <w:szCs w:val="20"/>
              </w:rPr>
              <w:t>0,0</w:t>
            </w:r>
            <w:r>
              <w:rPr>
                <w:spacing w:val="7"/>
                <w:sz w:val="20"/>
                <w:szCs w:val="20"/>
              </w:rPr>
              <w:t>）为厂房外南角。</w:t>
            </w:r>
          </w:p>
          <w:p>
            <w:pPr>
              <w:pStyle w:val="6"/>
              <w:spacing w:before="135" w:line="219" w:lineRule="auto"/>
              <w:ind w:left="106"/>
            </w:pPr>
            <w:r>
              <w:rPr>
                <w:spacing w:val="-2"/>
              </w:rPr>
              <w:t>4.7.2</w:t>
            </w:r>
            <w:r>
              <w:rPr>
                <w:spacing w:val="-49"/>
              </w:rPr>
              <w:t xml:space="preserve"> </w:t>
            </w:r>
            <w:r>
              <w:rPr>
                <w:spacing w:val="-2"/>
              </w:rPr>
              <w:t>预测点设置</w:t>
            </w:r>
          </w:p>
          <w:p>
            <w:pPr>
              <w:pStyle w:val="6"/>
              <w:spacing w:before="182" w:line="468" w:lineRule="exact"/>
              <w:ind w:right="64"/>
              <w:jc w:val="right"/>
            </w:pPr>
            <w:r>
              <w:rPr>
                <w:spacing w:val="-16"/>
                <w:position w:val="17"/>
              </w:rPr>
              <w:t>现场调查表明，项目周边</w:t>
            </w:r>
            <w:r>
              <w:rPr>
                <w:spacing w:val="-57"/>
                <w:position w:val="17"/>
              </w:rPr>
              <w:t xml:space="preserve"> </w:t>
            </w:r>
            <w:r>
              <w:rPr>
                <w:spacing w:val="-16"/>
                <w:position w:val="17"/>
              </w:rPr>
              <w:t>50m</w:t>
            </w:r>
            <w:r>
              <w:rPr>
                <w:spacing w:val="-59"/>
                <w:position w:val="17"/>
              </w:rPr>
              <w:t xml:space="preserve"> </w:t>
            </w:r>
            <w:r>
              <w:rPr>
                <w:spacing w:val="-16"/>
                <w:position w:val="17"/>
              </w:rPr>
              <w:t>范围内存在声环境保护目标。因而考虑厂界噪声影</w:t>
            </w:r>
          </w:p>
          <w:p>
            <w:pPr>
              <w:pStyle w:val="6"/>
              <w:spacing w:line="219" w:lineRule="auto"/>
              <w:ind w:left="119"/>
            </w:pPr>
            <w:r>
              <w:rPr>
                <w:spacing w:val="-20"/>
              </w:rPr>
              <w:t>响值以及对周边声环境保护目标的影响情况。</w:t>
            </w:r>
          </w:p>
          <w:p>
            <w:pPr>
              <w:pStyle w:val="6"/>
              <w:spacing w:before="183" w:line="219" w:lineRule="auto"/>
              <w:ind w:left="106"/>
            </w:pPr>
            <w:r>
              <w:rPr>
                <w:spacing w:val="-3"/>
              </w:rPr>
              <w:t>4.7.3</w:t>
            </w:r>
            <w:r>
              <w:rPr>
                <w:spacing w:val="-43"/>
              </w:rPr>
              <w:t xml:space="preserve"> </w:t>
            </w:r>
            <w:r>
              <w:rPr>
                <w:spacing w:val="-3"/>
              </w:rPr>
              <w:t>预测内容</w:t>
            </w:r>
          </w:p>
          <w:p>
            <w:pPr>
              <w:pStyle w:val="6"/>
              <w:spacing w:before="183" w:line="219" w:lineRule="auto"/>
              <w:ind w:left="551"/>
            </w:pPr>
            <w:r>
              <w:rPr>
                <w:spacing w:val="-19"/>
              </w:rPr>
              <w:t>厂界噪声预测：预测厂界噪声达标情况、保护目标处达标</w:t>
            </w:r>
            <w:r>
              <w:rPr>
                <w:spacing w:val="-20"/>
              </w:rPr>
              <w:t>情况。</w:t>
            </w:r>
          </w:p>
        </w:tc>
      </w:tr>
    </w:tbl>
    <w:p>
      <w:pPr>
        <w:pStyle w:val="2"/>
        <w:spacing w:line="177" w:lineRule="exact"/>
        <w:rPr>
          <w:sz w:val="15"/>
        </w:rPr>
      </w:pPr>
    </w:p>
    <w:p>
      <w:pPr>
        <w:spacing w:line="177" w:lineRule="exact"/>
        <w:rPr>
          <w:sz w:val="15"/>
          <w:szCs w:val="15"/>
        </w:rPr>
        <w:sectPr>
          <w:footerReference r:id="rId62" w:type="default"/>
          <w:pgSz w:w="11906" w:h="16839"/>
          <w:pgMar w:top="400" w:right="1489" w:bottom="1518" w:left="1489" w:header="0" w:footer="1356" w:gutter="0"/>
          <w:cols w:space="720" w:num="1"/>
        </w:sectPr>
      </w:pPr>
    </w:p>
    <w:p>
      <w:pPr>
        <w:spacing w:before="19"/>
      </w:pPr>
    </w:p>
    <w:p>
      <w:pPr>
        <w:spacing w:before="19"/>
      </w:pPr>
    </w:p>
    <w:p>
      <w:pPr>
        <w:spacing w:before="19"/>
      </w:pPr>
    </w:p>
    <w:p>
      <w:pPr>
        <w:spacing w:before="18"/>
      </w:pPr>
    </w:p>
    <w:p>
      <w:pPr>
        <w:spacing w:before="1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7"/>
        <w:gridCol w:w="845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75" w:hRule="atLeast"/>
        </w:trPr>
        <w:tc>
          <w:tcPr>
            <w:tcW w:w="457" w:type="dxa"/>
            <w:tcBorders>
              <w:right w:val="single" w:color="000000" w:sz="2" w:space="0"/>
            </w:tcBorders>
            <w:vAlign w:val="top"/>
          </w:tcPr>
          <w:p>
            <w:pPr>
              <w:rPr>
                <w:rFonts w:ascii="Arial"/>
                <w:sz w:val="21"/>
              </w:rPr>
            </w:pPr>
          </w:p>
        </w:tc>
        <w:tc>
          <w:tcPr>
            <w:tcW w:w="8455" w:type="dxa"/>
            <w:tcBorders>
              <w:left w:val="single" w:color="000000" w:sz="2" w:space="0"/>
            </w:tcBorders>
            <w:vAlign w:val="top"/>
          </w:tcPr>
          <w:p>
            <w:pPr>
              <w:pStyle w:val="6"/>
              <w:spacing w:before="119" w:line="219" w:lineRule="auto"/>
              <w:ind w:left="106"/>
            </w:pPr>
            <w:r>
              <w:rPr>
                <w:spacing w:val="-3"/>
              </w:rPr>
              <w:t>4.7.4</w:t>
            </w:r>
            <w:r>
              <w:rPr>
                <w:spacing w:val="-43"/>
              </w:rPr>
              <w:t xml:space="preserve"> </w:t>
            </w:r>
            <w:r>
              <w:rPr>
                <w:spacing w:val="-3"/>
              </w:rPr>
              <w:t>预测模式</w:t>
            </w:r>
          </w:p>
          <w:p>
            <w:pPr>
              <w:pStyle w:val="6"/>
              <w:spacing w:before="182" w:line="468" w:lineRule="exact"/>
              <w:ind w:left="551"/>
            </w:pPr>
            <w:r>
              <w:rPr>
                <w:spacing w:val="-17"/>
                <w:position w:val="17"/>
              </w:rPr>
              <w:t>厂界噪声影响预测采用《环境影响评价技术导则</w:t>
            </w:r>
            <w:r>
              <w:rPr>
                <w:spacing w:val="80"/>
                <w:position w:val="17"/>
              </w:rPr>
              <w:t xml:space="preserve"> </w:t>
            </w:r>
            <w:r>
              <w:rPr>
                <w:spacing w:val="-17"/>
                <w:position w:val="17"/>
              </w:rPr>
              <w:t>声环境》（HJ2.4-2021）附录A</w:t>
            </w:r>
          </w:p>
          <w:p>
            <w:pPr>
              <w:pStyle w:val="6"/>
              <w:spacing w:line="218" w:lineRule="auto"/>
              <w:ind w:left="108"/>
            </w:pPr>
            <w:r>
              <w:rPr>
                <w:spacing w:val="-15"/>
              </w:rPr>
              <w:t>和B</w:t>
            </w:r>
            <w:r>
              <w:rPr>
                <w:spacing w:val="-39"/>
              </w:rPr>
              <w:t xml:space="preserve"> </w:t>
            </w:r>
            <w:r>
              <w:rPr>
                <w:spacing w:val="-15"/>
              </w:rPr>
              <w:t>中推荐的公式，公式如下：</w:t>
            </w:r>
          </w:p>
          <w:p>
            <w:pPr>
              <w:pStyle w:val="6"/>
              <w:spacing w:before="184" w:line="217" w:lineRule="auto"/>
              <w:ind w:left="548"/>
            </w:pPr>
            <w:r>
              <w:rPr>
                <w:spacing w:val="-19"/>
              </w:rPr>
              <w:t>①室内声源等效室外声源声功率级计算方法</w:t>
            </w:r>
          </w:p>
          <w:p>
            <w:pPr>
              <w:pStyle w:val="6"/>
              <w:spacing w:before="186" w:line="219" w:lineRule="auto"/>
              <w:ind w:left="541"/>
            </w:pPr>
            <w:r>
              <w:rPr>
                <w:spacing w:val="-16"/>
              </w:rPr>
              <w:t>A、某一室内声源靠近围护结构处的倍频带声压级或A</w:t>
            </w:r>
            <w:r>
              <w:rPr>
                <w:spacing w:val="-58"/>
              </w:rPr>
              <w:t xml:space="preserve"> </w:t>
            </w:r>
            <w:r>
              <w:rPr>
                <w:spacing w:val="-16"/>
              </w:rPr>
              <w:t>声级</w:t>
            </w:r>
          </w:p>
          <w:p>
            <w:pPr>
              <w:spacing w:before="226"/>
              <w:ind w:left="614"/>
              <w:rPr>
                <w:sz w:val="23"/>
                <w:szCs w:val="23"/>
              </w:rPr>
            </w:pPr>
            <w:r>
              <w:rPr>
                <w:rFonts w:ascii="Times New Roman" w:hAnsi="Times New Roman" w:eastAsia="Times New Roman" w:cs="Times New Roman"/>
                <w:i/>
                <w:iCs/>
                <w:spacing w:val="-5"/>
                <w:position w:val="2"/>
                <w:sz w:val="23"/>
                <w:szCs w:val="23"/>
              </w:rPr>
              <w:t>L</w:t>
            </w:r>
            <w:r>
              <w:rPr>
                <w:rFonts w:ascii="Times New Roman" w:hAnsi="Times New Roman" w:eastAsia="Times New Roman" w:cs="Times New Roman"/>
                <w:i/>
                <w:iCs/>
                <w:spacing w:val="-5"/>
                <w:position w:val="-3"/>
                <w:sz w:val="13"/>
                <w:szCs w:val="13"/>
              </w:rPr>
              <w:t>P</w:t>
            </w:r>
            <w:r>
              <w:rPr>
                <w:rFonts w:ascii="Times New Roman" w:hAnsi="Times New Roman" w:eastAsia="Times New Roman" w:cs="Times New Roman"/>
                <w:spacing w:val="-5"/>
                <w:position w:val="-3"/>
                <w:sz w:val="13"/>
                <w:szCs w:val="13"/>
              </w:rPr>
              <w:t>1</w:t>
            </w:r>
            <w:r>
              <w:rPr>
                <w:rFonts w:ascii="Times New Roman" w:hAnsi="Times New Roman" w:eastAsia="Times New Roman" w:cs="Times New Roman"/>
                <w:spacing w:val="16"/>
                <w:w w:val="103"/>
                <w:position w:val="-3"/>
                <w:sz w:val="13"/>
                <w:szCs w:val="13"/>
              </w:rPr>
              <w:t xml:space="preserve">  </w:t>
            </w:r>
            <w:r>
              <w:rPr>
                <w:rFonts w:ascii="微软雅黑" w:hAnsi="微软雅黑" w:eastAsia="微软雅黑" w:cs="微软雅黑"/>
                <w:spacing w:val="-5"/>
                <w:position w:val="2"/>
                <w:sz w:val="23"/>
                <w:szCs w:val="23"/>
              </w:rPr>
              <w:t xml:space="preserve">= </w:t>
            </w:r>
            <w:r>
              <w:rPr>
                <w:rFonts w:ascii="Times New Roman" w:hAnsi="Times New Roman" w:eastAsia="Times New Roman" w:cs="Times New Roman"/>
                <w:i/>
                <w:iCs/>
                <w:spacing w:val="-5"/>
                <w:position w:val="2"/>
                <w:sz w:val="23"/>
                <w:szCs w:val="23"/>
              </w:rPr>
              <w:t>L</w:t>
            </w:r>
            <w:r>
              <w:rPr>
                <w:rFonts w:ascii="Times New Roman" w:hAnsi="Times New Roman" w:eastAsia="Times New Roman" w:cs="Times New Roman"/>
                <w:i/>
                <w:iCs/>
                <w:spacing w:val="-5"/>
                <w:position w:val="-3"/>
                <w:sz w:val="13"/>
                <w:szCs w:val="13"/>
              </w:rPr>
              <w:t>w</w:t>
            </w:r>
            <w:r>
              <w:rPr>
                <w:rFonts w:ascii="Times New Roman" w:hAnsi="Times New Roman" w:eastAsia="Times New Roman" w:cs="Times New Roman"/>
                <w:i/>
                <w:iCs/>
                <w:spacing w:val="9"/>
                <w:position w:val="-3"/>
                <w:sz w:val="13"/>
                <w:szCs w:val="13"/>
              </w:rPr>
              <w:t xml:space="preserve">  </w:t>
            </w:r>
            <w:r>
              <w:rPr>
                <w:rFonts w:ascii="微软雅黑" w:hAnsi="微软雅黑" w:eastAsia="微软雅黑" w:cs="微软雅黑"/>
                <w:spacing w:val="-5"/>
                <w:position w:val="2"/>
                <w:sz w:val="23"/>
                <w:szCs w:val="23"/>
              </w:rPr>
              <w:t>+</w:t>
            </w:r>
            <w:r>
              <w:rPr>
                <w:rFonts w:ascii="Times New Roman" w:hAnsi="Times New Roman" w:eastAsia="Times New Roman" w:cs="Times New Roman"/>
                <w:spacing w:val="-5"/>
                <w:position w:val="2"/>
                <w:sz w:val="23"/>
                <w:szCs w:val="23"/>
              </w:rPr>
              <w:t>10</w:t>
            </w:r>
            <w:r>
              <w:rPr>
                <w:rFonts w:ascii="Times New Roman" w:hAnsi="Times New Roman" w:eastAsia="Times New Roman" w:cs="Times New Roman"/>
                <w:spacing w:val="-20"/>
                <w:position w:val="2"/>
                <w:sz w:val="23"/>
                <w:szCs w:val="23"/>
              </w:rPr>
              <w:t xml:space="preserve"> </w:t>
            </w:r>
            <w:r>
              <w:rPr>
                <w:rFonts w:ascii="Times New Roman" w:hAnsi="Times New Roman" w:eastAsia="Times New Roman" w:cs="Times New Roman"/>
                <w:spacing w:val="-5"/>
                <w:position w:val="2"/>
                <w:sz w:val="23"/>
                <w:szCs w:val="23"/>
              </w:rPr>
              <w:t>lg</w:t>
            </w:r>
            <w:r>
              <w:rPr>
                <w:position w:val="-23"/>
                <w:sz w:val="23"/>
                <w:szCs w:val="23"/>
              </w:rPr>
              <w:drawing>
                <wp:inline distT="0" distB="0" distL="0" distR="0">
                  <wp:extent cx="393700" cy="40386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96"/>
                          <a:stretch>
                            <a:fillRect/>
                          </a:stretch>
                        </pic:blipFill>
                        <pic:spPr>
                          <a:xfrm>
                            <a:off x="0" y="0"/>
                            <a:ext cx="394005" cy="404018"/>
                          </a:xfrm>
                          <a:prstGeom prst="rect">
                            <a:avLst/>
                          </a:prstGeom>
                        </pic:spPr>
                      </pic:pic>
                    </a:graphicData>
                  </a:graphic>
                </wp:inline>
              </w:drawing>
            </w:r>
            <w:r>
              <w:rPr>
                <w:rFonts w:ascii="Times New Roman" w:hAnsi="Times New Roman" w:eastAsia="Times New Roman" w:cs="Times New Roman"/>
                <w:spacing w:val="-2"/>
                <w:position w:val="2"/>
                <w:sz w:val="23"/>
                <w:szCs w:val="23"/>
              </w:rPr>
              <w:t xml:space="preserve"> </w:t>
            </w:r>
            <w:r>
              <w:rPr>
                <w:rFonts w:ascii="微软雅黑" w:hAnsi="微软雅黑" w:eastAsia="微软雅黑" w:cs="微软雅黑"/>
                <w:spacing w:val="-5"/>
                <w:position w:val="2"/>
                <w:sz w:val="23"/>
                <w:szCs w:val="23"/>
              </w:rPr>
              <w:t>+</w:t>
            </w:r>
            <w:r>
              <w:rPr>
                <w:rFonts w:ascii="微软雅黑" w:hAnsi="微软雅黑" w:eastAsia="微软雅黑" w:cs="微软雅黑"/>
                <w:spacing w:val="-15"/>
                <w:position w:val="2"/>
                <w:sz w:val="23"/>
                <w:szCs w:val="23"/>
              </w:rPr>
              <w:t xml:space="preserve"> </w:t>
            </w:r>
            <w:r>
              <w:rPr>
                <w:position w:val="-23"/>
                <w:sz w:val="23"/>
                <w:szCs w:val="23"/>
              </w:rPr>
              <w:drawing>
                <wp:inline distT="0" distB="0" distL="0" distR="0">
                  <wp:extent cx="201295" cy="40386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97"/>
                          <a:stretch>
                            <a:fillRect/>
                          </a:stretch>
                        </pic:blipFill>
                        <pic:spPr>
                          <a:xfrm>
                            <a:off x="0" y="0"/>
                            <a:ext cx="201589" cy="404018"/>
                          </a:xfrm>
                          <a:prstGeom prst="rect">
                            <a:avLst/>
                          </a:prstGeom>
                        </pic:spPr>
                      </pic:pic>
                    </a:graphicData>
                  </a:graphic>
                </wp:inline>
              </w:drawing>
            </w:r>
          </w:p>
          <w:p>
            <w:pPr>
              <w:pStyle w:val="6"/>
              <w:spacing w:before="256" w:line="468" w:lineRule="exact"/>
              <w:ind w:left="553"/>
            </w:pPr>
            <w:r>
              <w:rPr>
                <w:spacing w:val="-17"/>
                <w:position w:val="17"/>
              </w:rPr>
              <w:t>式中：Lp1——靠近开口处（或窗户）室内某倍频带的声压级或A</w:t>
            </w:r>
            <w:r>
              <w:rPr>
                <w:spacing w:val="-42"/>
                <w:position w:val="17"/>
              </w:rPr>
              <w:t xml:space="preserve"> </w:t>
            </w:r>
            <w:r>
              <w:rPr>
                <w:spacing w:val="-17"/>
                <w:position w:val="17"/>
              </w:rPr>
              <w:t>声级，dB；</w:t>
            </w:r>
          </w:p>
          <w:p>
            <w:pPr>
              <w:pStyle w:val="6"/>
              <w:spacing w:before="1" w:line="219" w:lineRule="auto"/>
              <w:ind w:left="547"/>
            </w:pPr>
            <w:r>
              <w:rPr>
                <w:spacing w:val="-17"/>
              </w:rPr>
              <w:t>LW——点声源声功率级（A</w:t>
            </w:r>
            <w:r>
              <w:rPr>
                <w:spacing w:val="-64"/>
              </w:rPr>
              <w:t xml:space="preserve"> </w:t>
            </w:r>
            <w:r>
              <w:rPr>
                <w:spacing w:val="-17"/>
              </w:rPr>
              <w:t>计权或倍频带），dB；</w:t>
            </w:r>
          </w:p>
          <w:p>
            <w:pPr>
              <w:pStyle w:val="6"/>
              <w:spacing w:before="182" w:line="468" w:lineRule="exact"/>
              <w:ind w:right="67"/>
              <w:jc w:val="right"/>
            </w:pPr>
            <w:r>
              <w:rPr>
                <w:spacing w:val="-15"/>
                <w:position w:val="17"/>
              </w:rPr>
              <w:t>Q——指向性因数：通常对无指向性声源，当声</w:t>
            </w:r>
            <w:r>
              <w:rPr>
                <w:spacing w:val="-16"/>
                <w:position w:val="17"/>
              </w:rPr>
              <w:t>源放在房间中心时，Q=1；当放在</w:t>
            </w:r>
          </w:p>
          <w:p>
            <w:pPr>
              <w:pStyle w:val="6"/>
              <w:spacing w:before="1" w:line="218" w:lineRule="auto"/>
              <w:ind w:left="111"/>
            </w:pPr>
            <w:r>
              <w:rPr>
                <w:spacing w:val="-17"/>
              </w:rPr>
              <w:t>一面墙的中心时，Q=2；当放在两面墙夹角处时，Q=4</w:t>
            </w:r>
            <w:r>
              <w:rPr>
                <w:spacing w:val="-18"/>
              </w:rPr>
              <w:t>；当放在三面墙夹角处时，Q=8；</w:t>
            </w:r>
          </w:p>
          <w:p>
            <w:pPr>
              <w:pStyle w:val="6"/>
              <w:spacing w:before="184" w:line="468" w:lineRule="exact"/>
              <w:jc w:val="right"/>
            </w:pPr>
            <w:r>
              <w:rPr>
                <w:spacing w:val="-24"/>
                <w:position w:val="17"/>
              </w:rPr>
              <w:t>R——房间常数，R=Sα/（1-</w:t>
            </w:r>
            <w:r>
              <w:rPr>
                <w:spacing w:val="-69"/>
                <w:position w:val="17"/>
              </w:rPr>
              <w:t xml:space="preserve"> </w:t>
            </w:r>
            <w:r>
              <w:rPr>
                <w:spacing w:val="-24"/>
                <w:position w:val="17"/>
              </w:rPr>
              <w:t>α)</w:t>
            </w:r>
            <w:r>
              <w:rPr>
                <w:spacing w:val="16"/>
                <w:position w:val="17"/>
              </w:rPr>
              <w:t xml:space="preserve"> </w:t>
            </w:r>
            <w:r>
              <w:rPr>
                <w:spacing w:val="-24"/>
                <w:position w:val="17"/>
              </w:rPr>
              <w:t>,</w:t>
            </w:r>
            <w:r>
              <w:rPr>
                <w:spacing w:val="32"/>
                <w:position w:val="17"/>
              </w:rPr>
              <w:t xml:space="preserve"> </w:t>
            </w:r>
            <w:r>
              <w:rPr>
                <w:spacing w:val="-24"/>
                <w:position w:val="17"/>
              </w:rPr>
              <w:t>S</w:t>
            </w:r>
            <w:r>
              <w:rPr>
                <w:spacing w:val="-62"/>
                <w:position w:val="17"/>
              </w:rPr>
              <w:t xml:space="preserve"> </w:t>
            </w:r>
            <w:r>
              <w:rPr>
                <w:spacing w:val="-24"/>
                <w:position w:val="17"/>
              </w:rPr>
              <w:t>为房间内表面面积，㎡，</w:t>
            </w:r>
            <w:r>
              <w:rPr>
                <w:spacing w:val="-88"/>
                <w:position w:val="17"/>
              </w:rPr>
              <w:t xml:space="preserve"> </w:t>
            </w:r>
            <w:r>
              <w:rPr>
                <w:spacing w:val="-24"/>
                <w:position w:val="17"/>
              </w:rPr>
              <w:t>α为</w:t>
            </w:r>
            <w:r>
              <w:rPr>
                <w:spacing w:val="-25"/>
                <w:position w:val="17"/>
              </w:rPr>
              <w:t>平均吸声系数；</w:t>
            </w:r>
          </w:p>
          <w:p>
            <w:pPr>
              <w:pStyle w:val="6"/>
              <w:spacing w:line="220" w:lineRule="auto"/>
              <w:ind w:left="547"/>
            </w:pPr>
            <w:r>
              <w:rPr>
                <w:spacing w:val="-19"/>
              </w:rPr>
              <w:t>r——声源到靠近围护结构某点处的距离，m。</w:t>
            </w:r>
          </w:p>
          <w:p>
            <w:pPr>
              <w:pStyle w:val="6"/>
              <w:spacing w:before="183" w:line="219" w:lineRule="auto"/>
              <w:ind w:left="543"/>
            </w:pPr>
            <w:r>
              <w:rPr>
                <w:spacing w:val="-18"/>
              </w:rPr>
              <w:t>B、所有室内声源在围护结构处产生的</w:t>
            </w:r>
            <w:r>
              <w:rPr>
                <w:spacing w:val="-59"/>
              </w:rPr>
              <w:t xml:space="preserve"> </w:t>
            </w:r>
            <w:r>
              <w:rPr>
                <w:spacing w:val="-18"/>
              </w:rPr>
              <w:t>i</w:t>
            </w:r>
            <w:r>
              <w:rPr>
                <w:spacing w:val="-65"/>
              </w:rPr>
              <w:t xml:space="preserve"> </w:t>
            </w:r>
            <w:r>
              <w:rPr>
                <w:spacing w:val="-18"/>
              </w:rPr>
              <w:t>倍频带叠</w:t>
            </w:r>
            <w:r>
              <w:rPr>
                <w:spacing w:val="-19"/>
              </w:rPr>
              <w:t>加声压级</w:t>
            </w:r>
          </w:p>
          <w:p>
            <w:pPr>
              <w:spacing w:before="180"/>
              <w:ind w:left="613"/>
              <w:rPr>
                <w:sz w:val="23"/>
                <w:szCs w:val="23"/>
              </w:rPr>
            </w:pPr>
            <w:r>
              <w:rPr>
                <w:rFonts w:ascii="Times New Roman" w:hAnsi="Times New Roman" w:eastAsia="Times New Roman" w:cs="Times New Roman"/>
                <w:i/>
                <w:iCs/>
                <w:spacing w:val="-3"/>
                <w:position w:val="2"/>
                <w:sz w:val="23"/>
                <w:szCs w:val="23"/>
              </w:rPr>
              <w:t>L</w:t>
            </w:r>
            <w:r>
              <w:rPr>
                <w:rFonts w:ascii="Times New Roman" w:hAnsi="Times New Roman" w:eastAsia="Times New Roman" w:cs="Times New Roman"/>
                <w:i/>
                <w:iCs/>
                <w:spacing w:val="-3"/>
                <w:position w:val="-3"/>
                <w:sz w:val="13"/>
                <w:szCs w:val="13"/>
              </w:rPr>
              <w:t>p</w:t>
            </w:r>
            <w:r>
              <w:rPr>
                <w:rFonts w:ascii="Times New Roman" w:hAnsi="Times New Roman" w:eastAsia="Times New Roman" w:cs="Times New Roman"/>
                <w:spacing w:val="-3"/>
                <w:position w:val="-3"/>
                <w:sz w:val="13"/>
                <w:szCs w:val="13"/>
              </w:rPr>
              <w:t>1</w:t>
            </w:r>
            <w:r>
              <w:rPr>
                <w:rFonts w:ascii="Times New Roman" w:hAnsi="Times New Roman" w:eastAsia="Times New Roman" w:cs="Times New Roman"/>
                <w:i/>
                <w:iCs/>
                <w:spacing w:val="-3"/>
                <w:position w:val="-3"/>
                <w:sz w:val="13"/>
                <w:szCs w:val="13"/>
              </w:rPr>
              <w:t>i</w:t>
            </w:r>
            <w:r>
              <w:rPr>
                <w:rFonts w:ascii="Times New Roman" w:hAnsi="Times New Roman" w:eastAsia="Times New Roman" w:cs="Times New Roman"/>
                <w:i/>
                <w:iCs/>
                <w:spacing w:val="20"/>
                <w:w w:val="101"/>
                <w:position w:val="-3"/>
                <w:sz w:val="13"/>
                <w:szCs w:val="13"/>
              </w:rPr>
              <w:t xml:space="preserve"> </w:t>
            </w:r>
            <w:r>
              <w:rPr>
                <w:rFonts w:ascii="微软雅黑" w:hAnsi="微软雅黑" w:eastAsia="微软雅黑" w:cs="微软雅黑"/>
                <w:spacing w:val="-3"/>
                <w:position w:val="2"/>
                <w:sz w:val="31"/>
                <w:szCs w:val="31"/>
              </w:rPr>
              <w:t>(</w:t>
            </w:r>
            <w:r>
              <w:rPr>
                <w:rFonts w:ascii="Times New Roman" w:hAnsi="Times New Roman" w:eastAsia="Times New Roman" w:cs="Times New Roman"/>
                <w:i/>
                <w:iCs/>
                <w:spacing w:val="-3"/>
                <w:position w:val="2"/>
                <w:sz w:val="23"/>
                <w:szCs w:val="23"/>
              </w:rPr>
              <w:t>T</w:t>
            </w:r>
            <w:r>
              <w:rPr>
                <w:rFonts w:ascii="Times New Roman" w:hAnsi="Times New Roman" w:eastAsia="Times New Roman" w:cs="Times New Roman"/>
                <w:i/>
                <w:iCs/>
                <w:spacing w:val="-34"/>
                <w:position w:val="2"/>
                <w:sz w:val="23"/>
                <w:szCs w:val="23"/>
              </w:rPr>
              <w:t xml:space="preserve"> </w:t>
            </w:r>
            <w:r>
              <w:rPr>
                <w:rFonts w:ascii="微软雅黑" w:hAnsi="微软雅黑" w:eastAsia="微软雅黑" w:cs="微软雅黑"/>
                <w:spacing w:val="-3"/>
                <w:position w:val="2"/>
                <w:sz w:val="31"/>
                <w:szCs w:val="31"/>
              </w:rPr>
              <w:t>)</w:t>
            </w:r>
            <w:r>
              <w:rPr>
                <w:rFonts w:ascii="微软雅黑" w:hAnsi="微软雅黑" w:eastAsia="微软雅黑" w:cs="微软雅黑"/>
                <w:spacing w:val="-43"/>
                <w:position w:val="2"/>
                <w:sz w:val="31"/>
                <w:szCs w:val="31"/>
              </w:rPr>
              <w:t xml:space="preserve"> </w:t>
            </w:r>
            <w:r>
              <w:rPr>
                <w:rFonts w:ascii="微软雅黑" w:hAnsi="微软雅黑" w:eastAsia="微软雅黑" w:cs="微软雅黑"/>
                <w:spacing w:val="-14"/>
                <w:position w:val="2"/>
                <w:sz w:val="23"/>
                <w:szCs w:val="23"/>
              </w:rPr>
              <w:t>=</w:t>
            </w:r>
            <w:r>
              <w:rPr>
                <w:rFonts w:ascii="微软雅黑" w:hAnsi="微软雅黑" w:eastAsia="微软雅黑" w:cs="微软雅黑"/>
                <w:spacing w:val="-2"/>
                <w:position w:val="2"/>
                <w:sz w:val="23"/>
                <w:szCs w:val="23"/>
              </w:rPr>
              <w:t xml:space="preserve"> </w:t>
            </w:r>
            <w:r>
              <w:rPr>
                <w:rFonts w:ascii="Times New Roman" w:hAnsi="Times New Roman" w:eastAsia="Times New Roman" w:cs="Times New Roman"/>
                <w:spacing w:val="-14"/>
                <w:position w:val="2"/>
                <w:sz w:val="23"/>
                <w:szCs w:val="23"/>
              </w:rPr>
              <w:t>10</w:t>
            </w:r>
            <w:r>
              <w:rPr>
                <w:rFonts w:ascii="Times New Roman" w:hAnsi="Times New Roman" w:eastAsia="Times New Roman" w:cs="Times New Roman"/>
                <w:spacing w:val="-22"/>
                <w:position w:val="2"/>
                <w:sz w:val="23"/>
                <w:szCs w:val="23"/>
              </w:rPr>
              <w:t xml:space="preserve"> </w:t>
            </w:r>
            <w:r>
              <w:rPr>
                <w:rFonts w:ascii="Times New Roman" w:hAnsi="Times New Roman" w:eastAsia="Times New Roman" w:cs="Times New Roman"/>
                <w:spacing w:val="-14"/>
                <w:position w:val="2"/>
                <w:sz w:val="23"/>
                <w:szCs w:val="23"/>
              </w:rPr>
              <w:t>lg</w:t>
            </w:r>
            <w:r>
              <w:rPr>
                <w:position w:val="-28"/>
                <w:sz w:val="23"/>
                <w:szCs w:val="23"/>
              </w:rPr>
              <w:drawing>
                <wp:inline distT="0" distB="0" distL="0" distR="0">
                  <wp:extent cx="782955" cy="46164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98"/>
                          <a:stretch>
                            <a:fillRect/>
                          </a:stretch>
                        </pic:blipFill>
                        <pic:spPr>
                          <a:xfrm>
                            <a:off x="0" y="0"/>
                            <a:ext cx="783415" cy="462248"/>
                          </a:xfrm>
                          <a:prstGeom prst="rect">
                            <a:avLst/>
                          </a:prstGeom>
                        </pic:spPr>
                      </pic:pic>
                    </a:graphicData>
                  </a:graphic>
                </wp:inline>
              </w:drawing>
            </w:r>
          </w:p>
          <w:p>
            <w:pPr>
              <w:pStyle w:val="6"/>
              <w:spacing w:before="211" w:line="214" w:lineRule="auto"/>
              <w:ind w:left="553"/>
            </w:pPr>
            <w:r>
              <w:rPr>
                <w:spacing w:val="-16"/>
              </w:rPr>
              <w:t>式中：Lp1i（T）——靠近围护结构处室内N</w:t>
            </w:r>
            <w:r>
              <w:rPr>
                <w:spacing w:val="-65"/>
              </w:rPr>
              <w:t xml:space="preserve"> </w:t>
            </w:r>
            <w:r>
              <w:rPr>
                <w:spacing w:val="-16"/>
              </w:rPr>
              <w:t>个声源</w:t>
            </w:r>
            <w:r>
              <w:rPr>
                <w:spacing w:val="-59"/>
              </w:rPr>
              <w:t xml:space="preserve"> </w:t>
            </w:r>
            <w:r>
              <w:rPr>
                <w:spacing w:val="-16"/>
              </w:rPr>
              <w:t>i</w:t>
            </w:r>
            <w:r>
              <w:rPr>
                <w:spacing w:val="-65"/>
              </w:rPr>
              <w:t xml:space="preserve"> </w:t>
            </w:r>
            <w:r>
              <w:rPr>
                <w:spacing w:val="-16"/>
              </w:rPr>
              <w:t>倍频带的叠加声压级，d</w:t>
            </w:r>
            <w:r>
              <w:rPr>
                <w:spacing w:val="-17"/>
              </w:rPr>
              <w:t>B；</w:t>
            </w:r>
          </w:p>
          <w:p>
            <w:pPr>
              <w:pStyle w:val="6"/>
              <w:spacing w:before="189" w:line="468" w:lineRule="exact"/>
              <w:ind w:left="547"/>
            </w:pPr>
            <w:r>
              <w:rPr>
                <w:spacing w:val="-16"/>
                <w:position w:val="17"/>
              </w:rPr>
              <w:t>Lp1ij——室内</w:t>
            </w:r>
            <w:r>
              <w:rPr>
                <w:spacing w:val="-58"/>
                <w:position w:val="17"/>
              </w:rPr>
              <w:t xml:space="preserve"> </w:t>
            </w:r>
            <w:r>
              <w:rPr>
                <w:spacing w:val="-16"/>
                <w:position w:val="17"/>
              </w:rPr>
              <w:t>j</w:t>
            </w:r>
            <w:r>
              <w:rPr>
                <w:spacing w:val="-60"/>
                <w:position w:val="17"/>
              </w:rPr>
              <w:t xml:space="preserve"> </w:t>
            </w:r>
            <w:r>
              <w:rPr>
                <w:spacing w:val="-16"/>
                <w:position w:val="17"/>
              </w:rPr>
              <w:t>声源</w:t>
            </w:r>
            <w:r>
              <w:rPr>
                <w:spacing w:val="-61"/>
                <w:position w:val="17"/>
              </w:rPr>
              <w:t xml:space="preserve"> </w:t>
            </w:r>
            <w:r>
              <w:rPr>
                <w:spacing w:val="-16"/>
                <w:position w:val="17"/>
              </w:rPr>
              <w:t>i</w:t>
            </w:r>
            <w:r>
              <w:rPr>
                <w:spacing w:val="-65"/>
                <w:position w:val="17"/>
              </w:rPr>
              <w:t xml:space="preserve"> </w:t>
            </w:r>
            <w:r>
              <w:rPr>
                <w:spacing w:val="-16"/>
                <w:position w:val="17"/>
              </w:rPr>
              <w:t>倍频带的声压级，dB；</w:t>
            </w:r>
          </w:p>
          <w:p>
            <w:pPr>
              <w:pStyle w:val="6"/>
              <w:spacing w:before="1" w:line="219" w:lineRule="auto"/>
              <w:ind w:left="541"/>
            </w:pPr>
            <w:r>
              <w:rPr>
                <w:spacing w:val="-16"/>
              </w:rPr>
              <w:t>N——室内声源总数。</w:t>
            </w:r>
          </w:p>
          <w:p>
            <w:pPr>
              <w:pStyle w:val="6"/>
              <w:spacing w:before="183" w:line="389" w:lineRule="exact"/>
              <w:ind w:left="547"/>
            </w:pPr>
            <w:r>
              <w:rPr>
                <w:spacing w:val="-19"/>
                <w:position w:val="11"/>
              </w:rPr>
              <w:t>C、按下式计算出靠近室外围护结构处的声压级</w:t>
            </w:r>
          </w:p>
          <w:p>
            <w:pPr>
              <w:spacing w:before="1" w:line="212" w:lineRule="auto"/>
              <w:ind w:left="613"/>
              <w:rPr>
                <w:rFonts w:ascii="微软雅黑" w:hAnsi="微软雅黑" w:eastAsia="微软雅黑" w:cs="微软雅黑"/>
                <w:sz w:val="32"/>
                <w:szCs w:val="32"/>
              </w:rPr>
            </w:pPr>
            <w:r>
              <w:rPr>
                <w:rFonts w:ascii="Times New Roman" w:hAnsi="Times New Roman" w:eastAsia="Times New Roman" w:cs="Times New Roman"/>
                <w:i/>
                <w:iCs/>
                <w:spacing w:val="-1"/>
                <w:sz w:val="24"/>
                <w:szCs w:val="24"/>
              </w:rPr>
              <w:t>L</w:t>
            </w:r>
            <w:r>
              <w:rPr>
                <w:rFonts w:ascii="Times New Roman" w:hAnsi="Times New Roman" w:eastAsia="Times New Roman" w:cs="Times New Roman"/>
                <w:i/>
                <w:iCs/>
                <w:spacing w:val="-1"/>
                <w:position w:val="-5"/>
                <w:sz w:val="14"/>
                <w:szCs w:val="14"/>
              </w:rPr>
              <w:t>p</w:t>
            </w:r>
            <w:r>
              <w:rPr>
                <w:rFonts w:ascii="Times New Roman" w:hAnsi="Times New Roman" w:eastAsia="Times New Roman" w:cs="Times New Roman"/>
                <w:spacing w:val="-1"/>
                <w:position w:val="-5"/>
                <w:sz w:val="14"/>
                <w:szCs w:val="14"/>
              </w:rPr>
              <w:t>2</w:t>
            </w:r>
            <w:r>
              <w:rPr>
                <w:rFonts w:ascii="Times New Roman" w:hAnsi="Times New Roman" w:eastAsia="Times New Roman" w:cs="Times New Roman"/>
                <w:i/>
                <w:iCs/>
                <w:spacing w:val="-1"/>
                <w:position w:val="-5"/>
                <w:sz w:val="14"/>
                <w:szCs w:val="14"/>
              </w:rPr>
              <w:t>i</w:t>
            </w:r>
            <w:r>
              <w:rPr>
                <w:rFonts w:ascii="Times New Roman" w:hAnsi="Times New Roman" w:eastAsia="Times New Roman" w:cs="Times New Roman"/>
                <w:i/>
                <w:iCs/>
                <w:spacing w:val="14"/>
                <w:position w:val="-5"/>
                <w:sz w:val="14"/>
                <w:szCs w:val="14"/>
              </w:rPr>
              <w:t xml:space="preserve"> </w:t>
            </w:r>
            <w:r>
              <w:rPr>
                <w:rFonts w:ascii="微软雅黑" w:hAnsi="微软雅黑" w:eastAsia="微软雅黑" w:cs="微软雅黑"/>
                <w:spacing w:val="-1"/>
                <w:sz w:val="32"/>
                <w:szCs w:val="32"/>
              </w:rPr>
              <w:t>(</w:t>
            </w:r>
            <w:r>
              <w:rPr>
                <w:rFonts w:ascii="Times New Roman" w:hAnsi="Times New Roman" w:eastAsia="Times New Roman" w:cs="Times New Roman"/>
                <w:i/>
                <w:iCs/>
                <w:spacing w:val="-1"/>
                <w:sz w:val="24"/>
                <w:szCs w:val="24"/>
              </w:rPr>
              <w:t>T</w:t>
            </w:r>
            <w:r>
              <w:rPr>
                <w:rFonts w:ascii="微软雅黑" w:hAnsi="微软雅黑" w:eastAsia="微软雅黑" w:cs="微软雅黑"/>
                <w:spacing w:val="-1"/>
                <w:sz w:val="32"/>
                <w:szCs w:val="32"/>
              </w:rPr>
              <w:t>)</w:t>
            </w:r>
            <w:r>
              <w:rPr>
                <w:rFonts w:ascii="微软雅黑" w:hAnsi="微软雅黑" w:eastAsia="微软雅黑" w:cs="微软雅黑"/>
                <w:spacing w:val="-46"/>
                <w:sz w:val="32"/>
                <w:szCs w:val="32"/>
              </w:rPr>
              <w:t xml:space="preserve"> </w:t>
            </w:r>
            <w:r>
              <w:rPr>
                <w:rFonts w:ascii="微软雅黑" w:hAnsi="微软雅黑" w:eastAsia="微软雅黑" w:cs="微软雅黑"/>
                <w:spacing w:val="-17"/>
                <w:sz w:val="24"/>
                <w:szCs w:val="24"/>
              </w:rPr>
              <w:t xml:space="preserve">= </w:t>
            </w:r>
            <w:r>
              <w:rPr>
                <w:rFonts w:ascii="Times New Roman" w:hAnsi="Times New Roman" w:eastAsia="Times New Roman" w:cs="Times New Roman"/>
                <w:i/>
                <w:iCs/>
                <w:spacing w:val="-17"/>
                <w:sz w:val="24"/>
                <w:szCs w:val="24"/>
              </w:rPr>
              <w:t>L</w:t>
            </w:r>
            <w:r>
              <w:rPr>
                <w:rFonts w:ascii="Times New Roman" w:hAnsi="Times New Roman" w:eastAsia="Times New Roman" w:cs="Times New Roman"/>
                <w:i/>
                <w:iCs/>
                <w:position w:val="-5"/>
                <w:sz w:val="14"/>
                <w:szCs w:val="14"/>
              </w:rPr>
              <w:t>p</w:t>
            </w:r>
            <w:r>
              <w:rPr>
                <w:rFonts w:ascii="Times New Roman" w:hAnsi="Times New Roman" w:eastAsia="Times New Roman" w:cs="Times New Roman"/>
                <w:spacing w:val="6"/>
                <w:position w:val="-5"/>
                <w:sz w:val="14"/>
                <w:szCs w:val="14"/>
              </w:rPr>
              <w:t>1</w:t>
            </w:r>
            <w:r>
              <w:rPr>
                <w:rFonts w:ascii="Times New Roman" w:hAnsi="Times New Roman" w:eastAsia="Times New Roman" w:cs="Times New Roman"/>
                <w:i/>
                <w:iCs/>
                <w:spacing w:val="6"/>
                <w:position w:val="-5"/>
                <w:sz w:val="14"/>
                <w:szCs w:val="14"/>
              </w:rPr>
              <w:t>i</w:t>
            </w:r>
            <w:r>
              <w:rPr>
                <w:rFonts w:ascii="Times New Roman" w:hAnsi="Times New Roman" w:eastAsia="Times New Roman" w:cs="Times New Roman"/>
                <w:i/>
                <w:iCs/>
                <w:spacing w:val="13"/>
                <w:w w:val="101"/>
                <w:position w:val="-5"/>
                <w:sz w:val="14"/>
                <w:szCs w:val="14"/>
              </w:rPr>
              <w:t xml:space="preserve"> </w:t>
            </w:r>
            <w:r>
              <w:rPr>
                <w:rFonts w:ascii="微软雅黑" w:hAnsi="微软雅黑" w:eastAsia="微软雅黑" w:cs="微软雅黑"/>
                <w:w w:val="94"/>
                <w:sz w:val="32"/>
                <w:szCs w:val="32"/>
              </w:rPr>
              <w:t>(</w:t>
            </w:r>
            <w:r>
              <w:rPr>
                <w:rFonts w:ascii="Times New Roman" w:hAnsi="Times New Roman" w:eastAsia="Times New Roman" w:cs="Times New Roman"/>
                <w:i/>
                <w:iCs/>
                <w:w w:val="94"/>
                <w:sz w:val="24"/>
                <w:szCs w:val="24"/>
              </w:rPr>
              <w:t>T</w:t>
            </w:r>
            <w:r>
              <w:rPr>
                <w:rFonts w:ascii="微软雅黑" w:hAnsi="微软雅黑" w:eastAsia="微软雅黑" w:cs="微软雅黑"/>
                <w:w w:val="94"/>
                <w:sz w:val="32"/>
                <w:szCs w:val="32"/>
              </w:rPr>
              <w:t>)</w:t>
            </w:r>
            <w:r>
              <w:rPr>
                <w:rFonts w:ascii="微软雅黑" w:hAnsi="微软雅黑" w:eastAsia="微软雅黑" w:cs="微软雅黑"/>
                <w:w w:val="94"/>
                <w:sz w:val="24"/>
                <w:szCs w:val="24"/>
              </w:rPr>
              <w:t>-</w:t>
            </w:r>
            <w:r>
              <w:rPr>
                <w:rFonts w:ascii="微软雅黑" w:hAnsi="微软雅黑" w:eastAsia="微软雅黑" w:cs="微软雅黑"/>
                <w:spacing w:val="-17"/>
                <w:sz w:val="24"/>
                <w:szCs w:val="24"/>
              </w:rPr>
              <w:t xml:space="preserve"> </w:t>
            </w:r>
            <w:r>
              <w:rPr>
                <w:rFonts w:ascii="微软雅黑" w:hAnsi="微软雅黑" w:eastAsia="微软雅黑" w:cs="微软雅黑"/>
                <w:w w:val="94"/>
                <w:sz w:val="32"/>
                <w:szCs w:val="32"/>
              </w:rPr>
              <w:t>(</w:t>
            </w:r>
            <w:r>
              <w:rPr>
                <w:rFonts w:ascii="Times New Roman" w:hAnsi="Times New Roman" w:eastAsia="Times New Roman" w:cs="Times New Roman"/>
                <w:i/>
                <w:iCs/>
                <w:w w:val="94"/>
                <w:sz w:val="24"/>
                <w:szCs w:val="24"/>
              </w:rPr>
              <w:t>TL</w:t>
            </w:r>
            <w:r>
              <w:rPr>
                <w:rFonts w:ascii="Times New Roman" w:hAnsi="Times New Roman" w:eastAsia="Times New Roman" w:cs="Times New Roman"/>
                <w:i/>
                <w:iCs/>
                <w:position w:val="-5"/>
                <w:sz w:val="14"/>
                <w:szCs w:val="14"/>
              </w:rPr>
              <w:t>i</w:t>
            </w:r>
            <w:r>
              <w:rPr>
                <w:rFonts w:ascii="Times New Roman" w:hAnsi="Times New Roman" w:eastAsia="Times New Roman" w:cs="Times New Roman"/>
                <w:i/>
                <w:iCs/>
                <w:spacing w:val="9"/>
                <w:w w:val="101"/>
                <w:position w:val="-5"/>
                <w:sz w:val="14"/>
                <w:szCs w:val="1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12"/>
                <w:sz w:val="24"/>
                <w:szCs w:val="24"/>
              </w:rPr>
              <w:t xml:space="preserve"> </w:t>
            </w:r>
            <w:r>
              <w:rPr>
                <w:rFonts w:ascii="Times New Roman" w:hAnsi="Times New Roman" w:eastAsia="Times New Roman" w:cs="Times New Roman"/>
                <w:spacing w:val="-21"/>
                <w:sz w:val="24"/>
                <w:szCs w:val="24"/>
              </w:rPr>
              <w:t>6</w:t>
            </w:r>
            <w:r>
              <w:rPr>
                <w:rFonts w:ascii="微软雅黑" w:hAnsi="微软雅黑" w:eastAsia="微软雅黑" w:cs="微软雅黑"/>
                <w:spacing w:val="-21"/>
                <w:sz w:val="32"/>
                <w:szCs w:val="32"/>
              </w:rPr>
              <w:t>)</w:t>
            </w:r>
          </w:p>
          <w:p>
            <w:pPr>
              <w:pStyle w:val="6"/>
              <w:spacing w:before="217" w:line="468" w:lineRule="exact"/>
              <w:ind w:right="64"/>
              <w:jc w:val="right"/>
            </w:pPr>
            <w:r>
              <w:rPr>
                <w:spacing w:val="-16"/>
                <w:position w:val="17"/>
              </w:rPr>
              <w:t>式中：Lp2i（T）——靠近围护结构处室外N</w:t>
            </w:r>
            <w:r>
              <w:rPr>
                <w:spacing w:val="-65"/>
                <w:position w:val="17"/>
              </w:rPr>
              <w:t xml:space="preserve"> </w:t>
            </w:r>
            <w:r>
              <w:rPr>
                <w:spacing w:val="-16"/>
                <w:position w:val="17"/>
              </w:rPr>
              <w:t>个声源</w:t>
            </w:r>
            <w:r>
              <w:rPr>
                <w:spacing w:val="-59"/>
                <w:position w:val="17"/>
              </w:rPr>
              <w:t xml:space="preserve"> </w:t>
            </w:r>
            <w:r>
              <w:rPr>
                <w:spacing w:val="-16"/>
                <w:position w:val="17"/>
              </w:rPr>
              <w:t>i</w:t>
            </w:r>
            <w:r>
              <w:rPr>
                <w:spacing w:val="-65"/>
                <w:position w:val="17"/>
              </w:rPr>
              <w:t xml:space="preserve"> </w:t>
            </w:r>
            <w:r>
              <w:rPr>
                <w:spacing w:val="-16"/>
                <w:position w:val="17"/>
              </w:rPr>
              <w:t>倍频带的叠加声压级，d</w:t>
            </w:r>
            <w:r>
              <w:rPr>
                <w:spacing w:val="-17"/>
                <w:position w:val="17"/>
              </w:rPr>
              <w:t>B；</w:t>
            </w:r>
          </w:p>
          <w:p>
            <w:pPr>
              <w:pStyle w:val="6"/>
              <w:spacing w:line="214" w:lineRule="auto"/>
              <w:ind w:left="547"/>
            </w:pPr>
            <w:r>
              <w:rPr>
                <w:spacing w:val="-16"/>
              </w:rPr>
              <w:t>Lp1i（T）——靠近围护结构处室内N</w:t>
            </w:r>
            <w:r>
              <w:rPr>
                <w:spacing w:val="-48"/>
              </w:rPr>
              <w:t xml:space="preserve"> </w:t>
            </w:r>
            <w:r>
              <w:rPr>
                <w:spacing w:val="-16"/>
              </w:rPr>
              <w:t>个声源</w:t>
            </w:r>
            <w:r>
              <w:rPr>
                <w:spacing w:val="-59"/>
              </w:rPr>
              <w:t xml:space="preserve"> </w:t>
            </w:r>
            <w:r>
              <w:rPr>
                <w:spacing w:val="-16"/>
              </w:rPr>
              <w:t>i</w:t>
            </w:r>
            <w:r>
              <w:rPr>
                <w:spacing w:val="-65"/>
              </w:rPr>
              <w:t xml:space="preserve"> </w:t>
            </w:r>
            <w:r>
              <w:rPr>
                <w:spacing w:val="-16"/>
              </w:rPr>
              <w:t>倍频带的叠加声压级，dB；</w:t>
            </w:r>
          </w:p>
          <w:p>
            <w:pPr>
              <w:pStyle w:val="6"/>
              <w:spacing w:before="190" w:line="219" w:lineRule="auto"/>
              <w:ind w:left="546"/>
            </w:pPr>
            <w:r>
              <w:rPr>
                <w:spacing w:val="-17"/>
              </w:rPr>
              <w:t>TLi——围护结构</w:t>
            </w:r>
            <w:r>
              <w:rPr>
                <w:spacing w:val="-44"/>
              </w:rPr>
              <w:t xml:space="preserve"> </w:t>
            </w:r>
            <w:r>
              <w:rPr>
                <w:spacing w:val="-17"/>
              </w:rPr>
              <w:t>i</w:t>
            </w:r>
            <w:r>
              <w:rPr>
                <w:spacing w:val="-65"/>
              </w:rPr>
              <w:t xml:space="preserve"> </w:t>
            </w:r>
            <w:r>
              <w:rPr>
                <w:spacing w:val="-17"/>
              </w:rPr>
              <w:t>倍频带的隔声量，dB。</w:t>
            </w:r>
          </w:p>
          <w:p>
            <w:pPr>
              <w:pStyle w:val="6"/>
              <w:spacing w:before="183" w:line="468" w:lineRule="exact"/>
              <w:ind w:right="62"/>
              <w:jc w:val="right"/>
            </w:pPr>
            <w:r>
              <w:rPr>
                <w:spacing w:val="-19"/>
                <w:position w:val="17"/>
              </w:rPr>
              <w:t>D、按下式将室外声源的声压级和透过面积换算成等效的室外声源，计算出中心位</w:t>
            </w:r>
          </w:p>
          <w:p>
            <w:pPr>
              <w:pStyle w:val="6"/>
              <w:spacing w:line="219" w:lineRule="auto"/>
              <w:ind w:left="105"/>
            </w:pPr>
            <w:r>
              <w:rPr>
                <w:spacing w:val="-19"/>
              </w:rPr>
              <w:t>置位于透声面积（S）处的等效声源的倍频带声功率级</w:t>
            </w:r>
          </w:p>
          <w:p>
            <w:pPr>
              <w:spacing w:before="106" w:line="212" w:lineRule="auto"/>
              <w:ind w:left="613"/>
              <w:rPr>
                <w:rFonts w:ascii="Times New Roman" w:hAnsi="Times New Roman" w:eastAsia="Times New Roman" w:cs="Times New Roman"/>
                <w:sz w:val="24"/>
                <w:szCs w:val="24"/>
              </w:rPr>
            </w:pPr>
            <w:r>
              <w:rPr>
                <w:rFonts w:ascii="Times New Roman" w:hAnsi="Times New Roman" w:eastAsia="Times New Roman" w:cs="Times New Roman"/>
                <w:i/>
                <w:iCs/>
                <w:spacing w:val="6"/>
                <w:sz w:val="24"/>
                <w:szCs w:val="24"/>
              </w:rPr>
              <w:t>L</w:t>
            </w:r>
            <w:r>
              <w:rPr>
                <w:rFonts w:ascii="Times New Roman" w:hAnsi="Times New Roman" w:eastAsia="Times New Roman" w:cs="Times New Roman"/>
                <w:i/>
                <w:iCs/>
                <w:spacing w:val="6"/>
                <w:position w:val="-5"/>
                <w:sz w:val="14"/>
                <w:szCs w:val="14"/>
              </w:rPr>
              <w:t>w</w:t>
            </w:r>
            <w:r>
              <w:rPr>
                <w:rFonts w:ascii="Times New Roman" w:hAnsi="Times New Roman" w:eastAsia="Times New Roman" w:cs="Times New Roman"/>
                <w:i/>
                <w:iCs/>
                <w:spacing w:val="15"/>
                <w:w w:val="101"/>
                <w:position w:val="-5"/>
                <w:sz w:val="14"/>
                <w:szCs w:val="14"/>
              </w:rPr>
              <w:t xml:space="preserve">  </w:t>
            </w:r>
            <w:r>
              <w:rPr>
                <w:rFonts w:ascii="微软雅黑" w:hAnsi="微软雅黑" w:eastAsia="微软雅黑" w:cs="微软雅黑"/>
                <w:spacing w:val="-19"/>
                <w:sz w:val="24"/>
                <w:szCs w:val="24"/>
              </w:rPr>
              <w:t>=</w:t>
            </w:r>
            <w:r>
              <w:rPr>
                <w:rFonts w:ascii="微软雅黑" w:hAnsi="微软雅黑" w:eastAsia="微软雅黑" w:cs="微软雅黑"/>
                <w:spacing w:val="-11"/>
                <w:sz w:val="24"/>
                <w:szCs w:val="24"/>
              </w:rPr>
              <w:t xml:space="preserve"> </w:t>
            </w:r>
            <w:r>
              <w:rPr>
                <w:rFonts w:ascii="Times New Roman" w:hAnsi="Times New Roman" w:eastAsia="Times New Roman" w:cs="Times New Roman"/>
                <w:i/>
                <w:iCs/>
                <w:spacing w:val="-19"/>
                <w:sz w:val="24"/>
                <w:szCs w:val="24"/>
              </w:rPr>
              <w:t>L</w:t>
            </w:r>
            <w:r>
              <w:rPr>
                <w:rFonts w:ascii="Times New Roman" w:hAnsi="Times New Roman" w:eastAsia="Times New Roman" w:cs="Times New Roman"/>
                <w:i/>
                <w:iCs/>
                <w:position w:val="-5"/>
                <w:sz w:val="14"/>
                <w:szCs w:val="14"/>
              </w:rPr>
              <w:t>p</w:t>
            </w:r>
            <w:r>
              <w:rPr>
                <w:rFonts w:ascii="Times New Roman" w:hAnsi="Times New Roman" w:eastAsia="Times New Roman" w:cs="Times New Roman"/>
                <w:spacing w:val="4"/>
                <w:position w:val="-5"/>
                <w:sz w:val="14"/>
                <w:szCs w:val="14"/>
              </w:rPr>
              <w:t xml:space="preserve">2 </w:t>
            </w:r>
            <w:r>
              <w:rPr>
                <w:rFonts w:ascii="微软雅黑" w:hAnsi="微软雅黑" w:eastAsia="微软雅黑" w:cs="微软雅黑"/>
                <w:spacing w:val="4"/>
                <w:sz w:val="32"/>
                <w:szCs w:val="32"/>
              </w:rPr>
              <w:t>(</w:t>
            </w:r>
            <w:r>
              <w:rPr>
                <w:rFonts w:ascii="Times New Roman" w:hAnsi="Times New Roman" w:eastAsia="Times New Roman" w:cs="Times New Roman"/>
                <w:i/>
                <w:iCs/>
                <w:spacing w:val="4"/>
                <w:sz w:val="24"/>
                <w:szCs w:val="24"/>
              </w:rPr>
              <w:t>T</w:t>
            </w:r>
            <w:r>
              <w:rPr>
                <w:rFonts w:ascii="微软雅黑" w:hAnsi="微软雅黑" w:eastAsia="微软雅黑" w:cs="微软雅黑"/>
                <w:spacing w:val="4"/>
                <w:sz w:val="32"/>
                <w:szCs w:val="32"/>
              </w:rPr>
              <w:t>)</w:t>
            </w:r>
            <w:r>
              <w:rPr>
                <w:rFonts w:ascii="微软雅黑" w:hAnsi="微软雅黑" w:eastAsia="微软雅黑" w:cs="微软雅黑"/>
                <w:spacing w:val="4"/>
                <w:sz w:val="24"/>
                <w:szCs w:val="24"/>
              </w:rPr>
              <w:t>+</w:t>
            </w:r>
            <w:r>
              <w:rPr>
                <w:rFonts w:ascii="Times New Roman" w:hAnsi="Times New Roman" w:eastAsia="Times New Roman" w:cs="Times New Roman"/>
                <w:spacing w:val="4"/>
                <w:sz w:val="24"/>
                <w:szCs w:val="24"/>
              </w:rPr>
              <w:t>10</w:t>
            </w:r>
            <w:r>
              <w:rPr>
                <w:rFonts w:ascii="Times New Roman" w:hAnsi="Times New Roman" w:eastAsia="Times New Roman" w:cs="Times New Roman"/>
                <w:sz w:val="24"/>
                <w:szCs w:val="24"/>
              </w:rPr>
              <w:t>lg</w:t>
            </w:r>
            <w:r>
              <w:rPr>
                <w:rFonts w:ascii="Times New Roman" w:hAnsi="Times New Roman" w:eastAsia="Times New Roman" w:cs="Times New Roman"/>
                <w:spacing w:val="-27"/>
                <w:sz w:val="24"/>
                <w:szCs w:val="24"/>
              </w:rPr>
              <w:t xml:space="preserve"> </w:t>
            </w:r>
            <w:r>
              <w:rPr>
                <w:rFonts w:ascii="Times New Roman" w:hAnsi="Times New Roman" w:eastAsia="Times New Roman" w:cs="Times New Roman"/>
                <w:i/>
                <w:iCs/>
                <w:sz w:val="24"/>
                <w:szCs w:val="24"/>
              </w:rPr>
              <w:t>s</w:t>
            </w:r>
          </w:p>
        </w:tc>
      </w:tr>
    </w:tbl>
    <w:p>
      <w:pPr>
        <w:pStyle w:val="2"/>
        <w:rPr>
          <w:sz w:val="21"/>
        </w:rPr>
      </w:pPr>
    </w:p>
    <w:p>
      <w:pPr>
        <w:rPr>
          <w:sz w:val="21"/>
          <w:szCs w:val="21"/>
        </w:rPr>
        <w:sectPr>
          <w:footerReference r:id="rId63" w:type="default"/>
          <w:pgSz w:w="11906" w:h="16839"/>
          <w:pgMar w:top="400" w:right="1489" w:bottom="1518" w:left="1489" w:header="0" w:footer="1356" w:gutter="0"/>
          <w:cols w:space="720" w:num="1"/>
        </w:sectPr>
      </w:pPr>
    </w:p>
    <w:p>
      <w:pPr>
        <w:spacing w:before="19"/>
      </w:pPr>
    </w:p>
    <w:p>
      <w:pPr>
        <w:spacing w:before="19"/>
      </w:pPr>
    </w:p>
    <w:p>
      <w:pPr>
        <w:spacing w:before="19"/>
      </w:pPr>
    </w:p>
    <w:p>
      <w:pPr>
        <w:spacing w:before="18"/>
      </w:pPr>
    </w:p>
    <w:p>
      <w:pPr>
        <w:spacing w:before="1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912"/>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337" w:hRule="atLeast"/>
        </w:trPr>
        <w:tc>
          <w:tcPr>
            <w:tcW w:w="8912" w:type="dxa"/>
            <w:vAlign w:val="top"/>
          </w:tcPr>
          <w:p>
            <w:pPr>
              <w:pStyle w:val="6"/>
              <w:spacing w:before="118" w:line="468" w:lineRule="exact"/>
              <w:ind w:left="1005"/>
            </w:pPr>
            <w:r>
              <w:pict>
                <v:rect id="_x0000_s1054" o:spid="_x0000_s1054" o:spt="1" style="position:absolute;left:0pt;margin-left:22.3pt;margin-top:0.95pt;height:666.45pt;width:0.5pt;mso-position-horizontal-relative:page;mso-position-vertical-relative:page;z-index:251691008;mso-width-relative:page;mso-height-relative:page;" fillcolor="#000000" filled="t" stroked="f" coordsize="21600,21600">
                  <v:path/>
                  <v:fill on="t" focussize="0,0"/>
                  <v:stroke on="f"/>
                  <v:imagedata o:title=""/>
                  <o:lock v:ext="edit"/>
                </v:rect>
              </w:pict>
            </w:r>
            <w:r>
              <w:rPr>
                <w:spacing w:val="-18"/>
                <w:position w:val="17"/>
              </w:rPr>
              <w:t>式中：Lw—中心位置位于透声面积（S）处的等效声源的倍频带声</w:t>
            </w:r>
            <w:r>
              <w:rPr>
                <w:spacing w:val="-19"/>
                <w:position w:val="17"/>
              </w:rPr>
              <w:t>功率级，dB；</w:t>
            </w:r>
          </w:p>
          <w:p>
            <w:pPr>
              <w:pStyle w:val="6"/>
              <w:spacing w:line="214" w:lineRule="auto"/>
              <w:ind w:left="999"/>
            </w:pPr>
            <w:r>
              <w:rPr>
                <w:spacing w:val="-17"/>
              </w:rPr>
              <w:t>Lp2（T）——靠近围护结构处室外声源的声压级，dB；</w:t>
            </w:r>
          </w:p>
          <w:p>
            <w:pPr>
              <w:pStyle w:val="6"/>
              <w:spacing w:before="189" w:line="220" w:lineRule="auto"/>
              <w:ind w:left="1001"/>
            </w:pPr>
            <w:r>
              <w:rPr>
                <w:spacing w:val="-19"/>
              </w:rPr>
              <w:t>S—透声面积，㎡。</w:t>
            </w:r>
          </w:p>
          <w:p>
            <w:pPr>
              <w:pStyle w:val="6"/>
              <w:spacing w:before="182" w:line="217" w:lineRule="auto"/>
              <w:ind w:left="999"/>
            </w:pPr>
            <w:r>
              <w:rPr>
                <w:spacing w:val="-17"/>
              </w:rPr>
              <w:t>②室外声源预测模式</w:t>
            </w:r>
          </w:p>
          <w:p>
            <w:pPr>
              <w:pStyle w:val="6"/>
              <w:spacing w:before="185" w:line="468" w:lineRule="exact"/>
              <w:ind w:right="64"/>
              <w:jc w:val="right"/>
            </w:pPr>
            <w:r>
              <w:rPr>
                <w:spacing w:val="-16"/>
                <w:position w:val="17"/>
              </w:rPr>
              <w:t>结合项目平面布置情况和外环境关系，本次</w:t>
            </w:r>
            <w:r>
              <w:rPr>
                <w:spacing w:val="-17"/>
                <w:position w:val="17"/>
              </w:rPr>
              <w:t>噪声预测只考虑几何发散衰减，其室</w:t>
            </w:r>
          </w:p>
          <w:p>
            <w:pPr>
              <w:pStyle w:val="6"/>
              <w:spacing w:line="219" w:lineRule="auto"/>
              <w:ind w:left="564"/>
            </w:pPr>
            <w:r>
              <w:rPr>
                <w:spacing w:val="-17"/>
              </w:rPr>
              <w:t>外声源预测方法计算预测点处的A</w:t>
            </w:r>
            <w:r>
              <w:rPr>
                <w:spacing w:val="-42"/>
              </w:rPr>
              <w:t xml:space="preserve"> </w:t>
            </w:r>
            <w:r>
              <w:rPr>
                <w:spacing w:val="-17"/>
              </w:rPr>
              <w:t>声级如下所示：</w:t>
            </w:r>
          </w:p>
          <w:p>
            <w:pPr>
              <w:pStyle w:val="6"/>
              <w:spacing w:before="124" w:line="230" w:lineRule="auto"/>
              <w:ind w:left="1066"/>
              <w:rPr>
                <w:rFonts w:ascii="Times New Roman" w:hAnsi="Times New Roman" w:eastAsia="Times New Roman" w:cs="Times New Roman"/>
                <w:sz w:val="13"/>
                <w:szCs w:val="13"/>
              </w:rPr>
            </w:pPr>
            <w:r>
              <w:rPr>
                <w:rFonts w:ascii="Times New Roman" w:hAnsi="Times New Roman" w:eastAsia="Times New Roman" w:cs="Times New Roman"/>
                <w:i/>
                <w:iCs/>
                <w:spacing w:val="-9"/>
                <w:sz w:val="23"/>
                <w:szCs w:val="23"/>
              </w:rPr>
              <w:t>L</w:t>
            </w:r>
            <w:r>
              <w:rPr>
                <w:rFonts w:ascii="Times New Roman" w:hAnsi="Times New Roman" w:eastAsia="Times New Roman" w:cs="Times New Roman"/>
                <w:i/>
                <w:iCs/>
                <w:spacing w:val="-9"/>
                <w:position w:val="-5"/>
                <w:sz w:val="13"/>
                <w:szCs w:val="13"/>
              </w:rPr>
              <w:t xml:space="preserve">A </w:t>
            </w:r>
            <w:r>
              <w:rPr>
                <w:rFonts w:ascii="微软雅黑" w:hAnsi="微软雅黑" w:eastAsia="微软雅黑" w:cs="微软雅黑"/>
                <w:spacing w:val="-9"/>
                <w:sz w:val="31"/>
                <w:szCs w:val="31"/>
              </w:rPr>
              <w:t>(</w:t>
            </w:r>
            <w:r>
              <w:rPr>
                <w:rFonts w:ascii="Times New Roman" w:hAnsi="Times New Roman" w:eastAsia="Times New Roman" w:cs="Times New Roman"/>
                <w:i/>
                <w:iCs/>
                <w:spacing w:val="-9"/>
                <w:sz w:val="23"/>
                <w:szCs w:val="23"/>
              </w:rPr>
              <w:t>r</w:t>
            </w:r>
            <w:r>
              <w:rPr>
                <w:rFonts w:ascii="Times New Roman" w:hAnsi="Times New Roman" w:eastAsia="Times New Roman" w:cs="Times New Roman"/>
                <w:i/>
                <w:iCs/>
                <w:spacing w:val="-30"/>
                <w:sz w:val="23"/>
                <w:szCs w:val="23"/>
              </w:rPr>
              <w:t xml:space="preserve"> </w:t>
            </w:r>
            <w:r>
              <w:rPr>
                <w:rFonts w:ascii="微软雅黑" w:hAnsi="微软雅黑" w:eastAsia="微软雅黑" w:cs="微软雅黑"/>
                <w:spacing w:val="-9"/>
                <w:sz w:val="31"/>
                <w:szCs w:val="31"/>
              </w:rPr>
              <w:t>)</w:t>
            </w:r>
            <w:r>
              <w:rPr>
                <w:rFonts w:ascii="微软雅黑" w:hAnsi="微软雅黑" w:eastAsia="微软雅黑" w:cs="微软雅黑"/>
                <w:spacing w:val="-53"/>
                <w:sz w:val="31"/>
                <w:szCs w:val="31"/>
              </w:rPr>
              <w:t xml:space="preserve"> </w:t>
            </w:r>
            <w:r>
              <w:rPr>
                <w:rFonts w:ascii="微软雅黑" w:hAnsi="微软雅黑" w:eastAsia="微软雅黑" w:cs="微软雅黑"/>
                <w:spacing w:val="-9"/>
                <w:sz w:val="23"/>
                <w:szCs w:val="23"/>
              </w:rPr>
              <w:t xml:space="preserve">= </w:t>
            </w:r>
            <w:r>
              <w:rPr>
                <w:rFonts w:ascii="Times New Roman" w:hAnsi="Times New Roman" w:eastAsia="Times New Roman" w:cs="Times New Roman"/>
                <w:i/>
                <w:iCs/>
                <w:spacing w:val="-9"/>
                <w:sz w:val="23"/>
                <w:szCs w:val="23"/>
              </w:rPr>
              <w:t>L</w:t>
            </w:r>
            <w:r>
              <w:rPr>
                <w:rFonts w:ascii="Times New Roman" w:hAnsi="Times New Roman" w:eastAsia="Times New Roman" w:cs="Times New Roman"/>
                <w:i/>
                <w:iCs/>
                <w:spacing w:val="16"/>
                <w:position w:val="-5"/>
                <w:sz w:val="13"/>
                <w:szCs w:val="13"/>
              </w:rPr>
              <w:t>A</w:t>
            </w:r>
            <w:r>
              <w:rPr>
                <w:spacing w:val="-23"/>
                <w:w w:val="81"/>
                <w:sz w:val="23"/>
                <w:szCs w:val="23"/>
              </w:rPr>
              <w:t>（</w:t>
            </w:r>
            <w:r>
              <w:rPr>
                <w:rFonts w:ascii="Times New Roman" w:hAnsi="Times New Roman" w:eastAsia="Times New Roman" w:cs="Times New Roman"/>
                <w:i/>
                <w:iCs/>
                <w:spacing w:val="-23"/>
                <w:w w:val="81"/>
                <w:sz w:val="23"/>
                <w:szCs w:val="23"/>
              </w:rPr>
              <w:t>r</w:t>
            </w:r>
            <w:r>
              <w:rPr>
                <w:rFonts w:ascii="Times New Roman" w:hAnsi="Times New Roman" w:eastAsia="Times New Roman" w:cs="Times New Roman"/>
                <w:spacing w:val="-7"/>
                <w:w w:val="80"/>
                <w:position w:val="-5"/>
                <w:sz w:val="13"/>
                <w:szCs w:val="13"/>
              </w:rPr>
              <w:t>0</w:t>
            </w:r>
            <w:r>
              <w:rPr>
                <w:spacing w:val="-17"/>
                <w:sz w:val="23"/>
                <w:szCs w:val="23"/>
              </w:rPr>
              <w:t>）</w:t>
            </w:r>
            <w:r>
              <w:rPr>
                <w:rFonts w:ascii="微软雅黑" w:hAnsi="微软雅黑" w:eastAsia="微软雅黑" w:cs="微软雅黑"/>
                <w:spacing w:val="-17"/>
                <w:sz w:val="23"/>
                <w:szCs w:val="23"/>
              </w:rPr>
              <w:t>-</w:t>
            </w:r>
            <w:r>
              <w:rPr>
                <w:rFonts w:ascii="微软雅黑" w:hAnsi="微软雅黑" w:eastAsia="微软雅黑" w:cs="微软雅黑"/>
                <w:spacing w:val="-18"/>
                <w:sz w:val="23"/>
                <w:szCs w:val="23"/>
              </w:rPr>
              <w:t xml:space="preserve"> </w:t>
            </w:r>
            <w:r>
              <w:rPr>
                <w:rFonts w:ascii="Times New Roman" w:hAnsi="Times New Roman" w:eastAsia="Times New Roman" w:cs="Times New Roman"/>
                <w:i/>
                <w:iCs/>
                <w:spacing w:val="-17"/>
                <w:sz w:val="23"/>
                <w:szCs w:val="23"/>
              </w:rPr>
              <w:t>A</w:t>
            </w:r>
            <w:r>
              <w:rPr>
                <w:rFonts w:ascii="Times New Roman" w:hAnsi="Times New Roman" w:eastAsia="Times New Roman" w:cs="Times New Roman"/>
                <w:i/>
                <w:iCs/>
                <w:spacing w:val="-1"/>
                <w:position w:val="-5"/>
                <w:sz w:val="13"/>
                <w:szCs w:val="13"/>
              </w:rPr>
              <w:t>div</w:t>
            </w:r>
          </w:p>
          <w:p>
            <w:pPr>
              <w:pStyle w:val="6"/>
              <w:spacing w:before="74" w:line="621" w:lineRule="exact"/>
              <w:ind w:left="1005"/>
            </w:pPr>
            <w:r>
              <w:rPr>
                <w:spacing w:val="-11"/>
                <w:position w:val="10"/>
              </w:rPr>
              <w:t>式中：</w:t>
            </w:r>
            <w:r>
              <w:rPr>
                <w:rFonts w:ascii="Times New Roman" w:hAnsi="Times New Roman" w:eastAsia="Times New Roman" w:cs="Times New Roman"/>
                <w:i/>
                <w:iCs/>
                <w:spacing w:val="-11"/>
                <w:position w:val="19"/>
                <w:sz w:val="25"/>
                <w:szCs w:val="25"/>
              </w:rPr>
              <w:t>L</w:t>
            </w:r>
            <w:r>
              <w:rPr>
                <w:rFonts w:ascii="Times New Roman" w:hAnsi="Times New Roman" w:eastAsia="Times New Roman" w:cs="Times New Roman"/>
                <w:i/>
                <w:iCs/>
                <w:spacing w:val="-11"/>
                <w:position w:val="13"/>
                <w:sz w:val="14"/>
                <w:szCs w:val="14"/>
              </w:rPr>
              <w:t>A</w:t>
            </w:r>
            <w:r>
              <w:rPr>
                <w:rFonts w:ascii="Times New Roman" w:hAnsi="Times New Roman" w:eastAsia="Times New Roman" w:cs="Times New Roman"/>
                <w:i/>
                <w:iCs/>
                <w:spacing w:val="-9"/>
                <w:position w:val="13"/>
                <w:sz w:val="14"/>
                <w:szCs w:val="14"/>
              </w:rPr>
              <w:t xml:space="preserve"> </w:t>
            </w:r>
            <w:r>
              <w:rPr>
                <w:rFonts w:ascii="微软雅黑" w:hAnsi="微软雅黑" w:eastAsia="微软雅黑" w:cs="微软雅黑"/>
                <w:spacing w:val="-11"/>
                <w:position w:val="19"/>
                <w:sz w:val="33"/>
                <w:szCs w:val="33"/>
              </w:rPr>
              <w:t>(</w:t>
            </w:r>
            <w:r>
              <w:rPr>
                <w:rFonts w:ascii="Times New Roman" w:hAnsi="Times New Roman" w:eastAsia="Times New Roman" w:cs="Times New Roman"/>
                <w:i/>
                <w:iCs/>
                <w:spacing w:val="-11"/>
                <w:position w:val="19"/>
                <w:sz w:val="25"/>
                <w:szCs w:val="25"/>
              </w:rPr>
              <w:t>r</w:t>
            </w:r>
            <w:r>
              <w:rPr>
                <w:rFonts w:ascii="微软雅黑" w:hAnsi="微软雅黑" w:eastAsia="微软雅黑" w:cs="微软雅黑"/>
                <w:spacing w:val="-11"/>
                <w:position w:val="19"/>
                <w:sz w:val="33"/>
                <w:szCs w:val="33"/>
              </w:rPr>
              <w:t>)</w:t>
            </w:r>
            <w:r>
              <w:rPr>
                <w:rFonts w:ascii="微软雅黑" w:hAnsi="微软雅黑" w:eastAsia="微软雅黑" w:cs="微软雅黑"/>
                <w:spacing w:val="-77"/>
                <w:position w:val="19"/>
                <w:sz w:val="33"/>
                <w:szCs w:val="33"/>
              </w:rPr>
              <w:t xml:space="preserve"> </w:t>
            </w:r>
            <w:r>
              <w:rPr>
                <w:spacing w:val="-11"/>
                <w:position w:val="10"/>
              </w:rPr>
              <w:t>—距离声源r</w:t>
            </w:r>
            <w:r>
              <w:rPr>
                <w:spacing w:val="-60"/>
                <w:position w:val="10"/>
              </w:rPr>
              <w:t xml:space="preserve"> </w:t>
            </w:r>
            <w:r>
              <w:rPr>
                <w:spacing w:val="-11"/>
                <w:position w:val="10"/>
              </w:rPr>
              <w:t>处的A</w:t>
            </w:r>
            <w:r>
              <w:rPr>
                <w:spacing w:val="-60"/>
                <w:position w:val="10"/>
              </w:rPr>
              <w:t xml:space="preserve"> </w:t>
            </w:r>
            <w:r>
              <w:rPr>
                <w:spacing w:val="-11"/>
                <w:position w:val="10"/>
              </w:rPr>
              <w:t>声级，dB（A</w:t>
            </w:r>
            <w:r>
              <w:rPr>
                <w:spacing w:val="2"/>
                <w:position w:val="10"/>
              </w:rPr>
              <w:t>）；</w:t>
            </w:r>
          </w:p>
          <w:p>
            <w:pPr>
              <w:pStyle w:val="6"/>
              <w:spacing w:before="1" w:line="218" w:lineRule="auto"/>
              <w:ind w:left="1064"/>
            </w:pPr>
            <w:r>
              <w:rPr>
                <w:rFonts w:ascii="Times New Roman" w:hAnsi="Times New Roman" w:eastAsia="Times New Roman" w:cs="Times New Roman"/>
                <w:i/>
                <w:iCs/>
                <w:spacing w:val="5"/>
                <w:position w:val="8"/>
              </w:rPr>
              <w:t>L</w:t>
            </w:r>
            <w:r>
              <w:rPr>
                <w:rFonts w:ascii="Times New Roman" w:hAnsi="Times New Roman" w:eastAsia="Times New Roman" w:cs="Times New Roman"/>
                <w:i/>
                <w:iCs/>
                <w:spacing w:val="5"/>
                <w:position w:val="2"/>
                <w:sz w:val="14"/>
                <w:szCs w:val="14"/>
              </w:rPr>
              <w:t>A</w:t>
            </w:r>
            <w:r>
              <w:rPr>
                <w:rFonts w:ascii="Times New Roman" w:hAnsi="Times New Roman" w:eastAsia="Times New Roman" w:cs="Times New Roman"/>
                <w:i/>
                <w:iCs/>
                <w:spacing w:val="-5"/>
                <w:position w:val="2"/>
                <w:sz w:val="14"/>
                <w:szCs w:val="14"/>
              </w:rPr>
              <w:t xml:space="preserve"> </w:t>
            </w:r>
            <w:r>
              <w:rPr>
                <w:rFonts w:ascii="微软雅黑" w:hAnsi="微软雅黑" w:eastAsia="微软雅黑" w:cs="微软雅黑"/>
                <w:spacing w:val="-2"/>
                <w:w w:val="78"/>
                <w:position w:val="8"/>
                <w:sz w:val="32"/>
                <w:szCs w:val="32"/>
              </w:rPr>
              <w:t>(</w:t>
            </w:r>
            <w:r>
              <w:rPr>
                <w:rFonts w:ascii="Times New Roman" w:hAnsi="Times New Roman" w:eastAsia="Times New Roman" w:cs="Times New Roman"/>
                <w:i/>
                <w:iCs/>
                <w:spacing w:val="-2"/>
                <w:w w:val="78"/>
                <w:position w:val="8"/>
              </w:rPr>
              <w:t>r</w:t>
            </w:r>
            <w:r>
              <w:rPr>
                <w:rFonts w:ascii="Times New Roman" w:hAnsi="Times New Roman" w:eastAsia="Times New Roman" w:cs="Times New Roman"/>
                <w:spacing w:val="-2"/>
                <w:w w:val="78"/>
                <w:position w:val="2"/>
                <w:sz w:val="14"/>
                <w:szCs w:val="14"/>
              </w:rPr>
              <w:t>0</w:t>
            </w:r>
            <w:r>
              <w:rPr>
                <w:rFonts w:ascii="Times New Roman" w:hAnsi="Times New Roman" w:eastAsia="Times New Roman" w:cs="Times New Roman"/>
                <w:position w:val="2"/>
                <w:sz w:val="14"/>
                <w:szCs w:val="14"/>
              </w:rPr>
              <w:t xml:space="preserve"> </w:t>
            </w:r>
            <w:r>
              <w:rPr>
                <w:rFonts w:ascii="微软雅黑" w:hAnsi="微软雅黑" w:eastAsia="微软雅黑" w:cs="微软雅黑"/>
                <w:spacing w:val="-12"/>
                <w:position w:val="8"/>
                <w:sz w:val="32"/>
                <w:szCs w:val="32"/>
              </w:rPr>
              <w:t>)</w:t>
            </w:r>
            <w:r>
              <w:rPr>
                <w:rFonts w:ascii="微软雅黑" w:hAnsi="微软雅黑" w:eastAsia="微软雅黑" w:cs="微软雅黑"/>
                <w:spacing w:val="-73"/>
                <w:position w:val="8"/>
                <w:sz w:val="32"/>
                <w:szCs w:val="32"/>
              </w:rPr>
              <w:t xml:space="preserve"> </w:t>
            </w:r>
            <w:r>
              <w:rPr>
                <w:spacing w:val="-12"/>
                <w:position w:val="-3"/>
              </w:rPr>
              <w:t>—距离声源r0</w:t>
            </w:r>
            <w:r>
              <w:rPr>
                <w:spacing w:val="-62"/>
                <w:position w:val="-3"/>
              </w:rPr>
              <w:t xml:space="preserve"> </w:t>
            </w:r>
            <w:r>
              <w:rPr>
                <w:spacing w:val="-12"/>
                <w:position w:val="-3"/>
              </w:rPr>
              <w:t>处的A</w:t>
            </w:r>
            <w:r>
              <w:rPr>
                <w:spacing w:val="-61"/>
                <w:position w:val="-3"/>
              </w:rPr>
              <w:t xml:space="preserve"> </w:t>
            </w:r>
            <w:r>
              <w:rPr>
                <w:spacing w:val="-12"/>
                <w:position w:val="-3"/>
              </w:rPr>
              <w:t>声级，dB（A</w:t>
            </w:r>
            <w:r>
              <w:rPr>
                <w:spacing w:val="5"/>
                <w:position w:val="-3"/>
              </w:rPr>
              <w:t>）；</w:t>
            </w:r>
          </w:p>
          <w:p>
            <w:pPr>
              <w:pStyle w:val="6"/>
              <w:spacing w:before="246" w:line="572" w:lineRule="exact"/>
              <w:ind w:left="1070"/>
            </w:pPr>
            <w:r>
              <w:rPr>
                <w:rFonts w:ascii="Times New Roman" w:hAnsi="Times New Roman" w:eastAsia="Times New Roman" w:cs="Times New Roman"/>
                <w:i/>
                <w:iCs/>
                <w:position w:val="28"/>
                <w:sz w:val="25"/>
                <w:szCs w:val="25"/>
              </w:rPr>
              <w:t>A</w:t>
            </w:r>
            <w:r>
              <w:rPr>
                <w:rFonts w:ascii="Times New Roman" w:hAnsi="Times New Roman" w:eastAsia="Times New Roman" w:cs="Times New Roman"/>
                <w:i/>
                <w:iCs/>
                <w:position w:val="22"/>
                <w:sz w:val="14"/>
                <w:szCs w:val="14"/>
              </w:rPr>
              <w:t>div</w:t>
            </w:r>
            <w:r>
              <w:rPr>
                <w:rFonts w:ascii="Times New Roman" w:hAnsi="Times New Roman" w:eastAsia="Times New Roman" w:cs="Times New Roman"/>
                <w:i/>
                <w:iCs/>
                <w:spacing w:val="14"/>
                <w:w w:val="102"/>
                <w:position w:val="22"/>
                <w:sz w:val="14"/>
                <w:szCs w:val="14"/>
              </w:rPr>
              <w:t xml:space="preserve"> </w:t>
            </w:r>
            <w:r>
              <w:rPr>
                <w:spacing w:val="-15"/>
                <w:position w:val="16"/>
              </w:rPr>
              <w:t>—几何发散引起的倍频带衰减，dB，Adiv=20lg（r/ro</w:t>
            </w:r>
            <w:r>
              <w:rPr>
                <w:spacing w:val="-1"/>
                <w:position w:val="16"/>
              </w:rPr>
              <w:t>）；</w:t>
            </w:r>
          </w:p>
          <w:p>
            <w:pPr>
              <w:pStyle w:val="6"/>
              <w:spacing w:before="1" w:line="213" w:lineRule="auto"/>
              <w:ind w:left="1037"/>
            </w:pPr>
            <w:r>
              <w:rPr>
                <w:spacing w:val="-18"/>
              </w:rPr>
              <w:t>③计算结果：多个室外声源对预测点的贡献值（Leqg）</w:t>
            </w:r>
          </w:p>
          <w:p>
            <w:pPr>
              <w:spacing w:before="157"/>
              <w:ind w:left="1065"/>
              <w:rPr>
                <w:sz w:val="24"/>
                <w:szCs w:val="24"/>
              </w:rPr>
            </w:pPr>
            <w:r>
              <w:rPr>
                <w:rFonts w:ascii="Times New Roman" w:hAnsi="Times New Roman" w:eastAsia="Times New Roman" w:cs="Times New Roman"/>
                <w:i/>
                <w:iCs/>
                <w:spacing w:val="1"/>
                <w:position w:val="4"/>
                <w:sz w:val="24"/>
                <w:szCs w:val="24"/>
              </w:rPr>
              <w:t>L</w:t>
            </w:r>
            <w:r>
              <w:rPr>
                <w:rFonts w:ascii="Times New Roman" w:hAnsi="Times New Roman" w:eastAsia="Times New Roman" w:cs="Times New Roman"/>
                <w:i/>
                <w:iCs/>
                <w:spacing w:val="1"/>
                <w:position w:val="-1"/>
                <w:sz w:val="14"/>
                <w:szCs w:val="14"/>
              </w:rPr>
              <w:t>eqg</w:t>
            </w:r>
            <w:r>
              <w:rPr>
                <w:rFonts w:ascii="Times New Roman" w:hAnsi="Times New Roman" w:eastAsia="Times New Roman" w:cs="Times New Roman"/>
                <w:i/>
                <w:iCs/>
                <w:spacing w:val="9"/>
                <w:position w:val="-1"/>
                <w:sz w:val="14"/>
                <w:szCs w:val="14"/>
              </w:rPr>
              <w:t xml:space="preserve">  </w:t>
            </w:r>
            <w:r>
              <w:rPr>
                <w:rFonts w:ascii="微软雅黑" w:hAnsi="微软雅黑" w:eastAsia="微软雅黑" w:cs="微软雅黑"/>
                <w:spacing w:val="-9"/>
                <w:position w:val="4"/>
                <w:sz w:val="24"/>
                <w:szCs w:val="24"/>
              </w:rPr>
              <w:t>=</w:t>
            </w:r>
            <w:r>
              <w:rPr>
                <w:rFonts w:ascii="微软雅黑" w:hAnsi="微软雅黑" w:eastAsia="微软雅黑" w:cs="微软雅黑"/>
                <w:spacing w:val="-16"/>
                <w:position w:val="4"/>
                <w:sz w:val="24"/>
                <w:szCs w:val="24"/>
              </w:rPr>
              <w:t xml:space="preserve"> </w:t>
            </w:r>
            <w:r>
              <w:rPr>
                <w:rFonts w:ascii="Times New Roman" w:hAnsi="Times New Roman" w:eastAsia="Times New Roman" w:cs="Times New Roman"/>
                <w:spacing w:val="-9"/>
                <w:position w:val="4"/>
                <w:sz w:val="24"/>
                <w:szCs w:val="24"/>
              </w:rPr>
              <w:t>10lg</w:t>
            </w:r>
            <w:r>
              <w:rPr>
                <w:position w:val="-29"/>
                <w:sz w:val="24"/>
                <w:szCs w:val="24"/>
              </w:rPr>
              <w:drawing>
                <wp:inline distT="0" distB="0" distL="0" distR="0">
                  <wp:extent cx="1894840" cy="50165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99"/>
                          <a:stretch>
                            <a:fillRect/>
                          </a:stretch>
                        </pic:blipFill>
                        <pic:spPr>
                          <a:xfrm>
                            <a:off x="0" y="0"/>
                            <a:ext cx="1894958" cy="501910"/>
                          </a:xfrm>
                          <a:prstGeom prst="rect">
                            <a:avLst/>
                          </a:prstGeom>
                        </pic:spPr>
                      </pic:pic>
                    </a:graphicData>
                  </a:graphic>
                </wp:inline>
              </w:drawing>
            </w:r>
          </w:p>
          <w:p>
            <w:pPr>
              <w:pStyle w:val="6"/>
              <w:spacing w:before="178" w:line="214" w:lineRule="auto"/>
              <w:ind w:left="1005"/>
            </w:pPr>
            <w:r>
              <w:rPr>
                <w:spacing w:val="-18"/>
              </w:rPr>
              <w:t>式中：Leqg——建设项目声源在预测点产生的噪声贡献值，dB</w:t>
            </w:r>
          </w:p>
          <w:p>
            <w:pPr>
              <w:pStyle w:val="6"/>
              <w:spacing w:before="267" w:line="629" w:lineRule="exact"/>
              <w:ind w:left="1071"/>
            </w:pPr>
            <w:r>
              <w:rPr>
                <w:rFonts w:ascii="Times New Roman" w:hAnsi="Times New Roman" w:eastAsia="Times New Roman" w:cs="Times New Roman"/>
                <w:i/>
                <w:iCs/>
                <w:spacing w:val="-10"/>
                <w:position w:val="36"/>
                <w:sz w:val="23"/>
                <w:szCs w:val="23"/>
              </w:rPr>
              <w:t>t</w:t>
            </w:r>
            <w:r>
              <w:rPr>
                <w:rFonts w:ascii="Times New Roman" w:hAnsi="Times New Roman" w:eastAsia="Times New Roman" w:cs="Times New Roman"/>
                <w:i/>
                <w:iCs/>
                <w:spacing w:val="-10"/>
                <w:position w:val="30"/>
                <w:sz w:val="13"/>
                <w:szCs w:val="13"/>
              </w:rPr>
              <w:t>j</w:t>
            </w:r>
            <w:r>
              <w:rPr>
                <w:rFonts w:ascii="Times New Roman" w:hAnsi="Times New Roman" w:eastAsia="Times New Roman" w:cs="Times New Roman"/>
                <w:i/>
                <w:iCs/>
                <w:spacing w:val="33"/>
                <w:position w:val="30"/>
                <w:sz w:val="13"/>
                <w:szCs w:val="13"/>
              </w:rPr>
              <w:t xml:space="preserve"> </w:t>
            </w:r>
            <w:r>
              <w:rPr>
                <w:spacing w:val="-10"/>
                <w:position w:val="23"/>
              </w:rPr>
              <w:t>—在T</w:t>
            </w:r>
            <w:r>
              <w:rPr>
                <w:spacing w:val="-57"/>
                <w:position w:val="23"/>
              </w:rPr>
              <w:t xml:space="preserve"> </w:t>
            </w:r>
            <w:r>
              <w:rPr>
                <w:spacing w:val="-10"/>
                <w:position w:val="23"/>
              </w:rPr>
              <w:t>时间内</w:t>
            </w:r>
            <w:r>
              <w:rPr>
                <w:spacing w:val="-65"/>
                <w:position w:val="23"/>
              </w:rPr>
              <w:t xml:space="preserve"> </w:t>
            </w:r>
            <w:r>
              <w:rPr>
                <w:spacing w:val="-10"/>
                <w:position w:val="23"/>
              </w:rPr>
              <w:t>j</w:t>
            </w:r>
            <w:r>
              <w:rPr>
                <w:spacing w:val="-60"/>
                <w:position w:val="23"/>
              </w:rPr>
              <w:t xml:space="preserve"> </w:t>
            </w:r>
            <w:r>
              <w:rPr>
                <w:spacing w:val="-10"/>
                <w:position w:val="23"/>
              </w:rPr>
              <w:t>声源工作时间，s；</w:t>
            </w:r>
          </w:p>
          <w:p>
            <w:pPr>
              <w:pStyle w:val="6"/>
              <w:spacing w:line="186" w:lineRule="auto"/>
              <w:ind w:left="1073"/>
            </w:pPr>
            <w:r>
              <w:rPr>
                <w:rFonts w:ascii="Times New Roman" w:hAnsi="Times New Roman" w:eastAsia="Times New Roman" w:cs="Times New Roman"/>
                <w:i/>
                <w:iCs/>
                <w:spacing w:val="-11"/>
                <w:position w:val="12"/>
                <w:sz w:val="25"/>
                <w:szCs w:val="25"/>
              </w:rPr>
              <w:t>t</w:t>
            </w:r>
            <w:r>
              <w:rPr>
                <w:rFonts w:ascii="Times New Roman" w:hAnsi="Times New Roman" w:eastAsia="Times New Roman" w:cs="Times New Roman"/>
                <w:i/>
                <w:iCs/>
                <w:spacing w:val="-11"/>
                <w:position w:val="6"/>
                <w:sz w:val="14"/>
                <w:szCs w:val="14"/>
              </w:rPr>
              <w:t xml:space="preserve">i  </w:t>
            </w:r>
            <w:r>
              <w:rPr>
                <w:spacing w:val="-11"/>
              </w:rPr>
              <w:t>—在T</w:t>
            </w:r>
            <w:r>
              <w:rPr>
                <w:spacing w:val="-52"/>
              </w:rPr>
              <w:t xml:space="preserve"> </w:t>
            </w:r>
            <w:r>
              <w:rPr>
                <w:spacing w:val="-11"/>
              </w:rPr>
              <w:t>时间内</w:t>
            </w:r>
            <w:r>
              <w:rPr>
                <w:spacing w:val="-59"/>
              </w:rPr>
              <w:t xml:space="preserve"> </w:t>
            </w:r>
            <w:r>
              <w:rPr>
                <w:spacing w:val="-11"/>
              </w:rPr>
              <w:t>i</w:t>
            </w:r>
            <w:r>
              <w:rPr>
                <w:spacing w:val="-60"/>
              </w:rPr>
              <w:t xml:space="preserve"> </w:t>
            </w:r>
            <w:r>
              <w:rPr>
                <w:spacing w:val="-11"/>
              </w:rPr>
              <w:t>声源工作时间，s；</w:t>
            </w:r>
          </w:p>
          <w:p>
            <w:pPr>
              <w:pStyle w:val="6"/>
              <w:spacing w:before="190" w:line="468" w:lineRule="exact"/>
              <w:ind w:left="998"/>
            </w:pPr>
            <w:r>
              <w:rPr>
                <w:spacing w:val="-18"/>
                <w:position w:val="17"/>
              </w:rPr>
              <w:t>T—用于计算等效声级的时间，s；</w:t>
            </w:r>
          </w:p>
          <w:p>
            <w:pPr>
              <w:pStyle w:val="6"/>
              <w:spacing w:line="219" w:lineRule="auto"/>
              <w:ind w:left="993"/>
            </w:pPr>
            <w:r>
              <w:rPr>
                <w:spacing w:val="-15"/>
              </w:rPr>
              <w:t>N—室外声源个数；</w:t>
            </w:r>
          </w:p>
          <w:p>
            <w:pPr>
              <w:pStyle w:val="6"/>
              <w:spacing w:before="184" w:line="219" w:lineRule="auto"/>
              <w:ind w:left="993"/>
            </w:pPr>
            <w:r>
              <w:rPr>
                <w:spacing w:val="-16"/>
              </w:rPr>
              <w:t>M—等效室外声源个数。</w:t>
            </w:r>
          </w:p>
          <w:p>
            <w:pPr>
              <w:pStyle w:val="6"/>
              <w:spacing w:before="182" w:line="218" w:lineRule="auto"/>
              <w:ind w:left="558"/>
            </w:pPr>
            <w:r>
              <w:rPr>
                <w:spacing w:val="-14"/>
              </w:rPr>
              <w:t>4.7.5</w:t>
            </w:r>
            <w:r>
              <w:rPr>
                <w:spacing w:val="-58"/>
              </w:rPr>
              <w:t xml:space="preserve"> </w:t>
            </w:r>
            <w:r>
              <w:rPr>
                <w:spacing w:val="-14"/>
              </w:rPr>
              <w:t>预测结果与评价</w:t>
            </w:r>
          </w:p>
          <w:p>
            <w:pPr>
              <w:pStyle w:val="6"/>
              <w:spacing w:before="185" w:line="468" w:lineRule="exact"/>
              <w:ind w:right="64"/>
              <w:jc w:val="right"/>
            </w:pPr>
            <w:r>
              <w:rPr>
                <w:spacing w:val="-16"/>
                <w:position w:val="17"/>
              </w:rPr>
              <w:t>综合考虑噪声源分布及防噪降噪措施，按模式计算</w:t>
            </w:r>
            <w:r>
              <w:rPr>
                <w:spacing w:val="-17"/>
                <w:position w:val="17"/>
              </w:rPr>
              <w:t>出声源对各厂界最大的影响结</w:t>
            </w:r>
          </w:p>
          <w:p>
            <w:pPr>
              <w:pStyle w:val="6"/>
              <w:spacing w:line="219" w:lineRule="auto"/>
              <w:ind w:left="564"/>
            </w:pPr>
            <w:r>
              <w:rPr>
                <w:spacing w:val="-8"/>
              </w:rPr>
              <w:t>果，见表4.7-4。</w:t>
            </w:r>
          </w:p>
          <w:p>
            <w:pPr>
              <w:pStyle w:val="6"/>
              <w:spacing w:before="183" w:line="220" w:lineRule="auto"/>
              <w:ind w:left="2449"/>
              <w:outlineLvl w:val="1"/>
            </w:pPr>
            <w:r>
              <w:rPr>
                <w:spacing w:val="-12"/>
              </w:rPr>
              <w:t>表</w:t>
            </w:r>
            <w:r>
              <w:rPr>
                <w:rFonts w:ascii="Times New Roman" w:hAnsi="Times New Roman" w:eastAsia="Times New Roman" w:cs="Times New Roman"/>
                <w:spacing w:val="-12"/>
              </w:rPr>
              <w:t>4.7-4</w:t>
            </w:r>
            <w:r>
              <w:rPr>
                <w:rFonts w:ascii="Times New Roman" w:hAnsi="Times New Roman" w:eastAsia="Times New Roman" w:cs="Times New Roman"/>
                <w:spacing w:val="50"/>
              </w:rPr>
              <w:t xml:space="preserve"> </w:t>
            </w:r>
            <w:r>
              <w:rPr>
                <w:spacing w:val="-12"/>
              </w:rPr>
              <w:t>厂界噪声预测结果   单位：</w:t>
            </w:r>
            <w:r>
              <w:rPr>
                <w:rFonts w:ascii="Times New Roman" w:hAnsi="Times New Roman" w:eastAsia="Times New Roman" w:cs="Times New Roman"/>
                <w:spacing w:val="-12"/>
              </w:rPr>
              <w:t>dB</w:t>
            </w:r>
            <w:r>
              <w:rPr>
                <w:spacing w:val="-12"/>
              </w:rPr>
              <w:t>（</w:t>
            </w:r>
            <w:r>
              <w:rPr>
                <w:rFonts w:ascii="Times New Roman" w:hAnsi="Times New Roman" w:eastAsia="Times New Roman" w:cs="Times New Roman"/>
                <w:spacing w:val="-12"/>
              </w:rPr>
              <w:t>A</w:t>
            </w:r>
            <w:r>
              <w:rPr>
                <w:spacing w:val="-12"/>
              </w:rPr>
              <w:t>）</w:t>
            </w:r>
          </w:p>
          <w:p>
            <w:pPr>
              <w:spacing w:line="68" w:lineRule="exact"/>
            </w:pPr>
          </w:p>
          <w:tbl>
            <w:tblPr>
              <w:tblStyle w:val="5"/>
              <w:tblW w:w="8235" w:type="dxa"/>
              <w:tblInd w:w="55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0"/>
              <w:gridCol w:w="2031"/>
              <w:gridCol w:w="1282"/>
              <w:gridCol w:w="1036"/>
              <w:gridCol w:w="21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750" w:type="dxa"/>
                  <w:vMerge w:val="restart"/>
                  <w:tcBorders>
                    <w:bottom w:val="nil"/>
                  </w:tcBorders>
                  <w:vAlign w:val="top"/>
                </w:tcPr>
                <w:p>
                  <w:pPr>
                    <w:pStyle w:val="6"/>
                    <w:spacing w:before="217" w:line="228" w:lineRule="auto"/>
                    <w:ind w:left="463"/>
                    <w:rPr>
                      <w:sz w:val="20"/>
                      <w:szCs w:val="20"/>
                    </w:rPr>
                  </w:pPr>
                  <w:r>
                    <w:rPr>
                      <w:spacing w:val="6"/>
                      <w:sz w:val="20"/>
                      <w:szCs w:val="20"/>
                    </w:rPr>
                    <w:t>厂界方位</w:t>
                  </w:r>
                </w:p>
              </w:tc>
              <w:tc>
                <w:tcPr>
                  <w:tcW w:w="2031" w:type="dxa"/>
                  <w:vMerge w:val="restart"/>
                  <w:tcBorders>
                    <w:bottom w:val="nil"/>
                  </w:tcBorders>
                  <w:vAlign w:val="top"/>
                </w:tcPr>
                <w:p>
                  <w:pPr>
                    <w:pStyle w:val="6"/>
                    <w:spacing w:before="216" w:line="228" w:lineRule="auto"/>
                    <w:ind w:left="340"/>
                    <w:rPr>
                      <w:sz w:val="20"/>
                      <w:szCs w:val="20"/>
                    </w:rPr>
                  </w:pPr>
                  <w:r>
                    <w:rPr>
                      <w:spacing w:val="6"/>
                      <w:sz w:val="20"/>
                      <w:szCs w:val="20"/>
                    </w:rPr>
                    <w:t>贡献值(</w:t>
                  </w:r>
                  <w:r>
                    <w:rPr>
                      <w:sz w:val="20"/>
                      <w:szCs w:val="20"/>
                    </w:rPr>
                    <w:t>dB</w:t>
                  </w:r>
                  <w:r>
                    <w:rPr>
                      <w:spacing w:val="6"/>
                      <w:sz w:val="20"/>
                      <w:szCs w:val="20"/>
                    </w:rPr>
                    <w:t>(A))</w:t>
                  </w:r>
                </w:p>
              </w:tc>
              <w:tc>
                <w:tcPr>
                  <w:tcW w:w="2318" w:type="dxa"/>
                  <w:gridSpan w:val="2"/>
                  <w:vAlign w:val="top"/>
                </w:tcPr>
                <w:p>
                  <w:pPr>
                    <w:pStyle w:val="6"/>
                    <w:spacing w:before="55" w:line="228" w:lineRule="auto"/>
                    <w:ind w:left="375"/>
                    <w:rPr>
                      <w:sz w:val="20"/>
                      <w:szCs w:val="20"/>
                    </w:rPr>
                  </w:pPr>
                  <w:r>
                    <w:rPr>
                      <w:spacing w:val="7"/>
                      <w:sz w:val="20"/>
                      <w:szCs w:val="20"/>
                    </w:rPr>
                    <w:t>执行标准(</w:t>
                  </w:r>
                  <w:r>
                    <w:rPr>
                      <w:sz w:val="20"/>
                      <w:szCs w:val="20"/>
                    </w:rPr>
                    <w:t>dB</w:t>
                  </w:r>
                  <w:r>
                    <w:rPr>
                      <w:spacing w:val="7"/>
                      <w:sz w:val="20"/>
                      <w:szCs w:val="20"/>
                    </w:rPr>
                    <w:t>(A))</w:t>
                  </w:r>
                </w:p>
              </w:tc>
              <w:tc>
                <w:tcPr>
                  <w:tcW w:w="2136" w:type="dxa"/>
                  <w:vMerge w:val="restart"/>
                  <w:tcBorders>
                    <w:bottom w:val="nil"/>
                  </w:tcBorders>
                  <w:vAlign w:val="top"/>
                </w:tcPr>
                <w:p>
                  <w:pPr>
                    <w:pStyle w:val="6"/>
                    <w:spacing w:before="217" w:line="228" w:lineRule="auto"/>
                    <w:ind w:left="651"/>
                    <w:rPr>
                      <w:sz w:val="20"/>
                      <w:szCs w:val="20"/>
                    </w:rPr>
                  </w:pPr>
                  <w:r>
                    <w:rPr>
                      <w:spacing w:val="7"/>
                      <w:sz w:val="20"/>
                      <w:szCs w:val="20"/>
                    </w:rPr>
                    <w:t>达标情况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50" w:type="dxa"/>
                  <w:vMerge w:val="continue"/>
                  <w:tcBorders>
                    <w:top w:val="nil"/>
                  </w:tcBorders>
                  <w:vAlign w:val="top"/>
                </w:tcPr>
                <w:p>
                  <w:pPr>
                    <w:rPr>
                      <w:rFonts w:ascii="Arial"/>
                      <w:sz w:val="21"/>
                    </w:rPr>
                  </w:pPr>
                </w:p>
              </w:tc>
              <w:tc>
                <w:tcPr>
                  <w:tcW w:w="2031" w:type="dxa"/>
                  <w:vMerge w:val="continue"/>
                  <w:tcBorders>
                    <w:top w:val="nil"/>
                  </w:tcBorders>
                  <w:vAlign w:val="top"/>
                </w:tcPr>
                <w:p>
                  <w:pPr>
                    <w:rPr>
                      <w:rFonts w:ascii="Arial"/>
                      <w:sz w:val="21"/>
                    </w:rPr>
                  </w:pPr>
                </w:p>
              </w:tc>
              <w:tc>
                <w:tcPr>
                  <w:tcW w:w="1282" w:type="dxa"/>
                  <w:vAlign w:val="top"/>
                </w:tcPr>
                <w:p>
                  <w:pPr>
                    <w:pStyle w:val="6"/>
                    <w:spacing w:before="52" w:line="231" w:lineRule="auto"/>
                    <w:ind w:left="434"/>
                    <w:rPr>
                      <w:sz w:val="20"/>
                      <w:szCs w:val="20"/>
                    </w:rPr>
                  </w:pPr>
                  <w:r>
                    <w:rPr>
                      <w:spacing w:val="5"/>
                      <w:sz w:val="20"/>
                      <w:szCs w:val="20"/>
                    </w:rPr>
                    <w:t>昼间</w:t>
                  </w:r>
                </w:p>
              </w:tc>
              <w:tc>
                <w:tcPr>
                  <w:tcW w:w="1036" w:type="dxa"/>
                  <w:vAlign w:val="top"/>
                </w:tcPr>
                <w:p>
                  <w:pPr>
                    <w:pStyle w:val="6"/>
                    <w:spacing w:before="52" w:line="228" w:lineRule="auto"/>
                    <w:ind w:left="316"/>
                    <w:rPr>
                      <w:sz w:val="20"/>
                      <w:szCs w:val="20"/>
                    </w:rPr>
                  </w:pPr>
                  <w:r>
                    <w:rPr>
                      <w:spacing w:val="3"/>
                      <w:sz w:val="20"/>
                      <w:szCs w:val="20"/>
                    </w:rPr>
                    <w:t>夜间</w:t>
                  </w:r>
                </w:p>
              </w:tc>
              <w:tc>
                <w:tcPr>
                  <w:tcW w:w="213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50" w:type="dxa"/>
                  <w:vAlign w:val="top"/>
                </w:tcPr>
                <w:p>
                  <w:pPr>
                    <w:pStyle w:val="6"/>
                    <w:spacing w:before="53" w:line="231" w:lineRule="auto"/>
                    <w:ind w:left="778"/>
                    <w:rPr>
                      <w:sz w:val="20"/>
                      <w:szCs w:val="20"/>
                    </w:rPr>
                  </w:pPr>
                  <w:r>
                    <w:rPr>
                      <w:sz w:val="20"/>
                      <w:szCs w:val="20"/>
                    </w:rPr>
                    <w:t>北</w:t>
                  </w:r>
                </w:p>
              </w:tc>
              <w:tc>
                <w:tcPr>
                  <w:tcW w:w="2031" w:type="dxa"/>
                  <w:vAlign w:val="top"/>
                </w:tcPr>
                <w:p>
                  <w:pPr>
                    <w:pStyle w:val="6"/>
                    <w:spacing w:before="86" w:line="189" w:lineRule="auto"/>
                    <w:ind w:left="814"/>
                    <w:rPr>
                      <w:sz w:val="20"/>
                      <w:szCs w:val="20"/>
                    </w:rPr>
                  </w:pPr>
                  <w:r>
                    <w:rPr>
                      <w:spacing w:val="1"/>
                      <w:sz w:val="20"/>
                      <w:szCs w:val="20"/>
                    </w:rPr>
                    <w:t>32.7</w:t>
                  </w:r>
                </w:p>
              </w:tc>
              <w:tc>
                <w:tcPr>
                  <w:tcW w:w="1282" w:type="dxa"/>
                  <w:vAlign w:val="top"/>
                </w:tcPr>
                <w:p>
                  <w:pPr>
                    <w:pStyle w:val="6"/>
                    <w:spacing w:before="86" w:line="189" w:lineRule="auto"/>
                    <w:ind w:left="543"/>
                    <w:rPr>
                      <w:sz w:val="20"/>
                      <w:szCs w:val="20"/>
                    </w:rPr>
                  </w:pPr>
                  <w:r>
                    <w:rPr>
                      <w:sz w:val="20"/>
                      <w:szCs w:val="20"/>
                    </w:rPr>
                    <w:t>60</w:t>
                  </w:r>
                </w:p>
              </w:tc>
              <w:tc>
                <w:tcPr>
                  <w:tcW w:w="1036" w:type="dxa"/>
                  <w:vAlign w:val="top"/>
                </w:tcPr>
                <w:p>
                  <w:pPr>
                    <w:pStyle w:val="6"/>
                    <w:spacing w:before="86" w:line="189" w:lineRule="auto"/>
                    <w:ind w:left="422"/>
                    <w:rPr>
                      <w:sz w:val="20"/>
                      <w:szCs w:val="20"/>
                    </w:rPr>
                  </w:pPr>
                  <w:r>
                    <w:rPr>
                      <w:spacing w:val="-2"/>
                      <w:sz w:val="20"/>
                      <w:szCs w:val="20"/>
                    </w:rPr>
                    <w:t>50</w:t>
                  </w:r>
                </w:p>
              </w:tc>
              <w:tc>
                <w:tcPr>
                  <w:tcW w:w="2136" w:type="dxa"/>
                  <w:vAlign w:val="top"/>
                </w:tcPr>
                <w:p>
                  <w:pPr>
                    <w:pStyle w:val="6"/>
                    <w:spacing w:before="53" w:line="228" w:lineRule="auto"/>
                    <w:ind w:left="862"/>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50" w:type="dxa"/>
                  <w:vAlign w:val="top"/>
                </w:tcPr>
                <w:p>
                  <w:pPr>
                    <w:pStyle w:val="6"/>
                    <w:spacing w:before="56" w:line="230" w:lineRule="auto"/>
                    <w:ind w:left="777"/>
                    <w:rPr>
                      <w:sz w:val="20"/>
                      <w:szCs w:val="20"/>
                    </w:rPr>
                  </w:pPr>
                  <w:r>
                    <w:rPr>
                      <w:sz w:val="20"/>
                      <w:szCs w:val="20"/>
                    </w:rPr>
                    <w:t>南</w:t>
                  </w:r>
                </w:p>
              </w:tc>
              <w:tc>
                <w:tcPr>
                  <w:tcW w:w="2031" w:type="dxa"/>
                  <w:vAlign w:val="top"/>
                </w:tcPr>
                <w:p>
                  <w:pPr>
                    <w:pStyle w:val="6"/>
                    <w:spacing w:before="89" w:line="189" w:lineRule="auto"/>
                    <w:ind w:left="814"/>
                    <w:rPr>
                      <w:sz w:val="20"/>
                      <w:szCs w:val="20"/>
                    </w:rPr>
                  </w:pPr>
                  <w:r>
                    <w:rPr>
                      <w:spacing w:val="1"/>
                      <w:sz w:val="20"/>
                      <w:szCs w:val="20"/>
                    </w:rPr>
                    <w:t>52.2</w:t>
                  </w:r>
                </w:p>
              </w:tc>
              <w:tc>
                <w:tcPr>
                  <w:tcW w:w="1282" w:type="dxa"/>
                  <w:vAlign w:val="top"/>
                </w:tcPr>
                <w:p>
                  <w:pPr>
                    <w:pStyle w:val="6"/>
                    <w:spacing w:before="89" w:line="189" w:lineRule="auto"/>
                    <w:ind w:left="543"/>
                    <w:rPr>
                      <w:sz w:val="20"/>
                      <w:szCs w:val="20"/>
                    </w:rPr>
                  </w:pPr>
                  <w:r>
                    <w:rPr>
                      <w:sz w:val="20"/>
                      <w:szCs w:val="20"/>
                    </w:rPr>
                    <w:t>60</w:t>
                  </w:r>
                </w:p>
              </w:tc>
              <w:tc>
                <w:tcPr>
                  <w:tcW w:w="1036" w:type="dxa"/>
                  <w:vAlign w:val="top"/>
                </w:tcPr>
                <w:p>
                  <w:pPr>
                    <w:pStyle w:val="6"/>
                    <w:spacing w:before="89" w:line="189" w:lineRule="auto"/>
                    <w:ind w:left="422"/>
                    <w:rPr>
                      <w:sz w:val="20"/>
                      <w:szCs w:val="20"/>
                    </w:rPr>
                  </w:pPr>
                  <w:r>
                    <w:rPr>
                      <w:spacing w:val="-2"/>
                      <w:sz w:val="20"/>
                      <w:szCs w:val="20"/>
                    </w:rPr>
                    <w:t>50</w:t>
                  </w:r>
                </w:p>
              </w:tc>
              <w:tc>
                <w:tcPr>
                  <w:tcW w:w="2136" w:type="dxa"/>
                  <w:vAlign w:val="top"/>
                </w:tcPr>
                <w:p>
                  <w:pPr>
                    <w:pStyle w:val="6"/>
                    <w:spacing w:before="56" w:line="228" w:lineRule="auto"/>
                    <w:ind w:left="862"/>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750" w:type="dxa"/>
                  <w:vAlign w:val="top"/>
                </w:tcPr>
                <w:p>
                  <w:pPr>
                    <w:pStyle w:val="6"/>
                    <w:spacing w:before="57" w:line="231" w:lineRule="auto"/>
                    <w:ind w:left="780"/>
                    <w:rPr>
                      <w:sz w:val="20"/>
                      <w:szCs w:val="20"/>
                    </w:rPr>
                  </w:pPr>
                  <w:r>
                    <w:rPr>
                      <w:sz w:val="20"/>
                      <w:szCs w:val="20"/>
                    </w:rPr>
                    <w:t>西</w:t>
                  </w:r>
                </w:p>
              </w:tc>
              <w:tc>
                <w:tcPr>
                  <w:tcW w:w="2031" w:type="dxa"/>
                  <w:vAlign w:val="top"/>
                </w:tcPr>
                <w:p>
                  <w:pPr>
                    <w:pStyle w:val="6"/>
                    <w:spacing w:before="88" w:line="190" w:lineRule="auto"/>
                    <w:ind w:left="814"/>
                    <w:rPr>
                      <w:sz w:val="20"/>
                      <w:szCs w:val="20"/>
                    </w:rPr>
                  </w:pPr>
                  <w:r>
                    <w:rPr>
                      <w:spacing w:val="1"/>
                      <w:sz w:val="20"/>
                      <w:szCs w:val="20"/>
                    </w:rPr>
                    <w:t>54.1</w:t>
                  </w:r>
                </w:p>
              </w:tc>
              <w:tc>
                <w:tcPr>
                  <w:tcW w:w="1282" w:type="dxa"/>
                  <w:vAlign w:val="top"/>
                </w:tcPr>
                <w:p>
                  <w:pPr>
                    <w:pStyle w:val="6"/>
                    <w:spacing w:before="89" w:line="189" w:lineRule="auto"/>
                    <w:ind w:left="543"/>
                    <w:rPr>
                      <w:sz w:val="20"/>
                      <w:szCs w:val="20"/>
                    </w:rPr>
                  </w:pPr>
                  <w:r>
                    <w:rPr>
                      <w:sz w:val="20"/>
                      <w:szCs w:val="20"/>
                    </w:rPr>
                    <w:t>60</w:t>
                  </w:r>
                </w:p>
              </w:tc>
              <w:tc>
                <w:tcPr>
                  <w:tcW w:w="1036" w:type="dxa"/>
                  <w:vAlign w:val="top"/>
                </w:tcPr>
                <w:p>
                  <w:pPr>
                    <w:pStyle w:val="6"/>
                    <w:spacing w:before="89" w:line="189" w:lineRule="auto"/>
                    <w:ind w:left="422"/>
                    <w:rPr>
                      <w:sz w:val="20"/>
                      <w:szCs w:val="20"/>
                    </w:rPr>
                  </w:pPr>
                  <w:r>
                    <w:rPr>
                      <w:spacing w:val="-2"/>
                      <w:sz w:val="20"/>
                      <w:szCs w:val="20"/>
                    </w:rPr>
                    <w:t>50</w:t>
                  </w:r>
                </w:p>
              </w:tc>
              <w:tc>
                <w:tcPr>
                  <w:tcW w:w="2136" w:type="dxa"/>
                  <w:vAlign w:val="top"/>
                </w:tcPr>
                <w:p>
                  <w:pPr>
                    <w:pStyle w:val="6"/>
                    <w:spacing w:before="57" w:line="228" w:lineRule="auto"/>
                    <w:ind w:left="862"/>
                    <w:rPr>
                      <w:sz w:val="20"/>
                      <w:szCs w:val="20"/>
                    </w:rPr>
                  </w:pPr>
                  <w:r>
                    <w:rPr>
                      <w:spacing w:val="5"/>
                      <w:sz w:val="20"/>
                      <w:szCs w:val="20"/>
                    </w:rPr>
                    <w:t>达标</w:t>
                  </w:r>
                </w:p>
              </w:tc>
            </w:tr>
          </w:tbl>
          <w:p>
            <w:pPr>
              <w:spacing w:line="46" w:lineRule="auto"/>
              <w:rPr>
                <w:rFonts w:ascii="Arial"/>
                <w:sz w:val="2"/>
              </w:rPr>
            </w:pPr>
          </w:p>
        </w:tc>
      </w:tr>
    </w:tbl>
    <w:p>
      <w:pPr>
        <w:pStyle w:val="2"/>
        <w:spacing w:line="240" w:lineRule="exact"/>
        <w:rPr>
          <w:sz w:val="20"/>
        </w:rPr>
      </w:pPr>
    </w:p>
    <w:p>
      <w:pPr>
        <w:spacing w:line="240" w:lineRule="exact"/>
        <w:rPr>
          <w:sz w:val="20"/>
          <w:szCs w:val="20"/>
        </w:rPr>
        <w:sectPr>
          <w:footerReference r:id="rId64" w:type="default"/>
          <w:pgSz w:w="11906" w:h="16839"/>
          <w:pgMar w:top="400" w:right="1489" w:bottom="1518" w:left="1489" w:header="0" w:footer="1356" w:gutter="0"/>
          <w:cols w:space="720" w:num="1"/>
        </w:sectPr>
      </w:pPr>
    </w:p>
    <w:p>
      <w:pPr>
        <w:spacing w:before="19"/>
      </w:pPr>
    </w:p>
    <w:p>
      <w:pPr>
        <w:spacing w:before="19"/>
      </w:pPr>
    </w:p>
    <w:p>
      <w:pPr>
        <w:spacing w:before="19"/>
      </w:pPr>
    </w:p>
    <w:p>
      <w:pPr>
        <w:spacing w:before="18"/>
      </w:pPr>
    </w:p>
    <w:p>
      <w:pPr>
        <w:spacing w:before="18"/>
      </w:pPr>
    </w:p>
    <w:tbl>
      <w:tblPr>
        <w:tblStyle w:val="5"/>
        <w:tblW w:w="8912"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912"/>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916" w:hRule="atLeast"/>
        </w:trPr>
        <w:tc>
          <w:tcPr>
            <w:tcW w:w="8912" w:type="dxa"/>
            <w:vAlign w:val="top"/>
          </w:tcPr>
          <w:p>
            <w:pPr>
              <w:spacing w:line="104" w:lineRule="auto"/>
              <w:rPr>
                <w:rFonts w:ascii="Arial"/>
                <w:sz w:val="2"/>
              </w:rPr>
            </w:pPr>
            <w:r>
              <w:pict>
                <v:rect id="_x0000_s1055" o:spid="_x0000_s1055" o:spt="1" style="position:absolute;left:0pt;margin-left:22.3pt;margin-top:0.95pt;height:645.15pt;width:0.5pt;mso-position-horizontal-relative:page;mso-position-vertical-relative:page;z-index:251692032;mso-width-relative:page;mso-height-relative:page;" fillcolor="#000000" filled="t" stroked="f" coordsize="21600,21600">
                  <v:path/>
                  <v:fill on="t" focussize="0,0"/>
                  <v:stroke on="f"/>
                  <v:imagedata o:title=""/>
                  <o:lock v:ext="edit"/>
                </v:rect>
              </w:pict>
            </w:r>
          </w:p>
          <w:tbl>
            <w:tblPr>
              <w:tblStyle w:val="5"/>
              <w:tblW w:w="8235" w:type="dxa"/>
              <w:tblInd w:w="55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0"/>
              <w:gridCol w:w="2031"/>
              <w:gridCol w:w="1282"/>
              <w:gridCol w:w="1036"/>
              <w:gridCol w:w="21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750" w:type="dxa"/>
                  <w:tcBorders>
                    <w:top w:val="nil"/>
                  </w:tcBorders>
                  <w:vAlign w:val="top"/>
                </w:tcPr>
                <w:p>
                  <w:pPr>
                    <w:pStyle w:val="6"/>
                    <w:spacing w:before="60" w:line="228" w:lineRule="auto"/>
                    <w:ind w:left="782"/>
                    <w:rPr>
                      <w:sz w:val="20"/>
                      <w:szCs w:val="20"/>
                    </w:rPr>
                  </w:pPr>
                  <w:r>
                    <w:rPr>
                      <w:sz w:val="20"/>
                      <w:szCs w:val="20"/>
                    </w:rPr>
                    <w:t>东</w:t>
                  </w:r>
                </w:p>
              </w:tc>
              <w:tc>
                <w:tcPr>
                  <w:tcW w:w="2031" w:type="dxa"/>
                  <w:tcBorders>
                    <w:top w:val="nil"/>
                  </w:tcBorders>
                  <w:vAlign w:val="top"/>
                </w:tcPr>
                <w:p>
                  <w:pPr>
                    <w:pStyle w:val="6"/>
                    <w:spacing w:before="94" w:line="189" w:lineRule="auto"/>
                    <w:ind w:left="809"/>
                    <w:rPr>
                      <w:sz w:val="20"/>
                      <w:szCs w:val="20"/>
                    </w:rPr>
                  </w:pPr>
                  <w:r>
                    <w:rPr>
                      <w:spacing w:val="2"/>
                      <w:sz w:val="20"/>
                      <w:szCs w:val="20"/>
                    </w:rPr>
                    <w:t>42.4</w:t>
                  </w:r>
                </w:p>
              </w:tc>
              <w:tc>
                <w:tcPr>
                  <w:tcW w:w="1282" w:type="dxa"/>
                  <w:tcBorders>
                    <w:top w:val="nil"/>
                  </w:tcBorders>
                  <w:vAlign w:val="top"/>
                </w:tcPr>
                <w:p>
                  <w:pPr>
                    <w:pStyle w:val="6"/>
                    <w:spacing w:before="94" w:line="189" w:lineRule="auto"/>
                    <w:ind w:left="543"/>
                    <w:rPr>
                      <w:sz w:val="20"/>
                      <w:szCs w:val="20"/>
                    </w:rPr>
                  </w:pPr>
                  <w:r>
                    <w:rPr>
                      <w:sz w:val="20"/>
                      <w:szCs w:val="20"/>
                    </w:rPr>
                    <w:t>60</w:t>
                  </w:r>
                </w:p>
              </w:tc>
              <w:tc>
                <w:tcPr>
                  <w:tcW w:w="1036" w:type="dxa"/>
                  <w:tcBorders>
                    <w:top w:val="nil"/>
                  </w:tcBorders>
                  <w:vAlign w:val="top"/>
                </w:tcPr>
                <w:p>
                  <w:pPr>
                    <w:pStyle w:val="6"/>
                    <w:spacing w:before="94" w:line="189" w:lineRule="auto"/>
                    <w:ind w:left="422"/>
                    <w:rPr>
                      <w:sz w:val="20"/>
                      <w:szCs w:val="20"/>
                    </w:rPr>
                  </w:pPr>
                  <w:r>
                    <w:rPr>
                      <w:spacing w:val="-2"/>
                      <w:sz w:val="20"/>
                      <w:szCs w:val="20"/>
                    </w:rPr>
                    <w:t>50</w:t>
                  </w:r>
                </w:p>
              </w:tc>
              <w:tc>
                <w:tcPr>
                  <w:tcW w:w="2136" w:type="dxa"/>
                  <w:tcBorders>
                    <w:top w:val="nil"/>
                  </w:tcBorders>
                  <w:vAlign w:val="top"/>
                </w:tcPr>
                <w:p>
                  <w:pPr>
                    <w:pStyle w:val="6"/>
                    <w:spacing w:before="61" w:line="228" w:lineRule="auto"/>
                    <w:ind w:left="862"/>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50" w:type="dxa"/>
                  <w:vAlign w:val="top"/>
                </w:tcPr>
                <w:p>
                  <w:pPr>
                    <w:pStyle w:val="6"/>
                    <w:spacing w:before="52" w:line="228" w:lineRule="auto"/>
                    <w:ind w:left="581"/>
                    <w:rPr>
                      <w:sz w:val="20"/>
                      <w:szCs w:val="20"/>
                    </w:rPr>
                  </w:pPr>
                  <w:r>
                    <w:rPr>
                      <w:sz w:val="20"/>
                      <w:szCs w:val="20"/>
                    </w:rPr>
                    <w:t>1#散户</w:t>
                  </w:r>
                </w:p>
              </w:tc>
              <w:tc>
                <w:tcPr>
                  <w:tcW w:w="2031" w:type="dxa"/>
                  <w:vAlign w:val="top"/>
                </w:tcPr>
                <w:p>
                  <w:pPr>
                    <w:pStyle w:val="6"/>
                    <w:spacing w:before="85" w:line="189" w:lineRule="auto"/>
                    <w:ind w:left="814"/>
                    <w:rPr>
                      <w:sz w:val="20"/>
                      <w:szCs w:val="20"/>
                    </w:rPr>
                  </w:pPr>
                  <w:r>
                    <w:rPr>
                      <w:spacing w:val="1"/>
                      <w:sz w:val="20"/>
                      <w:szCs w:val="20"/>
                    </w:rPr>
                    <w:t>36.5</w:t>
                  </w:r>
                </w:p>
              </w:tc>
              <w:tc>
                <w:tcPr>
                  <w:tcW w:w="1282" w:type="dxa"/>
                  <w:vAlign w:val="top"/>
                </w:tcPr>
                <w:p>
                  <w:pPr>
                    <w:pStyle w:val="6"/>
                    <w:spacing w:before="85" w:line="189" w:lineRule="auto"/>
                    <w:ind w:left="543"/>
                    <w:rPr>
                      <w:sz w:val="20"/>
                      <w:szCs w:val="20"/>
                    </w:rPr>
                  </w:pPr>
                  <w:r>
                    <w:rPr>
                      <w:sz w:val="20"/>
                      <w:szCs w:val="20"/>
                    </w:rPr>
                    <w:t>60</w:t>
                  </w:r>
                </w:p>
              </w:tc>
              <w:tc>
                <w:tcPr>
                  <w:tcW w:w="1036" w:type="dxa"/>
                  <w:vAlign w:val="top"/>
                </w:tcPr>
                <w:p>
                  <w:pPr>
                    <w:pStyle w:val="6"/>
                    <w:spacing w:before="85" w:line="189" w:lineRule="auto"/>
                    <w:ind w:left="422"/>
                    <w:rPr>
                      <w:sz w:val="20"/>
                      <w:szCs w:val="20"/>
                    </w:rPr>
                  </w:pPr>
                  <w:r>
                    <w:rPr>
                      <w:spacing w:val="-2"/>
                      <w:sz w:val="20"/>
                      <w:szCs w:val="20"/>
                    </w:rPr>
                    <w:t>50</w:t>
                  </w:r>
                </w:p>
              </w:tc>
              <w:tc>
                <w:tcPr>
                  <w:tcW w:w="2136" w:type="dxa"/>
                  <w:vAlign w:val="top"/>
                </w:tcPr>
                <w:p>
                  <w:pPr>
                    <w:pStyle w:val="6"/>
                    <w:spacing w:before="53" w:line="228" w:lineRule="auto"/>
                    <w:ind w:left="862"/>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50" w:type="dxa"/>
                  <w:vAlign w:val="top"/>
                </w:tcPr>
                <w:p>
                  <w:pPr>
                    <w:pStyle w:val="6"/>
                    <w:spacing w:before="53" w:line="228" w:lineRule="auto"/>
                    <w:ind w:left="565"/>
                    <w:rPr>
                      <w:sz w:val="20"/>
                      <w:szCs w:val="20"/>
                    </w:rPr>
                  </w:pPr>
                  <w:r>
                    <w:rPr>
                      <w:spacing w:val="4"/>
                      <w:sz w:val="20"/>
                      <w:szCs w:val="20"/>
                    </w:rPr>
                    <w:t>4#散户</w:t>
                  </w:r>
                </w:p>
              </w:tc>
              <w:tc>
                <w:tcPr>
                  <w:tcW w:w="2031" w:type="dxa"/>
                  <w:vAlign w:val="top"/>
                </w:tcPr>
                <w:p>
                  <w:pPr>
                    <w:pStyle w:val="6"/>
                    <w:spacing w:before="86" w:line="189" w:lineRule="auto"/>
                    <w:ind w:left="813"/>
                    <w:rPr>
                      <w:sz w:val="20"/>
                      <w:szCs w:val="20"/>
                    </w:rPr>
                  </w:pPr>
                  <w:r>
                    <w:rPr>
                      <w:spacing w:val="2"/>
                      <w:sz w:val="20"/>
                      <w:szCs w:val="20"/>
                    </w:rPr>
                    <w:t>20.7</w:t>
                  </w:r>
                </w:p>
              </w:tc>
              <w:tc>
                <w:tcPr>
                  <w:tcW w:w="1282" w:type="dxa"/>
                  <w:vAlign w:val="top"/>
                </w:tcPr>
                <w:p>
                  <w:pPr>
                    <w:pStyle w:val="6"/>
                    <w:spacing w:before="86" w:line="189" w:lineRule="auto"/>
                    <w:ind w:left="543"/>
                    <w:rPr>
                      <w:sz w:val="20"/>
                      <w:szCs w:val="20"/>
                    </w:rPr>
                  </w:pPr>
                  <w:r>
                    <w:rPr>
                      <w:sz w:val="20"/>
                      <w:szCs w:val="20"/>
                    </w:rPr>
                    <w:t>60</w:t>
                  </w:r>
                </w:p>
              </w:tc>
              <w:tc>
                <w:tcPr>
                  <w:tcW w:w="1036" w:type="dxa"/>
                  <w:vAlign w:val="top"/>
                </w:tcPr>
                <w:p>
                  <w:pPr>
                    <w:pStyle w:val="6"/>
                    <w:spacing w:before="86" w:line="189" w:lineRule="auto"/>
                    <w:ind w:left="422"/>
                    <w:rPr>
                      <w:sz w:val="20"/>
                      <w:szCs w:val="20"/>
                    </w:rPr>
                  </w:pPr>
                  <w:r>
                    <w:rPr>
                      <w:spacing w:val="-2"/>
                      <w:sz w:val="20"/>
                      <w:szCs w:val="20"/>
                    </w:rPr>
                    <w:t>50</w:t>
                  </w:r>
                </w:p>
              </w:tc>
              <w:tc>
                <w:tcPr>
                  <w:tcW w:w="2136" w:type="dxa"/>
                  <w:vAlign w:val="top"/>
                </w:tcPr>
                <w:p>
                  <w:pPr>
                    <w:pStyle w:val="6"/>
                    <w:spacing w:before="53" w:line="228" w:lineRule="auto"/>
                    <w:ind w:left="862"/>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50" w:type="dxa"/>
                  <w:vAlign w:val="top"/>
                </w:tcPr>
                <w:p>
                  <w:pPr>
                    <w:pStyle w:val="6"/>
                    <w:spacing w:before="56" w:line="228" w:lineRule="auto"/>
                    <w:ind w:left="570"/>
                    <w:rPr>
                      <w:sz w:val="20"/>
                      <w:szCs w:val="20"/>
                    </w:rPr>
                  </w:pPr>
                  <w:r>
                    <w:rPr>
                      <w:spacing w:val="3"/>
                      <w:sz w:val="20"/>
                      <w:szCs w:val="20"/>
                    </w:rPr>
                    <w:t>5#散户</w:t>
                  </w:r>
                </w:p>
              </w:tc>
              <w:tc>
                <w:tcPr>
                  <w:tcW w:w="2031" w:type="dxa"/>
                  <w:vAlign w:val="top"/>
                </w:tcPr>
                <w:p>
                  <w:pPr>
                    <w:pStyle w:val="6"/>
                    <w:spacing w:before="88" w:line="190" w:lineRule="auto"/>
                    <w:ind w:left="826"/>
                    <w:rPr>
                      <w:sz w:val="20"/>
                      <w:szCs w:val="20"/>
                    </w:rPr>
                  </w:pPr>
                  <w:r>
                    <w:rPr>
                      <w:spacing w:val="-2"/>
                      <w:sz w:val="20"/>
                      <w:szCs w:val="20"/>
                    </w:rPr>
                    <w:t>18.0</w:t>
                  </w:r>
                </w:p>
              </w:tc>
              <w:tc>
                <w:tcPr>
                  <w:tcW w:w="1282" w:type="dxa"/>
                  <w:vAlign w:val="top"/>
                </w:tcPr>
                <w:p>
                  <w:pPr>
                    <w:pStyle w:val="6"/>
                    <w:spacing w:before="89" w:line="189" w:lineRule="auto"/>
                    <w:ind w:left="543"/>
                    <w:rPr>
                      <w:sz w:val="20"/>
                      <w:szCs w:val="20"/>
                    </w:rPr>
                  </w:pPr>
                  <w:r>
                    <w:rPr>
                      <w:sz w:val="20"/>
                      <w:szCs w:val="20"/>
                    </w:rPr>
                    <w:t>60</w:t>
                  </w:r>
                </w:p>
              </w:tc>
              <w:tc>
                <w:tcPr>
                  <w:tcW w:w="1036" w:type="dxa"/>
                  <w:vAlign w:val="top"/>
                </w:tcPr>
                <w:p>
                  <w:pPr>
                    <w:pStyle w:val="6"/>
                    <w:spacing w:before="89" w:line="189" w:lineRule="auto"/>
                    <w:ind w:left="422"/>
                    <w:rPr>
                      <w:sz w:val="20"/>
                      <w:szCs w:val="20"/>
                    </w:rPr>
                  </w:pPr>
                  <w:r>
                    <w:rPr>
                      <w:spacing w:val="-2"/>
                      <w:sz w:val="20"/>
                      <w:szCs w:val="20"/>
                    </w:rPr>
                    <w:t>50</w:t>
                  </w:r>
                </w:p>
              </w:tc>
              <w:tc>
                <w:tcPr>
                  <w:tcW w:w="2136" w:type="dxa"/>
                  <w:vAlign w:val="top"/>
                </w:tcPr>
                <w:p>
                  <w:pPr>
                    <w:pStyle w:val="6"/>
                    <w:spacing w:before="56" w:line="228" w:lineRule="auto"/>
                    <w:ind w:left="862"/>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750" w:type="dxa"/>
                  <w:vAlign w:val="top"/>
                </w:tcPr>
                <w:p>
                  <w:pPr>
                    <w:pStyle w:val="6"/>
                    <w:spacing w:before="56" w:line="228" w:lineRule="auto"/>
                    <w:ind w:left="571"/>
                    <w:rPr>
                      <w:sz w:val="20"/>
                      <w:szCs w:val="20"/>
                    </w:rPr>
                  </w:pPr>
                  <w:r>
                    <w:rPr>
                      <w:spacing w:val="3"/>
                      <w:sz w:val="20"/>
                      <w:szCs w:val="20"/>
                    </w:rPr>
                    <w:t>7#散户</w:t>
                  </w:r>
                </w:p>
              </w:tc>
              <w:tc>
                <w:tcPr>
                  <w:tcW w:w="2031" w:type="dxa"/>
                  <w:vAlign w:val="top"/>
                </w:tcPr>
                <w:p>
                  <w:pPr>
                    <w:pStyle w:val="6"/>
                    <w:spacing w:before="89" w:line="189" w:lineRule="auto"/>
                    <w:ind w:left="813"/>
                    <w:rPr>
                      <w:sz w:val="20"/>
                      <w:szCs w:val="20"/>
                    </w:rPr>
                  </w:pPr>
                  <w:r>
                    <w:rPr>
                      <w:spacing w:val="2"/>
                      <w:sz w:val="20"/>
                      <w:szCs w:val="20"/>
                    </w:rPr>
                    <w:t>27.3</w:t>
                  </w:r>
                </w:p>
              </w:tc>
              <w:tc>
                <w:tcPr>
                  <w:tcW w:w="1282" w:type="dxa"/>
                  <w:vAlign w:val="top"/>
                </w:tcPr>
                <w:p>
                  <w:pPr>
                    <w:pStyle w:val="6"/>
                    <w:spacing w:before="89" w:line="189" w:lineRule="auto"/>
                    <w:ind w:left="543"/>
                    <w:rPr>
                      <w:sz w:val="20"/>
                      <w:szCs w:val="20"/>
                    </w:rPr>
                  </w:pPr>
                  <w:r>
                    <w:rPr>
                      <w:sz w:val="20"/>
                      <w:szCs w:val="20"/>
                    </w:rPr>
                    <w:t>60</w:t>
                  </w:r>
                </w:p>
              </w:tc>
              <w:tc>
                <w:tcPr>
                  <w:tcW w:w="1036" w:type="dxa"/>
                  <w:vAlign w:val="top"/>
                </w:tcPr>
                <w:p>
                  <w:pPr>
                    <w:pStyle w:val="6"/>
                    <w:spacing w:before="89" w:line="189" w:lineRule="auto"/>
                    <w:ind w:left="422"/>
                    <w:rPr>
                      <w:sz w:val="20"/>
                      <w:szCs w:val="20"/>
                    </w:rPr>
                  </w:pPr>
                  <w:r>
                    <w:rPr>
                      <w:spacing w:val="-2"/>
                      <w:sz w:val="20"/>
                      <w:szCs w:val="20"/>
                    </w:rPr>
                    <w:t>50</w:t>
                  </w:r>
                </w:p>
              </w:tc>
              <w:tc>
                <w:tcPr>
                  <w:tcW w:w="2136" w:type="dxa"/>
                  <w:vAlign w:val="top"/>
                </w:tcPr>
                <w:p>
                  <w:pPr>
                    <w:pStyle w:val="6"/>
                    <w:spacing w:before="57" w:line="228" w:lineRule="auto"/>
                    <w:ind w:left="862"/>
                    <w:rPr>
                      <w:sz w:val="20"/>
                      <w:szCs w:val="20"/>
                    </w:rPr>
                  </w:pPr>
                  <w:r>
                    <w:rPr>
                      <w:spacing w:val="5"/>
                      <w:sz w:val="20"/>
                      <w:szCs w:val="20"/>
                    </w:rPr>
                    <w:t>达标</w:t>
                  </w:r>
                </w:p>
              </w:tc>
            </w:tr>
          </w:tbl>
          <w:p>
            <w:pPr>
              <w:pStyle w:val="6"/>
              <w:spacing w:before="114" w:line="360" w:lineRule="auto"/>
              <w:ind w:left="560" w:right="81" w:firstLine="442"/>
            </w:pPr>
            <w:r>
              <w:rPr>
                <w:spacing w:val="-17"/>
              </w:rPr>
              <w:t>预测结果表明，厂区内各噪声源经减振、墙体隔声等减噪措施后，项目产生的噪</w:t>
            </w:r>
            <w:r>
              <w:rPr>
                <w:spacing w:val="6"/>
              </w:rPr>
              <w:t xml:space="preserve"> </w:t>
            </w:r>
            <w:r>
              <w:rPr>
                <w:spacing w:val="-14"/>
              </w:rPr>
              <w:t>声在厂界处均能够满足《工业企业厂界环境噪声排放标准》（G</w:t>
            </w:r>
            <w:r>
              <w:rPr>
                <w:spacing w:val="-15"/>
              </w:rPr>
              <w:t>B12348-2008）的</w:t>
            </w:r>
            <w:r>
              <w:rPr>
                <w:spacing w:val="-69"/>
              </w:rPr>
              <w:t xml:space="preserve"> </w:t>
            </w:r>
            <w:r>
              <w:rPr>
                <w:spacing w:val="-15"/>
              </w:rPr>
              <w:t>2</w:t>
            </w:r>
            <w:r>
              <w:rPr>
                <w:spacing w:val="-60"/>
              </w:rPr>
              <w:t xml:space="preserve"> </w:t>
            </w:r>
            <w:r>
              <w:rPr>
                <w:spacing w:val="-15"/>
              </w:rPr>
              <w:t>类</w:t>
            </w:r>
            <w:r>
              <w:t xml:space="preserve"> </w:t>
            </w:r>
            <w:r>
              <w:rPr>
                <w:spacing w:val="2"/>
              </w:rPr>
              <w:t>标准要求；对周边最近声环境保护目标的影响值能够满足《声环境质量标准》</w:t>
            </w:r>
            <w:r>
              <w:rPr>
                <w:spacing w:val="14"/>
              </w:rPr>
              <w:t xml:space="preserve"> </w:t>
            </w:r>
            <w:r>
              <w:rPr>
                <w:spacing w:val="-16"/>
              </w:rPr>
              <w:t>（GB3096-2008）的2</w:t>
            </w:r>
            <w:r>
              <w:rPr>
                <w:spacing w:val="-58"/>
              </w:rPr>
              <w:t xml:space="preserve"> </w:t>
            </w:r>
            <w:r>
              <w:rPr>
                <w:spacing w:val="-16"/>
              </w:rPr>
              <w:t>类标准要求。由此分析，故拟建项目运营期对周围声环境影响较</w:t>
            </w:r>
          </w:p>
          <w:p>
            <w:pPr>
              <w:pStyle w:val="6"/>
              <w:spacing w:line="221" w:lineRule="auto"/>
              <w:ind w:left="565"/>
            </w:pPr>
            <w:r>
              <w:rPr>
                <w:spacing w:val="-8"/>
              </w:rPr>
              <w:t>小。</w:t>
            </w:r>
          </w:p>
          <w:p>
            <w:pPr>
              <w:pStyle w:val="6"/>
              <w:spacing w:before="180" w:line="219" w:lineRule="auto"/>
              <w:ind w:left="558"/>
            </w:pPr>
            <w:r>
              <w:rPr>
                <w:spacing w:val="-14"/>
              </w:rPr>
              <w:t>4.7.6</w:t>
            </w:r>
            <w:r>
              <w:rPr>
                <w:spacing w:val="-68"/>
              </w:rPr>
              <w:t xml:space="preserve"> </w:t>
            </w:r>
            <w:r>
              <w:rPr>
                <w:spacing w:val="-14"/>
              </w:rPr>
              <w:t>进一步噪声防治措施</w:t>
            </w:r>
          </w:p>
          <w:p>
            <w:pPr>
              <w:pStyle w:val="6"/>
              <w:spacing w:before="182" w:line="468" w:lineRule="exact"/>
              <w:ind w:right="64"/>
              <w:jc w:val="right"/>
            </w:pPr>
            <w:r>
              <w:rPr>
                <w:spacing w:val="-16"/>
                <w:position w:val="17"/>
              </w:rPr>
              <w:t>建设方拟采取安装消声器、减振垫、基础固定等措</w:t>
            </w:r>
            <w:r>
              <w:rPr>
                <w:spacing w:val="-17"/>
                <w:position w:val="17"/>
              </w:rPr>
              <w:t>施减少对周围环境干扰，评价</w:t>
            </w:r>
          </w:p>
          <w:p>
            <w:pPr>
              <w:pStyle w:val="6"/>
              <w:spacing w:before="1" w:line="218" w:lineRule="auto"/>
              <w:ind w:left="562"/>
            </w:pPr>
            <w:r>
              <w:rPr>
                <w:spacing w:val="-19"/>
              </w:rPr>
              <w:t>建议采取的噪声污染防治措施如下：</w:t>
            </w:r>
          </w:p>
          <w:p>
            <w:pPr>
              <w:pStyle w:val="6"/>
              <w:spacing w:before="183" w:line="360" w:lineRule="auto"/>
              <w:ind w:left="562" w:right="83" w:firstLine="450"/>
            </w:pPr>
            <w:r>
              <w:rPr>
                <w:spacing w:val="-20"/>
              </w:rPr>
              <w:t>（1）在设备选型、订货时尽量选用性能先进、高效节能、低噪声的设备，要求设</w:t>
            </w:r>
            <w:r>
              <w:t xml:space="preserve"> </w:t>
            </w:r>
            <w:r>
              <w:rPr>
                <w:spacing w:val="-17"/>
              </w:rPr>
              <w:t>备生产厂家提供符合噪声允许标准的产品和消声减振的相关配件，同时加强对设</w:t>
            </w:r>
            <w:r>
              <w:rPr>
                <w:spacing w:val="-18"/>
              </w:rPr>
              <w:t>备的</w:t>
            </w:r>
          </w:p>
          <w:p>
            <w:pPr>
              <w:pStyle w:val="6"/>
              <w:spacing w:before="1" w:line="219" w:lineRule="auto"/>
              <w:ind w:left="563"/>
            </w:pPr>
            <w:r>
              <w:rPr>
                <w:spacing w:val="-19"/>
              </w:rPr>
              <w:t>维护管理，从源头上控制噪声的产生；</w:t>
            </w:r>
          </w:p>
          <w:p>
            <w:pPr>
              <w:pStyle w:val="6"/>
              <w:spacing w:before="183" w:line="468" w:lineRule="exact"/>
              <w:ind w:right="62"/>
              <w:jc w:val="right"/>
            </w:pPr>
            <w:r>
              <w:rPr>
                <w:spacing w:val="-19"/>
                <w:position w:val="17"/>
              </w:rPr>
              <w:t>（2）对送风机出口安装复合式消声器，风管采</w:t>
            </w:r>
            <w:r>
              <w:rPr>
                <w:spacing w:val="-20"/>
                <w:position w:val="17"/>
              </w:rPr>
              <w:t>用岩棉隔噪层；引风机通过加设减</w:t>
            </w:r>
          </w:p>
          <w:p>
            <w:pPr>
              <w:pStyle w:val="6"/>
              <w:spacing w:line="219" w:lineRule="auto"/>
              <w:ind w:left="561"/>
            </w:pPr>
            <w:r>
              <w:rPr>
                <w:spacing w:val="-18"/>
              </w:rPr>
              <w:t>震基础、消声器和隔离操作间；</w:t>
            </w:r>
          </w:p>
          <w:p>
            <w:pPr>
              <w:pStyle w:val="6"/>
              <w:spacing w:before="183" w:line="468" w:lineRule="exact"/>
              <w:ind w:right="62"/>
              <w:jc w:val="right"/>
            </w:pPr>
            <w:r>
              <w:rPr>
                <w:spacing w:val="-19"/>
                <w:position w:val="17"/>
              </w:rPr>
              <w:t>（3）合理布局，将产生噪声较大的设备集中布</w:t>
            </w:r>
            <w:r>
              <w:rPr>
                <w:spacing w:val="-20"/>
                <w:position w:val="17"/>
              </w:rPr>
              <w:t>置在远离厂界的一侧，并将高噪声</w:t>
            </w:r>
          </w:p>
          <w:p>
            <w:pPr>
              <w:pStyle w:val="6"/>
              <w:spacing w:before="1" w:line="218" w:lineRule="auto"/>
              <w:ind w:left="563"/>
            </w:pPr>
            <w:r>
              <w:rPr>
                <w:spacing w:val="-17"/>
              </w:rPr>
              <w:t>设备布置在厂房内；</w:t>
            </w:r>
          </w:p>
          <w:p>
            <w:pPr>
              <w:pStyle w:val="6"/>
              <w:spacing w:before="184" w:line="360" w:lineRule="auto"/>
              <w:ind w:left="561" w:right="81" w:firstLine="441"/>
            </w:pPr>
            <w:r>
              <w:rPr>
                <w:spacing w:val="-17"/>
              </w:rPr>
              <w:t>上述噪声污染防治措施，在各企业采用多年，实践证明是成熟、可靠的，因而是</w:t>
            </w:r>
            <w:r>
              <w:rPr>
                <w:spacing w:val="6"/>
              </w:rPr>
              <w:t xml:space="preserve"> </w:t>
            </w:r>
            <w:r>
              <w:rPr>
                <w:spacing w:val="-17"/>
              </w:rPr>
              <w:t>可行的。采取以上治理措施后，可以有效降低</w:t>
            </w:r>
            <w:r>
              <w:rPr>
                <w:spacing w:val="-56"/>
              </w:rPr>
              <w:t xml:space="preserve"> </w:t>
            </w:r>
            <w:r>
              <w:rPr>
                <w:spacing w:val="-17"/>
              </w:rPr>
              <w:t>10-20dB（A</w:t>
            </w:r>
            <w:r>
              <w:rPr>
                <w:spacing w:val="-14"/>
              </w:rPr>
              <w:t>），</w:t>
            </w:r>
            <w:r>
              <w:rPr>
                <w:spacing w:val="-17"/>
              </w:rPr>
              <w:t>拟建项目厂界噪声能够</w:t>
            </w:r>
          </w:p>
          <w:p>
            <w:pPr>
              <w:pStyle w:val="6"/>
              <w:spacing w:line="219" w:lineRule="auto"/>
              <w:ind w:left="559"/>
            </w:pPr>
            <w:r>
              <w:rPr>
                <w:spacing w:val="-18"/>
              </w:rPr>
              <w:t>满足《工业企业厂界环境噪声排放标准》中</w:t>
            </w:r>
            <w:r>
              <w:rPr>
                <w:spacing w:val="-72"/>
              </w:rPr>
              <w:t xml:space="preserve"> </w:t>
            </w:r>
            <w:r>
              <w:rPr>
                <w:spacing w:val="-18"/>
              </w:rPr>
              <w:t>2</w:t>
            </w:r>
            <w:r>
              <w:rPr>
                <w:spacing w:val="-65"/>
              </w:rPr>
              <w:t xml:space="preserve"> </w:t>
            </w:r>
            <w:r>
              <w:rPr>
                <w:spacing w:val="-19"/>
              </w:rPr>
              <w:t>类标准的要求。</w:t>
            </w:r>
          </w:p>
          <w:p>
            <w:pPr>
              <w:pStyle w:val="6"/>
              <w:spacing w:before="183" w:line="220" w:lineRule="auto"/>
              <w:ind w:left="558"/>
            </w:pPr>
            <w:r>
              <w:rPr>
                <w:spacing w:val="-14"/>
              </w:rPr>
              <w:t>4.7.7</w:t>
            </w:r>
            <w:r>
              <w:rPr>
                <w:spacing w:val="-50"/>
              </w:rPr>
              <w:t xml:space="preserve"> </w:t>
            </w:r>
            <w:r>
              <w:rPr>
                <w:spacing w:val="-14"/>
              </w:rPr>
              <w:t>噪声监测计划</w:t>
            </w:r>
          </w:p>
          <w:p>
            <w:pPr>
              <w:pStyle w:val="6"/>
              <w:spacing w:before="182" w:line="219" w:lineRule="auto"/>
              <w:ind w:left="1000"/>
            </w:pPr>
            <w:r>
              <w:rPr>
                <w:spacing w:val="1"/>
              </w:rPr>
              <w:t>根据《排污单位自行监测技术指南  橡胶</w:t>
            </w:r>
            <w:r>
              <w:t>和塑料制品》（</w:t>
            </w:r>
            <w:r>
              <w:rPr>
                <w:rFonts w:ascii="Times New Roman" w:hAnsi="Times New Roman" w:eastAsia="Times New Roman" w:cs="Times New Roman"/>
              </w:rPr>
              <w:t>HJ1207-2021</w:t>
            </w:r>
            <w:r>
              <w:t>），</w:t>
            </w:r>
          </w:p>
          <w:p>
            <w:pPr>
              <w:pStyle w:val="6"/>
              <w:spacing w:before="183" w:line="219" w:lineRule="auto"/>
              <w:ind w:left="559"/>
            </w:pPr>
            <w:r>
              <w:rPr>
                <w:spacing w:val="-13"/>
              </w:rPr>
              <w:t>拟建项目噪声监测计划见表4.7-5。</w:t>
            </w:r>
          </w:p>
          <w:p>
            <w:pPr>
              <w:pStyle w:val="6"/>
              <w:spacing w:before="198" w:line="227" w:lineRule="auto"/>
              <w:ind w:left="2858"/>
              <w:outlineLvl w:val="1"/>
              <w:rPr>
                <w:sz w:val="20"/>
                <w:szCs w:val="20"/>
              </w:rPr>
            </w:pPr>
            <w:r>
              <w:rPr>
                <w:spacing w:val="6"/>
                <w:sz w:val="20"/>
                <w:szCs w:val="20"/>
              </w:rPr>
              <w:t>表</w:t>
            </w:r>
            <w:r>
              <w:rPr>
                <w:spacing w:val="-25"/>
                <w:sz w:val="20"/>
                <w:szCs w:val="20"/>
              </w:rPr>
              <w:t xml:space="preserve"> </w:t>
            </w:r>
            <w:r>
              <w:rPr>
                <w:rFonts w:ascii="Times New Roman" w:hAnsi="Times New Roman" w:eastAsia="Times New Roman" w:cs="Times New Roman"/>
                <w:spacing w:val="6"/>
                <w:sz w:val="20"/>
                <w:szCs w:val="20"/>
              </w:rPr>
              <w:t xml:space="preserve">4.7-5    </w:t>
            </w:r>
            <w:r>
              <w:rPr>
                <w:spacing w:val="6"/>
                <w:sz w:val="20"/>
                <w:szCs w:val="20"/>
              </w:rPr>
              <w:t>拟建项目噪声监测计划一览表</w:t>
            </w:r>
          </w:p>
          <w:p>
            <w:pPr>
              <w:spacing w:line="94" w:lineRule="exact"/>
            </w:pPr>
          </w:p>
          <w:tbl>
            <w:tblPr>
              <w:tblStyle w:val="5"/>
              <w:tblW w:w="7881" w:type="dxa"/>
              <w:tblInd w:w="7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8"/>
              <w:gridCol w:w="2492"/>
              <w:gridCol w:w="2662"/>
              <w:gridCol w:w="14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308" w:type="dxa"/>
                  <w:vAlign w:val="top"/>
                </w:tcPr>
                <w:p>
                  <w:pPr>
                    <w:pStyle w:val="6"/>
                    <w:spacing w:before="56" w:line="229" w:lineRule="auto"/>
                    <w:ind w:left="240"/>
                    <w:rPr>
                      <w:sz w:val="20"/>
                      <w:szCs w:val="20"/>
                    </w:rPr>
                  </w:pPr>
                  <w:r>
                    <w:rPr>
                      <w:spacing w:val="7"/>
                      <w:sz w:val="20"/>
                      <w:szCs w:val="20"/>
                    </w:rPr>
                    <w:t>监测时段</w:t>
                  </w:r>
                </w:p>
              </w:tc>
              <w:tc>
                <w:tcPr>
                  <w:tcW w:w="2492" w:type="dxa"/>
                  <w:vAlign w:val="top"/>
                </w:tcPr>
                <w:p>
                  <w:pPr>
                    <w:pStyle w:val="6"/>
                    <w:spacing w:before="56" w:line="229" w:lineRule="auto"/>
                    <w:ind w:left="830"/>
                    <w:rPr>
                      <w:sz w:val="20"/>
                      <w:szCs w:val="20"/>
                    </w:rPr>
                  </w:pPr>
                  <w:r>
                    <w:rPr>
                      <w:spacing w:val="7"/>
                      <w:sz w:val="20"/>
                      <w:szCs w:val="20"/>
                    </w:rPr>
                    <w:t>监测点位</w:t>
                  </w:r>
                </w:p>
              </w:tc>
              <w:tc>
                <w:tcPr>
                  <w:tcW w:w="2662" w:type="dxa"/>
                  <w:vAlign w:val="top"/>
                </w:tcPr>
                <w:p>
                  <w:pPr>
                    <w:pStyle w:val="6"/>
                    <w:spacing w:before="56" w:line="228" w:lineRule="auto"/>
                    <w:ind w:left="918"/>
                    <w:rPr>
                      <w:sz w:val="20"/>
                      <w:szCs w:val="20"/>
                    </w:rPr>
                  </w:pPr>
                  <w:r>
                    <w:rPr>
                      <w:spacing w:val="7"/>
                      <w:sz w:val="20"/>
                      <w:szCs w:val="20"/>
                    </w:rPr>
                    <w:t>监测因子</w:t>
                  </w:r>
                </w:p>
              </w:tc>
              <w:tc>
                <w:tcPr>
                  <w:tcW w:w="1419" w:type="dxa"/>
                  <w:vAlign w:val="top"/>
                </w:tcPr>
                <w:p>
                  <w:pPr>
                    <w:pStyle w:val="6"/>
                    <w:spacing w:before="55" w:line="228" w:lineRule="auto"/>
                    <w:ind w:left="296"/>
                    <w:rPr>
                      <w:sz w:val="20"/>
                      <w:szCs w:val="20"/>
                    </w:rPr>
                  </w:pPr>
                  <w:r>
                    <w:rPr>
                      <w:spacing w:val="7"/>
                      <w:sz w:val="20"/>
                      <w:szCs w:val="20"/>
                    </w:rPr>
                    <w:t>监测频率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08" w:type="dxa"/>
                  <w:vAlign w:val="top"/>
                </w:tcPr>
                <w:p>
                  <w:pPr>
                    <w:pStyle w:val="6"/>
                    <w:spacing w:before="54" w:line="228" w:lineRule="auto"/>
                    <w:ind w:left="351"/>
                    <w:rPr>
                      <w:sz w:val="20"/>
                      <w:szCs w:val="20"/>
                    </w:rPr>
                  </w:pPr>
                  <w:r>
                    <w:rPr>
                      <w:spacing w:val="4"/>
                      <w:sz w:val="20"/>
                      <w:szCs w:val="20"/>
                    </w:rPr>
                    <w:t>营运期</w:t>
                  </w:r>
                </w:p>
              </w:tc>
              <w:tc>
                <w:tcPr>
                  <w:tcW w:w="2492" w:type="dxa"/>
                  <w:vAlign w:val="top"/>
                </w:tcPr>
                <w:p>
                  <w:pPr>
                    <w:pStyle w:val="6"/>
                    <w:spacing w:before="53" w:line="228" w:lineRule="auto"/>
                    <w:ind w:left="326"/>
                    <w:rPr>
                      <w:sz w:val="20"/>
                      <w:szCs w:val="20"/>
                    </w:rPr>
                  </w:pPr>
                  <w:r>
                    <w:rPr>
                      <w:spacing w:val="6"/>
                      <w:sz w:val="20"/>
                      <w:szCs w:val="20"/>
                    </w:rPr>
                    <w:t>四周厂界、北侧散户</w:t>
                  </w:r>
                </w:p>
              </w:tc>
              <w:tc>
                <w:tcPr>
                  <w:tcW w:w="2662" w:type="dxa"/>
                  <w:vAlign w:val="top"/>
                </w:tcPr>
                <w:p>
                  <w:pPr>
                    <w:pStyle w:val="6"/>
                    <w:spacing w:before="53" w:line="228" w:lineRule="auto"/>
                    <w:ind w:left="631"/>
                    <w:rPr>
                      <w:sz w:val="20"/>
                      <w:szCs w:val="20"/>
                    </w:rPr>
                  </w:pPr>
                  <w:r>
                    <w:rPr>
                      <w:spacing w:val="8"/>
                      <w:sz w:val="20"/>
                      <w:szCs w:val="20"/>
                    </w:rPr>
                    <w:t>昼夜等效</w:t>
                  </w:r>
                  <w:r>
                    <w:rPr>
                      <w:rFonts w:ascii="Times New Roman" w:hAnsi="Times New Roman" w:eastAsia="Times New Roman" w:cs="Times New Roman"/>
                      <w:spacing w:val="8"/>
                      <w:sz w:val="20"/>
                      <w:szCs w:val="20"/>
                    </w:rPr>
                    <w:t>A</w:t>
                  </w:r>
                  <w:r>
                    <w:rPr>
                      <w:spacing w:val="8"/>
                      <w:sz w:val="20"/>
                      <w:szCs w:val="20"/>
                    </w:rPr>
                    <w:t>声级</w:t>
                  </w:r>
                </w:p>
              </w:tc>
              <w:tc>
                <w:tcPr>
                  <w:tcW w:w="1419" w:type="dxa"/>
                  <w:vAlign w:val="top"/>
                </w:tcPr>
                <w:p>
                  <w:pPr>
                    <w:pStyle w:val="6"/>
                    <w:spacing w:before="53" w:line="228" w:lineRule="auto"/>
                    <w:ind w:left="439"/>
                    <w:rPr>
                      <w:sz w:val="20"/>
                      <w:szCs w:val="20"/>
                    </w:rPr>
                  </w:pPr>
                  <w:r>
                    <w:rPr>
                      <w:rFonts w:ascii="Times New Roman" w:hAnsi="Times New Roman" w:eastAsia="Times New Roman" w:cs="Times New Roman"/>
                      <w:sz w:val="20"/>
                      <w:szCs w:val="20"/>
                    </w:rPr>
                    <w:t>1</w:t>
                  </w:r>
                  <w:r>
                    <w:rPr>
                      <w:sz w:val="20"/>
                      <w:szCs w:val="20"/>
                    </w:rPr>
                    <w:t>次</w:t>
                  </w:r>
                  <w:r>
                    <w:rPr>
                      <w:rFonts w:ascii="Times New Roman" w:hAnsi="Times New Roman" w:eastAsia="Times New Roman" w:cs="Times New Roman"/>
                      <w:sz w:val="20"/>
                      <w:szCs w:val="20"/>
                    </w:rPr>
                    <w:t>/</w:t>
                  </w:r>
                  <w:r>
                    <w:rPr>
                      <w:sz w:val="20"/>
                      <w:szCs w:val="20"/>
                    </w:rPr>
                    <w:t>季</w:t>
                  </w:r>
                </w:p>
              </w:tc>
            </w:tr>
          </w:tbl>
          <w:p>
            <w:pPr>
              <w:rPr>
                <w:rFonts w:ascii="Arial"/>
                <w:sz w:val="21"/>
              </w:rPr>
            </w:pPr>
          </w:p>
        </w:tc>
      </w:tr>
    </w:tbl>
    <w:p>
      <w:pPr>
        <w:pStyle w:val="2"/>
        <w:rPr>
          <w:sz w:val="21"/>
        </w:rPr>
      </w:pPr>
    </w:p>
    <w:p>
      <w:pPr>
        <w:rPr>
          <w:sz w:val="21"/>
          <w:szCs w:val="21"/>
        </w:rPr>
        <w:sectPr>
          <w:footerReference r:id="rId65" w:type="default"/>
          <w:pgSz w:w="11906" w:h="16839"/>
          <w:pgMar w:top="400" w:right="1489" w:bottom="1518" w:left="1489" w:header="0" w:footer="1356" w:gutter="0"/>
          <w:cols w:space="720" w:num="1"/>
        </w:sectPr>
      </w:pPr>
    </w:p>
    <w:p>
      <w:pPr>
        <w:spacing w:before="19"/>
      </w:pPr>
    </w:p>
    <w:p>
      <w:pPr>
        <w:spacing w:before="19"/>
      </w:pPr>
    </w:p>
    <w:p>
      <w:pPr>
        <w:spacing w:before="19"/>
      </w:pPr>
    </w:p>
    <w:p>
      <w:pPr>
        <w:spacing w:before="18"/>
      </w:pPr>
    </w:p>
    <w:p>
      <w:pPr>
        <w:spacing w:before="18"/>
      </w:pPr>
    </w:p>
    <w:tbl>
      <w:tblPr>
        <w:tblStyle w:val="5"/>
        <w:tblW w:w="8912"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912"/>
      </w:tblGrid>
      <w:tr>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981" w:hRule="atLeast"/>
        </w:trPr>
        <w:tc>
          <w:tcPr>
            <w:tcW w:w="8912" w:type="dxa"/>
            <w:vAlign w:val="top"/>
          </w:tcPr>
          <w:p>
            <w:pPr>
              <w:spacing w:line="279" w:lineRule="auto"/>
              <w:rPr>
                <w:rFonts w:ascii="Arial"/>
                <w:sz w:val="21"/>
              </w:rPr>
            </w:pPr>
            <w:r>
              <w:pict>
                <v:rect id="_x0000_s1056" o:spid="_x0000_s1056" o:spt="1" style="position:absolute;left:0pt;margin-left:22.3pt;margin-top:0.95pt;height:648.4pt;width:0.5pt;mso-position-horizontal-relative:page;mso-position-vertical-relative:page;z-index:251693056;mso-width-relative:page;mso-height-relative:page;" fillcolor="#000000" filled="t" stroked="f" coordsize="21600,21600">
                  <v:path/>
                  <v:fill on="t" focussize="0,0"/>
                  <v:stroke on="f"/>
                  <v:imagedata o:title=""/>
                  <o:lock v:ext="edit"/>
                </v:rect>
              </w:pict>
            </w:r>
          </w:p>
          <w:p>
            <w:pPr>
              <w:pStyle w:val="6"/>
              <w:spacing w:before="78" w:line="220" w:lineRule="auto"/>
              <w:ind w:left="555"/>
            </w:pPr>
            <w:r>
              <w:rPr>
                <w:rFonts w:ascii="Times New Roman" w:hAnsi="Times New Roman" w:eastAsia="Times New Roman" w:cs="Times New Roman"/>
                <w:b/>
                <w:bCs/>
                <w:spacing w:val="-5"/>
              </w:rPr>
              <w:t>4.8</w:t>
            </w:r>
            <w:r>
              <w:rPr>
                <w:rFonts w:ascii="Times New Roman" w:hAnsi="Times New Roman" w:eastAsia="Times New Roman" w:cs="Times New Roman"/>
                <w:b/>
                <w:bCs/>
                <w:spacing w:val="30"/>
              </w:rPr>
              <w:t xml:space="preserve"> </w:t>
            </w:r>
            <w:r>
              <w:rPr>
                <w:spacing w:val="-5"/>
                <w14:textOutline w14:w="4358" w14:cap="sq" w14:cmpd="sng">
                  <w14:solidFill>
                    <w14:srgbClr w14:val="000000"/>
                  </w14:solidFill>
                  <w14:prstDash w14:val="solid"/>
                  <w14:bevel/>
                </w14:textOutline>
              </w:rPr>
              <w:t>固体废物</w:t>
            </w:r>
          </w:p>
          <w:p>
            <w:pPr>
              <w:pStyle w:val="6"/>
              <w:spacing w:before="182" w:line="219" w:lineRule="auto"/>
              <w:ind w:left="1033"/>
            </w:pPr>
            <w:r>
              <w:rPr>
                <w:rFonts w:ascii="Times New Roman" w:hAnsi="Times New Roman" w:eastAsia="Times New Roman" w:cs="Times New Roman"/>
                <w:spacing w:val="-4"/>
              </w:rPr>
              <w:t>4.8.</w:t>
            </w:r>
            <w:r>
              <w:rPr>
                <w:rFonts w:ascii="Times New Roman" w:hAnsi="Times New Roman" w:eastAsia="Times New Roman" w:cs="Times New Roman"/>
                <w:spacing w:val="-19"/>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30"/>
              </w:rPr>
              <w:t xml:space="preserve"> </w:t>
            </w:r>
            <w:r>
              <w:rPr>
                <w:spacing w:val="-4"/>
              </w:rPr>
              <w:t>固体废物产排污情况及治理措施</w:t>
            </w:r>
          </w:p>
          <w:p>
            <w:pPr>
              <w:pStyle w:val="6"/>
              <w:spacing w:before="182" w:line="468" w:lineRule="exact"/>
              <w:ind w:left="1039"/>
            </w:pPr>
            <w:r>
              <w:rPr>
                <w:position w:val="17"/>
              </w:rPr>
              <w:t>拟建项目主要产生的固体废物为一般固体废物</w:t>
            </w:r>
            <w:r>
              <w:rPr>
                <w:spacing w:val="-1"/>
                <w:position w:val="17"/>
              </w:rPr>
              <w:t>、危险废物和生活垃圾。</w:t>
            </w:r>
          </w:p>
          <w:p>
            <w:pPr>
              <w:pStyle w:val="6"/>
              <w:spacing w:line="219" w:lineRule="auto"/>
              <w:ind w:left="1043"/>
            </w:pPr>
            <w:r>
              <w:rPr>
                <w:spacing w:val="-1"/>
              </w:rPr>
              <w:t>项目固体废物产排污及治理设施情况如下：</w:t>
            </w:r>
          </w:p>
          <w:p>
            <w:pPr>
              <w:pStyle w:val="6"/>
              <w:spacing w:before="197" w:line="228" w:lineRule="auto"/>
              <w:ind w:left="2964"/>
              <w:outlineLvl w:val="1"/>
              <w:rPr>
                <w:sz w:val="20"/>
                <w:szCs w:val="20"/>
              </w:rPr>
            </w:pPr>
            <w:r>
              <w:rPr>
                <w:spacing w:val="4"/>
                <w:sz w:val="20"/>
                <w:szCs w:val="20"/>
              </w:rPr>
              <w:t>表</w:t>
            </w:r>
            <w:r>
              <w:rPr>
                <w:spacing w:val="-31"/>
                <w:sz w:val="20"/>
                <w:szCs w:val="20"/>
              </w:rPr>
              <w:t xml:space="preserve"> </w:t>
            </w:r>
            <w:r>
              <w:rPr>
                <w:rFonts w:ascii="Times New Roman" w:hAnsi="Times New Roman" w:eastAsia="Times New Roman" w:cs="Times New Roman"/>
                <w:spacing w:val="4"/>
                <w:sz w:val="20"/>
                <w:szCs w:val="20"/>
              </w:rPr>
              <w:t>4.8-</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9"/>
                <w:sz w:val="20"/>
                <w:szCs w:val="20"/>
              </w:rPr>
              <w:t xml:space="preserve">    </w:t>
            </w:r>
            <w:r>
              <w:rPr>
                <w:spacing w:val="4"/>
                <w:sz w:val="20"/>
                <w:szCs w:val="20"/>
              </w:rPr>
              <w:t>固体废物产排污情况一览表</w:t>
            </w:r>
          </w:p>
          <w:p>
            <w:pPr>
              <w:spacing w:line="92" w:lineRule="exact"/>
            </w:pPr>
          </w:p>
          <w:tbl>
            <w:tblPr>
              <w:tblStyle w:val="5"/>
              <w:tblW w:w="8238" w:type="dxa"/>
              <w:tblInd w:w="55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645"/>
              <w:gridCol w:w="475"/>
              <w:gridCol w:w="553"/>
              <w:gridCol w:w="865"/>
              <w:gridCol w:w="1340"/>
              <w:gridCol w:w="670"/>
              <w:gridCol w:w="875"/>
              <w:gridCol w:w="720"/>
              <w:gridCol w:w="688"/>
              <w:gridCol w:w="69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1" w:hRule="atLeast"/>
              </w:trPr>
              <w:tc>
                <w:tcPr>
                  <w:tcW w:w="715" w:type="dxa"/>
                  <w:vAlign w:val="top"/>
                </w:tcPr>
                <w:p>
                  <w:pPr>
                    <w:spacing w:line="377" w:lineRule="auto"/>
                    <w:rPr>
                      <w:rFonts w:ascii="Arial"/>
                      <w:sz w:val="21"/>
                    </w:rPr>
                  </w:pPr>
                </w:p>
                <w:p>
                  <w:pPr>
                    <w:pStyle w:val="6"/>
                    <w:spacing w:before="65" w:line="271" w:lineRule="exact"/>
                    <w:ind w:left="151"/>
                    <w:rPr>
                      <w:sz w:val="20"/>
                      <w:szCs w:val="20"/>
                    </w:rPr>
                  </w:pPr>
                  <w:r>
                    <w:rPr>
                      <w:spacing w:val="6"/>
                      <w:position w:val="4"/>
                      <w:sz w:val="20"/>
                      <w:szCs w:val="20"/>
                      <w14:textOutline w14:w="3795" w14:cap="sq" w14:cmpd="sng">
                        <w14:solidFill>
                          <w14:srgbClr w14:val="000000"/>
                        </w14:solidFill>
                        <w14:prstDash w14:val="solid"/>
                        <w14:bevel/>
                      </w14:textOutline>
                    </w:rPr>
                    <w:t>产生</w:t>
                  </w:r>
                </w:p>
                <w:p>
                  <w:pPr>
                    <w:pStyle w:val="6"/>
                    <w:spacing w:line="228" w:lineRule="auto"/>
                    <w:ind w:left="151"/>
                    <w:rPr>
                      <w:sz w:val="20"/>
                      <w:szCs w:val="20"/>
                    </w:rPr>
                  </w:pPr>
                  <w:r>
                    <w:rPr>
                      <w:spacing w:val="6"/>
                      <w:sz w:val="20"/>
                      <w:szCs w:val="20"/>
                      <w14:textOutline w14:w="3795" w14:cap="sq" w14:cmpd="sng">
                        <w14:solidFill>
                          <w14:srgbClr w14:val="000000"/>
                        </w14:solidFill>
                        <w14:prstDash w14:val="solid"/>
                        <w14:bevel/>
                      </w14:textOutline>
                    </w:rPr>
                    <w:t>环节</w:t>
                  </w:r>
                </w:p>
              </w:tc>
              <w:tc>
                <w:tcPr>
                  <w:tcW w:w="645" w:type="dxa"/>
                  <w:vAlign w:val="top"/>
                </w:tcPr>
                <w:p>
                  <w:pPr>
                    <w:spacing w:line="255" w:lineRule="auto"/>
                    <w:rPr>
                      <w:rFonts w:ascii="Arial"/>
                      <w:sz w:val="21"/>
                    </w:rPr>
                  </w:pPr>
                </w:p>
                <w:p>
                  <w:pPr>
                    <w:spacing w:line="256" w:lineRule="auto"/>
                    <w:rPr>
                      <w:rFonts w:ascii="Arial"/>
                      <w:sz w:val="21"/>
                    </w:rPr>
                  </w:pPr>
                </w:p>
                <w:p>
                  <w:pPr>
                    <w:pStyle w:val="6"/>
                    <w:spacing w:before="65" w:line="230" w:lineRule="auto"/>
                    <w:ind w:left="117"/>
                    <w:rPr>
                      <w:sz w:val="20"/>
                      <w:szCs w:val="20"/>
                    </w:rPr>
                  </w:pPr>
                  <w:r>
                    <w:rPr>
                      <w:spacing w:val="4"/>
                      <w:sz w:val="20"/>
                      <w:szCs w:val="20"/>
                      <w14:textOutline w14:w="3795" w14:cap="sq" w14:cmpd="sng">
                        <w14:solidFill>
                          <w14:srgbClr w14:val="000000"/>
                        </w14:solidFill>
                        <w14:prstDash w14:val="solid"/>
                        <w14:bevel/>
                      </w14:textOutline>
                    </w:rPr>
                    <w:t>名称</w:t>
                  </w:r>
                </w:p>
              </w:tc>
              <w:tc>
                <w:tcPr>
                  <w:tcW w:w="475" w:type="dxa"/>
                  <w:textDirection w:val="tbRlV"/>
                  <w:vAlign w:val="top"/>
                </w:tcPr>
                <w:p>
                  <w:pPr>
                    <w:pStyle w:val="6"/>
                    <w:spacing w:before="134" w:line="215" w:lineRule="auto"/>
                    <w:ind w:left="445"/>
                    <w:rPr>
                      <w:sz w:val="20"/>
                      <w:szCs w:val="20"/>
                    </w:rPr>
                  </w:pPr>
                  <w:r>
                    <w:rPr>
                      <w:spacing w:val="8"/>
                      <w:sz w:val="20"/>
                      <w:szCs w:val="20"/>
                      <w14:textOutline w14:w="3795" w14:cap="sq" w14:cmpd="sng">
                        <w14:solidFill>
                          <w14:srgbClr w14:val="000000"/>
                        </w14:solidFill>
                        <w14:prstDash w14:val="solid"/>
                        <w14:bevel/>
                      </w14:textOutline>
                    </w:rPr>
                    <w:t>属</w:t>
                  </w:r>
                  <w:r>
                    <w:rPr>
                      <w:spacing w:val="-38"/>
                      <w:sz w:val="20"/>
                      <w:szCs w:val="20"/>
                    </w:rPr>
                    <w:t xml:space="preserve"> </w:t>
                  </w:r>
                  <w:r>
                    <w:rPr>
                      <w:spacing w:val="8"/>
                      <w:sz w:val="20"/>
                      <w:szCs w:val="20"/>
                      <w14:textOutline w14:w="3795" w14:cap="sq" w14:cmpd="sng">
                        <w14:solidFill>
                          <w14:srgbClr w14:val="000000"/>
                        </w14:solidFill>
                        <w14:prstDash w14:val="solid"/>
                        <w14:bevel/>
                      </w14:textOutline>
                    </w:rPr>
                    <w:t>性</w:t>
                  </w:r>
                </w:p>
              </w:tc>
              <w:tc>
                <w:tcPr>
                  <w:tcW w:w="553" w:type="dxa"/>
                  <w:textDirection w:val="tbRlV"/>
                  <w:vAlign w:val="top"/>
                </w:tcPr>
                <w:p>
                  <w:pPr>
                    <w:pStyle w:val="6"/>
                    <w:spacing w:before="172" w:line="216" w:lineRule="auto"/>
                    <w:ind w:left="171"/>
                    <w:rPr>
                      <w:sz w:val="20"/>
                      <w:szCs w:val="20"/>
                    </w:rPr>
                  </w:pPr>
                  <w:r>
                    <w:rPr>
                      <w:spacing w:val="8"/>
                      <w:sz w:val="20"/>
                      <w:szCs w:val="20"/>
                      <w14:textOutline w14:w="3795" w14:cap="sq" w14:cmpd="sng">
                        <w14:solidFill>
                          <w14:srgbClr w14:val="000000"/>
                        </w14:solidFill>
                        <w14:prstDash w14:val="solid"/>
                        <w14:bevel/>
                      </w14:textOutline>
                    </w:rPr>
                    <w:t>物</w:t>
                  </w:r>
                  <w:r>
                    <w:rPr>
                      <w:spacing w:val="-36"/>
                      <w:sz w:val="20"/>
                      <w:szCs w:val="20"/>
                    </w:rPr>
                    <w:t xml:space="preserve"> </w:t>
                  </w:r>
                  <w:r>
                    <w:rPr>
                      <w:spacing w:val="8"/>
                      <w:sz w:val="20"/>
                      <w:szCs w:val="20"/>
                      <w14:textOutline w14:w="3795" w14:cap="sq" w14:cmpd="sng">
                        <w14:solidFill>
                          <w14:srgbClr w14:val="000000"/>
                        </w14:solidFill>
                        <w14:prstDash w14:val="solid"/>
                        <w14:bevel/>
                      </w14:textOutline>
                    </w:rPr>
                    <w:t>理</w:t>
                  </w:r>
                  <w:r>
                    <w:rPr>
                      <w:spacing w:val="-35"/>
                      <w:sz w:val="20"/>
                      <w:szCs w:val="20"/>
                    </w:rPr>
                    <w:t xml:space="preserve"> </w:t>
                  </w:r>
                  <w:r>
                    <w:rPr>
                      <w:spacing w:val="8"/>
                      <w:sz w:val="20"/>
                      <w:szCs w:val="20"/>
                      <w14:textOutline w14:w="3795" w14:cap="sq" w14:cmpd="sng">
                        <w14:solidFill>
                          <w14:srgbClr w14:val="000000"/>
                        </w14:solidFill>
                        <w14:prstDash w14:val="solid"/>
                        <w14:bevel/>
                      </w14:textOutline>
                    </w:rPr>
                    <w:t>性</w:t>
                  </w:r>
                  <w:r>
                    <w:rPr>
                      <w:spacing w:val="-38"/>
                      <w:sz w:val="20"/>
                      <w:szCs w:val="20"/>
                    </w:rPr>
                    <w:t xml:space="preserve"> </w:t>
                  </w:r>
                  <w:r>
                    <w:rPr>
                      <w:spacing w:val="8"/>
                      <w:sz w:val="20"/>
                      <w:szCs w:val="20"/>
                      <w14:textOutline w14:w="3795" w14:cap="sq" w14:cmpd="sng">
                        <w14:solidFill>
                          <w14:srgbClr w14:val="000000"/>
                        </w14:solidFill>
                        <w14:prstDash w14:val="solid"/>
                        <w14:bevel/>
                      </w14:textOutline>
                    </w:rPr>
                    <w:t>状</w:t>
                  </w:r>
                </w:p>
              </w:tc>
              <w:tc>
                <w:tcPr>
                  <w:tcW w:w="865" w:type="dxa"/>
                  <w:vAlign w:val="top"/>
                </w:tcPr>
                <w:p>
                  <w:pPr>
                    <w:spacing w:line="378" w:lineRule="auto"/>
                    <w:rPr>
                      <w:rFonts w:ascii="Arial"/>
                      <w:sz w:val="21"/>
                    </w:rPr>
                  </w:pPr>
                </w:p>
                <w:p>
                  <w:pPr>
                    <w:pStyle w:val="6"/>
                    <w:spacing w:before="65" w:line="239" w:lineRule="auto"/>
                    <w:ind w:left="333" w:right="116" w:hanging="214"/>
                    <w:rPr>
                      <w:sz w:val="20"/>
                      <w:szCs w:val="20"/>
                    </w:rPr>
                  </w:pPr>
                  <w:r>
                    <w:rPr>
                      <w:spacing w:val="8"/>
                      <w:sz w:val="20"/>
                      <w:szCs w:val="20"/>
                      <w14:textOutline w14:w="3795" w14:cap="sq" w14:cmpd="sng">
                        <w14:solidFill>
                          <w14:srgbClr w14:val="000000"/>
                        </w14:solidFill>
                        <w14:prstDash w14:val="solid"/>
                        <w14:bevel/>
                      </w14:textOutline>
                    </w:rPr>
                    <w:t>废物类</w:t>
                  </w:r>
                  <w:r>
                    <w:rPr>
                      <w:sz w:val="20"/>
                      <w:szCs w:val="20"/>
                    </w:rPr>
                    <w:t xml:space="preserve"> </w:t>
                  </w:r>
                  <w:r>
                    <w:rPr>
                      <w:sz w:val="20"/>
                      <w:szCs w:val="20"/>
                      <w14:textOutline w14:w="3795" w14:cap="sq" w14:cmpd="sng">
                        <w14:solidFill>
                          <w14:srgbClr w14:val="000000"/>
                        </w14:solidFill>
                        <w14:prstDash w14:val="solid"/>
                        <w14:bevel/>
                      </w14:textOutline>
                    </w:rPr>
                    <w:t>别</w:t>
                  </w:r>
                </w:p>
              </w:tc>
              <w:tc>
                <w:tcPr>
                  <w:tcW w:w="1340" w:type="dxa"/>
                  <w:vAlign w:val="top"/>
                </w:tcPr>
                <w:p>
                  <w:pPr>
                    <w:spacing w:line="255" w:lineRule="auto"/>
                    <w:rPr>
                      <w:rFonts w:ascii="Arial"/>
                      <w:sz w:val="21"/>
                    </w:rPr>
                  </w:pPr>
                </w:p>
                <w:p>
                  <w:pPr>
                    <w:spacing w:line="256" w:lineRule="auto"/>
                    <w:rPr>
                      <w:rFonts w:ascii="Arial"/>
                      <w:sz w:val="21"/>
                    </w:rPr>
                  </w:pPr>
                </w:p>
                <w:p>
                  <w:pPr>
                    <w:pStyle w:val="6"/>
                    <w:spacing w:before="65" w:line="226" w:lineRule="auto"/>
                    <w:ind w:left="252"/>
                    <w:rPr>
                      <w:sz w:val="20"/>
                      <w:szCs w:val="20"/>
                    </w:rPr>
                  </w:pPr>
                  <w:r>
                    <w:rPr>
                      <w:spacing w:val="8"/>
                      <w:sz w:val="20"/>
                      <w:szCs w:val="20"/>
                      <w14:textOutline w14:w="3795" w14:cap="sq" w14:cmpd="sng">
                        <w14:solidFill>
                          <w14:srgbClr w14:val="000000"/>
                        </w14:solidFill>
                        <w14:prstDash w14:val="solid"/>
                        <w14:bevel/>
                      </w14:textOutline>
                    </w:rPr>
                    <w:t>废物代码</w:t>
                  </w:r>
                </w:p>
              </w:tc>
              <w:tc>
                <w:tcPr>
                  <w:tcW w:w="670" w:type="dxa"/>
                  <w:vAlign w:val="top"/>
                </w:tcPr>
                <w:p>
                  <w:pPr>
                    <w:spacing w:line="377" w:lineRule="auto"/>
                    <w:rPr>
                      <w:rFonts w:ascii="Arial"/>
                      <w:sz w:val="21"/>
                    </w:rPr>
                  </w:pPr>
                </w:p>
                <w:p>
                  <w:pPr>
                    <w:pStyle w:val="6"/>
                    <w:spacing w:before="65" w:line="239" w:lineRule="auto"/>
                    <w:ind w:left="130" w:right="122" w:firstLine="2"/>
                    <w:rPr>
                      <w:sz w:val="20"/>
                      <w:szCs w:val="20"/>
                    </w:rPr>
                  </w:pPr>
                  <w:r>
                    <w:rPr>
                      <w:spacing w:val="4"/>
                      <w:sz w:val="20"/>
                      <w:szCs w:val="20"/>
                      <w14:textOutline w14:w="3795" w14:cap="sq" w14:cmpd="sng">
                        <w14:solidFill>
                          <w14:srgbClr w14:val="000000"/>
                        </w14:solidFill>
                        <w14:prstDash w14:val="solid"/>
                        <w14:bevel/>
                      </w14:textOutline>
                    </w:rPr>
                    <w:t>危险</w:t>
                  </w:r>
                  <w:r>
                    <w:rPr>
                      <w:sz w:val="20"/>
                      <w:szCs w:val="20"/>
                    </w:rPr>
                    <w:t xml:space="preserve"> </w:t>
                  </w:r>
                  <w:r>
                    <w:rPr>
                      <w:spacing w:val="6"/>
                      <w:sz w:val="20"/>
                      <w:szCs w:val="20"/>
                      <w14:textOutline w14:w="3795" w14:cap="sq" w14:cmpd="sng">
                        <w14:solidFill>
                          <w14:srgbClr w14:val="000000"/>
                        </w14:solidFill>
                        <w14:prstDash w14:val="solid"/>
                        <w14:bevel/>
                      </w14:textOutline>
                    </w:rPr>
                    <w:t>特性</w:t>
                  </w:r>
                </w:p>
              </w:tc>
              <w:tc>
                <w:tcPr>
                  <w:tcW w:w="875" w:type="dxa"/>
                  <w:vAlign w:val="top"/>
                </w:tcPr>
                <w:p>
                  <w:pPr>
                    <w:spacing w:line="377" w:lineRule="auto"/>
                    <w:rPr>
                      <w:rFonts w:ascii="Arial"/>
                      <w:sz w:val="21"/>
                    </w:rPr>
                  </w:pPr>
                </w:p>
                <w:p>
                  <w:pPr>
                    <w:pStyle w:val="6"/>
                    <w:spacing w:before="65" w:line="245" w:lineRule="auto"/>
                    <w:ind w:left="125" w:right="119" w:firstLine="1"/>
                    <w:rPr>
                      <w:sz w:val="20"/>
                      <w:szCs w:val="20"/>
                    </w:rPr>
                  </w:pPr>
                  <w:r>
                    <w:rPr>
                      <w:spacing w:val="7"/>
                      <w:sz w:val="20"/>
                      <w:szCs w:val="20"/>
                      <w14:textOutline w14:w="3795" w14:cap="sq" w14:cmpd="sng">
                        <w14:solidFill>
                          <w14:srgbClr w14:val="000000"/>
                        </w14:solidFill>
                        <w14:prstDash w14:val="solid"/>
                        <w14:bevel/>
                      </w14:textOutline>
                    </w:rPr>
                    <w:t>产生量</w:t>
                  </w:r>
                  <w:r>
                    <w:rPr>
                      <w:spacing w:val="1"/>
                      <w:sz w:val="20"/>
                      <w:szCs w:val="20"/>
                    </w:rPr>
                    <w:t xml:space="preserve"> </w:t>
                  </w:r>
                  <w:r>
                    <w:rPr>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rPr>
                    <w:t>t/a</w:t>
                  </w:r>
                  <w:r>
                    <w:rPr>
                      <w:sz w:val="20"/>
                      <w:szCs w:val="20"/>
                      <w14:textOutline w14:w="3795" w14:cap="sq" w14:cmpd="sng">
                        <w14:solidFill>
                          <w14:srgbClr w14:val="000000"/>
                        </w14:solidFill>
                        <w14:prstDash w14:val="solid"/>
                        <w14:bevel/>
                      </w14:textOutline>
                    </w:rPr>
                    <w:t>）</w:t>
                  </w:r>
                </w:p>
              </w:tc>
              <w:tc>
                <w:tcPr>
                  <w:tcW w:w="720" w:type="dxa"/>
                  <w:vAlign w:val="top"/>
                </w:tcPr>
                <w:p>
                  <w:pPr>
                    <w:spacing w:line="377" w:lineRule="auto"/>
                    <w:rPr>
                      <w:rFonts w:ascii="Arial"/>
                      <w:sz w:val="21"/>
                    </w:rPr>
                  </w:pPr>
                </w:p>
                <w:p>
                  <w:pPr>
                    <w:pStyle w:val="6"/>
                    <w:spacing w:before="65" w:line="271" w:lineRule="exact"/>
                    <w:ind w:left="155"/>
                    <w:rPr>
                      <w:sz w:val="20"/>
                      <w:szCs w:val="20"/>
                    </w:rPr>
                  </w:pPr>
                  <w:r>
                    <w:rPr>
                      <w:spacing w:val="5"/>
                      <w:position w:val="4"/>
                      <w:sz w:val="20"/>
                      <w:szCs w:val="20"/>
                      <w14:textOutline w14:w="3795" w14:cap="sq" w14:cmpd="sng">
                        <w14:solidFill>
                          <w14:srgbClr w14:val="000000"/>
                        </w14:solidFill>
                        <w14:prstDash w14:val="solid"/>
                        <w14:bevel/>
                      </w14:textOutline>
                    </w:rPr>
                    <w:t>贮存</w:t>
                  </w:r>
                </w:p>
                <w:p>
                  <w:pPr>
                    <w:pStyle w:val="6"/>
                    <w:spacing w:line="226" w:lineRule="auto"/>
                    <w:ind w:left="155"/>
                    <w:rPr>
                      <w:sz w:val="20"/>
                      <w:szCs w:val="20"/>
                    </w:rPr>
                  </w:pPr>
                  <w:r>
                    <w:rPr>
                      <w:spacing w:val="5"/>
                      <w:sz w:val="20"/>
                      <w:szCs w:val="20"/>
                      <w14:textOutline w14:w="3795" w14:cap="sq" w14:cmpd="sng">
                        <w14:solidFill>
                          <w14:srgbClr w14:val="000000"/>
                        </w14:solidFill>
                        <w14:prstDash w14:val="solid"/>
                        <w14:bevel/>
                      </w14:textOutline>
                    </w:rPr>
                    <w:t>方式</w:t>
                  </w:r>
                </w:p>
              </w:tc>
              <w:tc>
                <w:tcPr>
                  <w:tcW w:w="688" w:type="dxa"/>
                  <w:vAlign w:val="top"/>
                </w:tcPr>
                <w:p>
                  <w:pPr>
                    <w:pStyle w:val="6"/>
                    <w:spacing w:before="37" w:line="229" w:lineRule="auto"/>
                    <w:ind w:left="141"/>
                    <w:rPr>
                      <w:sz w:val="20"/>
                      <w:szCs w:val="20"/>
                    </w:rPr>
                  </w:pPr>
                  <w:r>
                    <w:rPr>
                      <w:spacing w:val="5"/>
                      <w:sz w:val="20"/>
                      <w:szCs w:val="20"/>
                      <w14:textOutline w14:w="3795" w14:cap="sq" w14:cmpd="sng">
                        <w14:solidFill>
                          <w14:srgbClr w14:val="000000"/>
                        </w14:solidFill>
                        <w14:prstDash w14:val="solid"/>
                        <w14:bevel/>
                      </w14:textOutline>
                    </w:rPr>
                    <w:t>利用</w:t>
                  </w:r>
                </w:p>
                <w:p>
                  <w:pPr>
                    <w:pStyle w:val="6"/>
                    <w:spacing w:before="22" w:line="232" w:lineRule="auto"/>
                    <w:ind w:left="144"/>
                    <w:rPr>
                      <w:sz w:val="20"/>
                      <w:szCs w:val="20"/>
                    </w:rPr>
                  </w:pPr>
                  <w:r>
                    <w:rPr>
                      <w:spacing w:val="3"/>
                      <w:sz w:val="20"/>
                      <w:szCs w:val="20"/>
                      <w14:textOutline w14:w="3795" w14:cap="sq" w14:cmpd="sng">
                        <w14:solidFill>
                          <w14:srgbClr w14:val="000000"/>
                        </w14:solidFill>
                        <w14:prstDash w14:val="solid"/>
                        <w14:bevel/>
                      </w14:textOutline>
                    </w:rPr>
                    <w:t>处置</w:t>
                  </w:r>
                </w:p>
                <w:p>
                  <w:pPr>
                    <w:pStyle w:val="6"/>
                    <w:spacing w:before="19" w:line="227" w:lineRule="auto"/>
                    <w:ind w:left="141"/>
                    <w:rPr>
                      <w:sz w:val="20"/>
                      <w:szCs w:val="20"/>
                    </w:rPr>
                  </w:pPr>
                  <w:r>
                    <w:rPr>
                      <w:spacing w:val="5"/>
                      <w:sz w:val="20"/>
                      <w:szCs w:val="20"/>
                      <w14:textOutline w14:w="3795" w14:cap="sq" w14:cmpd="sng">
                        <w14:solidFill>
                          <w14:srgbClr w14:val="000000"/>
                        </w14:solidFill>
                        <w14:prstDash w14:val="solid"/>
                        <w14:bevel/>
                      </w14:textOutline>
                    </w:rPr>
                    <w:t>方式</w:t>
                  </w:r>
                </w:p>
                <w:p>
                  <w:pPr>
                    <w:pStyle w:val="6"/>
                    <w:spacing w:before="28" w:line="228" w:lineRule="auto"/>
                    <w:ind w:left="141"/>
                    <w:rPr>
                      <w:sz w:val="20"/>
                      <w:szCs w:val="20"/>
                    </w:rPr>
                  </w:pPr>
                  <w:r>
                    <w:rPr>
                      <w:spacing w:val="5"/>
                      <w:sz w:val="20"/>
                      <w:szCs w:val="20"/>
                      <w14:textOutline w14:w="3795" w14:cap="sq" w14:cmpd="sng">
                        <w14:solidFill>
                          <w14:srgbClr w14:val="000000"/>
                        </w14:solidFill>
                        <w14:prstDash w14:val="solid"/>
                        <w14:bevel/>
                      </w14:textOutline>
                    </w:rPr>
                    <w:t>和去</w:t>
                  </w:r>
                </w:p>
                <w:p>
                  <w:pPr>
                    <w:pStyle w:val="6"/>
                    <w:spacing w:before="23" w:line="219" w:lineRule="auto"/>
                    <w:ind w:left="267"/>
                    <w:rPr>
                      <w:sz w:val="20"/>
                      <w:szCs w:val="20"/>
                    </w:rPr>
                  </w:pPr>
                  <w:r>
                    <w:rPr>
                      <w:sz w:val="20"/>
                      <w:szCs w:val="20"/>
                      <w14:textOutline w14:w="3795" w14:cap="sq" w14:cmpd="sng">
                        <w14:solidFill>
                          <w14:srgbClr w14:val="000000"/>
                        </w14:solidFill>
                        <w14:prstDash w14:val="solid"/>
                        <w14:bevel/>
                      </w14:textOutline>
                    </w:rPr>
                    <w:t>向</w:t>
                  </w:r>
                </w:p>
              </w:tc>
              <w:tc>
                <w:tcPr>
                  <w:tcW w:w="692" w:type="dxa"/>
                  <w:vAlign w:val="top"/>
                </w:tcPr>
                <w:p>
                  <w:pPr>
                    <w:pStyle w:val="6"/>
                    <w:spacing w:before="188" w:line="229" w:lineRule="auto"/>
                    <w:ind w:left="141"/>
                    <w:rPr>
                      <w:sz w:val="20"/>
                      <w:szCs w:val="20"/>
                    </w:rPr>
                  </w:pPr>
                  <w:r>
                    <w:rPr>
                      <w:spacing w:val="5"/>
                      <w:sz w:val="20"/>
                      <w:szCs w:val="20"/>
                      <w14:textOutline w14:w="3795" w14:cap="sq" w14:cmpd="sng">
                        <w14:solidFill>
                          <w14:srgbClr w14:val="000000"/>
                        </w14:solidFill>
                        <w14:prstDash w14:val="solid"/>
                        <w14:bevel/>
                      </w14:textOutline>
                    </w:rPr>
                    <w:t>利用</w:t>
                  </w:r>
                </w:p>
                <w:p>
                  <w:pPr>
                    <w:pStyle w:val="6"/>
                    <w:spacing w:before="23" w:line="229" w:lineRule="auto"/>
                    <w:ind w:left="143"/>
                    <w:rPr>
                      <w:sz w:val="20"/>
                      <w:szCs w:val="20"/>
                    </w:rPr>
                  </w:pPr>
                  <w:r>
                    <w:rPr>
                      <w:spacing w:val="4"/>
                      <w:sz w:val="20"/>
                      <w:szCs w:val="20"/>
                      <w14:textOutline w14:w="3795" w14:cap="sq" w14:cmpd="sng">
                        <w14:solidFill>
                          <w14:srgbClr w14:val="000000"/>
                        </w14:solidFill>
                        <w14:prstDash w14:val="solid"/>
                        <w14:bevel/>
                      </w14:textOutline>
                    </w:rPr>
                    <w:t>或处</w:t>
                  </w:r>
                </w:p>
                <w:p>
                  <w:pPr>
                    <w:pStyle w:val="6"/>
                    <w:spacing w:before="23" w:line="233" w:lineRule="auto"/>
                    <w:ind w:left="113"/>
                    <w:rPr>
                      <w:sz w:val="20"/>
                      <w:szCs w:val="20"/>
                    </w:rPr>
                  </w:pPr>
                  <w:r>
                    <w:rPr>
                      <w:spacing w:val="6"/>
                      <w:sz w:val="20"/>
                      <w:szCs w:val="20"/>
                      <w14:textOutline w14:w="3795" w14:cap="sq" w14:cmpd="sng">
                        <w14:solidFill>
                          <w14:srgbClr w14:val="000000"/>
                        </w14:solidFill>
                        <w14:prstDash w14:val="solid"/>
                        <w14:bevel/>
                      </w14:textOutline>
                    </w:rPr>
                    <w:t>置量</w:t>
                  </w:r>
                </w:p>
                <w:p>
                  <w:pPr>
                    <w:spacing w:before="42" w:line="195" w:lineRule="auto"/>
                    <w:ind w:left="230"/>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715" w:type="dxa"/>
                  <w:vAlign w:val="top"/>
                </w:tcPr>
                <w:p>
                  <w:pPr>
                    <w:pStyle w:val="6"/>
                    <w:spacing w:before="50" w:line="312" w:lineRule="exact"/>
                    <w:ind w:left="256"/>
                    <w:rPr>
                      <w:sz w:val="20"/>
                      <w:szCs w:val="20"/>
                    </w:rPr>
                  </w:pPr>
                  <w:r>
                    <w:rPr>
                      <w:position w:val="7"/>
                      <w:sz w:val="20"/>
                      <w:szCs w:val="20"/>
                    </w:rPr>
                    <w:t>拆</w:t>
                  </w:r>
                </w:p>
                <w:p>
                  <w:pPr>
                    <w:pStyle w:val="6"/>
                    <w:spacing w:line="234" w:lineRule="auto"/>
                    <w:ind w:left="153"/>
                    <w:rPr>
                      <w:sz w:val="20"/>
                      <w:szCs w:val="20"/>
                    </w:rPr>
                  </w:pPr>
                  <w:r>
                    <w:rPr>
                      <w:sz w:val="20"/>
                      <w:szCs w:val="20"/>
                    </w:rPr>
                    <w:t>包、</w:t>
                  </w:r>
                </w:p>
                <w:p>
                  <w:pPr>
                    <w:pStyle w:val="6"/>
                    <w:spacing w:before="57" w:line="228" w:lineRule="auto"/>
                    <w:ind w:left="153"/>
                    <w:rPr>
                      <w:sz w:val="20"/>
                      <w:szCs w:val="20"/>
                    </w:rPr>
                  </w:pPr>
                  <w:r>
                    <w:rPr>
                      <w:spacing w:val="4"/>
                      <w:sz w:val="20"/>
                      <w:szCs w:val="20"/>
                    </w:rPr>
                    <w:t>包装</w:t>
                  </w:r>
                </w:p>
              </w:tc>
              <w:tc>
                <w:tcPr>
                  <w:tcW w:w="645" w:type="dxa"/>
                  <w:vAlign w:val="top"/>
                </w:tcPr>
                <w:p>
                  <w:pPr>
                    <w:pStyle w:val="6"/>
                    <w:spacing w:before="51" w:line="228" w:lineRule="auto"/>
                    <w:ind w:left="114"/>
                    <w:rPr>
                      <w:sz w:val="20"/>
                      <w:szCs w:val="20"/>
                    </w:rPr>
                  </w:pPr>
                  <w:r>
                    <w:rPr>
                      <w:spacing w:val="5"/>
                      <w:sz w:val="20"/>
                      <w:szCs w:val="20"/>
                    </w:rPr>
                    <w:t>废包</w:t>
                  </w:r>
                </w:p>
                <w:p>
                  <w:pPr>
                    <w:pStyle w:val="6"/>
                    <w:spacing w:before="64" w:line="227" w:lineRule="auto"/>
                    <w:ind w:left="115"/>
                    <w:rPr>
                      <w:sz w:val="20"/>
                      <w:szCs w:val="20"/>
                    </w:rPr>
                  </w:pPr>
                  <w:r>
                    <w:rPr>
                      <w:spacing w:val="4"/>
                      <w:sz w:val="20"/>
                      <w:szCs w:val="20"/>
                    </w:rPr>
                    <w:t>装材</w:t>
                  </w:r>
                </w:p>
                <w:p>
                  <w:pPr>
                    <w:pStyle w:val="6"/>
                    <w:spacing w:before="66" w:line="228" w:lineRule="auto"/>
                    <w:ind w:left="220"/>
                    <w:rPr>
                      <w:sz w:val="20"/>
                      <w:szCs w:val="20"/>
                    </w:rPr>
                  </w:pPr>
                  <w:r>
                    <w:rPr>
                      <w:sz w:val="20"/>
                      <w:szCs w:val="20"/>
                    </w:rPr>
                    <w:t>料</w:t>
                  </w:r>
                </w:p>
              </w:tc>
              <w:tc>
                <w:tcPr>
                  <w:tcW w:w="475" w:type="dxa"/>
                  <w:vMerge w:val="restart"/>
                  <w:tcBorders>
                    <w:bottom w:val="nil"/>
                  </w:tcBorders>
                  <w:textDirection w:val="tbRlV"/>
                  <w:vAlign w:val="top"/>
                </w:tcPr>
                <w:p>
                  <w:pPr>
                    <w:pStyle w:val="6"/>
                    <w:spacing w:before="134" w:line="217" w:lineRule="auto"/>
                    <w:ind w:left="1156"/>
                    <w:rPr>
                      <w:sz w:val="20"/>
                      <w:szCs w:val="20"/>
                    </w:rPr>
                  </w:pPr>
                  <w:r>
                    <w:rPr>
                      <w:spacing w:val="-71"/>
                      <w:w w:val="46"/>
                      <w:sz w:val="20"/>
                      <w:szCs w:val="20"/>
                    </w:rPr>
                    <w:t>一</w:t>
                  </w:r>
                  <w:r>
                    <w:rPr>
                      <w:spacing w:val="7"/>
                      <w:sz w:val="20"/>
                      <w:szCs w:val="20"/>
                    </w:rPr>
                    <w:t xml:space="preserve">  </w:t>
                  </w:r>
                  <w:r>
                    <w:rPr>
                      <w:spacing w:val="6"/>
                      <w:sz w:val="20"/>
                      <w:szCs w:val="20"/>
                    </w:rPr>
                    <w:t>般 工 业 固 废</w:t>
                  </w:r>
                </w:p>
              </w:tc>
              <w:tc>
                <w:tcPr>
                  <w:tcW w:w="553" w:type="dxa"/>
                  <w:textDirection w:val="tbRlV"/>
                  <w:vAlign w:val="top"/>
                </w:tcPr>
                <w:p>
                  <w:pPr>
                    <w:pStyle w:val="6"/>
                    <w:spacing w:before="173" w:line="216" w:lineRule="auto"/>
                    <w:ind w:left="206"/>
                    <w:rPr>
                      <w:sz w:val="20"/>
                      <w:szCs w:val="20"/>
                    </w:rPr>
                  </w:pPr>
                  <w:r>
                    <w:rPr>
                      <w:spacing w:val="6"/>
                      <w:sz w:val="20"/>
                      <w:szCs w:val="20"/>
                    </w:rPr>
                    <w:t>固 态</w:t>
                  </w:r>
                </w:p>
              </w:tc>
              <w:tc>
                <w:tcPr>
                  <w:tcW w:w="865" w:type="dxa"/>
                  <w:vAlign w:val="top"/>
                </w:tcPr>
                <w:p>
                  <w:pPr>
                    <w:pStyle w:val="6"/>
                    <w:spacing w:before="207" w:line="228" w:lineRule="auto"/>
                    <w:ind w:left="121"/>
                    <w:rPr>
                      <w:sz w:val="20"/>
                      <w:szCs w:val="20"/>
                    </w:rPr>
                  </w:pPr>
                  <w:r>
                    <w:rPr>
                      <w:spacing w:val="7"/>
                      <w:sz w:val="20"/>
                      <w:szCs w:val="20"/>
                    </w:rPr>
                    <w:t>废复合</w:t>
                  </w:r>
                </w:p>
                <w:p>
                  <w:pPr>
                    <w:pStyle w:val="6"/>
                    <w:spacing w:before="65" w:line="228" w:lineRule="auto"/>
                    <w:ind w:left="227"/>
                    <w:rPr>
                      <w:sz w:val="20"/>
                      <w:szCs w:val="20"/>
                    </w:rPr>
                  </w:pPr>
                  <w:r>
                    <w:rPr>
                      <w:spacing w:val="4"/>
                      <w:sz w:val="20"/>
                      <w:szCs w:val="20"/>
                    </w:rPr>
                    <w:t>包装</w:t>
                  </w:r>
                </w:p>
              </w:tc>
              <w:tc>
                <w:tcPr>
                  <w:tcW w:w="1340" w:type="dxa"/>
                  <w:vAlign w:val="top"/>
                </w:tcPr>
                <w:p>
                  <w:pPr>
                    <w:spacing w:line="338" w:lineRule="auto"/>
                    <w:rPr>
                      <w:rFonts w:ascii="Arial"/>
                      <w:sz w:val="21"/>
                    </w:rPr>
                  </w:pPr>
                </w:p>
                <w:p>
                  <w:pPr>
                    <w:spacing w:before="58"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292-001-07</w:t>
                  </w:r>
                </w:p>
              </w:tc>
              <w:tc>
                <w:tcPr>
                  <w:tcW w:w="670" w:type="dxa"/>
                  <w:vAlign w:val="top"/>
                </w:tcPr>
                <w:p>
                  <w:pPr>
                    <w:spacing w:line="335" w:lineRule="auto"/>
                    <w:rPr>
                      <w:rFonts w:ascii="Arial"/>
                      <w:sz w:val="21"/>
                    </w:rPr>
                  </w:pPr>
                </w:p>
                <w:p>
                  <w:pPr>
                    <w:spacing w:before="57" w:line="199"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75" w:type="dxa"/>
                  <w:vAlign w:val="top"/>
                </w:tcPr>
                <w:p>
                  <w:pPr>
                    <w:spacing w:line="338" w:lineRule="auto"/>
                    <w:rPr>
                      <w:rFonts w:ascii="Arial"/>
                      <w:sz w:val="21"/>
                    </w:rPr>
                  </w:pPr>
                </w:p>
                <w:p>
                  <w:pPr>
                    <w:spacing w:before="58"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720" w:type="dxa"/>
                  <w:vMerge w:val="restart"/>
                  <w:tcBorders>
                    <w:bottom w:val="nil"/>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5" w:line="271" w:lineRule="exact"/>
                    <w:ind w:left="159"/>
                    <w:rPr>
                      <w:sz w:val="20"/>
                      <w:szCs w:val="20"/>
                    </w:rPr>
                  </w:pPr>
                  <w:r>
                    <w:rPr>
                      <w:spacing w:val="3"/>
                      <w:position w:val="4"/>
                      <w:sz w:val="20"/>
                      <w:szCs w:val="20"/>
                    </w:rPr>
                    <w:t>分类</w:t>
                  </w:r>
                </w:p>
                <w:p>
                  <w:pPr>
                    <w:pStyle w:val="6"/>
                    <w:spacing w:line="227" w:lineRule="auto"/>
                    <w:ind w:left="156"/>
                    <w:rPr>
                      <w:sz w:val="20"/>
                      <w:szCs w:val="20"/>
                    </w:rPr>
                  </w:pPr>
                  <w:r>
                    <w:rPr>
                      <w:spacing w:val="5"/>
                      <w:sz w:val="20"/>
                      <w:szCs w:val="20"/>
                    </w:rPr>
                    <w:t>存放</w:t>
                  </w:r>
                </w:p>
                <w:p>
                  <w:pPr>
                    <w:pStyle w:val="6"/>
                    <w:spacing w:before="27" w:line="231" w:lineRule="auto"/>
                    <w:ind w:left="160"/>
                    <w:rPr>
                      <w:sz w:val="20"/>
                      <w:szCs w:val="20"/>
                    </w:rPr>
                  </w:pPr>
                  <w:r>
                    <w:rPr>
                      <w:spacing w:val="4"/>
                      <w:sz w:val="20"/>
                      <w:szCs w:val="20"/>
                    </w:rPr>
                    <w:t>于一</w:t>
                  </w:r>
                </w:p>
                <w:p>
                  <w:pPr>
                    <w:pStyle w:val="6"/>
                    <w:spacing w:before="21" w:line="228" w:lineRule="auto"/>
                    <w:ind w:left="156"/>
                    <w:rPr>
                      <w:sz w:val="20"/>
                      <w:szCs w:val="20"/>
                    </w:rPr>
                  </w:pPr>
                  <w:r>
                    <w:rPr>
                      <w:spacing w:val="5"/>
                      <w:sz w:val="20"/>
                      <w:szCs w:val="20"/>
                    </w:rPr>
                    <w:t>般固</w:t>
                  </w:r>
                </w:p>
                <w:p>
                  <w:pPr>
                    <w:pStyle w:val="6"/>
                    <w:spacing w:before="26" w:line="228" w:lineRule="auto"/>
                    <w:ind w:left="156"/>
                    <w:rPr>
                      <w:sz w:val="20"/>
                      <w:szCs w:val="20"/>
                    </w:rPr>
                  </w:pPr>
                  <w:r>
                    <w:rPr>
                      <w:spacing w:val="5"/>
                      <w:sz w:val="20"/>
                      <w:szCs w:val="20"/>
                    </w:rPr>
                    <w:t>废暂</w:t>
                  </w:r>
                </w:p>
                <w:p>
                  <w:pPr>
                    <w:pStyle w:val="6"/>
                    <w:spacing w:before="23" w:line="228" w:lineRule="auto"/>
                    <w:ind w:left="156"/>
                    <w:rPr>
                      <w:sz w:val="20"/>
                      <w:szCs w:val="20"/>
                    </w:rPr>
                  </w:pPr>
                  <w:r>
                    <w:rPr>
                      <w:spacing w:val="5"/>
                      <w:sz w:val="20"/>
                      <w:szCs w:val="20"/>
                    </w:rPr>
                    <w:t>存区</w:t>
                  </w:r>
                </w:p>
              </w:tc>
              <w:tc>
                <w:tcPr>
                  <w:tcW w:w="688"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246" w:lineRule="auto"/>
                    <w:ind w:left="142" w:right="130" w:firstLine="5"/>
                    <w:jc w:val="both"/>
                    <w:rPr>
                      <w:sz w:val="20"/>
                      <w:szCs w:val="20"/>
                    </w:rPr>
                  </w:pPr>
                  <w:r>
                    <w:rPr>
                      <w:spacing w:val="2"/>
                      <w:sz w:val="20"/>
                      <w:szCs w:val="20"/>
                    </w:rPr>
                    <w:t>定期</w:t>
                  </w:r>
                  <w:r>
                    <w:rPr>
                      <w:sz w:val="20"/>
                      <w:szCs w:val="20"/>
                    </w:rPr>
                    <w:t xml:space="preserve"> </w:t>
                  </w:r>
                  <w:r>
                    <w:rPr>
                      <w:spacing w:val="4"/>
                      <w:sz w:val="20"/>
                      <w:szCs w:val="20"/>
                    </w:rPr>
                    <w:t>交由</w:t>
                  </w:r>
                  <w:r>
                    <w:rPr>
                      <w:sz w:val="20"/>
                      <w:szCs w:val="20"/>
                    </w:rPr>
                    <w:t xml:space="preserve"> </w:t>
                  </w:r>
                  <w:r>
                    <w:rPr>
                      <w:spacing w:val="4"/>
                      <w:sz w:val="20"/>
                      <w:szCs w:val="20"/>
                    </w:rPr>
                    <w:t>物资</w:t>
                  </w:r>
                  <w:r>
                    <w:rPr>
                      <w:sz w:val="20"/>
                      <w:szCs w:val="20"/>
                    </w:rPr>
                    <w:t xml:space="preserve"> </w:t>
                  </w:r>
                  <w:r>
                    <w:rPr>
                      <w:spacing w:val="4"/>
                      <w:sz w:val="20"/>
                      <w:szCs w:val="20"/>
                    </w:rPr>
                    <w:t>回收</w:t>
                  </w:r>
                  <w:r>
                    <w:rPr>
                      <w:sz w:val="20"/>
                      <w:szCs w:val="20"/>
                    </w:rPr>
                    <w:t xml:space="preserve"> </w:t>
                  </w:r>
                  <w:r>
                    <w:rPr>
                      <w:spacing w:val="4"/>
                      <w:sz w:val="20"/>
                      <w:szCs w:val="20"/>
                    </w:rPr>
                    <w:t>单位</w:t>
                  </w:r>
                </w:p>
              </w:tc>
              <w:tc>
                <w:tcPr>
                  <w:tcW w:w="692" w:type="dxa"/>
                  <w:vAlign w:val="top"/>
                </w:tcPr>
                <w:p>
                  <w:pPr>
                    <w:spacing w:line="338" w:lineRule="auto"/>
                    <w:rPr>
                      <w:rFonts w:ascii="Arial"/>
                      <w:sz w:val="21"/>
                    </w:rPr>
                  </w:pPr>
                </w:p>
                <w:p>
                  <w:pPr>
                    <w:spacing w:before="58" w:line="195" w:lineRule="auto"/>
                    <w:ind w:left="21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0" w:hRule="atLeast"/>
              </w:trPr>
              <w:tc>
                <w:tcPr>
                  <w:tcW w:w="715" w:type="dxa"/>
                  <w:vAlign w:val="top"/>
                </w:tcPr>
                <w:p>
                  <w:pPr>
                    <w:pStyle w:val="6"/>
                    <w:spacing w:before="127" w:line="312" w:lineRule="exact"/>
                    <w:ind w:left="154"/>
                    <w:rPr>
                      <w:sz w:val="20"/>
                      <w:szCs w:val="20"/>
                    </w:rPr>
                  </w:pPr>
                  <w:r>
                    <w:rPr>
                      <w:spacing w:val="4"/>
                      <w:position w:val="7"/>
                      <w:sz w:val="20"/>
                      <w:szCs w:val="20"/>
                    </w:rPr>
                    <w:t>熔融</w:t>
                  </w:r>
                </w:p>
                <w:p>
                  <w:pPr>
                    <w:pStyle w:val="6"/>
                    <w:spacing w:line="228" w:lineRule="auto"/>
                    <w:ind w:left="153"/>
                    <w:rPr>
                      <w:sz w:val="20"/>
                      <w:szCs w:val="20"/>
                    </w:rPr>
                  </w:pPr>
                  <w:r>
                    <w:rPr>
                      <w:spacing w:val="4"/>
                      <w:sz w:val="20"/>
                      <w:szCs w:val="20"/>
                    </w:rPr>
                    <w:t>挤塑</w:t>
                  </w:r>
                </w:p>
              </w:tc>
              <w:tc>
                <w:tcPr>
                  <w:tcW w:w="645" w:type="dxa"/>
                  <w:vAlign w:val="top"/>
                </w:tcPr>
                <w:p>
                  <w:pPr>
                    <w:pStyle w:val="6"/>
                    <w:spacing w:before="127" w:line="260" w:lineRule="auto"/>
                    <w:ind w:left="236" w:right="115" w:hanging="122"/>
                    <w:rPr>
                      <w:sz w:val="20"/>
                      <w:szCs w:val="20"/>
                    </w:rPr>
                  </w:pPr>
                  <w:r>
                    <w:rPr>
                      <w:spacing w:val="5"/>
                      <w:sz w:val="20"/>
                      <w:szCs w:val="20"/>
                    </w:rPr>
                    <w:t>废滤</w:t>
                  </w:r>
                  <w:r>
                    <w:rPr>
                      <w:sz w:val="20"/>
                      <w:szCs w:val="20"/>
                    </w:rPr>
                    <w:t xml:space="preserve"> 网</w:t>
                  </w:r>
                </w:p>
              </w:tc>
              <w:tc>
                <w:tcPr>
                  <w:tcW w:w="475" w:type="dxa"/>
                  <w:vMerge w:val="continue"/>
                  <w:tcBorders>
                    <w:top w:val="nil"/>
                    <w:bottom w:val="nil"/>
                  </w:tcBorders>
                  <w:textDirection w:val="tbRlV"/>
                  <w:vAlign w:val="top"/>
                </w:tcPr>
                <w:p>
                  <w:pPr>
                    <w:rPr>
                      <w:rFonts w:ascii="Arial"/>
                      <w:sz w:val="21"/>
                    </w:rPr>
                  </w:pPr>
                </w:p>
              </w:tc>
              <w:tc>
                <w:tcPr>
                  <w:tcW w:w="553" w:type="dxa"/>
                  <w:textDirection w:val="tbRlV"/>
                  <w:vAlign w:val="top"/>
                </w:tcPr>
                <w:p>
                  <w:pPr>
                    <w:pStyle w:val="6"/>
                    <w:spacing w:before="173" w:line="216" w:lineRule="auto"/>
                    <w:ind w:left="127"/>
                    <w:rPr>
                      <w:sz w:val="20"/>
                      <w:szCs w:val="20"/>
                    </w:rPr>
                  </w:pPr>
                  <w:r>
                    <w:rPr>
                      <w:spacing w:val="6"/>
                      <w:sz w:val="20"/>
                      <w:szCs w:val="20"/>
                    </w:rPr>
                    <w:t>固 态</w:t>
                  </w:r>
                </w:p>
              </w:tc>
              <w:tc>
                <w:tcPr>
                  <w:tcW w:w="865" w:type="dxa"/>
                  <w:vAlign w:val="top"/>
                </w:tcPr>
                <w:p>
                  <w:pPr>
                    <w:pStyle w:val="6"/>
                    <w:spacing w:before="127" w:line="228" w:lineRule="auto"/>
                    <w:ind w:left="121"/>
                    <w:rPr>
                      <w:sz w:val="20"/>
                      <w:szCs w:val="20"/>
                    </w:rPr>
                  </w:pPr>
                  <w:r>
                    <w:rPr>
                      <w:spacing w:val="7"/>
                      <w:sz w:val="20"/>
                      <w:szCs w:val="20"/>
                    </w:rPr>
                    <w:t>废铁质</w:t>
                  </w:r>
                </w:p>
                <w:p>
                  <w:pPr>
                    <w:pStyle w:val="6"/>
                    <w:spacing w:before="64" w:line="230" w:lineRule="auto"/>
                    <w:ind w:left="229"/>
                    <w:rPr>
                      <w:sz w:val="20"/>
                      <w:szCs w:val="20"/>
                    </w:rPr>
                  </w:pPr>
                  <w:r>
                    <w:rPr>
                      <w:spacing w:val="3"/>
                      <w:sz w:val="20"/>
                      <w:szCs w:val="20"/>
                    </w:rPr>
                    <w:t>滤网</w:t>
                  </w:r>
                </w:p>
              </w:tc>
              <w:tc>
                <w:tcPr>
                  <w:tcW w:w="1340" w:type="dxa"/>
                  <w:vAlign w:val="top"/>
                </w:tcPr>
                <w:p>
                  <w:pPr>
                    <w:spacing w:line="259" w:lineRule="auto"/>
                    <w:rPr>
                      <w:rFonts w:ascii="Arial"/>
                      <w:sz w:val="21"/>
                    </w:rPr>
                  </w:pPr>
                </w:p>
                <w:p>
                  <w:pPr>
                    <w:spacing w:before="58"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292-001-99</w:t>
                  </w:r>
                </w:p>
              </w:tc>
              <w:tc>
                <w:tcPr>
                  <w:tcW w:w="670" w:type="dxa"/>
                  <w:vAlign w:val="top"/>
                </w:tcPr>
                <w:p>
                  <w:pPr>
                    <w:spacing w:line="256" w:lineRule="auto"/>
                    <w:rPr>
                      <w:rFonts w:ascii="Arial"/>
                      <w:sz w:val="21"/>
                    </w:rPr>
                  </w:pPr>
                </w:p>
                <w:p>
                  <w:pPr>
                    <w:spacing w:before="57" w:line="199"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75" w:type="dxa"/>
                  <w:vAlign w:val="top"/>
                </w:tcPr>
                <w:p>
                  <w:pPr>
                    <w:spacing w:line="259" w:lineRule="auto"/>
                    <w:rPr>
                      <w:rFonts w:ascii="Arial"/>
                      <w:sz w:val="21"/>
                    </w:rPr>
                  </w:pPr>
                </w:p>
                <w:p>
                  <w:pPr>
                    <w:spacing w:before="58"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720" w:type="dxa"/>
                  <w:vMerge w:val="continue"/>
                  <w:tcBorders>
                    <w:top w:val="nil"/>
                    <w:bottom w:val="nil"/>
                  </w:tcBorders>
                  <w:vAlign w:val="top"/>
                </w:tcPr>
                <w:p>
                  <w:pPr>
                    <w:rPr>
                      <w:rFonts w:ascii="Arial"/>
                      <w:sz w:val="21"/>
                    </w:rPr>
                  </w:pPr>
                </w:p>
              </w:tc>
              <w:tc>
                <w:tcPr>
                  <w:tcW w:w="688" w:type="dxa"/>
                  <w:vMerge w:val="continue"/>
                  <w:tcBorders>
                    <w:top w:val="nil"/>
                    <w:bottom w:val="nil"/>
                  </w:tcBorders>
                  <w:vAlign w:val="top"/>
                </w:tcPr>
                <w:p>
                  <w:pPr>
                    <w:rPr>
                      <w:rFonts w:ascii="Arial"/>
                      <w:sz w:val="21"/>
                    </w:rPr>
                  </w:pPr>
                </w:p>
              </w:tc>
              <w:tc>
                <w:tcPr>
                  <w:tcW w:w="692" w:type="dxa"/>
                  <w:vAlign w:val="top"/>
                </w:tcPr>
                <w:p>
                  <w:pPr>
                    <w:spacing w:line="259" w:lineRule="auto"/>
                    <w:rPr>
                      <w:rFonts w:ascii="Arial"/>
                      <w:sz w:val="21"/>
                    </w:rPr>
                  </w:pPr>
                </w:p>
                <w:p>
                  <w:pPr>
                    <w:spacing w:before="58" w:line="195" w:lineRule="auto"/>
                    <w:ind w:left="219"/>
                    <w:rPr>
                      <w:rFonts w:ascii="Times New Roman" w:hAnsi="Times New Roman" w:eastAsia="Times New Roman" w:cs="Times New Roman"/>
                      <w:sz w:val="20"/>
                      <w:szCs w:val="20"/>
                    </w:rPr>
                  </w:pPr>
                  <w:r>
                    <w:rPr>
                      <w:rFonts w:ascii="Times New Roman" w:hAnsi="Times New Roman" w:eastAsia="Times New Roman" w:cs="Times New Roman"/>
                      <w:sz w:val="20"/>
                      <w:szCs w:val="20"/>
                    </w:rPr>
                    <w:t>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715" w:type="dxa"/>
                  <w:vAlign w:val="top"/>
                </w:tcPr>
                <w:p>
                  <w:pPr>
                    <w:spacing w:line="297" w:lineRule="auto"/>
                    <w:rPr>
                      <w:rFonts w:ascii="Arial"/>
                      <w:sz w:val="21"/>
                    </w:rPr>
                  </w:pPr>
                </w:p>
                <w:p>
                  <w:pPr>
                    <w:pStyle w:val="6"/>
                    <w:spacing w:before="65" w:line="228" w:lineRule="auto"/>
                    <w:ind w:left="153"/>
                    <w:rPr>
                      <w:sz w:val="20"/>
                      <w:szCs w:val="20"/>
                    </w:rPr>
                  </w:pPr>
                  <w:r>
                    <w:rPr>
                      <w:spacing w:val="4"/>
                      <w:sz w:val="20"/>
                      <w:szCs w:val="20"/>
                    </w:rPr>
                    <w:t>检验</w:t>
                  </w:r>
                </w:p>
              </w:tc>
              <w:tc>
                <w:tcPr>
                  <w:tcW w:w="645" w:type="dxa"/>
                  <w:vAlign w:val="top"/>
                </w:tcPr>
                <w:p>
                  <w:pPr>
                    <w:pStyle w:val="6"/>
                    <w:spacing w:before="51" w:line="231" w:lineRule="auto"/>
                    <w:ind w:left="118"/>
                    <w:rPr>
                      <w:sz w:val="20"/>
                      <w:szCs w:val="20"/>
                    </w:rPr>
                  </w:pPr>
                  <w:r>
                    <w:rPr>
                      <w:spacing w:val="3"/>
                      <w:sz w:val="20"/>
                      <w:szCs w:val="20"/>
                    </w:rPr>
                    <w:t>不合</w:t>
                  </w:r>
                </w:p>
                <w:p>
                  <w:pPr>
                    <w:pStyle w:val="6"/>
                    <w:spacing w:before="61" w:line="228" w:lineRule="auto"/>
                    <w:ind w:left="115"/>
                    <w:rPr>
                      <w:sz w:val="20"/>
                      <w:szCs w:val="20"/>
                    </w:rPr>
                  </w:pPr>
                  <w:r>
                    <w:rPr>
                      <w:spacing w:val="4"/>
                      <w:sz w:val="20"/>
                      <w:szCs w:val="20"/>
                    </w:rPr>
                    <w:t>格产</w:t>
                  </w:r>
                </w:p>
                <w:p>
                  <w:pPr>
                    <w:pStyle w:val="6"/>
                    <w:spacing w:before="65" w:line="232" w:lineRule="auto"/>
                    <w:ind w:left="238"/>
                    <w:rPr>
                      <w:sz w:val="20"/>
                      <w:szCs w:val="20"/>
                    </w:rPr>
                  </w:pPr>
                  <w:r>
                    <w:rPr>
                      <w:sz w:val="20"/>
                      <w:szCs w:val="20"/>
                    </w:rPr>
                    <w:t>品</w:t>
                  </w:r>
                </w:p>
              </w:tc>
              <w:tc>
                <w:tcPr>
                  <w:tcW w:w="475" w:type="dxa"/>
                  <w:vMerge w:val="continue"/>
                  <w:tcBorders>
                    <w:top w:val="nil"/>
                    <w:bottom w:val="nil"/>
                  </w:tcBorders>
                  <w:textDirection w:val="tbRlV"/>
                  <w:vAlign w:val="top"/>
                </w:tcPr>
                <w:p>
                  <w:pPr>
                    <w:rPr>
                      <w:rFonts w:ascii="Arial"/>
                      <w:sz w:val="21"/>
                    </w:rPr>
                  </w:pPr>
                </w:p>
              </w:tc>
              <w:tc>
                <w:tcPr>
                  <w:tcW w:w="553" w:type="dxa"/>
                  <w:textDirection w:val="tbRlV"/>
                  <w:vAlign w:val="top"/>
                </w:tcPr>
                <w:p>
                  <w:pPr>
                    <w:pStyle w:val="6"/>
                    <w:spacing w:before="173" w:line="216" w:lineRule="auto"/>
                    <w:ind w:left="208"/>
                    <w:rPr>
                      <w:sz w:val="20"/>
                      <w:szCs w:val="20"/>
                    </w:rPr>
                  </w:pPr>
                  <w:r>
                    <w:rPr>
                      <w:spacing w:val="6"/>
                      <w:sz w:val="20"/>
                      <w:szCs w:val="20"/>
                    </w:rPr>
                    <w:t>固 态</w:t>
                  </w:r>
                </w:p>
              </w:tc>
              <w:tc>
                <w:tcPr>
                  <w:tcW w:w="865" w:type="dxa"/>
                  <w:vAlign w:val="top"/>
                </w:tcPr>
                <w:p>
                  <w:pPr>
                    <w:pStyle w:val="6"/>
                    <w:spacing w:before="208" w:line="228" w:lineRule="auto"/>
                    <w:ind w:left="121"/>
                    <w:rPr>
                      <w:sz w:val="20"/>
                      <w:szCs w:val="20"/>
                    </w:rPr>
                  </w:pPr>
                  <w:r>
                    <w:rPr>
                      <w:spacing w:val="7"/>
                      <w:sz w:val="20"/>
                      <w:szCs w:val="20"/>
                    </w:rPr>
                    <w:t>废塑料</w:t>
                  </w:r>
                </w:p>
                <w:p>
                  <w:pPr>
                    <w:pStyle w:val="6"/>
                    <w:spacing w:before="64" w:line="228" w:lineRule="auto"/>
                    <w:ind w:left="227"/>
                    <w:rPr>
                      <w:sz w:val="20"/>
                      <w:szCs w:val="20"/>
                    </w:rPr>
                  </w:pPr>
                  <w:r>
                    <w:rPr>
                      <w:spacing w:val="5"/>
                      <w:sz w:val="20"/>
                      <w:szCs w:val="20"/>
                    </w:rPr>
                    <w:t>颗粒</w:t>
                  </w:r>
                </w:p>
              </w:tc>
              <w:tc>
                <w:tcPr>
                  <w:tcW w:w="1340" w:type="dxa"/>
                  <w:vAlign w:val="top"/>
                </w:tcPr>
                <w:p>
                  <w:pPr>
                    <w:spacing w:line="340" w:lineRule="auto"/>
                    <w:rPr>
                      <w:rFonts w:ascii="Arial"/>
                      <w:sz w:val="21"/>
                    </w:rPr>
                  </w:pPr>
                </w:p>
                <w:p>
                  <w:pPr>
                    <w:spacing w:before="58"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292-001-06</w:t>
                  </w:r>
                </w:p>
              </w:tc>
              <w:tc>
                <w:tcPr>
                  <w:tcW w:w="670" w:type="dxa"/>
                  <w:vAlign w:val="top"/>
                </w:tcPr>
                <w:p>
                  <w:pPr>
                    <w:spacing w:line="336" w:lineRule="auto"/>
                    <w:rPr>
                      <w:rFonts w:ascii="Arial"/>
                      <w:sz w:val="21"/>
                    </w:rPr>
                  </w:pPr>
                </w:p>
                <w:p>
                  <w:pPr>
                    <w:spacing w:before="58" w:line="199"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75" w:type="dxa"/>
                  <w:vAlign w:val="top"/>
                </w:tcPr>
                <w:p>
                  <w:pPr>
                    <w:spacing w:line="340" w:lineRule="auto"/>
                    <w:rPr>
                      <w:rFonts w:ascii="Arial"/>
                      <w:sz w:val="21"/>
                    </w:rPr>
                  </w:pPr>
                </w:p>
                <w:p>
                  <w:pPr>
                    <w:spacing w:before="58" w:line="195" w:lineRule="auto"/>
                    <w:ind w:left="338"/>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720" w:type="dxa"/>
                  <w:vMerge w:val="continue"/>
                  <w:tcBorders>
                    <w:top w:val="nil"/>
                    <w:bottom w:val="nil"/>
                  </w:tcBorders>
                  <w:vAlign w:val="top"/>
                </w:tcPr>
                <w:p>
                  <w:pPr>
                    <w:rPr>
                      <w:rFonts w:ascii="Arial"/>
                      <w:sz w:val="21"/>
                    </w:rPr>
                  </w:pPr>
                </w:p>
              </w:tc>
              <w:tc>
                <w:tcPr>
                  <w:tcW w:w="688" w:type="dxa"/>
                  <w:vMerge w:val="continue"/>
                  <w:tcBorders>
                    <w:top w:val="nil"/>
                    <w:bottom w:val="nil"/>
                  </w:tcBorders>
                  <w:vAlign w:val="top"/>
                </w:tcPr>
                <w:p>
                  <w:pPr>
                    <w:rPr>
                      <w:rFonts w:ascii="Arial"/>
                      <w:sz w:val="21"/>
                    </w:rPr>
                  </w:pPr>
                </w:p>
              </w:tc>
              <w:tc>
                <w:tcPr>
                  <w:tcW w:w="692" w:type="dxa"/>
                  <w:vAlign w:val="top"/>
                </w:tcPr>
                <w:p>
                  <w:pPr>
                    <w:spacing w:line="340" w:lineRule="auto"/>
                    <w:rPr>
                      <w:rFonts w:ascii="Arial"/>
                      <w:sz w:val="21"/>
                    </w:rPr>
                  </w:pPr>
                </w:p>
                <w:p>
                  <w:pPr>
                    <w:spacing w:before="58" w:line="195" w:lineRule="auto"/>
                    <w:ind w:left="247"/>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3" w:hRule="atLeast"/>
              </w:trPr>
              <w:tc>
                <w:tcPr>
                  <w:tcW w:w="715" w:type="dxa"/>
                  <w:vAlign w:val="top"/>
                </w:tcPr>
                <w:p>
                  <w:pPr>
                    <w:pStyle w:val="6"/>
                    <w:spacing w:before="208" w:line="312" w:lineRule="exact"/>
                    <w:ind w:left="153"/>
                    <w:rPr>
                      <w:sz w:val="20"/>
                      <w:szCs w:val="20"/>
                    </w:rPr>
                  </w:pPr>
                  <w:r>
                    <w:rPr>
                      <w:spacing w:val="4"/>
                      <w:position w:val="7"/>
                      <w:sz w:val="20"/>
                      <w:szCs w:val="20"/>
                    </w:rPr>
                    <w:t>布袋</w:t>
                  </w:r>
                </w:p>
                <w:p>
                  <w:pPr>
                    <w:pStyle w:val="6"/>
                    <w:spacing w:line="227" w:lineRule="auto"/>
                    <w:ind w:left="165"/>
                    <w:rPr>
                      <w:sz w:val="20"/>
                      <w:szCs w:val="20"/>
                    </w:rPr>
                  </w:pPr>
                  <w:r>
                    <w:rPr>
                      <w:spacing w:val="-2"/>
                      <w:sz w:val="20"/>
                      <w:szCs w:val="20"/>
                    </w:rPr>
                    <w:t>除尘</w:t>
                  </w:r>
                </w:p>
                <w:p>
                  <w:pPr>
                    <w:pStyle w:val="6"/>
                    <w:spacing w:before="65" w:line="233" w:lineRule="auto"/>
                    <w:ind w:left="256"/>
                    <w:rPr>
                      <w:sz w:val="20"/>
                      <w:szCs w:val="20"/>
                    </w:rPr>
                  </w:pPr>
                  <w:r>
                    <w:rPr>
                      <w:sz w:val="20"/>
                      <w:szCs w:val="20"/>
                    </w:rPr>
                    <w:t>器</w:t>
                  </w:r>
                </w:p>
              </w:tc>
              <w:tc>
                <w:tcPr>
                  <w:tcW w:w="645" w:type="dxa"/>
                  <w:vAlign w:val="top"/>
                </w:tcPr>
                <w:p>
                  <w:pPr>
                    <w:pStyle w:val="6"/>
                    <w:spacing w:before="51" w:line="227" w:lineRule="auto"/>
                    <w:ind w:left="115"/>
                    <w:rPr>
                      <w:sz w:val="20"/>
                      <w:szCs w:val="20"/>
                    </w:rPr>
                  </w:pPr>
                  <w:r>
                    <w:rPr>
                      <w:spacing w:val="4"/>
                      <w:sz w:val="20"/>
                      <w:szCs w:val="20"/>
                    </w:rPr>
                    <w:t>布袋</w:t>
                  </w:r>
                </w:p>
                <w:p>
                  <w:pPr>
                    <w:pStyle w:val="6"/>
                    <w:spacing w:before="65" w:line="228" w:lineRule="auto"/>
                    <w:ind w:left="127"/>
                    <w:rPr>
                      <w:sz w:val="20"/>
                      <w:szCs w:val="20"/>
                    </w:rPr>
                  </w:pPr>
                  <w:r>
                    <w:rPr>
                      <w:spacing w:val="-2"/>
                      <w:sz w:val="20"/>
                      <w:szCs w:val="20"/>
                    </w:rPr>
                    <w:t>除尘</w:t>
                  </w:r>
                </w:p>
                <w:p>
                  <w:pPr>
                    <w:pStyle w:val="6"/>
                    <w:spacing w:before="65" w:line="228" w:lineRule="auto"/>
                    <w:ind w:left="115"/>
                    <w:rPr>
                      <w:sz w:val="20"/>
                      <w:szCs w:val="20"/>
                    </w:rPr>
                  </w:pPr>
                  <w:r>
                    <w:rPr>
                      <w:spacing w:val="4"/>
                      <w:sz w:val="20"/>
                      <w:szCs w:val="20"/>
                    </w:rPr>
                    <w:t>器收</w:t>
                  </w:r>
                </w:p>
                <w:p>
                  <w:pPr>
                    <w:pStyle w:val="6"/>
                    <w:spacing w:before="65" w:line="234" w:lineRule="auto"/>
                    <w:ind w:left="222"/>
                    <w:rPr>
                      <w:sz w:val="20"/>
                      <w:szCs w:val="20"/>
                    </w:rPr>
                  </w:pPr>
                  <w:r>
                    <w:rPr>
                      <w:sz w:val="20"/>
                      <w:szCs w:val="20"/>
                    </w:rPr>
                    <w:t>尘</w:t>
                  </w:r>
                </w:p>
              </w:tc>
              <w:tc>
                <w:tcPr>
                  <w:tcW w:w="475" w:type="dxa"/>
                  <w:vMerge w:val="continue"/>
                  <w:tcBorders>
                    <w:top w:val="nil"/>
                  </w:tcBorders>
                  <w:textDirection w:val="tbRlV"/>
                  <w:vAlign w:val="top"/>
                </w:tcPr>
                <w:p>
                  <w:pPr>
                    <w:rPr>
                      <w:rFonts w:ascii="Arial"/>
                      <w:sz w:val="21"/>
                    </w:rPr>
                  </w:pPr>
                </w:p>
              </w:tc>
              <w:tc>
                <w:tcPr>
                  <w:tcW w:w="553" w:type="dxa"/>
                  <w:textDirection w:val="tbRlV"/>
                  <w:vAlign w:val="top"/>
                </w:tcPr>
                <w:p>
                  <w:pPr>
                    <w:pStyle w:val="6"/>
                    <w:spacing w:before="173" w:line="216" w:lineRule="auto"/>
                    <w:ind w:left="364"/>
                    <w:rPr>
                      <w:sz w:val="20"/>
                      <w:szCs w:val="20"/>
                    </w:rPr>
                  </w:pPr>
                  <w:r>
                    <w:rPr>
                      <w:spacing w:val="6"/>
                      <w:sz w:val="20"/>
                      <w:szCs w:val="20"/>
                    </w:rPr>
                    <w:t>固 态</w:t>
                  </w:r>
                </w:p>
              </w:tc>
              <w:tc>
                <w:tcPr>
                  <w:tcW w:w="865" w:type="dxa"/>
                  <w:vAlign w:val="top"/>
                </w:tcPr>
                <w:p>
                  <w:pPr>
                    <w:spacing w:line="297" w:lineRule="auto"/>
                    <w:rPr>
                      <w:rFonts w:ascii="Arial"/>
                      <w:sz w:val="21"/>
                    </w:rPr>
                  </w:pPr>
                </w:p>
                <w:p>
                  <w:pPr>
                    <w:pStyle w:val="6"/>
                    <w:spacing w:before="65" w:line="228" w:lineRule="auto"/>
                    <w:ind w:left="121"/>
                    <w:rPr>
                      <w:sz w:val="20"/>
                      <w:szCs w:val="20"/>
                    </w:rPr>
                  </w:pPr>
                  <w:r>
                    <w:rPr>
                      <w:spacing w:val="7"/>
                      <w:sz w:val="20"/>
                      <w:szCs w:val="20"/>
                    </w:rPr>
                    <w:t>废塑料</w:t>
                  </w:r>
                </w:p>
                <w:p>
                  <w:pPr>
                    <w:pStyle w:val="6"/>
                    <w:spacing w:before="64" w:line="228" w:lineRule="auto"/>
                    <w:ind w:left="227"/>
                    <w:rPr>
                      <w:sz w:val="20"/>
                      <w:szCs w:val="20"/>
                    </w:rPr>
                  </w:pPr>
                  <w:r>
                    <w:rPr>
                      <w:spacing w:val="5"/>
                      <w:sz w:val="20"/>
                      <w:szCs w:val="20"/>
                    </w:rPr>
                    <w:t>粉末</w:t>
                  </w:r>
                </w:p>
              </w:tc>
              <w:tc>
                <w:tcPr>
                  <w:tcW w:w="1340" w:type="dxa"/>
                  <w:vAlign w:val="top"/>
                </w:tcPr>
                <w:p>
                  <w:pPr>
                    <w:spacing w:line="247" w:lineRule="auto"/>
                    <w:rPr>
                      <w:rFonts w:ascii="Arial"/>
                      <w:sz w:val="21"/>
                    </w:rPr>
                  </w:pPr>
                </w:p>
                <w:p>
                  <w:pPr>
                    <w:spacing w:line="248" w:lineRule="auto"/>
                    <w:rPr>
                      <w:rFonts w:ascii="Arial"/>
                      <w:sz w:val="21"/>
                    </w:rPr>
                  </w:pPr>
                </w:p>
                <w:p>
                  <w:pPr>
                    <w:spacing w:before="57"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292-001-66</w:t>
                  </w:r>
                </w:p>
              </w:tc>
              <w:tc>
                <w:tcPr>
                  <w:tcW w:w="670" w:type="dxa"/>
                  <w:vAlign w:val="top"/>
                </w:tcPr>
                <w:p>
                  <w:pPr>
                    <w:spacing w:line="245" w:lineRule="auto"/>
                    <w:rPr>
                      <w:rFonts w:ascii="Arial"/>
                      <w:sz w:val="21"/>
                    </w:rPr>
                  </w:pPr>
                </w:p>
                <w:p>
                  <w:pPr>
                    <w:spacing w:line="246" w:lineRule="auto"/>
                    <w:rPr>
                      <w:rFonts w:ascii="Arial"/>
                      <w:sz w:val="21"/>
                    </w:rPr>
                  </w:pPr>
                </w:p>
                <w:p>
                  <w:pPr>
                    <w:spacing w:before="58" w:line="199"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75" w:type="dxa"/>
                  <w:vAlign w:val="top"/>
                </w:tcPr>
                <w:p>
                  <w:pPr>
                    <w:spacing w:line="247" w:lineRule="auto"/>
                    <w:rPr>
                      <w:rFonts w:ascii="Arial"/>
                      <w:sz w:val="21"/>
                    </w:rPr>
                  </w:pPr>
                </w:p>
                <w:p>
                  <w:pPr>
                    <w:spacing w:line="248" w:lineRule="auto"/>
                    <w:rPr>
                      <w:rFonts w:ascii="Arial"/>
                      <w:sz w:val="21"/>
                    </w:rPr>
                  </w:pPr>
                </w:p>
                <w:p>
                  <w:pPr>
                    <w:spacing w:before="57"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3.45</w:t>
                  </w:r>
                </w:p>
              </w:tc>
              <w:tc>
                <w:tcPr>
                  <w:tcW w:w="720"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692" w:type="dxa"/>
                  <w:vAlign w:val="top"/>
                </w:tcPr>
                <w:p>
                  <w:pPr>
                    <w:spacing w:line="247" w:lineRule="auto"/>
                    <w:rPr>
                      <w:rFonts w:ascii="Arial"/>
                      <w:sz w:val="21"/>
                    </w:rPr>
                  </w:pPr>
                </w:p>
                <w:p>
                  <w:pPr>
                    <w:spacing w:line="248" w:lineRule="auto"/>
                    <w:rPr>
                      <w:rFonts w:ascii="Arial"/>
                      <w:sz w:val="21"/>
                    </w:rPr>
                  </w:pPr>
                </w:p>
                <w:p>
                  <w:pPr>
                    <w:spacing w:before="57" w:line="195" w:lineRule="auto"/>
                    <w:ind w:left="1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15" w:type="dxa"/>
                  <w:vMerge w:val="restart"/>
                  <w:tcBorders>
                    <w:bottom w:val="nil"/>
                  </w:tcBorders>
                  <w:vAlign w:val="top"/>
                </w:tcPr>
                <w:p>
                  <w:pPr>
                    <w:spacing w:line="456" w:lineRule="auto"/>
                    <w:rPr>
                      <w:rFonts w:ascii="Arial"/>
                      <w:sz w:val="21"/>
                    </w:rPr>
                  </w:pPr>
                </w:p>
                <w:p>
                  <w:pPr>
                    <w:pStyle w:val="6"/>
                    <w:spacing w:before="65" w:line="312" w:lineRule="exact"/>
                    <w:ind w:left="260"/>
                    <w:rPr>
                      <w:sz w:val="20"/>
                      <w:szCs w:val="20"/>
                    </w:rPr>
                  </w:pPr>
                  <w:r>
                    <w:rPr>
                      <w:position w:val="7"/>
                      <w:sz w:val="20"/>
                      <w:szCs w:val="20"/>
                    </w:rPr>
                    <w:t>维</w:t>
                  </w:r>
                </w:p>
                <w:p>
                  <w:pPr>
                    <w:pStyle w:val="6"/>
                    <w:spacing w:line="227" w:lineRule="auto"/>
                    <w:ind w:left="153"/>
                    <w:rPr>
                      <w:sz w:val="20"/>
                      <w:szCs w:val="20"/>
                    </w:rPr>
                  </w:pPr>
                  <w:r>
                    <w:rPr>
                      <w:sz w:val="20"/>
                      <w:szCs w:val="20"/>
                    </w:rPr>
                    <w:t>修、</w:t>
                  </w:r>
                </w:p>
                <w:p>
                  <w:pPr>
                    <w:pStyle w:val="6"/>
                    <w:spacing w:before="65" w:line="228" w:lineRule="auto"/>
                    <w:ind w:left="153"/>
                    <w:rPr>
                      <w:sz w:val="20"/>
                      <w:szCs w:val="20"/>
                    </w:rPr>
                  </w:pPr>
                  <w:r>
                    <w:rPr>
                      <w:spacing w:val="4"/>
                      <w:sz w:val="20"/>
                      <w:szCs w:val="20"/>
                    </w:rPr>
                    <w:t>检修</w:t>
                  </w:r>
                </w:p>
              </w:tc>
              <w:tc>
                <w:tcPr>
                  <w:tcW w:w="645" w:type="dxa"/>
                  <w:vAlign w:val="top"/>
                </w:tcPr>
                <w:p>
                  <w:pPr>
                    <w:pStyle w:val="6"/>
                    <w:spacing w:before="50" w:line="259" w:lineRule="auto"/>
                    <w:ind w:left="114" w:right="115"/>
                    <w:rPr>
                      <w:sz w:val="20"/>
                      <w:szCs w:val="20"/>
                    </w:rPr>
                  </w:pPr>
                  <w:r>
                    <w:rPr>
                      <w:spacing w:val="5"/>
                      <w:sz w:val="20"/>
                      <w:szCs w:val="20"/>
                    </w:rPr>
                    <w:t>废润</w:t>
                  </w:r>
                  <w:r>
                    <w:rPr>
                      <w:sz w:val="20"/>
                      <w:szCs w:val="20"/>
                    </w:rPr>
                    <w:t xml:space="preserve"> </w:t>
                  </w:r>
                  <w:r>
                    <w:rPr>
                      <w:spacing w:val="4"/>
                      <w:sz w:val="20"/>
                      <w:szCs w:val="20"/>
                    </w:rPr>
                    <w:t>滑油</w:t>
                  </w:r>
                </w:p>
              </w:tc>
              <w:tc>
                <w:tcPr>
                  <w:tcW w:w="475" w:type="dxa"/>
                  <w:vMerge w:val="restart"/>
                  <w:tcBorders>
                    <w:bottom w:val="nil"/>
                  </w:tcBorders>
                  <w:textDirection w:val="tbRlV"/>
                  <w:vAlign w:val="top"/>
                </w:tcPr>
                <w:p>
                  <w:pPr>
                    <w:pStyle w:val="6"/>
                    <w:spacing w:before="134" w:line="217" w:lineRule="auto"/>
                    <w:ind w:left="1474"/>
                    <w:rPr>
                      <w:sz w:val="20"/>
                      <w:szCs w:val="20"/>
                    </w:rPr>
                  </w:pPr>
                  <w:r>
                    <w:rPr>
                      <w:spacing w:val="6"/>
                      <w:sz w:val="20"/>
                      <w:szCs w:val="20"/>
                    </w:rPr>
                    <w:t>危 险 废 物</w:t>
                  </w:r>
                </w:p>
              </w:tc>
              <w:tc>
                <w:tcPr>
                  <w:tcW w:w="553" w:type="dxa"/>
                  <w:textDirection w:val="tbRlV"/>
                  <w:vAlign w:val="top"/>
                </w:tcPr>
                <w:p>
                  <w:pPr>
                    <w:pStyle w:val="6"/>
                    <w:spacing w:before="173" w:line="216" w:lineRule="auto"/>
                    <w:ind w:left="51"/>
                    <w:rPr>
                      <w:sz w:val="20"/>
                      <w:szCs w:val="20"/>
                    </w:rPr>
                  </w:pPr>
                  <w:r>
                    <w:rPr>
                      <w:spacing w:val="6"/>
                      <w:sz w:val="20"/>
                      <w:szCs w:val="20"/>
                    </w:rPr>
                    <w:t>液 体</w:t>
                  </w:r>
                </w:p>
              </w:tc>
              <w:tc>
                <w:tcPr>
                  <w:tcW w:w="865" w:type="dxa"/>
                  <w:vAlign w:val="top"/>
                </w:tcPr>
                <w:p>
                  <w:pPr>
                    <w:spacing w:before="243" w:line="195" w:lineRule="auto"/>
                    <w:ind w:left="151"/>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08</w:t>
                  </w:r>
                </w:p>
              </w:tc>
              <w:tc>
                <w:tcPr>
                  <w:tcW w:w="1340" w:type="dxa"/>
                  <w:vAlign w:val="top"/>
                </w:tcPr>
                <w:p>
                  <w:pPr>
                    <w:spacing w:before="243"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900-249-08</w:t>
                  </w:r>
                </w:p>
              </w:tc>
              <w:tc>
                <w:tcPr>
                  <w:tcW w:w="670" w:type="dxa"/>
                  <w:vAlign w:val="top"/>
                </w:tcPr>
                <w:p>
                  <w:pPr>
                    <w:spacing w:before="239" w:line="199"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T/</w:t>
                  </w:r>
                  <w:r>
                    <w:rPr>
                      <w:rFonts w:ascii="Times New Roman" w:hAnsi="Times New Roman" w:eastAsia="Times New Roman" w:cs="Times New Roman"/>
                      <w:sz w:val="20"/>
                      <w:szCs w:val="20"/>
                    </w:rPr>
                    <w:t>In</w:t>
                  </w:r>
                </w:p>
              </w:tc>
              <w:tc>
                <w:tcPr>
                  <w:tcW w:w="875" w:type="dxa"/>
                  <w:vAlign w:val="top"/>
                </w:tcPr>
                <w:p>
                  <w:pPr>
                    <w:spacing w:before="243"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720" w:type="dxa"/>
                  <w:vMerge w:val="restart"/>
                  <w:tcBorders>
                    <w:bottom w:val="nil"/>
                  </w:tcBorders>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5" w:line="272" w:lineRule="exact"/>
                    <w:ind w:left="159"/>
                    <w:rPr>
                      <w:sz w:val="20"/>
                      <w:szCs w:val="20"/>
                    </w:rPr>
                  </w:pPr>
                  <w:r>
                    <w:rPr>
                      <w:spacing w:val="3"/>
                      <w:position w:val="4"/>
                      <w:sz w:val="20"/>
                      <w:szCs w:val="20"/>
                    </w:rPr>
                    <w:t>分类</w:t>
                  </w:r>
                </w:p>
                <w:p>
                  <w:pPr>
                    <w:pStyle w:val="6"/>
                    <w:spacing w:line="227" w:lineRule="auto"/>
                    <w:ind w:left="156"/>
                    <w:rPr>
                      <w:sz w:val="20"/>
                      <w:szCs w:val="20"/>
                    </w:rPr>
                  </w:pPr>
                  <w:r>
                    <w:rPr>
                      <w:spacing w:val="5"/>
                      <w:sz w:val="20"/>
                      <w:szCs w:val="20"/>
                    </w:rPr>
                    <w:t>存放</w:t>
                  </w:r>
                </w:p>
                <w:p>
                  <w:pPr>
                    <w:pStyle w:val="6"/>
                    <w:spacing w:before="27" w:line="228" w:lineRule="auto"/>
                    <w:ind w:left="160"/>
                    <w:rPr>
                      <w:sz w:val="20"/>
                      <w:szCs w:val="20"/>
                    </w:rPr>
                  </w:pPr>
                  <w:r>
                    <w:rPr>
                      <w:spacing w:val="3"/>
                      <w:sz w:val="20"/>
                      <w:szCs w:val="20"/>
                    </w:rPr>
                    <w:t>于危</w:t>
                  </w:r>
                </w:p>
                <w:p>
                  <w:pPr>
                    <w:pStyle w:val="6"/>
                    <w:spacing w:before="26" w:line="228" w:lineRule="auto"/>
                    <w:ind w:left="156"/>
                    <w:rPr>
                      <w:sz w:val="20"/>
                      <w:szCs w:val="20"/>
                    </w:rPr>
                  </w:pPr>
                  <w:r>
                    <w:rPr>
                      <w:spacing w:val="5"/>
                      <w:sz w:val="20"/>
                      <w:szCs w:val="20"/>
                    </w:rPr>
                    <w:t>废暂</w:t>
                  </w:r>
                </w:p>
                <w:p>
                  <w:pPr>
                    <w:pStyle w:val="6"/>
                    <w:spacing w:before="23" w:line="228" w:lineRule="auto"/>
                    <w:ind w:left="156"/>
                    <w:rPr>
                      <w:sz w:val="20"/>
                      <w:szCs w:val="20"/>
                    </w:rPr>
                  </w:pPr>
                  <w:r>
                    <w:rPr>
                      <w:spacing w:val="5"/>
                      <w:sz w:val="20"/>
                      <w:szCs w:val="20"/>
                    </w:rPr>
                    <w:t>存间</w:t>
                  </w:r>
                </w:p>
              </w:tc>
              <w:tc>
                <w:tcPr>
                  <w:tcW w:w="688" w:type="dxa"/>
                  <w:vMerge w:val="restart"/>
                  <w:tcBorders>
                    <w:bottom w:val="nil"/>
                  </w:tcBorders>
                  <w:vAlign w:val="top"/>
                </w:tcPr>
                <w:p>
                  <w:pPr>
                    <w:spacing w:line="297" w:lineRule="auto"/>
                    <w:rPr>
                      <w:rFonts w:ascii="Arial"/>
                      <w:sz w:val="21"/>
                    </w:rPr>
                  </w:pPr>
                </w:p>
                <w:p>
                  <w:pPr>
                    <w:spacing w:line="297"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65" w:line="248" w:lineRule="auto"/>
                    <w:ind w:left="142" w:right="130" w:firstLine="5"/>
                    <w:jc w:val="both"/>
                    <w:rPr>
                      <w:sz w:val="20"/>
                      <w:szCs w:val="20"/>
                    </w:rPr>
                  </w:pPr>
                  <w:r>
                    <w:rPr>
                      <w:spacing w:val="2"/>
                      <w:sz w:val="20"/>
                      <w:szCs w:val="20"/>
                    </w:rPr>
                    <w:t>定期</w:t>
                  </w:r>
                  <w:r>
                    <w:rPr>
                      <w:sz w:val="20"/>
                      <w:szCs w:val="20"/>
                    </w:rPr>
                    <w:t xml:space="preserve"> </w:t>
                  </w:r>
                  <w:r>
                    <w:rPr>
                      <w:spacing w:val="4"/>
                      <w:sz w:val="20"/>
                      <w:szCs w:val="20"/>
                    </w:rPr>
                    <w:t>交由</w:t>
                  </w:r>
                  <w:r>
                    <w:rPr>
                      <w:sz w:val="20"/>
                      <w:szCs w:val="20"/>
                    </w:rPr>
                    <w:t xml:space="preserve"> </w:t>
                  </w:r>
                  <w:r>
                    <w:rPr>
                      <w:spacing w:val="4"/>
                      <w:sz w:val="20"/>
                      <w:szCs w:val="20"/>
                    </w:rPr>
                    <w:t>有资</w:t>
                  </w:r>
                  <w:r>
                    <w:rPr>
                      <w:sz w:val="20"/>
                      <w:szCs w:val="20"/>
                    </w:rPr>
                    <w:t xml:space="preserve"> </w:t>
                  </w:r>
                  <w:r>
                    <w:rPr>
                      <w:spacing w:val="4"/>
                      <w:sz w:val="20"/>
                      <w:szCs w:val="20"/>
                    </w:rPr>
                    <w:t>质单</w:t>
                  </w:r>
                  <w:r>
                    <w:rPr>
                      <w:sz w:val="20"/>
                      <w:szCs w:val="20"/>
                    </w:rPr>
                    <w:t xml:space="preserve"> </w:t>
                  </w:r>
                  <w:r>
                    <w:rPr>
                      <w:spacing w:val="4"/>
                      <w:sz w:val="20"/>
                      <w:szCs w:val="20"/>
                    </w:rPr>
                    <w:t>位处</w:t>
                  </w:r>
                  <w:r>
                    <w:rPr>
                      <w:sz w:val="20"/>
                      <w:szCs w:val="20"/>
                    </w:rPr>
                    <w:t xml:space="preserve"> </w:t>
                  </w:r>
                  <w:r>
                    <w:rPr>
                      <w:spacing w:val="24"/>
                      <w:w w:val="140"/>
                      <w:sz w:val="20"/>
                      <w:szCs w:val="20"/>
                    </w:rPr>
                    <w:t>置</w:t>
                  </w:r>
                </w:p>
              </w:tc>
              <w:tc>
                <w:tcPr>
                  <w:tcW w:w="692" w:type="dxa"/>
                  <w:vAlign w:val="top"/>
                </w:tcPr>
                <w:p>
                  <w:pPr>
                    <w:spacing w:before="243"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3" w:hRule="atLeast"/>
              </w:trPr>
              <w:tc>
                <w:tcPr>
                  <w:tcW w:w="715" w:type="dxa"/>
                  <w:vMerge w:val="continue"/>
                  <w:tcBorders>
                    <w:top w:val="nil"/>
                  </w:tcBorders>
                  <w:vAlign w:val="top"/>
                </w:tcPr>
                <w:p>
                  <w:pPr>
                    <w:rPr>
                      <w:rFonts w:ascii="Arial"/>
                      <w:sz w:val="21"/>
                    </w:rPr>
                  </w:pPr>
                </w:p>
              </w:tc>
              <w:tc>
                <w:tcPr>
                  <w:tcW w:w="645" w:type="dxa"/>
                  <w:vAlign w:val="top"/>
                </w:tcPr>
                <w:p>
                  <w:pPr>
                    <w:pStyle w:val="6"/>
                    <w:spacing w:before="49" w:line="273" w:lineRule="auto"/>
                    <w:ind w:left="114" w:right="115"/>
                    <w:jc w:val="both"/>
                    <w:rPr>
                      <w:sz w:val="20"/>
                      <w:szCs w:val="20"/>
                    </w:rPr>
                  </w:pPr>
                  <w:r>
                    <w:rPr>
                      <w:spacing w:val="5"/>
                      <w:sz w:val="20"/>
                      <w:szCs w:val="20"/>
                    </w:rPr>
                    <w:t>废含</w:t>
                  </w:r>
                  <w:r>
                    <w:rPr>
                      <w:sz w:val="20"/>
                      <w:szCs w:val="20"/>
                    </w:rPr>
                    <w:t xml:space="preserve"> </w:t>
                  </w:r>
                  <w:r>
                    <w:rPr>
                      <w:spacing w:val="4"/>
                      <w:sz w:val="20"/>
                      <w:szCs w:val="20"/>
                    </w:rPr>
                    <w:t>油棉</w:t>
                  </w:r>
                  <w:r>
                    <w:rPr>
                      <w:sz w:val="20"/>
                      <w:szCs w:val="20"/>
                    </w:rPr>
                    <w:t xml:space="preserve"> </w:t>
                  </w:r>
                  <w:r>
                    <w:rPr>
                      <w:spacing w:val="4"/>
                      <w:sz w:val="20"/>
                      <w:szCs w:val="20"/>
                    </w:rPr>
                    <w:t>纱或</w:t>
                  </w:r>
                  <w:r>
                    <w:rPr>
                      <w:sz w:val="20"/>
                      <w:szCs w:val="20"/>
                    </w:rPr>
                    <w:t xml:space="preserve"> </w:t>
                  </w:r>
                  <w:r>
                    <w:rPr>
                      <w:spacing w:val="4"/>
                      <w:sz w:val="20"/>
                      <w:szCs w:val="20"/>
                    </w:rPr>
                    <w:t>手套</w:t>
                  </w:r>
                </w:p>
              </w:tc>
              <w:tc>
                <w:tcPr>
                  <w:tcW w:w="475" w:type="dxa"/>
                  <w:vMerge w:val="continue"/>
                  <w:tcBorders>
                    <w:top w:val="nil"/>
                    <w:bottom w:val="nil"/>
                  </w:tcBorders>
                  <w:textDirection w:val="tbRlV"/>
                  <w:vAlign w:val="top"/>
                </w:tcPr>
                <w:p>
                  <w:pPr>
                    <w:rPr>
                      <w:rFonts w:ascii="Arial"/>
                      <w:sz w:val="21"/>
                    </w:rPr>
                  </w:pPr>
                </w:p>
              </w:tc>
              <w:tc>
                <w:tcPr>
                  <w:tcW w:w="553" w:type="dxa"/>
                  <w:textDirection w:val="tbRlV"/>
                  <w:vAlign w:val="top"/>
                </w:tcPr>
                <w:p>
                  <w:pPr>
                    <w:pStyle w:val="6"/>
                    <w:spacing w:before="173" w:line="216" w:lineRule="auto"/>
                    <w:ind w:left="363"/>
                    <w:rPr>
                      <w:sz w:val="20"/>
                      <w:szCs w:val="20"/>
                    </w:rPr>
                  </w:pPr>
                  <w:r>
                    <w:rPr>
                      <w:spacing w:val="6"/>
                      <w:sz w:val="20"/>
                      <w:szCs w:val="20"/>
                    </w:rPr>
                    <w:t>固 态</w:t>
                  </w:r>
                </w:p>
              </w:tc>
              <w:tc>
                <w:tcPr>
                  <w:tcW w:w="865" w:type="dxa"/>
                  <w:vAlign w:val="top"/>
                </w:tcPr>
                <w:p>
                  <w:pPr>
                    <w:spacing w:line="247" w:lineRule="auto"/>
                    <w:rPr>
                      <w:rFonts w:ascii="Arial"/>
                      <w:sz w:val="21"/>
                    </w:rPr>
                  </w:pPr>
                </w:p>
                <w:p>
                  <w:pPr>
                    <w:spacing w:line="247" w:lineRule="auto"/>
                    <w:rPr>
                      <w:rFonts w:ascii="Arial"/>
                      <w:sz w:val="21"/>
                    </w:rPr>
                  </w:pPr>
                </w:p>
                <w:p>
                  <w:pPr>
                    <w:spacing w:before="58" w:line="195" w:lineRule="auto"/>
                    <w:ind w:left="151"/>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49</w:t>
                  </w:r>
                </w:p>
              </w:tc>
              <w:tc>
                <w:tcPr>
                  <w:tcW w:w="1340" w:type="dxa"/>
                  <w:vAlign w:val="top"/>
                </w:tcPr>
                <w:p>
                  <w:pPr>
                    <w:spacing w:line="247" w:lineRule="auto"/>
                    <w:rPr>
                      <w:rFonts w:ascii="Arial"/>
                      <w:sz w:val="21"/>
                    </w:rPr>
                  </w:pPr>
                </w:p>
                <w:p>
                  <w:pPr>
                    <w:spacing w:line="247" w:lineRule="auto"/>
                    <w:rPr>
                      <w:rFonts w:ascii="Arial"/>
                      <w:sz w:val="21"/>
                    </w:rPr>
                  </w:pPr>
                </w:p>
                <w:p>
                  <w:pPr>
                    <w:spacing w:before="58"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900-041-49</w:t>
                  </w:r>
                </w:p>
              </w:tc>
              <w:tc>
                <w:tcPr>
                  <w:tcW w:w="670" w:type="dxa"/>
                  <w:vAlign w:val="top"/>
                </w:tcPr>
                <w:p>
                  <w:pPr>
                    <w:spacing w:line="245" w:lineRule="auto"/>
                    <w:rPr>
                      <w:rFonts w:ascii="Arial"/>
                      <w:sz w:val="21"/>
                    </w:rPr>
                  </w:pPr>
                </w:p>
                <w:p>
                  <w:pPr>
                    <w:spacing w:line="245" w:lineRule="auto"/>
                    <w:rPr>
                      <w:rFonts w:ascii="Arial"/>
                      <w:sz w:val="21"/>
                    </w:rPr>
                  </w:pPr>
                </w:p>
                <w:p>
                  <w:pPr>
                    <w:spacing w:before="58" w:line="199"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T/</w:t>
                  </w:r>
                  <w:r>
                    <w:rPr>
                      <w:rFonts w:ascii="Times New Roman" w:hAnsi="Times New Roman" w:eastAsia="Times New Roman" w:cs="Times New Roman"/>
                      <w:sz w:val="20"/>
                      <w:szCs w:val="20"/>
                    </w:rPr>
                    <w:t>In</w:t>
                  </w:r>
                </w:p>
              </w:tc>
              <w:tc>
                <w:tcPr>
                  <w:tcW w:w="875" w:type="dxa"/>
                  <w:vAlign w:val="top"/>
                </w:tcPr>
                <w:p>
                  <w:pPr>
                    <w:spacing w:line="247" w:lineRule="auto"/>
                    <w:rPr>
                      <w:rFonts w:ascii="Arial"/>
                      <w:sz w:val="21"/>
                    </w:rPr>
                  </w:pPr>
                </w:p>
                <w:p>
                  <w:pPr>
                    <w:spacing w:line="247" w:lineRule="auto"/>
                    <w:rPr>
                      <w:rFonts w:ascii="Arial"/>
                      <w:sz w:val="21"/>
                    </w:rPr>
                  </w:pPr>
                </w:p>
                <w:p>
                  <w:pPr>
                    <w:spacing w:before="58"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720" w:type="dxa"/>
                  <w:vMerge w:val="continue"/>
                  <w:tcBorders>
                    <w:top w:val="nil"/>
                    <w:bottom w:val="nil"/>
                  </w:tcBorders>
                  <w:vAlign w:val="top"/>
                </w:tcPr>
                <w:p>
                  <w:pPr>
                    <w:rPr>
                      <w:rFonts w:ascii="Arial"/>
                      <w:sz w:val="21"/>
                    </w:rPr>
                  </w:pPr>
                </w:p>
              </w:tc>
              <w:tc>
                <w:tcPr>
                  <w:tcW w:w="688" w:type="dxa"/>
                  <w:vMerge w:val="continue"/>
                  <w:tcBorders>
                    <w:top w:val="nil"/>
                    <w:bottom w:val="nil"/>
                  </w:tcBorders>
                  <w:vAlign w:val="top"/>
                </w:tcPr>
                <w:p>
                  <w:pPr>
                    <w:rPr>
                      <w:rFonts w:ascii="Arial"/>
                      <w:sz w:val="21"/>
                    </w:rPr>
                  </w:pPr>
                </w:p>
              </w:tc>
              <w:tc>
                <w:tcPr>
                  <w:tcW w:w="692" w:type="dxa"/>
                  <w:vAlign w:val="top"/>
                </w:tcPr>
                <w:p>
                  <w:pPr>
                    <w:spacing w:line="247" w:lineRule="auto"/>
                    <w:rPr>
                      <w:rFonts w:ascii="Arial"/>
                      <w:sz w:val="21"/>
                    </w:rPr>
                  </w:pPr>
                </w:p>
                <w:p>
                  <w:pPr>
                    <w:spacing w:line="247" w:lineRule="auto"/>
                    <w:rPr>
                      <w:rFonts w:ascii="Arial"/>
                      <w:sz w:val="21"/>
                    </w:rPr>
                  </w:pPr>
                </w:p>
                <w:p>
                  <w:pPr>
                    <w:spacing w:before="58"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15" w:type="dxa"/>
                  <w:vMerge w:val="restart"/>
                  <w:tcBorders>
                    <w:bottom w:val="nil"/>
                  </w:tcBorders>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5" w:line="312" w:lineRule="exact"/>
                    <w:ind w:left="152"/>
                    <w:rPr>
                      <w:sz w:val="20"/>
                      <w:szCs w:val="20"/>
                    </w:rPr>
                  </w:pPr>
                  <w:r>
                    <w:rPr>
                      <w:spacing w:val="5"/>
                      <w:position w:val="7"/>
                      <w:sz w:val="20"/>
                      <w:szCs w:val="20"/>
                    </w:rPr>
                    <w:t>废气</w:t>
                  </w:r>
                </w:p>
                <w:p>
                  <w:pPr>
                    <w:pStyle w:val="6"/>
                    <w:spacing w:before="1" w:line="231" w:lineRule="auto"/>
                    <w:ind w:left="157"/>
                    <w:rPr>
                      <w:sz w:val="20"/>
                      <w:szCs w:val="20"/>
                    </w:rPr>
                  </w:pPr>
                  <w:r>
                    <w:rPr>
                      <w:spacing w:val="2"/>
                      <w:sz w:val="20"/>
                      <w:szCs w:val="20"/>
                    </w:rPr>
                    <w:t>处理</w:t>
                  </w:r>
                </w:p>
              </w:tc>
              <w:tc>
                <w:tcPr>
                  <w:tcW w:w="645" w:type="dxa"/>
                  <w:vAlign w:val="top"/>
                </w:tcPr>
                <w:p>
                  <w:pPr>
                    <w:pStyle w:val="6"/>
                    <w:spacing w:before="49" w:line="259" w:lineRule="auto"/>
                    <w:ind w:left="117" w:right="115" w:hanging="3"/>
                    <w:rPr>
                      <w:sz w:val="20"/>
                      <w:szCs w:val="20"/>
                    </w:rPr>
                  </w:pPr>
                  <w:r>
                    <w:rPr>
                      <w:spacing w:val="5"/>
                      <w:sz w:val="20"/>
                      <w:szCs w:val="20"/>
                    </w:rPr>
                    <w:t>废活</w:t>
                  </w:r>
                  <w:r>
                    <w:rPr>
                      <w:sz w:val="20"/>
                      <w:szCs w:val="20"/>
                    </w:rPr>
                    <w:t xml:space="preserve"> </w:t>
                  </w:r>
                  <w:r>
                    <w:rPr>
                      <w:spacing w:val="3"/>
                      <w:sz w:val="20"/>
                      <w:szCs w:val="20"/>
                    </w:rPr>
                    <w:t>性炭</w:t>
                  </w:r>
                </w:p>
              </w:tc>
              <w:tc>
                <w:tcPr>
                  <w:tcW w:w="475" w:type="dxa"/>
                  <w:vMerge w:val="continue"/>
                  <w:tcBorders>
                    <w:top w:val="nil"/>
                    <w:bottom w:val="nil"/>
                  </w:tcBorders>
                  <w:textDirection w:val="tbRlV"/>
                  <w:vAlign w:val="top"/>
                </w:tcPr>
                <w:p>
                  <w:pPr>
                    <w:rPr>
                      <w:rFonts w:ascii="Arial"/>
                      <w:sz w:val="21"/>
                    </w:rPr>
                  </w:pPr>
                </w:p>
              </w:tc>
              <w:tc>
                <w:tcPr>
                  <w:tcW w:w="553" w:type="dxa"/>
                  <w:textDirection w:val="tbRlV"/>
                  <w:vAlign w:val="top"/>
                </w:tcPr>
                <w:p>
                  <w:pPr>
                    <w:pStyle w:val="6"/>
                    <w:spacing w:before="173" w:line="216" w:lineRule="auto"/>
                    <w:ind w:left="50"/>
                    <w:rPr>
                      <w:sz w:val="20"/>
                      <w:szCs w:val="20"/>
                    </w:rPr>
                  </w:pPr>
                  <w:r>
                    <w:rPr>
                      <w:spacing w:val="6"/>
                      <w:sz w:val="20"/>
                      <w:szCs w:val="20"/>
                    </w:rPr>
                    <w:t>固 态</w:t>
                  </w:r>
                </w:p>
              </w:tc>
              <w:tc>
                <w:tcPr>
                  <w:tcW w:w="865" w:type="dxa"/>
                  <w:vAlign w:val="top"/>
                </w:tcPr>
                <w:p>
                  <w:pPr>
                    <w:spacing w:before="242" w:line="195" w:lineRule="auto"/>
                    <w:ind w:left="151"/>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49</w:t>
                  </w:r>
                </w:p>
              </w:tc>
              <w:tc>
                <w:tcPr>
                  <w:tcW w:w="1340" w:type="dxa"/>
                  <w:vAlign w:val="top"/>
                </w:tcPr>
                <w:p>
                  <w:pPr>
                    <w:spacing w:before="242"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900-041-49</w:t>
                  </w:r>
                </w:p>
              </w:tc>
              <w:tc>
                <w:tcPr>
                  <w:tcW w:w="670" w:type="dxa"/>
                  <w:vAlign w:val="top"/>
                </w:tcPr>
                <w:p>
                  <w:pPr>
                    <w:spacing w:before="238" w:line="199"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T/</w:t>
                  </w:r>
                  <w:r>
                    <w:rPr>
                      <w:rFonts w:ascii="Times New Roman" w:hAnsi="Times New Roman" w:eastAsia="Times New Roman" w:cs="Times New Roman"/>
                      <w:sz w:val="20"/>
                      <w:szCs w:val="20"/>
                    </w:rPr>
                    <w:t>In</w:t>
                  </w:r>
                </w:p>
              </w:tc>
              <w:tc>
                <w:tcPr>
                  <w:tcW w:w="875" w:type="dxa"/>
                  <w:vAlign w:val="top"/>
                </w:tcPr>
                <w:p>
                  <w:pPr>
                    <w:spacing w:before="242" w:line="195" w:lineRule="auto"/>
                    <w:ind w:left="2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20.31</w:t>
                  </w:r>
                </w:p>
              </w:tc>
              <w:tc>
                <w:tcPr>
                  <w:tcW w:w="720" w:type="dxa"/>
                  <w:vMerge w:val="continue"/>
                  <w:tcBorders>
                    <w:top w:val="nil"/>
                    <w:bottom w:val="nil"/>
                  </w:tcBorders>
                  <w:vAlign w:val="top"/>
                </w:tcPr>
                <w:p>
                  <w:pPr>
                    <w:rPr>
                      <w:rFonts w:ascii="Arial"/>
                      <w:sz w:val="21"/>
                    </w:rPr>
                  </w:pPr>
                </w:p>
              </w:tc>
              <w:tc>
                <w:tcPr>
                  <w:tcW w:w="688" w:type="dxa"/>
                  <w:vMerge w:val="continue"/>
                  <w:tcBorders>
                    <w:top w:val="nil"/>
                    <w:bottom w:val="nil"/>
                  </w:tcBorders>
                  <w:vAlign w:val="top"/>
                </w:tcPr>
                <w:p>
                  <w:pPr>
                    <w:rPr>
                      <w:rFonts w:ascii="Arial"/>
                      <w:sz w:val="21"/>
                    </w:rPr>
                  </w:pPr>
                </w:p>
              </w:tc>
              <w:tc>
                <w:tcPr>
                  <w:tcW w:w="692" w:type="dxa"/>
                  <w:vAlign w:val="top"/>
                </w:tcPr>
                <w:p>
                  <w:pPr>
                    <w:spacing w:before="87" w:line="312"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3"/>
                      <w:position w:val="11"/>
                      <w:sz w:val="20"/>
                      <w:szCs w:val="20"/>
                    </w:rPr>
                    <w:t>20.3</w:t>
                  </w:r>
                </w:p>
                <w:p>
                  <w:pPr>
                    <w:spacing w:line="194" w:lineRule="auto"/>
                    <w:ind w:left="31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715" w:type="dxa"/>
                  <w:vMerge w:val="continue"/>
                  <w:tcBorders>
                    <w:top w:val="nil"/>
                    <w:bottom w:val="nil"/>
                  </w:tcBorders>
                  <w:vAlign w:val="top"/>
                </w:tcPr>
                <w:p>
                  <w:pPr>
                    <w:rPr>
                      <w:rFonts w:ascii="Arial"/>
                      <w:sz w:val="21"/>
                    </w:rPr>
                  </w:pPr>
                </w:p>
              </w:tc>
              <w:tc>
                <w:tcPr>
                  <w:tcW w:w="645" w:type="dxa"/>
                  <w:vAlign w:val="top"/>
                </w:tcPr>
                <w:p>
                  <w:pPr>
                    <w:pStyle w:val="6"/>
                    <w:spacing w:before="50" w:line="351" w:lineRule="exact"/>
                    <w:ind w:left="220"/>
                    <w:rPr>
                      <w:sz w:val="20"/>
                      <w:szCs w:val="20"/>
                    </w:rPr>
                  </w:pPr>
                  <w:r>
                    <w:rPr>
                      <w:spacing w:val="1"/>
                      <w:position w:val="10"/>
                      <w:sz w:val="20"/>
                      <w:szCs w:val="20"/>
                    </w:rPr>
                    <w:t>废</w:t>
                  </w:r>
                </w:p>
                <w:p>
                  <w:pPr>
                    <w:spacing w:line="191"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UV</w:t>
                  </w:r>
                </w:p>
                <w:p>
                  <w:pPr>
                    <w:pStyle w:val="6"/>
                    <w:spacing w:before="89" w:line="228" w:lineRule="auto"/>
                    <w:ind w:left="221"/>
                    <w:rPr>
                      <w:sz w:val="20"/>
                      <w:szCs w:val="20"/>
                    </w:rPr>
                  </w:pPr>
                  <w:r>
                    <w:rPr>
                      <w:sz w:val="20"/>
                      <w:szCs w:val="20"/>
                    </w:rPr>
                    <w:t>灯</w:t>
                  </w:r>
                </w:p>
              </w:tc>
              <w:tc>
                <w:tcPr>
                  <w:tcW w:w="475" w:type="dxa"/>
                  <w:vMerge w:val="continue"/>
                  <w:tcBorders>
                    <w:top w:val="nil"/>
                    <w:bottom w:val="nil"/>
                  </w:tcBorders>
                  <w:textDirection w:val="tbRlV"/>
                  <w:vAlign w:val="top"/>
                </w:tcPr>
                <w:p>
                  <w:pPr>
                    <w:rPr>
                      <w:rFonts w:ascii="Arial"/>
                      <w:sz w:val="21"/>
                    </w:rPr>
                  </w:pPr>
                </w:p>
              </w:tc>
              <w:tc>
                <w:tcPr>
                  <w:tcW w:w="553" w:type="dxa"/>
                  <w:textDirection w:val="tbRlV"/>
                  <w:vAlign w:val="top"/>
                </w:tcPr>
                <w:p>
                  <w:pPr>
                    <w:pStyle w:val="6"/>
                    <w:spacing w:before="173" w:line="216" w:lineRule="auto"/>
                    <w:ind w:left="206"/>
                    <w:rPr>
                      <w:sz w:val="20"/>
                      <w:szCs w:val="20"/>
                    </w:rPr>
                  </w:pPr>
                  <w:r>
                    <w:rPr>
                      <w:spacing w:val="6"/>
                      <w:sz w:val="20"/>
                      <w:szCs w:val="20"/>
                    </w:rPr>
                    <w:t>固 态</w:t>
                  </w:r>
                </w:p>
              </w:tc>
              <w:tc>
                <w:tcPr>
                  <w:tcW w:w="865" w:type="dxa"/>
                  <w:vAlign w:val="top"/>
                </w:tcPr>
                <w:p>
                  <w:pPr>
                    <w:spacing w:line="338" w:lineRule="auto"/>
                    <w:rPr>
                      <w:rFonts w:ascii="Arial"/>
                      <w:sz w:val="21"/>
                    </w:rPr>
                  </w:pPr>
                </w:p>
                <w:p>
                  <w:pPr>
                    <w:spacing w:before="58" w:line="195" w:lineRule="auto"/>
                    <w:ind w:left="151"/>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29</w:t>
                  </w:r>
                </w:p>
              </w:tc>
              <w:tc>
                <w:tcPr>
                  <w:tcW w:w="1340" w:type="dxa"/>
                  <w:vAlign w:val="top"/>
                </w:tcPr>
                <w:p>
                  <w:pPr>
                    <w:spacing w:line="338" w:lineRule="auto"/>
                    <w:rPr>
                      <w:rFonts w:ascii="Arial"/>
                      <w:sz w:val="21"/>
                    </w:rPr>
                  </w:pPr>
                </w:p>
                <w:p>
                  <w:pPr>
                    <w:spacing w:before="58"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900-023-29</w:t>
                  </w:r>
                </w:p>
              </w:tc>
              <w:tc>
                <w:tcPr>
                  <w:tcW w:w="670" w:type="dxa"/>
                  <w:vAlign w:val="top"/>
                </w:tcPr>
                <w:p>
                  <w:pPr>
                    <w:spacing w:line="334" w:lineRule="auto"/>
                    <w:rPr>
                      <w:rFonts w:ascii="Arial"/>
                      <w:sz w:val="21"/>
                    </w:rPr>
                  </w:pPr>
                </w:p>
                <w:p>
                  <w:pPr>
                    <w:spacing w:before="58" w:line="199"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T/</w:t>
                  </w:r>
                  <w:r>
                    <w:rPr>
                      <w:rFonts w:ascii="Times New Roman" w:hAnsi="Times New Roman" w:eastAsia="Times New Roman" w:cs="Times New Roman"/>
                      <w:sz w:val="20"/>
                      <w:szCs w:val="20"/>
                    </w:rPr>
                    <w:t>In</w:t>
                  </w:r>
                </w:p>
              </w:tc>
              <w:tc>
                <w:tcPr>
                  <w:tcW w:w="875" w:type="dxa"/>
                  <w:vAlign w:val="top"/>
                </w:tcPr>
                <w:p>
                  <w:pPr>
                    <w:spacing w:line="338" w:lineRule="auto"/>
                    <w:rPr>
                      <w:rFonts w:ascii="Arial"/>
                      <w:sz w:val="21"/>
                    </w:rPr>
                  </w:pPr>
                </w:p>
                <w:p>
                  <w:pPr>
                    <w:spacing w:before="58"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720" w:type="dxa"/>
                  <w:vMerge w:val="continue"/>
                  <w:tcBorders>
                    <w:top w:val="nil"/>
                    <w:bottom w:val="nil"/>
                  </w:tcBorders>
                  <w:vAlign w:val="top"/>
                </w:tcPr>
                <w:p>
                  <w:pPr>
                    <w:rPr>
                      <w:rFonts w:ascii="Arial"/>
                      <w:sz w:val="21"/>
                    </w:rPr>
                  </w:pPr>
                </w:p>
              </w:tc>
              <w:tc>
                <w:tcPr>
                  <w:tcW w:w="688" w:type="dxa"/>
                  <w:vMerge w:val="continue"/>
                  <w:tcBorders>
                    <w:top w:val="nil"/>
                    <w:bottom w:val="nil"/>
                  </w:tcBorders>
                  <w:vAlign w:val="top"/>
                </w:tcPr>
                <w:p>
                  <w:pPr>
                    <w:rPr>
                      <w:rFonts w:ascii="Arial"/>
                      <w:sz w:val="21"/>
                    </w:rPr>
                  </w:pPr>
                </w:p>
              </w:tc>
              <w:tc>
                <w:tcPr>
                  <w:tcW w:w="692" w:type="dxa"/>
                  <w:vAlign w:val="top"/>
                </w:tcPr>
                <w:p>
                  <w:pPr>
                    <w:spacing w:line="338" w:lineRule="auto"/>
                    <w:rPr>
                      <w:rFonts w:ascii="Arial"/>
                      <w:sz w:val="21"/>
                    </w:rPr>
                  </w:pPr>
                </w:p>
                <w:p>
                  <w:pPr>
                    <w:spacing w:before="58"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15" w:type="dxa"/>
                  <w:vMerge w:val="continue"/>
                  <w:tcBorders>
                    <w:top w:val="nil"/>
                  </w:tcBorders>
                  <w:vAlign w:val="top"/>
                </w:tcPr>
                <w:p>
                  <w:pPr>
                    <w:rPr>
                      <w:rFonts w:ascii="Arial"/>
                      <w:sz w:val="21"/>
                    </w:rPr>
                  </w:pPr>
                </w:p>
              </w:tc>
              <w:tc>
                <w:tcPr>
                  <w:tcW w:w="645" w:type="dxa"/>
                  <w:vAlign w:val="top"/>
                </w:tcPr>
                <w:p>
                  <w:pPr>
                    <w:pStyle w:val="6"/>
                    <w:spacing w:before="52" w:line="258" w:lineRule="auto"/>
                    <w:ind w:left="114" w:right="115" w:firstLine="8"/>
                    <w:rPr>
                      <w:sz w:val="20"/>
                      <w:szCs w:val="20"/>
                    </w:rPr>
                  </w:pPr>
                  <w:r>
                    <w:rPr>
                      <w:sz w:val="20"/>
                      <w:szCs w:val="20"/>
                    </w:rPr>
                    <w:t xml:space="preserve">喷淋 </w:t>
                  </w:r>
                  <w:r>
                    <w:rPr>
                      <w:spacing w:val="5"/>
                      <w:sz w:val="20"/>
                      <w:szCs w:val="20"/>
                    </w:rPr>
                    <w:t>废液</w:t>
                  </w:r>
                </w:p>
              </w:tc>
              <w:tc>
                <w:tcPr>
                  <w:tcW w:w="475" w:type="dxa"/>
                  <w:vMerge w:val="continue"/>
                  <w:tcBorders>
                    <w:top w:val="nil"/>
                  </w:tcBorders>
                  <w:textDirection w:val="tbRlV"/>
                  <w:vAlign w:val="top"/>
                </w:tcPr>
                <w:p>
                  <w:pPr>
                    <w:rPr>
                      <w:rFonts w:ascii="Arial"/>
                      <w:sz w:val="21"/>
                    </w:rPr>
                  </w:pPr>
                </w:p>
              </w:tc>
              <w:tc>
                <w:tcPr>
                  <w:tcW w:w="553" w:type="dxa"/>
                  <w:textDirection w:val="tbRlV"/>
                  <w:vAlign w:val="top"/>
                </w:tcPr>
                <w:p>
                  <w:pPr>
                    <w:pStyle w:val="6"/>
                    <w:spacing w:before="173" w:line="216" w:lineRule="auto"/>
                    <w:ind w:left="52"/>
                    <w:rPr>
                      <w:sz w:val="20"/>
                      <w:szCs w:val="20"/>
                    </w:rPr>
                  </w:pPr>
                  <w:r>
                    <w:rPr>
                      <w:spacing w:val="6"/>
                      <w:sz w:val="20"/>
                      <w:szCs w:val="20"/>
                    </w:rPr>
                    <w:t>液 态</w:t>
                  </w:r>
                </w:p>
              </w:tc>
              <w:tc>
                <w:tcPr>
                  <w:tcW w:w="865" w:type="dxa"/>
                  <w:vAlign w:val="top"/>
                </w:tcPr>
                <w:p>
                  <w:pPr>
                    <w:spacing w:before="244" w:line="195" w:lineRule="auto"/>
                    <w:ind w:left="151"/>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49</w:t>
                  </w:r>
                </w:p>
              </w:tc>
              <w:tc>
                <w:tcPr>
                  <w:tcW w:w="1340" w:type="dxa"/>
                  <w:vAlign w:val="top"/>
                </w:tcPr>
                <w:p>
                  <w:pPr>
                    <w:spacing w:before="244"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900-041-49</w:t>
                  </w:r>
                </w:p>
              </w:tc>
              <w:tc>
                <w:tcPr>
                  <w:tcW w:w="670" w:type="dxa"/>
                  <w:vAlign w:val="top"/>
                </w:tcPr>
                <w:p>
                  <w:pPr>
                    <w:spacing w:before="240" w:line="199"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T/</w:t>
                  </w:r>
                  <w:r>
                    <w:rPr>
                      <w:rFonts w:ascii="Times New Roman" w:hAnsi="Times New Roman" w:eastAsia="Times New Roman" w:cs="Times New Roman"/>
                      <w:sz w:val="20"/>
                      <w:szCs w:val="20"/>
                    </w:rPr>
                    <w:t>In</w:t>
                  </w:r>
                </w:p>
              </w:tc>
              <w:tc>
                <w:tcPr>
                  <w:tcW w:w="875" w:type="dxa"/>
                  <w:vAlign w:val="top"/>
                </w:tcPr>
                <w:p>
                  <w:pPr>
                    <w:spacing w:before="244"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w:t>
                  </w:r>
                </w:p>
              </w:tc>
              <w:tc>
                <w:tcPr>
                  <w:tcW w:w="720"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692" w:type="dxa"/>
                  <w:vAlign w:val="top"/>
                </w:tcPr>
                <w:p>
                  <w:pPr>
                    <w:spacing w:before="244"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6" w:hRule="atLeast"/>
              </w:trPr>
              <w:tc>
                <w:tcPr>
                  <w:tcW w:w="715" w:type="dxa"/>
                  <w:tcBorders>
                    <w:bottom w:val="nil"/>
                  </w:tcBorders>
                  <w:vAlign w:val="top"/>
                </w:tcPr>
                <w:p>
                  <w:pPr>
                    <w:pStyle w:val="6"/>
                    <w:spacing w:before="208" w:line="312" w:lineRule="exact"/>
                    <w:ind w:left="161"/>
                    <w:rPr>
                      <w:sz w:val="20"/>
                      <w:szCs w:val="20"/>
                    </w:rPr>
                  </w:pPr>
                  <w:r>
                    <w:rPr>
                      <w:position w:val="7"/>
                      <w:sz w:val="20"/>
                      <w:szCs w:val="20"/>
                    </w:rPr>
                    <w:t>员工</w:t>
                  </w:r>
                </w:p>
                <w:p>
                  <w:pPr>
                    <w:pStyle w:val="6"/>
                    <w:spacing w:line="228" w:lineRule="auto"/>
                    <w:ind w:left="155"/>
                    <w:rPr>
                      <w:sz w:val="20"/>
                      <w:szCs w:val="20"/>
                    </w:rPr>
                  </w:pPr>
                  <w:r>
                    <w:rPr>
                      <w:spacing w:val="3"/>
                      <w:sz w:val="20"/>
                      <w:szCs w:val="20"/>
                    </w:rPr>
                    <w:t>生活</w:t>
                  </w:r>
                </w:p>
              </w:tc>
              <w:tc>
                <w:tcPr>
                  <w:tcW w:w="645" w:type="dxa"/>
                  <w:tcBorders>
                    <w:bottom w:val="nil"/>
                  </w:tcBorders>
                  <w:vAlign w:val="top"/>
                </w:tcPr>
                <w:p>
                  <w:pPr>
                    <w:pStyle w:val="6"/>
                    <w:spacing w:before="208" w:line="258" w:lineRule="auto"/>
                    <w:ind w:left="117" w:right="115"/>
                    <w:rPr>
                      <w:sz w:val="20"/>
                      <w:szCs w:val="20"/>
                    </w:rPr>
                  </w:pPr>
                  <w:r>
                    <w:rPr>
                      <w:spacing w:val="3"/>
                      <w:sz w:val="20"/>
                      <w:szCs w:val="20"/>
                    </w:rPr>
                    <w:t>生活</w:t>
                  </w:r>
                  <w:r>
                    <w:rPr>
                      <w:sz w:val="20"/>
                      <w:szCs w:val="20"/>
                    </w:rPr>
                    <w:t xml:space="preserve"> </w:t>
                  </w:r>
                  <w:r>
                    <w:rPr>
                      <w:spacing w:val="3"/>
                      <w:sz w:val="20"/>
                      <w:szCs w:val="20"/>
                    </w:rPr>
                    <w:t>垃圾</w:t>
                  </w:r>
                </w:p>
              </w:tc>
              <w:tc>
                <w:tcPr>
                  <w:tcW w:w="475" w:type="dxa"/>
                  <w:tcBorders>
                    <w:bottom w:val="nil"/>
                  </w:tcBorders>
                  <w:vAlign w:val="top"/>
                </w:tcPr>
                <w:p>
                  <w:pPr>
                    <w:spacing w:line="336" w:lineRule="auto"/>
                    <w:rPr>
                      <w:rFonts w:ascii="Arial"/>
                      <w:sz w:val="21"/>
                    </w:rPr>
                  </w:pPr>
                </w:p>
                <w:p>
                  <w:pPr>
                    <w:spacing w:before="58" w:line="199"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553" w:type="dxa"/>
                  <w:tcBorders>
                    <w:bottom w:val="nil"/>
                  </w:tcBorders>
                  <w:textDirection w:val="tbRlV"/>
                  <w:vAlign w:val="top"/>
                </w:tcPr>
                <w:p>
                  <w:pPr>
                    <w:pStyle w:val="6"/>
                    <w:spacing w:before="173" w:line="216" w:lineRule="auto"/>
                    <w:ind w:left="208"/>
                    <w:rPr>
                      <w:sz w:val="20"/>
                      <w:szCs w:val="20"/>
                    </w:rPr>
                  </w:pPr>
                  <w:r>
                    <w:rPr>
                      <w:spacing w:val="6"/>
                      <w:sz w:val="20"/>
                      <w:szCs w:val="20"/>
                    </w:rPr>
                    <w:t>固 态</w:t>
                  </w:r>
                </w:p>
              </w:tc>
              <w:tc>
                <w:tcPr>
                  <w:tcW w:w="865" w:type="dxa"/>
                  <w:tcBorders>
                    <w:bottom w:val="nil"/>
                  </w:tcBorders>
                  <w:vAlign w:val="top"/>
                </w:tcPr>
                <w:p>
                  <w:pPr>
                    <w:spacing w:line="336" w:lineRule="auto"/>
                    <w:rPr>
                      <w:rFonts w:ascii="Arial"/>
                      <w:sz w:val="21"/>
                    </w:rPr>
                  </w:pPr>
                </w:p>
                <w:p>
                  <w:pPr>
                    <w:spacing w:before="58" w:line="199" w:lineRule="auto"/>
                    <w:ind w:left="4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40" w:type="dxa"/>
                  <w:tcBorders>
                    <w:bottom w:val="nil"/>
                  </w:tcBorders>
                  <w:vAlign w:val="top"/>
                </w:tcPr>
                <w:p>
                  <w:pPr>
                    <w:spacing w:line="336" w:lineRule="auto"/>
                    <w:rPr>
                      <w:rFonts w:ascii="Arial"/>
                      <w:sz w:val="21"/>
                    </w:rPr>
                  </w:pPr>
                </w:p>
                <w:p>
                  <w:pPr>
                    <w:spacing w:before="58" w:line="199" w:lineRule="auto"/>
                    <w:ind w:left="6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70" w:type="dxa"/>
                  <w:tcBorders>
                    <w:bottom w:val="nil"/>
                  </w:tcBorders>
                  <w:vAlign w:val="top"/>
                </w:tcPr>
                <w:p>
                  <w:pPr>
                    <w:spacing w:line="336" w:lineRule="auto"/>
                    <w:rPr>
                      <w:rFonts w:ascii="Arial"/>
                      <w:sz w:val="21"/>
                    </w:rPr>
                  </w:pPr>
                </w:p>
                <w:p>
                  <w:pPr>
                    <w:spacing w:before="58" w:line="199"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75" w:type="dxa"/>
                  <w:tcBorders>
                    <w:bottom w:val="nil"/>
                  </w:tcBorders>
                  <w:vAlign w:val="top"/>
                </w:tcPr>
                <w:p>
                  <w:pPr>
                    <w:spacing w:line="340" w:lineRule="auto"/>
                    <w:rPr>
                      <w:rFonts w:ascii="Arial"/>
                      <w:sz w:val="21"/>
                    </w:rPr>
                  </w:pPr>
                </w:p>
                <w:p>
                  <w:pPr>
                    <w:spacing w:before="57"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720" w:type="dxa"/>
                  <w:tcBorders>
                    <w:bottom w:val="nil"/>
                  </w:tcBorders>
                  <w:vAlign w:val="top"/>
                </w:tcPr>
                <w:p>
                  <w:pPr>
                    <w:pStyle w:val="6"/>
                    <w:spacing w:before="52" w:line="312" w:lineRule="exact"/>
                    <w:ind w:left="158"/>
                    <w:rPr>
                      <w:sz w:val="20"/>
                      <w:szCs w:val="20"/>
                    </w:rPr>
                  </w:pPr>
                  <w:r>
                    <w:rPr>
                      <w:spacing w:val="3"/>
                      <w:position w:val="7"/>
                      <w:sz w:val="20"/>
                      <w:szCs w:val="20"/>
                    </w:rPr>
                    <w:t>垃圾</w:t>
                  </w:r>
                </w:p>
                <w:p>
                  <w:pPr>
                    <w:pStyle w:val="6"/>
                    <w:spacing w:line="227" w:lineRule="auto"/>
                    <w:ind w:left="158"/>
                    <w:rPr>
                      <w:sz w:val="20"/>
                      <w:szCs w:val="20"/>
                    </w:rPr>
                  </w:pPr>
                  <w:r>
                    <w:rPr>
                      <w:spacing w:val="3"/>
                      <w:sz w:val="20"/>
                      <w:szCs w:val="20"/>
                    </w:rPr>
                    <w:t>桶暂</w:t>
                  </w:r>
                </w:p>
                <w:p>
                  <w:pPr>
                    <w:pStyle w:val="6"/>
                    <w:spacing w:before="65" w:line="228" w:lineRule="auto"/>
                    <w:ind w:left="261"/>
                    <w:rPr>
                      <w:sz w:val="20"/>
                      <w:szCs w:val="20"/>
                    </w:rPr>
                  </w:pPr>
                  <w:r>
                    <w:rPr>
                      <w:spacing w:val="1"/>
                      <w:sz w:val="20"/>
                      <w:szCs w:val="20"/>
                    </w:rPr>
                    <w:t>存</w:t>
                  </w:r>
                </w:p>
              </w:tc>
              <w:tc>
                <w:tcPr>
                  <w:tcW w:w="688" w:type="dxa"/>
                  <w:tcBorders>
                    <w:bottom w:val="nil"/>
                  </w:tcBorders>
                  <w:vAlign w:val="top"/>
                </w:tcPr>
                <w:p>
                  <w:pPr>
                    <w:pStyle w:val="6"/>
                    <w:spacing w:before="53" w:line="269" w:lineRule="auto"/>
                    <w:ind w:left="144" w:right="130" w:hanging="2"/>
                    <w:jc w:val="both"/>
                    <w:rPr>
                      <w:sz w:val="20"/>
                      <w:szCs w:val="20"/>
                    </w:rPr>
                  </w:pPr>
                  <w:r>
                    <w:rPr>
                      <w:spacing w:val="4"/>
                      <w:sz w:val="20"/>
                      <w:szCs w:val="20"/>
                    </w:rPr>
                    <w:t>环卫</w:t>
                  </w:r>
                  <w:r>
                    <w:rPr>
                      <w:sz w:val="20"/>
                      <w:szCs w:val="20"/>
                    </w:rPr>
                    <w:t xml:space="preserve"> </w:t>
                  </w:r>
                  <w:r>
                    <w:rPr>
                      <w:spacing w:val="3"/>
                      <w:sz w:val="20"/>
                      <w:szCs w:val="20"/>
                    </w:rPr>
                    <w:t>部门</w:t>
                  </w:r>
                  <w:r>
                    <w:rPr>
                      <w:sz w:val="20"/>
                      <w:szCs w:val="20"/>
                    </w:rPr>
                    <w:t xml:space="preserve"> </w:t>
                  </w:r>
                  <w:r>
                    <w:rPr>
                      <w:spacing w:val="3"/>
                      <w:sz w:val="20"/>
                      <w:szCs w:val="20"/>
                    </w:rPr>
                    <w:t>处理</w:t>
                  </w:r>
                </w:p>
              </w:tc>
              <w:tc>
                <w:tcPr>
                  <w:tcW w:w="692" w:type="dxa"/>
                  <w:tcBorders>
                    <w:bottom w:val="nil"/>
                  </w:tcBorders>
                  <w:vAlign w:val="top"/>
                </w:tcPr>
                <w:p>
                  <w:pPr>
                    <w:spacing w:line="340" w:lineRule="auto"/>
                    <w:rPr>
                      <w:rFonts w:ascii="Arial"/>
                      <w:sz w:val="21"/>
                    </w:rPr>
                  </w:pPr>
                </w:p>
                <w:p>
                  <w:pPr>
                    <w:spacing w:before="57"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r>
          </w:tbl>
          <w:p>
            <w:pPr>
              <w:spacing w:line="18" w:lineRule="exact"/>
              <w:rPr>
                <w:rFonts w:ascii="Arial"/>
                <w:sz w:val="2"/>
              </w:rPr>
            </w:pPr>
          </w:p>
        </w:tc>
      </w:tr>
    </w:tbl>
    <w:p>
      <w:pPr>
        <w:pStyle w:val="2"/>
        <w:rPr>
          <w:sz w:val="21"/>
        </w:rPr>
      </w:pPr>
    </w:p>
    <w:p>
      <w:pPr>
        <w:rPr>
          <w:sz w:val="21"/>
          <w:szCs w:val="21"/>
        </w:rPr>
        <w:sectPr>
          <w:footerReference r:id="rId66" w:type="default"/>
          <w:pgSz w:w="11906" w:h="16839"/>
          <w:pgMar w:top="400" w:right="1489" w:bottom="1518" w:left="1489" w:header="0" w:footer="1356" w:gutter="0"/>
          <w:cols w:space="720" w:num="1"/>
        </w:sectPr>
      </w:pPr>
    </w:p>
    <w:p>
      <w:pPr>
        <w:spacing w:before="19"/>
      </w:pPr>
    </w:p>
    <w:p>
      <w:pPr>
        <w:spacing w:before="19"/>
      </w:pPr>
    </w:p>
    <w:p>
      <w:pPr>
        <w:spacing w:before="19"/>
      </w:pPr>
    </w:p>
    <w:p>
      <w:pPr>
        <w:spacing w:before="18"/>
      </w:pPr>
    </w:p>
    <w:p>
      <w:pPr>
        <w:spacing w:before="1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7"/>
        <w:gridCol w:w="845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71" w:hRule="atLeast"/>
        </w:trPr>
        <w:tc>
          <w:tcPr>
            <w:tcW w:w="457" w:type="dxa"/>
            <w:tcBorders>
              <w:right w:val="single" w:color="000000" w:sz="2" w:space="0"/>
            </w:tcBorders>
            <w:vAlign w:val="top"/>
          </w:tcPr>
          <w:p>
            <w:pPr>
              <w:rPr>
                <w:rFonts w:ascii="Arial"/>
                <w:sz w:val="21"/>
              </w:rPr>
            </w:pPr>
          </w:p>
        </w:tc>
        <w:tc>
          <w:tcPr>
            <w:tcW w:w="8455" w:type="dxa"/>
            <w:tcBorders>
              <w:left w:val="single" w:color="000000" w:sz="2" w:space="0"/>
            </w:tcBorders>
            <w:vAlign w:val="top"/>
          </w:tcPr>
          <w:p>
            <w:pPr>
              <w:spacing w:line="279" w:lineRule="auto"/>
              <w:rPr>
                <w:rFonts w:ascii="Arial"/>
                <w:sz w:val="21"/>
              </w:rPr>
            </w:pPr>
          </w:p>
          <w:p>
            <w:pPr>
              <w:pStyle w:val="6"/>
              <w:spacing w:before="78" w:line="219" w:lineRule="auto"/>
              <w:ind w:left="627"/>
            </w:pPr>
            <w:r>
              <w:rPr>
                <w:spacing w:val="-1"/>
                <w14:textOutline w14:w="4358" w14:cap="sq" w14:cmpd="sng">
                  <w14:solidFill>
                    <w14:srgbClr w14:val="000000"/>
                  </w14:solidFill>
                  <w14:prstDash w14:val="solid"/>
                  <w14:bevel/>
                </w14:textOutline>
              </w:rPr>
              <w:t>源强核算阐述：</w:t>
            </w:r>
          </w:p>
          <w:p>
            <w:pPr>
              <w:pStyle w:val="6"/>
              <w:spacing w:before="182" w:line="220" w:lineRule="auto"/>
              <w:ind w:left="639"/>
            </w:pPr>
            <w:r>
              <w:rPr>
                <w:spacing w:val="-3"/>
              </w:rPr>
              <w:t>（</w:t>
            </w:r>
            <w:r>
              <w:rPr>
                <w:rFonts w:ascii="Times New Roman" w:hAnsi="Times New Roman" w:eastAsia="Times New Roman" w:cs="Times New Roman"/>
                <w:spacing w:val="-3"/>
              </w:rPr>
              <w:t>1</w:t>
            </w:r>
            <w:r>
              <w:rPr>
                <w:spacing w:val="-3"/>
              </w:rPr>
              <w:t>）一般工业固废</w:t>
            </w:r>
          </w:p>
          <w:p>
            <w:pPr>
              <w:pStyle w:val="6"/>
              <w:spacing w:before="181" w:line="360" w:lineRule="auto"/>
              <w:ind w:left="107" w:right="103" w:firstLine="479"/>
            </w:pPr>
            <w:r>
              <w:rPr>
                <w:spacing w:val="-2"/>
              </w:rPr>
              <w:t>①废包装物</w:t>
            </w:r>
            <w:r>
              <w:rPr>
                <w:spacing w:val="-31"/>
              </w:rPr>
              <w:t xml:space="preserve"> </w:t>
            </w:r>
            <w:r>
              <w:rPr>
                <w:rFonts w:ascii="Times New Roman" w:hAnsi="Times New Roman" w:eastAsia="Times New Roman" w:cs="Times New Roman"/>
                <w:spacing w:val="-2"/>
              </w:rPr>
              <w:t>S1</w:t>
            </w:r>
            <w:r>
              <w:rPr>
                <w:rFonts w:ascii="Times New Roman" w:hAnsi="Times New Roman" w:eastAsia="Times New Roman" w:cs="Times New Roman"/>
                <w:spacing w:val="-34"/>
              </w:rPr>
              <w:t xml:space="preserve"> </w:t>
            </w:r>
            <w:r>
              <w:rPr>
                <w:spacing w:val="-2"/>
              </w:rPr>
              <w:t>、</w:t>
            </w:r>
            <w:r>
              <w:rPr>
                <w:rFonts w:ascii="Times New Roman" w:hAnsi="Times New Roman" w:eastAsia="Times New Roman" w:cs="Times New Roman"/>
                <w:spacing w:val="-2"/>
              </w:rPr>
              <w:t>S4</w:t>
            </w:r>
            <w:r>
              <w:rPr>
                <w:spacing w:val="-2"/>
              </w:rPr>
              <w:t>：项目原辅材料拆包和对成品进行包装时会产生废包装</w:t>
            </w:r>
            <w:r>
              <w:t xml:space="preserve"> </w:t>
            </w:r>
            <w:r>
              <w:rPr>
                <w:spacing w:val="-3"/>
              </w:rPr>
              <w:t>材料，其产生量约为</w:t>
            </w:r>
            <w:r>
              <w:rPr>
                <w:spacing w:val="-48"/>
              </w:rPr>
              <w:t xml:space="preserve"> </w:t>
            </w:r>
            <w:r>
              <w:rPr>
                <w:rFonts w:ascii="Times New Roman" w:hAnsi="Times New Roman" w:eastAsia="Times New Roman" w:cs="Times New Roman"/>
                <w:spacing w:val="-3"/>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1t/a</w:t>
            </w:r>
            <w:r>
              <w:rPr>
                <w:rFonts w:ascii="Times New Roman" w:hAnsi="Times New Roman" w:eastAsia="Times New Roman" w:cs="Times New Roman"/>
                <w:spacing w:val="-32"/>
              </w:rPr>
              <w:t xml:space="preserve"> </w:t>
            </w:r>
            <w:r>
              <w:rPr>
                <w:spacing w:val="-3"/>
              </w:rPr>
              <w:t>，一般固废编号为</w:t>
            </w:r>
            <w:r>
              <w:rPr>
                <w:spacing w:val="-55"/>
              </w:rPr>
              <w:t xml:space="preserve"> </w:t>
            </w:r>
            <w:r>
              <w:rPr>
                <w:rFonts w:ascii="Times New Roman" w:hAnsi="Times New Roman" w:eastAsia="Times New Roman" w:cs="Times New Roman"/>
                <w:spacing w:val="-3"/>
              </w:rPr>
              <w:t>292-001-07</w:t>
            </w:r>
            <w:r>
              <w:rPr>
                <w:rFonts w:ascii="Times New Roman" w:hAnsi="Times New Roman" w:eastAsia="Times New Roman" w:cs="Times New Roman"/>
                <w:spacing w:val="-31"/>
              </w:rPr>
              <w:t xml:space="preserve"> </w:t>
            </w:r>
            <w:r>
              <w:rPr>
                <w:spacing w:val="-3"/>
              </w:rPr>
              <w:t>，暂存于一般固废暂存</w:t>
            </w:r>
          </w:p>
          <w:p>
            <w:pPr>
              <w:pStyle w:val="6"/>
              <w:spacing w:line="219" w:lineRule="auto"/>
              <w:ind w:left="125"/>
            </w:pPr>
            <w:r>
              <w:rPr>
                <w:spacing w:val="-2"/>
              </w:rPr>
              <w:t>区，定期交由物质回收单位处置。</w:t>
            </w:r>
          </w:p>
          <w:p>
            <w:pPr>
              <w:pStyle w:val="6"/>
              <w:spacing w:before="183" w:line="360" w:lineRule="auto"/>
              <w:ind w:left="108" w:right="103" w:firstLine="477"/>
            </w:pPr>
            <w:r>
              <w:rPr>
                <w:spacing w:val="2"/>
              </w:rPr>
              <w:t>②废滤网</w:t>
            </w:r>
            <w:r>
              <w:rPr>
                <w:rFonts w:ascii="Times New Roman" w:hAnsi="Times New Roman" w:eastAsia="Times New Roman" w:cs="Times New Roman"/>
                <w:spacing w:val="2"/>
              </w:rPr>
              <w:t>S2</w:t>
            </w:r>
            <w:r>
              <w:rPr>
                <w:spacing w:val="2"/>
              </w:rPr>
              <w:t>：项目热熔挤塑工序会使用铁质滤网，需定期更换</w:t>
            </w:r>
            <w:r>
              <w:rPr>
                <w:spacing w:val="1"/>
              </w:rPr>
              <w:t>，根据业主</w:t>
            </w:r>
            <w:r>
              <w:t xml:space="preserve"> </w:t>
            </w:r>
            <w:r>
              <w:rPr>
                <w:spacing w:val="1"/>
              </w:rPr>
              <w:t>提供，废滤网产生量约为</w:t>
            </w:r>
            <w:r>
              <w:rPr>
                <w:rFonts w:ascii="Times New Roman" w:hAnsi="Times New Roman" w:eastAsia="Times New Roman" w:cs="Times New Roman"/>
                <w:spacing w:val="1"/>
              </w:rPr>
              <w:t>0.3t/a</w:t>
            </w:r>
            <w:r>
              <w:rPr>
                <w:rFonts w:ascii="Times New Roman" w:hAnsi="Times New Roman" w:eastAsia="Times New Roman" w:cs="Times New Roman"/>
                <w:spacing w:val="-26"/>
              </w:rPr>
              <w:t xml:space="preserve"> </w:t>
            </w:r>
            <w:r>
              <w:rPr>
                <w:spacing w:val="1"/>
              </w:rPr>
              <w:t>，一般固废编号为</w:t>
            </w:r>
            <w:r>
              <w:rPr>
                <w:rFonts w:ascii="Times New Roman" w:hAnsi="Times New Roman" w:eastAsia="Times New Roman" w:cs="Times New Roman"/>
              </w:rPr>
              <w:t>292-001-99</w:t>
            </w:r>
            <w:r>
              <w:rPr>
                <w:rFonts w:ascii="Times New Roman" w:hAnsi="Times New Roman" w:eastAsia="Times New Roman" w:cs="Times New Roman"/>
                <w:spacing w:val="-27"/>
              </w:rPr>
              <w:t xml:space="preserve"> </w:t>
            </w:r>
            <w:r>
              <w:t>，定期交由物质回</w:t>
            </w:r>
          </w:p>
          <w:p>
            <w:pPr>
              <w:pStyle w:val="6"/>
              <w:spacing w:before="1" w:line="219" w:lineRule="auto"/>
              <w:ind w:left="115"/>
            </w:pPr>
            <w:r>
              <w:rPr>
                <w:spacing w:val="-3"/>
              </w:rPr>
              <w:t>收单位处置。</w:t>
            </w:r>
          </w:p>
          <w:p>
            <w:pPr>
              <w:pStyle w:val="6"/>
              <w:spacing w:before="183" w:line="360" w:lineRule="auto"/>
              <w:ind w:left="110" w:right="103" w:firstLine="475"/>
            </w:pPr>
            <w:r>
              <w:rPr>
                <w:spacing w:val="2"/>
              </w:rPr>
              <w:t>③不合格产品</w:t>
            </w:r>
            <w:r>
              <w:rPr>
                <w:rFonts w:ascii="Times New Roman" w:hAnsi="Times New Roman" w:eastAsia="Times New Roman" w:cs="Times New Roman"/>
                <w:spacing w:val="2"/>
              </w:rPr>
              <w:t>S3</w:t>
            </w:r>
            <w:r>
              <w:rPr>
                <w:spacing w:val="2"/>
              </w:rPr>
              <w:t>：根据建设方提供的资料，拟建项目不合格产</w:t>
            </w:r>
            <w:r>
              <w:rPr>
                <w:spacing w:val="1"/>
              </w:rPr>
              <w:t>品的产生量</w:t>
            </w:r>
            <w:r>
              <w:t xml:space="preserve"> </w:t>
            </w:r>
            <w:r>
              <w:rPr>
                <w:spacing w:val="-2"/>
              </w:rPr>
              <w:t>为</w:t>
            </w:r>
            <w:r>
              <w:rPr>
                <w:rFonts w:ascii="Times New Roman" w:hAnsi="Times New Roman" w:eastAsia="Times New Roman" w:cs="Times New Roman"/>
                <w:spacing w:val="-2"/>
              </w:rPr>
              <w:t>30t/a</w:t>
            </w:r>
            <w:r>
              <w:rPr>
                <w:spacing w:val="-2"/>
              </w:rPr>
              <w:t>，一般固体废物编号为</w:t>
            </w:r>
            <w:r>
              <w:rPr>
                <w:rFonts w:ascii="Times New Roman" w:hAnsi="Times New Roman" w:eastAsia="Times New Roman" w:cs="Times New Roman"/>
                <w:spacing w:val="-2"/>
              </w:rPr>
              <w:t>292-001-06</w:t>
            </w:r>
            <w:r>
              <w:rPr>
                <w:spacing w:val="-2"/>
              </w:rPr>
              <w:t>，暂存于一般固废暂存区，定期</w:t>
            </w:r>
            <w:r>
              <w:rPr>
                <w:spacing w:val="-3"/>
              </w:rPr>
              <w:t>交由物</w:t>
            </w:r>
          </w:p>
          <w:p>
            <w:pPr>
              <w:pStyle w:val="6"/>
              <w:spacing w:line="219" w:lineRule="auto"/>
              <w:ind w:left="108"/>
            </w:pPr>
            <w:r>
              <w:rPr>
                <w:spacing w:val="-2"/>
              </w:rPr>
              <w:t>质回收单位处置。</w:t>
            </w:r>
          </w:p>
          <w:p>
            <w:pPr>
              <w:pStyle w:val="6"/>
              <w:spacing w:before="183" w:line="360" w:lineRule="auto"/>
              <w:ind w:left="111" w:right="51" w:firstLine="474"/>
            </w:pPr>
            <w:r>
              <w:rPr>
                <w:spacing w:val="-2"/>
              </w:rPr>
              <w:t>④布袋除尘器收尘</w:t>
            </w:r>
            <w:r>
              <w:rPr>
                <w:rFonts w:ascii="Times New Roman" w:hAnsi="Times New Roman" w:eastAsia="Times New Roman" w:cs="Times New Roman"/>
                <w:spacing w:val="-2"/>
              </w:rPr>
              <w:t>S7</w:t>
            </w:r>
            <w:r>
              <w:rPr>
                <w:spacing w:val="-2"/>
              </w:rPr>
              <w:t>：项目生产时布袋除尘器收集到的颗粒物约为</w:t>
            </w:r>
            <w:r>
              <w:rPr>
                <w:rFonts w:ascii="Times New Roman" w:hAnsi="Times New Roman" w:eastAsia="Times New Roman" w:cs="Times New Roman"/>
                <w:spacing w:val="-2"/>
              </w:rPr>
              <w:t>3.45t/a</w:t>
            </w:r>
            <w:r>
              <w:rPr>
                <w:spacing w:val="-2"/>
              </w:rPr>
              <w:t>，</w:t>
            </w:r>
            <w:r>
              <w:rPr>
                <w:spacing w:val="10"/>
              </w:rPr>
              <w:t xml:space="preserve"> </w:t>
            </w:r>
            <w:r>
              <w:rPr>
                <w:spacing w:val="-2"/>
              </w:rPr>
              <w:t>一般固体废物编号为</w:t>
            </w:r>
            <w:r>
              <w:rPr>
                <w:rFonts w:ascii="Times New Roman" w:hAnsi="Times New Roman" w:eastAsia="Times New Roman" w:cs="Times New Roman"/>
                <w:spacing w:val="-2"/>
              </w:rPr>
              <w:t>292-001-66</w:t>
            </w:r>
            <w:r>
              <w:rPr>
                <w:spacing w:val="-2"/>
              </w:rPr>
              <w:t>，暂存于一般固废暂存</w:t>
            </w:r>
            <w:r>
              <w:rPr>
                <w:spacing w:val="-3"/>
              </w:rPr>
              <w:t>区，定期交由物质回收单</w:t>
            </w:r>
          </w:p>
          <w:p>
            <w:pPr>
              <w:pStyle w:val="6"/>
              <w:spacing w:before="1" w:line="220" w:lineRule="auto"/>
              <w:ind w:left="107"/>
            </w:pPr>
            <w:r>
              <w:rPr>
                <w:spacing w:val="-3"/>
              </w:rPr>
              <w:t>位处置。</w:t>
            </w:r>
          </w:p>
          <w:p>
            <w:pPr>
              <w:pStyle w:val="6"/>
              <w:spacing w:before="181" w:line="220" w:lineRule="auto"/>
              <w:ind w:left="639"/>
            </w:pPr>
            <w:r>
              <w:rPr>
                <w:spacing w:val="-3"/>
              </w:rPr>
              <w:t>（</w:t>
            </w:r>
            <w:r>
              <w:rPr>
                <w:rFonts w:ascii="Times New Roman" w:hAnsi="Times New Roman" w:eastAsia="Times New Roman" w:cs="Times New Roman"/>
                <w:spacing w:val="-3"/>
              </w:rPr>
              <w:t>2</w:t>
            </w:r>
            <w:r>
              <w:rPr>
                <w:spacing w:val="-3"/>
              </w:rPr>
              <w:t>）危险废物</w:t>
            </w:r>
          </w:p>
          <w:p>
            <w:pPr>
              <w:pStyle w:val="6"/>
              <w:spacing w:before="182" w:line="360" w:lineRule="auto"/>
              <w:ind w:left="106" w:right="103" w:firstLine="480"/>
            </w:pPr>
            <w:r>
              <w:rPr>
                <w:spacing w:val="2"/>
              </w:rPr>
              <w:t>①废润滑油</w:t>
            </w:r>
            <w:r>
              <w:rPr>
                <w:rFonts w:ascii="Times New Roman" w:hAnsi="Times New Roman" w:eastAsia="Times New Roman" w:cs="Times New Roman"/>
                <w:spacing w:val="2"/>
              </w:rPr>
              <w:t>S5</w:t>
            </w:r>
            <w:r>
              <w:rPr>
                <w:spacing w:val="2"/>
              </w:rPr>
              <w:t>：设备维修时会产生废润滑油，根据建设单位</w:t>
            </w:r>
            <w:r>
              <w:rPr>
                <w:spacing w:val="1"/>
              </w:rPr>
              <w:t>提供资料，预</w:t>
            </w:r>
            <w:r>
              <w:t xml:space="preserve"> </w:t>
            </w:r>
            <w:r>
              <w:rPr>
                <w:spacing w:val="1"/>
              </w:rPr>
              <w:t>计废润滑油的产生量为使用量的</w:t>
            </w:r>
            <w:r>
              <w:rPr>
                <w:rFonts w:ascii="Times New Roman" w:hAnsi="Times New Roman" w:eastAsia="Times New Roman" w:cs="Times New Roman"/>
                <w:spacing w:val="1"/>
              </w:rPr>
              <w:t>10%</w:t>
            </w:r>
            <w:r>
              <w:rPr>
                <w:rFonts w:ascii="Times New Roman" w:hAnsi="Times New Roman" w:eastAsia="Times New Roman" w:cs="Times New Roman"/>
                <w:spacing w:val="-25"/>
              </w:rPr>
              <w:t xml:space="preserve"> </w:t>
            </w:r>
            <w:r>
              <w:rPr>
                <w:spacing w:val="1"/>
              </w:rPr>
              <w:t>，拟建项目润滑油年使用量为</w:t>
            </w:r>
            <w:r>
              <w:rPr>
                <w:rFonts w:ascii="Times New Roman" w:hAnsi="Times New Roman" w:eastAsia="Times New Roman" w:cs="Times New Roman"/>
                <w:spacing w:val="1"/>
              </w:rPr>
              <w:t>0.34t</w:t>
            </w:r>
            <w:r>
              <w:rPr>
                <w:rFonts w:ascii="Times New Roman" w:hAnsi="Times New Roman" w:eastAsia="Times New Roman" w:cs="Times New Roman"/>
                <w:spacing w:val="-26"/>
              </w:rPr>
              <w:t xml:space="preserve"> </w:t>
            </w:r>
            <w:r>
              <w:rPr>
                <w:spacing w:val="1"/>
              </w:rPr>
              <w:t>，故废</w:t>
            </w:r>
            <w:r>
              <w:t xml:space="preserve"> </w:t>
            </w:r>
            <w:r>
              <w:rPr>
                <w:spacing w:val="-1"/>
              </w:rPr>
              <w:t>润滑油产生量为</w:t>
            </w:r>
            <w:r>
              <w:rPr>
                <w:rFonts w:ascii="Times New Roman" w:hAnsi="Times New Roman" w:eastAsia="Times New Roman" w:cs="Times New Roman"/>
                <w:spacing w:val="-1"/>
              </w:rPr>
              <w:t>0.03t/a</w:t>
            </w:r>
            <w:r>
              <w:rPr>
                <w:rFonts w:ascii="Times New Roman" w:hAnsi="Times New Roman" w:eastAsia="Times New Roman" w:cs="Times New Roman"/>
                <w:spacing w:val="-28"/>
              </w:rPr>
              <w:t xml:space="preserve"> </w:t>
            </w:r>
            <w:r>
              <w:rPr>
                <w:spacing w:val="-1"/>
              </w:rPr>
              <w:t>。属于《国家危险废物名录</w:t>
            </w:r>
            <w:r>
              <w:rPr>
                <w:spacing w:val="-2"/>
              </w:rPr>
              <w:t>》（</w:t>
            </w:r>
            <w:r>
              <w:rPr>
                <w:rFonts w:ascii="Times New Roman" w:hAnsi="Times New Roman" w:eastAsia="Times New Roman" w:cs="Times New Roman"/>
                <w:spacing w:val="-2"/>
              </w:rPr>
              <w:t>2021</w:t>
            </w:r>
            <w:r>
              <w:rPr>
                <w:spacing w:val="-2"/>
              </w:rPr>
              <w:t>年版）中“</w:t>
            </w:r>
            <w:r>
              <w:rPr>
                <w:rFonts w:ascii="Times New Roman" w:hAnsi="Times New Roman" w:eastAsia="Times New Roman" w:cs="Times New Roman"/>
                <w:spacing w:val="-2"/>
              </w:rPr>
              <w:t>HW08</w:t>
            </w:r>
            <w:r>
              <w:rPr>
                <w:spacing w:val="-2"/>
              </w:rPr>
              <w:t>废</w:t>
            </w:r>
            <w:r>
              <w:t xml:space="preserve"> </w:t>
            </w:r>
            <w:r>
              <w:rPr>
                <w:spacing w:val="1"/>
              </w:rPr>
              <w:t>矿物油与含矿物油废物</w:t>
            </w:r>
            <w:r>
              <w:rPr>
                <w:rFonts w:ascii="Times New Roman" w:hAnsi="Times New Roman" w:eastAsia="Times New Roman" w:cs="Times New Roman"/>
                <w:spacing w:val="1"/>
              </w:rPr>
              <w:t>/</w:t>
            </w:r>
            <w:r>
              <w:rPr>
                <w:spacing w:val="1"/>
              </w:rPr>
              <w:t>非特定行业</w:t>
            </w:r>
            <w:r>
              <w:rPr>
                <w:rFonts w:ascii="Times New Roman" w:hAnsi="Times New Roman" w:eastAsia="Times New Roman" w:cs="Times New Roman"/>
                <w:spacing w:val="1"/>
              </w:rPr>
              <w:t>/900-</w:t>
            </w:r>
            <w:r>
              <w:rPr>
                <w:rFonts w:ascii="Times New Roman" w:hAnsi="Times New Roman" w:eastAsia="Times New Roman" w:cs="Times New Roman"/>
              </w:rPr>
              <w:t>249-08</w:t>
            </w:r>
            <w:r>
              <w:t xml:space="preserve">其他生产、销售、使用过程中产 </w:t>
            </w:r>
            <w:r>
              <w:rPr>
                <w:spacing w:val="1"/>
              </w:rPr>
              <w:t>生的废矿物油及沾染矿物油的废弃包装物</w:t>
            </w:r>
            <w:r>
              <w:rPr>
                <w:spacing w:val="-82"/>
              </w:rPr>
              <w:t xml:space="preserve"> </w:t>
            </w:r>
            <w:r>
              <w:rPr>
                <w:spacing w:val="1"/>
              </w:rPr>
              <w:t>”。统一收集后暂存于危废暂存间，</w:t>
            </w:r>
          </w:p>
          <w:p>
            <w:pPr>
              <w:pStyle w:val="6"/>
              <w:spacing w:line="220" w:lineRule="auto"/>
              <w:ind w:left="112"/>
            </w:pPr>
            <w:r>
              <w:rPr>
                <w:spacing w:val="-2"/>
              </w:rPr>
              <w:t>交由有资质的单位进行处理。</w:t>
            </w:r>
          </w:p>
          <w:p>
            <w:pPr>
              <w:pStyle w:val="6"/>
              <w:spacing w:before="182" w:line="360" w:lineRule="auto"/>
              <w:ind w:left="108" w:right="22" w:firstLine="477"/>
              <w:rPr>
                <w:rFonts w:ascii="Times New Roman" w:hAnsi="Times New Roman" w:eastAsia="Times New Roman" w:cs="Times New Roman"/>
              </w:rPr>
            </w:pPr>
            <w:r>
              <w:rPr>
                <w:spacing w:val="2"/>
              </w:rPr>
              <w:t>②废含油棉纱或手套</w:t>
            </w:r>
            <w:r>
              <w:rPr>
                <w:rFonts w:ascii="Times New Roman" w:hAnsi="Times New Roman" w:eastAsia="Times New Roman" w:cs="Times New Roman"/>
                <w:spacing w:val="2"/>
              </w:rPr>
              <w:t>S6</w:t>
            </w:r>
            <w:r>
              <w:rPr>
                <w:spacing w:val="2"/>
              </w:rPr>
              <w:t>：工人在维修时使用到棉纱及手套，产</w:t>
            </w:r>
            <w:r>
              <w:rPr>
                <w:spacing w:val="1"/>
              </w:rPr>
              <w:t>生含油棉纱</w:t>
            </w:r>
            <w:r>
              <w:t xml:space="preserve"> </w:t>
            </w:r>
            <w:r>
              <w:rPr>
                <w:spacing w:val="-4"/>
              </w:rPr>
              <w:t>或手套约</w:t>
            </w:r>
            <w:r>
              <w:rPr>
                <w:rFonts w:ascii="Times New Roman" w:hAnsi="Times New Roman" w:eastAsia="Times New Roman" w:cs="Times New Roman"/>
                <w:spacing w:val="-4"/>
              </w:rPr>
              <w:t>10kg/a</w:t>
            </w:r>
            <w:r>
              <w:rPr>
                <w:rFonts w:ascii="Times New Roman" w:hAnsi="Times New Roman" w:eastAsia="Times New Roman" w:cs="Times New Roman"/>
                <w:spacing w:val="-23"/>
              </w:rPr>
              <w:t xml:space="preserve"> </w:t>
            </w:r>
            <w:r>
              <w:rPr>
                <w:spacing w:val="-4"/>
              </w:rPr>
              <w:t>，属于《国家危险废物名录》（</w:t>
            </w:r>
            <w:r>
              <w:rPr>
                <w:rFonts w:ascii="Times New Roman" w:hAnsi="Times New Roman" w:eastAsia="Times New Roman" w:cs="Times New Roman"/>
                <w:spacing w:val="-4"/>
              </w:rPr>
              <w:t>2021</w:t>
            </w:r>
            <w:r>
              <w:rPr>
                <w:spacing w:val="-4"/>
              </w:rPr>
              <w:t>年版）中</w:t>
            </w:r>
            <w:r>
              <w:rPr>
                <w:rFonts w:ascii="Times New Roman" w:hAnsi="Times New Roman" w:eastAsia="Times New Roman" w:cs="Times New Roman"/>
                <w:spacing w:val="-4"/>
              </w:rPr>
              <w:t>“</w:t>
            </w:r>
            <w:r>
              <w:rPr>
                <w:spacing w:val="-4"/>
              </w:rPr>
              <w:t>含有或沾染毒性、</w:t>
            </w:r>
            <w:r>
              <w:t xml:space="preserve"> 感染性危险废物的废弃包装物、容器、过滤吸附介质</w:t>
            </w:r>
            <w:r>
              <w:rPr>
                <w:rFonts w:ascii="Times New Roman" w:hAnsi="Times New Roman" w:eastAsia="Times New Roman" w:cs="Times New Roman"/>
              </w:rPr>
              <w:t>”</w:t>
            </w:r>
            <w:r>
              <w:rPr>
                <w:rFonts w:ascii="Times New Roman" w:hAnsi="Times New Roman" w:eastAsia="Times New Roman" w:cs="Times New Roman"/>
                <w:spacing w:val="-12"/>
              </w:rPr>
              <w:t xml:space="preserve"> </w:t>
            </w:r>
            <w:r>
              <w:t>，废物类别及代码</w:t>
            </w:r>
            <w:r>
              <w:rPr>
                <w:rFonts w:ascii="Times New Roman" w:hAnsi="Times New Roman" w:eastAsia="Times New Roman" w:cs="Times New Roman"/>
              </w:rPr>
              <w:t>HW49</w:t>
            </w:r>
          </w:p>
          <w:p>
            <w:pPr>
              <w:pStyle w:val="6"/>
              <w:spacing w:line="219" w:lineRule="auto"/>
              <w:ind w:left="108"/>
            </w:pPr>
            <w:r>
              <w:rPr>
                <w:spacing w:val="-1"/>
              </w:rPr>
              <w:t>其它废物，</w:t>
            </w:r>
            <w:r>
              <w:rPr>
                <w:rFonts w:ascii="Times New Roman" w:hAnsi="Times New Roman" w:eastAsia="Times New Roman" w:cs="Times New Roman"/>
                <w:spacing w:val="-1"/>
              </w:rPr>
              <w:t>900-041-49</w:t>
            </w:r>
            <w:r>
              <w:rPr>
                <w:rFonts w:ascii="Times New Roman" w:hAnsi="Times New Roman" w:eastAsia="Times New Roman" w:cs="Times New Roman"/>
                <w:spacing w:val="-27"/>
              </w:rPr>
              <w:t xml:space="preserve"> </w:t>
            </w:r>
            <w:r>
              <w:rPr>
                <w:spacing w:val="-1"/>
              </w:rPr>
              <w:t>。收集暂存于危废暂存间，交由有资质的单</w:t>
            </w:r>
            <w:r>
              <w:rPr>
                <w:spacing w:val="-2"/>
              </w:rPr>
              <w:t>位进行处理。</w:t>
            </w:r>
          </w:p>
          <w:p>
            <w:pPr>
              <w:pStyle w:val="6"/>
              <w:spacing w:before="183" w:line="360" w:lineRule="auto"/>
              <w:ind w:left="118" w:right="102" w:firstLine="466"/>
            </w:pPr>
            <w:r>
              <w:rPr>
                <w:spacing w:val="-1"/>
              </w:rPr>
              <w:t>③废活性炭</w:t>
            </w:r>
            <w:r>
              <w:rPr>
                <w:spacing w:val="-27"/>
              </w:rPr>
              <w:t xml:space="preserve"> </w:t>
            </w:r>
            <w:r>
              <w:rPr>
                <w:rFonts w:ascii="Times New Roman" w:hAnsi="Times New Roman" w:eastAsia="Times New Roman" w:cs="Times New Roman"/>
                <w:spacing w:val="-1"/>
              </w:rPr>
              <w:t>S8</w:t>
            </w:r>
            <w:r>
              <w:rPr>
                <w:spacing w:val="-1"/>
              </w:rPr>
              <w:t>：根据工程分析，拟建项目活性炭处理有机废气量为</w:t>
            </w:r>
            <w:r>
              <w:rPr>
                <w:spacing w:val="-54"/>
              </w:rPr>
              <w:t xml:space="preserve"> </w:t>
            </w:r>
            <w:r>
              <w:rPr>
                <w:rFonts w:ascii="Times New Roman" w:hAnsi="Times New Roman" w:eastAsia="Times New Roman" w:cs="Times New Roman"/>
                <w:spacing w:val="-1"/>
              </w:rPr>
              <w:t>4.06t/a</w:t>
            </w:r>
            <w:r>
              <w:rPr>
                <w:rFonts w:ascii="Times New Roman" w:hAnsi="Times New Roman" w:eastAsia="Times New Roman" w:cs="Times New Roman"/>
              </w:rPr>
              <w:t xml:space="preserve"> </w:t>
            </w:r>
            <w:r>
              <w:rPr>
                <w:spacing w:val="-3"/>
              </w:rPr>
              <w:t>（</w:t>
            </w:r>
            <w:r>
              <w:rPr>
                <w:rFonts w:ascii="Times New Roman" w:hAnsi="Times New Roman" w:eastAsia="Times New Roman" w:cs="Times New Roman"/>
                <w:spacing w:val="-3"/>
              </w:rPr>
              <w:t xml:space="preserve">UV </w:t>
            </w:r>
            <w:r>
              <w:rPr>
                <w:spacing w:val="-3"/>
              </w:rPr>
              <w:t>光解考虑处理</w:t>
            </w:r>
            <w:r>
              <w:rPr>
                <w:spacing w:val="-49"/>
              </w:rPr>
              <w:t xml:space="preserve"> </w:t>
            </w:r>
            <w:r>
              <w:rPr>
                <w:rFonts w:ascii="Times New Roman" w:hAnsi="Times New Roman" w:eastAsia="Times New Roman" w:cs="Times New Roman"/>
                <w:spacing w:val="-3"/>
              </w:rPr>
              <w:t>60%</w:t>
            </w:r>
            <w:r>
              <w:rPr>
                <w:spacing w:val="-30"/>
              </w:rPr>
              <w:t>），</w:t>
            </w:r>
            <w:r>
              <w:rPr>
                <w:spacing w:val="-3"/>
              </w:rPr>
              <w:t>活性炭对有机废气的吸附容量为</w:t>
            </w:r>
            <w:r>
              <w:rPr>
                <w:spacing w:val="-51"/>
              </w:rPr>
              <w:t xml:space="preserve"> </w:t>
            </w:r>
            <w:r>
              <w:rPr>
                <w:rFonts w:ascii="Times New Roman" w:hAnsi="Times New Roman" w:eastAsia="Times New Roman" w:cs="Times New Roman"/>
                <w:spacing w:val="-3"/>
              </w:rPr>
              <w:t>0.2</w:t>
            </w:r>
            <w:r>
              <w:rPr>
                <w:spacing w:val="-3"/>
              </w:rPr>
              <w:t>～</w:t>
            </w:r>
            <w:r>
              <w:rPr>
                <w:rFonts w:ascii="Times New Roman" w:hAnsi="Times New Roman" w:eastAsia="Times New Roman" w:cs="Times New Roman"/>
                <w:spacing w:val="-3"/>
              </w:rPr>
              <w:t>0.3kg/kg</w:t>
            </w:r>
            <w:r>
              <w:rPr>
                <w:rFonts w:ascii="Times New Roman" w:hAnsi="Times New Roman" w:eastAsia="Times New Roman" w:cs="Times New Roman"/>
                <w:spacing w:val="-29"/>
              </w:rPr>
              <w:t xml:space="preserve"> </w:t>
            </w:r>
            <w:r>
              <w:rPr>
                <w:spacing w:val="-3"/>
              </w:rPr>
              <w:t>，以</w:t>
            </w:r>
          </w:p>
          <w:p>
            <w:pPr>
              <w:pStyle w:val="6"/>
              <w:spacing w:line="212" w:lineRule="auto"/>
              <w:ind w:left="106"/>
            </w:pPr>
            <w:r>
              <w:rPr>
                <w:rFonts w:ascii="Times New Roman" w:hAnsi="Times New Roman" w:eastAsia="Times New Roman" w:cs="Times New Roman"/>
              </w:rPr>
              <w:t>0.25kg/kg</w:t>
            </w:r>
            <w:r>
              <w:rPr>
                <w:rFonts w:ascii="Times New Roman" w:hAnsi="Times New Roman" w:eastAsia="Times New Roman" w:cs="Times New Roman"/>
                <w:spacing w:val="34"/>
                <w:w w:val="101"/>
              </w:rPr>
              <w:t xml:space="preserve"> </w:t>
            </w:r>
            <w:r>
              <w:t>的吸附容量计算，需要消耗约</w:t>
            </w:r>
            <w:r>
              <w:rPr>
                <w:spacing w:val="-30"/>
              </w:rPr>
              <w:t xml:space="preserve"> </w:t>
            </w:r>
            <w:r>
              <w:rPr>
                <w:rFonts w:ascii="Times New Roman" w:hAnsi="Times New Roman" w:eastAsia="Times New Roman" w:cs="Times New Roman"/>
              </w:rPr>
              <w:t>16.25t</w:t>
            </w:r>
            <w:r>
              <w:rPr>
                <w:rFonts w:ascii="Times New Roman" w:hAnsi="Times New Roman" w:eastAsia="Times New Roman" w:cs="Times New Roman"/>
                <w:spacing w:val="-1"/>
              </w:rPr>
              <w:t>/a</w:t>
            </w:r>
            <w:r>
              <w:rPr>
                <w:rFonts w:ascii="Times New Roman" w:hAnsi="Times New Roman" w:eastAsia="Times New Roman" w:cs="Times New Roman"/>
                <w:spacing w:val="18"/>
              </w:rPr>
              <w:t xml:space="preserve"> </w:t>
            </w:r>
            <w:r>
              <w:rPr>
                <w:spacing w:val="-1"/>
              </w:rPr>
              <w:t>活性炭，则废活性炭（包括吸</w:t>
            </w:r>
          </w:p>
        </w:tc>
      </w:tr>
    </w:tbl>
    <w:p>
      <w:pPr>
        <w:pStyle w:val="2"/>
        <w:spacing w:line="206" w:lineRule="exact"/>
        <w:rPr>
          <w:sz w:val="17"/>
        </w:rPr>
      </w:pPr>
    </w:p>
    <w:p>
      <w:pPr>
        <w:spacing w:line="206" w:lineRule="exact"/>
        <w:rPr>
          <w:sz w:val="17"/>
          <w:szCs w:val="17"/>
        </w:rPr>
        <w:sectPr>
          <w:footerReference r:id="rId67" w:type="default"/>
          <w:pgSz w:w="11906" w:h="16839"/>
          <w:pgMar w:top="400" w:right="1489" w:bottom="1518" w:left="1489" w:header="0" w:footer="1356" w:gutter="0"/>
          <w:cols w:space="720" w:num="1"/>
        </w:sectPr>
      </w:pPr>
    </w:p>
    <w:p>
      <w:pPr>
        <w:spacing w:before="19"/>
      </w:pPr>
    </w:p>
    <w:p>
      <w:pPr>
        <w:spacing w:before="19"/>
      </w:pPr>
    </w:p>
    <w:p>
      <w:pPr>
        <w:spacing w:before="19"/>
      </w:pPr>
    </w:p>
    <w:p>
      <w:pPr>
        <w:spacing w:before="18"/>
      </w:pPr>
    </w:p>
    <w:p>
      <w:pPr>
        <w:spacing w:before="1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7"/>
        <w:gridCol w:w="845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31" w:hRule="atLeast"/>
        </w:trPr>
        <w:tc>
          <w:tcPr>
            <w:tcW w:w="457" w:type="dxa"/>
            <w:tcBorders>
              <w:right w:val="single" w:color="000000" w:sz="2" w:space="0"/>
            </w:tcBorders>
            <w:vAlign w:val="top"/>
          </w:tcPr>
          <w:p>
            <w:pPr>
              <w:rPr>
                <w:rFonts w:ascii="Arial"/>
                <w:sz w:val="21"/>
              </w:rPr>
            </w:pPr>
          </w:p>
        </w:tc>
        <w:tc>
          <w:tcPr>
            <w:tcW w:w="8455" w:type="dxa"/>
            <w:tcBorders>
              <w:left w:val="single" w:color="000000" w:sz="2" w:space="0"/>
            </w:tcBorders>
            <w:vAlign w:val="top"/>
          </w:tcPr>
          <w:p>
            <w:pPr>
              <w:pStyle w:val="6"/>
              <w:spacing w:before="118" w:line="360" w:lineRule="auto"/>
              <w:ind w:left="108" w:right="103" w:firstLine="17"/>
              <w:jc w:val="both"/>
            </w:pPr>
            <w:r>
              <w:rPr>
                <w:spacing w:val="-4"/>
              </w:rPr>
              <w:t>附的有机物）产生为</w:t>
            </w:r>
            <w:r>
              <w:rPr>
                <w:spacing w:val="-46"/>
              </w:rPr>
              <w:t xml:space="preserve"> </w:t>
            </w:r>
            <w:r>
              <w:rPr>
                <w:rFonts w:ascii="Times New Roman" w:hAnsi="Times New Roman" w:eastAsia="Times New Roman" w:cs="Times New Roman"/>
                <w:spacing w:val="-4"/>
              </w:rPr>
              <w:t>20.31t/a</w:t>
            </w:r>
            <w:r>
              <w:rPr>
                <w:rFonts w:ascii="Times New Roman" w:hAnsi="Times New Roman" w:eastAsia="Times New Roman" w:cs="Times New Roman"/>
                <w:spacing w:val="-31"/>
              </w:rPr>
              <w:t xml:space="preserve"> </w:t>
            </w:r>
            <w:r>
              <w:rPr>
                <w:spacing w:val="-4"/>
              </w:rPr>
              <w:t>，属于《国家危险废物名录》（</w:t>
            </w:r>
            <w:r>
              <w:rPr>
                <w:rFonts w:ascii="Times New Roman" w:hAnsi="Times New Roman" w:eastAsia="Times New Roman" w:cs="Times New Roman"/>
                <w:spacing w:val="-4"/>
              </w:rPr>
              <w:t xml:space="preserve">2021 </w:t>
            </w:r>
            <w:r>
              <w:rPr>
                <w:spacing w:val="-4"/>
              </w:rPr>
              <w:t>年版）中“含</w:t>
            </w:r>
            <w:r>
              <w:t xml:space="preserve"> </w:t>
            </w:r>
            <w:r>
              <w:rPr>
                <w:spacing w:val="1"/>
              </w:rPr>
              <w:t>有或直接沾染危险废物的废弃包装物、容器、过滤吸附介质</w:t>
            </w:r>
            <w:r>
              <w:rPr>
                <w:spacing w:val="-82"/>
              </w:rPr>
              <w:t xml:space="preserve"> </w:t>
            </w:r>
            <w:r>
              <w:rPr>
                <w:spacing w:val="1"/>
              </w:rPr>
              <w:t>”，废物类别及代</w:t>
            </w:r>
          </w:p>
          <w:p>
            <w:pPr>
              <w:pStyle w:val="6"/>
              <w:spacing w:line="219" w:lineRule="auto"/>
              <w:ind w:left="106"/>
            </w:pPr>
            <w:r>
              <w:rPr>
                <w:spacing w:val="-2"/>
              </w:rPr>
              <w:t>码</w:t>
            </w:r>
            <w:r>
              <w:rPr>
                <w:spacing w:val="-50"/>
              </w:rPr>
              <w:t xml:space="preserve"> </w:t>
            </w:r>
            <w:r>
              <w:rPr>
                <w:rFonts w:ascii="Times New Roman" w:hAnsi="Times New Roman" w:eastAsia="Times New Roman" w:cs="Times New Roman"/>
                <w:spacing w:val="-2"/>
              </w:rPr>
              <w:t>HW49</w:t>
            </w:r>
            <w:r>
              <w:rPr>
                <w:rFonts w:ascii="Times New Roman" w:hAnsi="Times New Roman" w:eastAsia="Times New Roman" w:cs="Times New Roman"/>
                <w:spacing w:val="-34"/>
              </w:rPr>
              <w:t xml:space="preserve"> </w:t>
            </w:r>
            <w:r>
              <w:rPr>
                <w:spacing w:val="-2"/>
              </w:rPr>
              <w:t>，</w:t>
            </w:r>
            <w:r>
              <w:rPr>
                <w:rFonts w:ascii="Times New Roman" w:hAnsi="Times New Roman" w:eastAsia="Times New Roman" w:cs="Times New Roman"/>
                <w:spacing w:val="-2"/>
              </w:rPr>
              <w:t>900-041-49</w:t>
            </w:r>
            <w:r>
              <w:rPr>
                <w:rFonts w:ascii="Times New Roman" w:hAnsi="Times New Roman" w:eastAsia="Times New Roman" w:cs="Times New Roman"/>
                <w:spacing w:val="-24"/>
              </w:rPr>
              <w:t xml:space="preserve"> </w:t>
            </w:r>
            <w:r>
              <w:rPr>
                <w:spacing w:val="-2"/>
              </w:rPr>
              <w:t>。收集暂存于危废暂存间，交由有资质的单位进行处理。</w:t>
            </w:r>
          </w:p>
          <w:p>
            <w:pPr>
              <w:pStyle w:val="6"/>
              <w:spacing w:before="182" w:line="360" w:lineRule="auto"/>
              <w:ind w:left="105" w:right="41" w:firstLine="480"/>
            </w:pPr>
            <w:r>
              <w:rPr>
                <w:spacing w:val="-1"/>
              </w:rPr>
              <w:t>④废</w:t>
            </w:r>
            <w:r>
              <w:rPr>
                <w:spacing w:val="-52"/>
              </w:rPr>
              <w:t xml:space="preserve"> </w:t>
            </w:r>
            <w:r>
              <w:rPr>
                <w:spacing w:val="-1"/>
              </w:rPr>
              <w:t>UV</w:t>
            </w:r>
            <w:r>
              <w:rPr>
                <w:spacing w:val="-49"/>
              </w:rPr>
              <w:t xml:space="preserve"> </w:t>
            </w:r>
            <w:r>
              <w:rPr>
                <w:spacing w:val="-1"/>
              </w:rPr>
              <w:t>灯光</w:t>
            </w:r>
            <w:r>
              <w:rPr>
                <w:spacing w:val="-48"/>
              </w:rPr>
              <w:t xml:space="preserve"> </w:t>
            </w:r>
            <w:r>
              <w:rPr>
                <w:spacing w:val="-1"/>
              </w:rPr>
              <w:t>S9：项目有机废气治理工艺中采用</w:t>
            </w:r>
            <w:r>
              <w:rPr>
                <w:spacing w:val="-56"/>
              </w:rPr>
              <w:t xml:space="preserve"> </w:t>
            </w:r>
            <w:r>
              <w:rPr>
                <w:spacing w:val="-1"/>
              </w:rPr>
              <w:t>UV</w:t>
            </w:r>
            <w:r>
              <w:rPr>
                <w:spacing w:val="-46"/>
              </w:rPr>
              <w:t xml:space="preserve"> </w:t>
            </w:r>
            <w:r>
              <w:rPr>
                <w:spacing w:val="-1"/>
              </w:rPr>
              <w:t>光催化氧化工艺。由此</w:t>
            </w:r>
            <w:r>
              <w:t xml:space="preserve"> </w:t>
            </w:r>
            <w:r>
              <w:rPr>
                <w:spacing w:val="1"/>
              </w:rPr>
              <w:t>将产生废紫外灯管，产生量约为</w:t>
            </w:r>
            <w:r>
              <w:rPr>
                <w:spacing w:val="-37"/>
              </w:rPr>
              <w:t xml:space="preserve"> </w:t>
            </w:r>
            <w:r>
              <w:rPr>
                <w:spacing w:val="1"/>
              </w:rPr>
              <w:t>0.02t/a，属《国家危险废物名录》（2021</w:t>
            </w:r>
            <w:r>
              <w:rPr>
                <w:spacing w:val="-47"/>
              </w:rPr>
              <w:t xml:space="preserve"> </w:t>
            </w:r>
            <w:r>
              <w:rPr>
                <w:spacing w:val="1"/>
              </w:rPr>
              <w:t>年</w:t>
            </w:r>
            <w:r>
              <w:t xml:space="preserve"> </w:t>
            </w:r>
            <w:r>
              <w:rPr>
                <w:spacing w:val="-3"/>
              </w:rPr>
              <w:t>版）中“生产、销售及使用过程中产生的废含汞荧光灯管及其他废含汞电光源，</w:t>
            </w:r>
            <w:r>
              <w:rPr>
                <w:spacing w:val="2"/>
              </w:rPr>
              <w:t xml:space="preserve"> </w:t>
            </w:r>
            <w:r>
              <w:rPr>
                <w:spacing w:val="9"/>
              </w:rPr>
              <w:t>及废弃含汞电光源处理处置过程中产生的废荧光粉、废活性炭和废水处理污</w:t>
            </w:r>
          </w:p>
          <w:p>
            <w:pPr>
              <w:pStyle w:val="6"/>
              <w:spacing w:line="219" w:lineRule="auto"/>
              <w:ind w:left="109"/>
            </w:pPr>
            <w:r>
              <w:rPr>
                <w:spacing w:val="-2"/>
              </w:rPr>
              <w:t>泥</w:t>
            </w:r>
            <w:r>
              <w:rPr>
                <w:spacing w:val="-85"/>
              </w:rPr>
              <w:t xml:space="preserve"> </w:t>
            </w:r>
            <w:r>
              <w:rPr>
                <w:spacing w:val="-2"/>
              </w:rPr>
              <w:t>”，废物类别及代码</w:t>
            </w:r>
            <w:r>
              <w:rPr>
                <w:spacing w:val="-56"/>
              </w:rPr>
              <w:t xml:space="preserve"> </w:t>
            </w:r>
            <w:r>
              <w:rPr>
                <w:spacing w:val="-2"/>
              </w:rPr>
              <w:t>HW29，900-023-29。</w:t>
            </w:r>
          </w:p>
          <w:p>
            <w:pPr>
              <w:pStyle w:val="6"/>
              <w:spacing w:before="183" w:line="360" w:lineRule="auto"/>
              <w:ind w:left="107" w:right="103" w:firstLine="478"/>
            </w:pPr>
            <w:r>
              <w:rPr>
                <w:spacing w:val="-2"/>
              </w:rPr>
              <w:t>⑤喷淋废液</w:t>
            </w:r>
            <w:r>
              <w:rPr>
                <w:spacing w:val="-50"/>
              </w:rPr>
              <w:t xml:space="preserve"> </w:t>
            </w:r>
            <w:r>
              <w:rPr>
                <w:spacing w:val="-2"/>
              </w:rPr>
              <w:t>S10：项目有机废气喷淋塔废液年产生量为</w:t>
            </w:r>
            <w:r>
              <w:rPr>
                <w:spacing w:val="-33"/>
              </w:rPr>
              <w:t xml:space="preserve"> </w:t>
            </w:r>
            <w:r>
              <w:rPr>
                <w:spacing w:val="-2"/>
              </w:rPr>
              <w:t>1</w:t>
            </w:r>
            <w:r>
              <w:rPr>
                <w:spacing w:val="-3"/>
              </w:rPr>
              <w:t>.00t，属于《国家</w:t>
            </w:r>
            <w:r>
              <w:t xml:space="preserve"> 危险废物名录》（</w:t>
            </w:r>
            <w:r>
              <w:rPr>
                <w:rFonts w:ascii="Times New Roman" w:hAnsi="Times New Roman" w:eastAsia="Times New Roman" w:cs="Times New Roman"/>
              </w:rPr>
              <w:t xml:space="preserve">2021 </w:t>
            </w:r>
            <w:r>
              <w:t>年版）中“含有或直接沾染危险废物的废弃包装物、容</w:t>
            </w:r>
            <w:r>
              <w:rPr>
                <w:spacing w:val="13"/>
              </w:rPr>
              <w:t xml:space="preserve"> </w:t>
            </w:r>
            <w:r>
              <w:rPr>
                <w:spacing w:val="-4"/>
              </w:rPr>
              <w:t>器、过滤吸附介质</w:t>
            </w:r>
            <w:r>
              <w:rPr>
                <w:spacing w:val="-88"/>
              </w:rPr>
              <w:t xml:space="preserve"> </w:t>
            </w:r>
            <w:r>
              <w:rPr>
                <w:spacing w:val="-4"/>
              </w:rPr>
              <w:t>”，废物类别及代码</w:t>
            </w:r>
            <w:r>
              <w:rPr>
                <w:spacing w:val="-56"/>
              </w:rPr>
              <w:t xml:space="preserve"> </w:t>
            </w:r>
            <w:r>
              <w:rPr>
                <w:rFonts w:ascii="Times New Roman" w:hAnsi="Times New Roman" w:eastAsia="Times New Roman" w:cs="Times New Roman"/>
                <w:spacing w:val="-4"/>
              </w:rPr>
              <w:t>HW49</w:t>
            </w:r>
            <w:r>
              <w:rPr>
                <w:rFonts w:ascii="Times New Roman" w:hAnsi="Times New Roman" w:eastAsia="Times New Roman" w:cs="Times New Roman"/>
                <w:spacing w:val="-31"/>
              </w:rPr>
              <w:t xml:space="preserve"> </w:t>
            </w:r>
            <w:r>
              <w:rPr>
                <w:spacing w:val="-4"/>
              </w:rPr>
              <w:t>，</w:t>
            </w:r>
            <w:r>
              <w:rPr>
                <w:rFonts w:ascii="Times New Roman" w:hAnsi="Times New Roman" w:eastAsia="Times New Roman" w:cs="Times New Roman"/>
                <w:spacing w:val="-4"/>
              </w:rPr>
              <w:t>900-041-49</w:t>
            </w:r>
            <w:r>
              <w:rPr>
                <w:rFonts w:ascii="Times New Roman" w:hAnsi="Times New Roman" w:eastAsia="Times New Roman" w:cs="Times New Roman"/>
                <w:spacing w:val="-25"/>
              </w:rPr>
              <w:t xml:space="preserve"> </w:t>
            </w:r>
            <w:r>
              <w:rPr>
                <w:spacing w:val="-4"/>
              </w:rPr>
              <w:t>。收集暂存于</w:t>
            </w:r>
            <w:r>
              <w:rPr>
                <w:spacing w:val="-5"/>
              </w:rPr>
              <w:t>危废暂</w:t>
            </w:r>
          </w:p>
          <w:p>
            <w:pPr>
              <w:pStyle w:val="6"/>
              <w:spacing w:line="219" w:lineRule="auto"/>
              <w:ind w:left="106"/>
            </w:pPr>
            <w:r>
              <w:rPr>
                <w:spacing w:val="-1"/>
              </w:rPr>
              <w:t>存间，交由有资质的单位进行处理。</w:t>
            </w:r>
          </w:p>
          <w:p>
            <w:pPr>
              <w:pStyle w:val="6"/>
              <w:spacing w:before="183" w:line="220" w:lineRule="auto"/>
              <w:ind w:left="598"/>
              <w:rPr>
                <w:rFonts w:ascii="Times New Roman" w:hAnsi="Times New Roman" w:eastAsia="Times New Roman" w:cs="Times New Roman"/>
              </w:rPr>
            </w:pPr>
            <w:r>
              <w:rPr>
                <w:spacing w:val="-4"/>
              </w:rPr>
              <w:t>（</w:t>
            </w:r>
            <w:r>
              <w:rPr>
                <w:rFonts w:ascii="Times New Roman" w:hAnsi="Times New Roman" w:eastAsia="Times New Roman" w:cs="Times New Roman"/>
                <w:spacing w:val="-4"/>
              </w:rPr>
              <w:t>3</w:t>
            </w:r>
            <w:r>
              <w:rPr>
                <w:spacing w:val="-4"/>
              </w:rPr>
              <w:t>）生活垃圾</w:t>
            </w:r>
            <w:r>
              <w:rPr>
                <w:spacing w:val="-41"/>
              </w:rPr>
              <w:t xml:space="preserve"> </w:t>
            </w:r>
            <w:r>
              <w:rPr>
                <w:rFonts w:ascii="Times New Roman" w:hAnsi="Times New Roman" w:eastAsia="Times New Roman" w:cs="Times New Roman"/>
                <w:spacing w:val="-4"/>
              </w:rPr>
              <w:t>S11</w:t>
            </w:r>
          </w:p>
          <w:p>
            <w:pPr>
              <w:pStyle w:val="6"/>
              <w:spacing w:before="182" w:line="360" w:lineRule="auto"/>
              <w:ind w:left="109" w:right="103" w:firstLine="481"/>
            </w:pPr>
            <w:r>
              <w:rPr>
                <w:spacing w:val="-1"/>
              </w:rPr>
              <w:t>项目工作人员</w:t>
            </w:r>
            <w:r>
              <w:rPr>
                <w:spacing w:val="-37"/>
              </w:rPr>
              <w:t xml:space="preserve"> </w:t>
            </w:r>
            <w:r>
              <w:rPr>
                <w:rFonts w:ascii="Times New Roman" w:hAnsi="Times New Roman" w:eastAsia="Times New Roman" w:cs="Times New Roman"/>
                <w:spacing w:val="-1"/>
              </w:rPr>
              <w:t xml:space="preserve">8 </w:t>
            </w:r>
            <w:r>
              <w:rPr>
                <w:spacing w:val="-1"/>
              </w:rPr>
              <w:t>人，参考《社会区域类环境影响评价》</w:t>
            </w:r>
            <w:r>
              <w:rPr>
                <w:rFonts w:ascii="Times New Roman" w:hAnsi="Times New Roman" w:eastAsia="Times New Roman" w:cs="Times New Roman"/>
                <w:spacing w:val="-1"/>
              </w:rPr>
              <w:t>(</w:t>
            </w:r>
            <w:r>
              <w:rPr>
                <w:spacing w:val="-1"/>
              </w:rPr>
              <w:t>中国环境科学出版</w:t>
            </w:r>
            <w:r>
              <w:t xml:space="preserve"> </w:t>
            </w:r>
            <w:r>
              <w:rPr>
                <w:spacing w:val="-2"/>
              </w:rPr>
              <w:t>社，</w:t>
            </w:r>
            <w:r>
              <w:rPr>
                <w:rFonts w:ascii="Times New Roman" w:hAnsi="Times New Roman" w:eastAsia="Times New Roman" w:cs="Times New Roman"/>
                <w:spacing w:val="-2"/>
              </w:rPr>
              <w:t xml:space="preserve">2009 </w:t>
            </w:r>
            <w:r>
              <w:rPr>
                <w:spacing w:val="-2"/>
              </w:rPr>
              <w:t>年</w:t>
            </w:r>
            <w:r>
              <w:rPr>
                <w:rFonts w:ascii="Times New Roman" w:hAnsi="Times New Roman" w:eastAsia="Times New Roman" w:cs="Times New Roman"/>
                <w:spacing w:val="-2"/>
              </w:rPr>
              <w:t>)</w:t>
            </w:r>
            <w:r>
              <w:rPr>
                <w:rFonts w:ascii="Times New Roman" w:hAnsi="Times New Roman" w:eastAsia="Times New Roman" w:cs="Times New Roman"/>
                <w:spacing w:val="-32"/>
              </w:rPr>
              <w:t xml:space="preserve"> </w:t>
            </w:r>
            <w:r>
              <w:rPr>
                <w:spacing w:val="-2"/>
              </w:rPr>
              <w:t>，垃圾量按</w:t>
            </w:r>
            <w:r>
              <w:rPr>
                <w:spacing w:val="-51"/>
              </w:rPr>
              <w:t xml:space="preserve"> </w:t>
            </w:r>
            <w:r>
              <w:rPr>
                <w:rFonts w:ascii="Times New Roman" w:hAnsi="Times New Roman" w:eastAsia="Times New Roman" w:cs="Times New Roman"/>
                <w:spacing w:val="-2"/>
              </w:rPr>
              <w:t>0.5kg/</w:t>
            </w:r>
            <w:r>
              <w:rPr>
                <w:spacing w:val="-2"/>
              </w:rPr>
              <w:t>人</w:t>
            </w:r>
            <w:r>
              <w:rPr>
                <w:rFonts w:ascii="Times New Roman" w:hAnsi="Times New Roman" w:eastAsia="Times New Roman" w:cs="Times New Roman"/>
                <w:spacing w:val="-2"/>
              </w:rPr>
              <w:t>/</w:t>
            </w:r>
            <w:r>
              <w:rPr>
                <w:rFonts w:ascii="Times New Roman" w:hAnsi="Times New Roman" w:eastAsia="Times New Roman" w:cs="Times New Roman"/>
                <w:spacing w:val="-3"/>
              </w:rPr>
              <w:t xml:space="preserve">d </w:t>
            </w:r>
            <w:r>
              <w:rPr>
                <w:spacing w:val="-3"/>
              </w:rPr>
              <w:t>计，生活垃圾产生量为</w:t>
            </w:r>
            <w:r>
              <w:rPr>
                <w:spacing w:val="-32"/>
              </w:rPr>
              <w:t xml:space="preserve"> </w:t>
            </w:r>
            <w:r>
              <w:rPr>
                <w:rFonts w:ascii="Times New Roman" w:hAnsi="Times New Roman" w:eastAsia="Times New Roman" w:cs="Times New Roman"/>
                <w:spacing w:val="-3"/>
              </w:rPr>
              <w:t>1.20t/a</w:t>
            </w:r>
            <w:r>
              <w:rPr>
                <w:rFonts w:ascii="Times New Roman" w:hAnsi="Times New Roman" w:eastAsia="Times New Roman" w:cs="Times New Roman"/>
                <w:spacing w:val="-28"/>
              </w:rPr>
              <w:t xml:space="preserve"> </w:t>
            </w:r>
            <w:r>
              <w:rPr>
                <w:spacing w:val="-3"/>
              </w:rPr>
              <w:t>。生活垃圾由</w:t>
            </w:r>
          </w:p>
          <w:p>
            <w:pPr>
              <w:pStyle w:val="6"/>
              <w:spacing w:before="1" w:line="219" w:lineRule="auto"/>
              <w:ind w:left="107"/>
            </w:pPr>
            <w:r>
              <w:rPr>
                <w:spacing w:val="-1"/>
              </w:rPr>
              <w:t>环卫部门统一清运处理。</w:t>
            </w:r>
          </w:p>
          <w:p>
            <w:pPr>
              <w:pStyle w:val="6"/>
              <w:spacing w:before="183" w:line="219" w:lineRule="auto"/>
              <w:ind w:left="581"/>
            </w:pPr>
            <w:r>
              <w:rPr>
                <w:rFonts w:ascii="Times New Roman" w:hAnsi="Times New Roman" w:eastAsia="Times New Roman" w:cs="Times New Roman"/>
                <w:spacing w:val="-3"/>
              </w:rPr>
              <w:t>4.8.2</w:t>
            </w:r>
            <w:r>
              <w:rPr>
                <w:rFonts w:ascii="Times New Roman" w:hAnsi="Times New Roman" w:eastAsia="Times New Roman" w:cs="Times New Roman"/>
                <w:spacing w:val="22"/>
              </w:rPr>
              <w:t xml:space="preserve"> </w:t>
            </w:r>
            <w:r>
              <w:rPr>
                <w:spacing w:val="-3"/>
              </w:rPr>
              <w:t>管理要求</w:t>
            </w:r>
          </w:p>
          <w:p>
            <w:pPr>
              <w:pStyle w:val="6"/>
              <w:spacing w:before="183" w:line="468" w:lineRule="exact"/>
              <w:ind w:left="591"/>
            </w:pPr>
            <w:r>
              <w:rPr>
                <w:spacing w:val="2"/>
                <w:position w:val="17"/>
              </w:rPr>
              <w:t>一般固废暂存区：应做到防粉尘污染、防流失、防雨水进入；贮存应设置</w:t>
            </w:r>
          </w:p>
          <w:p>
            <w:pPr>
              <w:pStyle w:val="6"/>
              <w:spacing w:line="220" w:lineRule="auto"/>
              <w:ind w:left="107"/>
            </w:pPr>
            <w:r>
              <w:rPr>
                <w:spacing w:val="-1"/>
              </w:rPr>
              <w:t>环境保护图形的警示、提示标志。</w:t>
            </w:r>
          </w:p>
          <w:p>
            <w:pPr>
              <w:pStyle w:val="6"/>
              <w:spacing w:before="182" w:line="219" w:lineRule="auto"/>
              <w:ind w:left="590"/>
            </w:pPr>
            <w:r>
              <w:rPr>
                <w:spacing w:val="-2"/>
              </w:rPr>
              <w:t>危险废物暂存间：</w:t>
            </w:r>
          </w:p>
          <w:p>
            <w:pPr>
              <w:pStyle w:val="6"/>
              <w:spacing w:before="183" w:line="468" w:lineRule="exact"/>
              <w:ind w:left="586"/>
            </w:pPr>
            <w:r>
              <w:rPr>
                <w:spacing w:val="3"/>
                <w:position w:val="17"/>
              </w:rPr>
              <w:t>①危废暂存区须符合《危险废物贮存污染控制标准》（</w:t>
            </w:r>
            <w:r>
              <w:rPr>
                <w:rFonts w:ascii="Times New Roman" w:hAnsi="Times New Roman" w:eastAsia="Times New Roman" w:cs="Times New Roman"/>
                <w:position w:val="17"/>
              </w:rPr>
              <w:t>GB</w:t>
            </w:r>
            <w:r>
              <w:rPr>
                <w:rFonts w:ascii="Times New Roman" w:hAnsi="Times New Roman" w:eastAsia="Times New Roman" w:cs="Times New Roman"/>
                <w:spacing w:val="3"/>
                <w:position w:val="17"/>
              </w:rPr>
              <w:t>1859</w:t>
            </w:r>
            <w:r>
              <w:rPr>
                <w:rFonts w:ascii="Times New Roman" w:hAnsi="Times New Roman" w:eastAsia="Times New Roman" w:cs="Times New Roman"/>
                <w:spacing w:val="2"/>
                <w:position w:val="17"/>
              </w:rPr>
              <w:t>7</w:t>
            </w:r>
            <w:r>
              <w:rPr>
                <w:spacing w:val="2"/>
                <w:position w:val="17"/>
              </w:rPr>
              <w:t>－</w:t>
            </w:r>
            <w:r>
              <w:rPr>
                <w:rFonts w:ascii="Times New Roman" w:hAnsi="Times New Roman" w:eastAsia="Times New Roman" w:cs="Times New Roman"/>
                <w:spacing w:val="2"/>
                <w:position w:val="17"/>
              </w:rPr>
              <w:t>2023</w:t>
            </w:r>
            <w:r>
              <w:rPr>
                <w:spacing w:val="2"/>
                <w:position w:val="17"/>
              </w:rPr>
              <w:t>）</w:t>
            </w:r>
          </w:p>
          <w:p>
            <w:pPr>
              <w:pStyle w:val="6"/>
              <w:spacing w:line="220" w:lineRule="auto"/>
              <w:ind w:left="108"/>
            </w:pPr>
            <w:r>
              <w:rPr>
                <w:spacing w:val="-2"/>
              </w:rPr>
              <w:t>提出的环保要求。</w:t>
            </w:r>
          </w:p>
          <w:p>
            <w:pPr>
              <w:pStyle w:val="6"/>
              <w:spacing w:before="182" w:line="360" w:lineRule="auto"/>
              <w:ind w:left="113" w:right="103" w:firstLine="471"/>
            </w:pPr>
            <w:r>
              <w:rPr>
                <w:spacing w:val="2"/>
              </w:rPr>
              <w:t>②危险废物通过人工从设备处桶装运输到危废暂存区，车间地面硬化，每</w:t>
            </w:r>
            <w:r>
              <w:rPr>
                <w:spacing w:val="11"/>
              </w:rPr>
              <w:t xml:space="preserve"> </w:t>
            </w:r>
            <w:r>
              <w:rPr>
                <w:spacing w:val="2"/>
              </w:rPr>
              <w:t>次运输量小，一般不会散落、泄露，不会对外环境造成影响。企业委托有</w:t>
            </w:r>
            <w:r>
              <w:rPr>
                <w:spacing w:val="1"/>
              </w:rPr>
              <w:t>资质</w:t>
            </w:r>
          </w:p>
          <w:p>
            <w:pPr>
              <w:pStyle w:val="6"/>
              <w:spacing w:before="1" w:line="219" w:lineRule="auto"/>
              <w:ind w:left="109"/>
            </w:pPr>
            <w:r>
              <w:rPr>
                <w:spacing w:val="-1"/>
              </w:rPr>
              <w:t>单位将危险废物从危废暂存区外运，不自行转运。</w:t>
            </w:r>
          </w:p>
          <w:p>
            <w:pPr>
              <w:pStyle w:val="6"/>
              <w:spacing w:before="182" w:line="360" w:lineRule="auto"/>
              <w:ind w:left="130" w:right="103" w:firstLine="454"/>
            </w:pPr>
            <w:r>
              <w:rPr>
                <w:spacing w:val="2"/>
              </w:rPr>
              <w:t>③危废暂存区要做到</w:t>
            </w:r>
            <w:r>
              <w:rPr>
                <w:rFonts w:ascii="Times New Roman" w:hAnsi="Times New Roman" w:eastAsia="Times New Roman" w:cs="Times New Roman"/>
                <w:spacing w:val="2"/>
              </w:rPr>
              <w:t>“</w:t>
            </w:r>
            <w:r>
              <w:rPr>
                <w:rFonts w:ascii="Times New Roman" w:hAnsi="Times New Roman" w:eastAsia="Times New Roman" w:cs="Times New Roman"/>
                <w:spacing w:val="-24"/>
              </w:rPr>
              <w:t xml:space="preserve"> </w:t>
            </w:r>
            <w:r>
              <w:rPr>
                <w:spacing w:val="2"/>
              </w:rPr>
              <w:t>四防</w:t>
            </w:r>
            <w:r>
              <w:rPr>
                <w:rFonts w:ascii="Times New Roman" w:hAnsi="Times New Roman" w:eastAsia="Times New Roman" w:cs="Times New Roman"/>
                <w:spacing w:val="2"/>
              </w:rPr>
              <w:t>”</w:t>
            </w:r>
            <w:r>
              <w:rPr>
                <w:spacing w:val="2"/>
              </w:rPr>
              <w:t>（防风、防雨、防晒、防渗漏）。收集装于密</w:t>
            </w:r>
            <w:r>
              <w:t xml:space="preserve"> </w:t>
            </w:r>
            <w:r>
              <w:rPr>
                <w:spacing w:val="1"/>
              </w:rPr>
              <w:t>闭的包装容器，包装容器应选用与装盛物相容的材料制成，容器或包装袋表面</w:t>
            </w:r>
          </w:p>
          <w:p>
            <w:pPr>
              <w:pStyle w:val="6"/>
              <w:spacing w:before="1" w:line="219" w:lineRule="auto"/>
              <w:ind w:left="107"/>
            </w:pPr>
            <w:r>
              <w:t>应粘贴危险废物标识，禁止将一般工业固体废</w:t>
            </w:r>
            <w:r>
              <w:rPr>
                <w:spacing w:val="-1"/>
              </w:rPr>
              <w:t>物和生活垃圾混合其内。</w:t>
            </w:r>
          </w:p>
        </w:tc>
      </w:tr>
    </w:tbl>
    <w:p>
      <w:pPr>
        <w:pStyle w:val="2"/>
        <w:rPr>
          <w:sz w:val="21"/>
        </w:rPr>
      </w:pPr>
    </w:p>
    <w:p>
      <w:pPr>
        <w:rPr>
          <w:sz w:val="21"/>
          <w:szCs w:val="21"/>
        </w:rPr>
        <w:sectPr>
          <w:footerReference r:id="rId68" w:type="default"/>
          <w:pgSz w:w="11906" w:h="16839"/>
          <w:pgMar w:top="400" w:right="1489" w:bottom="1518" w:left="1489" w:header="0" w:footer="1356" w:gutter="0"/>
          <w:cols w:space="720" w:num="1"/>
        </w:sectPr>
      </w:pPr>
    </w:p>
    <w:p>
      <w:pPr>
        <w:spacing w:before="19"/>
      </w:pPr>
    </w:p>
    <w:p>
      <w:pPr>
        <w:spacing w:before="19"/>
      </w:pPr>
    </w:p>
    <w:p>
      <w:pPr>
        <w:spacing w:before="19"/>
      </w:pPr>
    </w:p>
    <w:p>
      <w:pPr>
        <w:spacing w:before="18"/>
      </w:pPr>
    </w:p>
    <w:p>
      <w:pPr>
        <w:spacing w:before="1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7"/>
        <w:gridCol w:w="845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17" w:hRule="atLeast"/>
        </w:trPr>
        <w:tc>
          <w:tcPr>
            <w:tcW w:w="457" w:type="dxa"/>
            <w:tcBorders>
              <w:right w:val="single" w:color="000000" w:sz="2" w:space="0"/>
            </w:tcBorders>
            <w:vAlign w:val="top"/>
          </w:tcPr>
          <w:p>
            <w:pPr>
              <w:rPr>
                <w:rFonts w:ascii="Arial"/>
                <w:sz w:val="21"/>
              </w:rPr>
            </w:pPr>
          </w:p>
        </w:tc>
        <w:tc>
          <w:tcPr>
            <w:tcW w:w="8455" w:type="dxa"/>
            <w:tcBorders>
              <w:left w:val="single" w:color="000000" w:sz="2" w:space="0"/>
            </w:tcBorders>
            <w:vAlign w:val="top"/>
          </w:tcPr>
          <w:p>
            <w:pPr>
              <w:pStyle w:val="6"/>
              <w:spacing w:before="118" w:line="468" w:lineRule="exact"/>
              <w:ind w:left="585"/>
            </w:pPr>
            <w:r>
              <w:rPr>
                <w:spacing w:val="2"/>
                <w:position w:val="17"/>
              </w:rPr>
              <w:t>④贮存区地面与裙脚要用坚固、防渗的材料建造，建筑材料必须与危险废</w:t>
            </w:r>
          </w:p>
          <w:p>
            <w:pPr>
              <w:pStyle w:val="6"/>
              <w:spacing w:line="218" w:lineRule="auto"/>
              <w:ind w:left="107"/>
            </w:pPr>
            <w:r>
              <w:rPr>
                <w:spacing w:val="-1"/>
              </w:rPr>
              <w:t>物相容，建议采用环氧树脂地坪或玻璃钢。</w:t>
            </w:r>
          </w:p>
          <w:p>
            <w:pPr>
              <w:pStyle w:val="6"/>
              <w:spacing w:before="184" w:line="217" w:lineRule="auto"/>
              <w:ind w:left="585"/>
            </w:pPr>
            <w:r>
              <w:rPr>
                <w:spacing w:val="-1"/>
              </w:rPr>
              <w:t>⑤不相容的危险废物必须分开存放，并设有隔离间隔断。</w:t>
            </w:r>
          </w:p>
          <w:p>
            <w:pPr>
              <w:pStyle w:val="6"/>
              <w:spacing w:before="185" w:line="217" w:lineRule="auto"/>
              <w:ind w:left="585"/>
            </w:pPr>
            <w:r>
              <w:rPr>
                <w:spacing w:val="-2"/>
              </w:rPr>
              <w:t>⑥危险废物贮存设施必须按</w:t>
            </w:r>
            <w:r>
              <w:rPr>
                <w:spacing w:val="-38"/>
              </w:rPr>
              <w:t xml:space="preserve"> </w:t>
            </w:r>
            <w:r>
              <w:rPr>
                <w:rFonts w:ascii="Times New Roman" w:hAnsi="Times New Roman" w:eastAsia="Times New Roman" w:cs="Times New Roman"/>
                <w:spacing w:val="-2"/>
              </w:rPr>
              <w:t>GB15562.2</w:t>
            </w:r>
            <w:r>
              <w:rPr>
                <w:rFonts w:ascii="Times New Roman" w:hAnsi="Times New Roman" w:eastAsia="Times New Roman" w:cs="Times New Roman"/>
                <w:spacing w:val="31"/>
                <w:w w:val="101"/>
              </w:rPr>
              <w:t xml:space="preserve"> </w:t>
            </w:r>
            <w:r>
              <w:rPr>
                <w:spacing w:val="-2"/>
              </w:rPr>
              <w:t>的规定设置警示标志。</w:t>
            </w:r>
          </w:p>
          <w:p>
            <w:pPr>
              <w:pStyle w:val="6"/>
              <w:spacing w:before="186" w:line="468" w:lineRule="exact"/>
              <w:ind w:left="585"/>
            </w:pPr>
            <w:r>
              <w:rPr>
                <w:spacing w:val="2"/>
                <w:position w:val="17"/>
              </w:rPr>
              <w:t>⑦移交危险废物时，应严格按照《危险废物转移联单管理办法》填写危险</w:t>
            </w:r>
          </w:p>
          <w:p>
            <w:pPr>
              <w:pStyle w:val="6"/>
              <w:spacing w:line="219" w:lineRule="auto"/>
              <w:ind w:left="106"/>
            </w:pPr>
            <w:r>
              <w:rPr>
                <w:spacing w:val="-1"/>
              </w:rPr>
              <w:t>废物转移联单，并由双方单位保留备查。</w:t>
            </w:r>
          </w:p>
          <w:p>
            <w:pPr>
              <w:pStyle w:val="6"/>
              <w:spacing w:before="183" w:line="360" w:lineRule="auto"/>
              <w:ind w:left="108" w:right="103" w:firstLine="477"/>
            </w:pPr>
            <w:r>
              <w:rPr>
                <w:spacing w:val="2"/>
              </w:rPr>
              <w:t>⑧建立危险废物台账管理制度：根据《中华人民共和国固体废物污染环境</w:t>
            </w:r>
            <w:r>
              <w:rPr>
                <w:spacing w:val="11"/>
              </w:rPr>
              <w:t xml:space="preserve"> </w:t>
            </w:r>
            <w:r>
              <w:t>防治法》（</w:t>
            </w:r>
            <w:r>
              <w:rPr>
                <w:rFonts w:ascii="Times New Roman" w:hAnsi="Times New Roman" w:eastAsia="Times New Roman" w:cs="Times New Roman"/>
              </w:rPr>
              <w:t xml:space="preserve">2020 </w:t>
            </w:r>
            <w:r>
              <w:t>年修订）第七十八条的规定：“产生危险废物的单位，应当按</w:t>
            </w:r>
            <w:r>
              <w:rPr>
                <w:spacing w:val="12"/>
              </w:rPr>
              <w:t xml:space="preserve"> </w:t>
            </w:r>
            <w:r>
              <w:rPr>
                <w:spacing w:val="2"/>
              </w:rPr>
              <w:t>照国家有关规定制定危险废物管理计划，并向所在地县级以上地方人民政府环</w:t>
            </w:r>
            <w:r>
              <w:rPr>
                <w:spacing w:val="4"/>
              </w:rPr>
              <w:t xml:space="preserve"> </w:t>
            </w:r>
            <w:r>
              <w:rPr>
                <w:spacing w:val="2"/>
              </w:rPr>
              <w:t>境保护行政主管部门申报危险废物的种类、生产量、流向、储存、处置等有关</w:t>
            </w:r>
          </w:p>
          <w:p>
            <w:pPr>
              <w:pStyle w:val="6"/>
              <w:spacing w:line="220" w:lineRule="auto"/>
              <w:ind w:left="117"/>
            </w:pPr>
            <w:r>
              <w:rPr>
                <w:spacing w:val="-5"/>
              </w:rPr>
              <w:t>资料</w:t>
            </w:r>
            <w:r>
              <w:rPr>
                <w:spacing w:val="-88"/>
              </w:rPr>
              <w:t xml:space="preserve"> </w:t>
            </w:r>
            <w:r>
              <w:rPr>
                <w:spacing w:val="-5"/>
              </w:rPr>
              <w:t>”。</w:t>
            </w:r>
          </w:p>
          <w:p>
            <w:pPr>
              <w:pStyle w:val="6"/>
              <w:spacing w:before="197" w:line="227" w:lineRule="auto"/>
              <w:ind w:left="1838"/>
              <w:outlineLvl w:val="1"/>
              <w:rPr>
                <w:sz w:val="20"/>
                <w:szCs w:val="20"/>
              </w:rPr>
            </w:pPr>
            <w:r>
              <w:rPr>
                <w:spacing w:val="7"/>
                <w:sz w:val="20"/>
                <w:szCs w:val="20"/>
              </w:rPr>
              <w:t>表</w:t>
            </w:r>
            <w:r>
              <w:rPr>
                <w:spacing w:val="-22"/>
                <w:sz w:val="20"/>
                <w:szCs w:val="20"/>
              </w:rPr>
              <w:t xml:space="preserve"> </w:t>
            </w:r>
            <w:r>
              <w:rPr>
                <w:spacing w:val="7"/>
                <w:sz w:val="20"/>
                <w:szCs w:val="20"/>
              </w:rPr>
              <w:t>4.8-2    拟建项目危险固废储存设施情况一览表</w:t>
            </w:r>
          </w:p>
          <w:p>
            <w:pPr>
              <w:spacing w:line="93" w:lineRule="exact"/>
            </w:pPr>
          </w:p>
          <w:tbl>
            <w:tblPr>
              <w:tblStyle w:val="5"/>
              <w:tblW w:w="8201" w:type="dxa"/>
              <w:tblInd w:w="1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2"/>
              <w:gridCol w:w="1234"/>
              <w:gridCol w:w="839"/>
              <w:gridCol w:w="1113"/>
              <w:gridCol w:w="463"/>
              <w:gridCol w:w="508"/>
              <w:gridCol w:w="1527"/>
              <w:gridCol w:w="630"/>
              <w:gridCol w:w="7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092" w:type="dxa"/>
                  <w:vAlign w:val="top"/>
                </w:tcPr>
                <w:p>
                  <w:pPr>
                    <w:pStyle w:val="6"/>
                    <w:spacing w:before="55" w:line="228" w:lineRule="auto"/>
                    <w:ind w:left="131"/>
                    <w:rPr>
                      <w:sz w:val="20"/>
                      <w:szCs w:val="20"/>
                    </w:rPr>
                  </w:pPr>
                  <w:r>
                    <w:rPr>
                      <w:spacing w:val="7"/>
                      <w:sz w:val="20"/>
                      <w:szCs w:val="20"/>
                    </w:rPr>
                    <w:t>贮存场所</w:t>
                  </w:r>
                </w:p>
                <w:p>
                  <w:pPr>
                    <w:pStyle w:val="6"/>
                    <w:spacing w:before="65" w:line="259" w:lineRule="auto"/>
                    <w:ind w:left="446" w:right="18" w:hanging="409"/>
                    <w:rPr>
                      <w:sz w:val="20"/>
                      <w:szCs w:val="20"/>
                    </w:rPr>
                  </w:pPr>
                  <w:r>
                    <w:rPr>
                      <w:spacing w:val="6"/>
                      <w:sz w:val="20"/>
                      <w:szCs w:val="20"/>
                    </w:rPr>
                    <w:t>（设施）名</w:t>
                  </w:r>
                  <w:r>
                    <w:rPr>
                      <w:sz w:val="20"/>
                      <w:szCs w:val="20"/>
                    </w:rPr>
                    <w:t xml:space="preserve"> </w:t>
                  </w:r>
                  <w:r>
                    <w:rPr>
                      <w:spacing w:val="1"/>
                      <w:sz w:val="20"/>
                      <w:szCs w:val="20"/>
                    </w:rPr>
                    <w:t>称</w:t>
                  </w:r>
                </w:p>
              </w:tc>
              <w:tc>
                <w:tcPr>
                  <w:tcW w:w="1234" w:type="dxa"/>
                  <w:vAlign w:val="top"/>
                </w:tcPr>
                <w:p>
                  <w:pPr>
                    <w:pStyle w:val="6"/>
                    <w:spacing w:before="212" w:line="259" w:lineRule="auto"/>
                    <w:ind w:left="513" w:right="93" w:hanging="416"/>
                    <w:rPr>
                      <w:sz w:val="20"/>
                      <w:szCs w:val="20"/>
                    </w:rPr>
                  </w:pPr>
                  <w:r>
                    <w:rPr>
                      <w:spacing w:val="7"/>
                      <w:sz w:val="20"/>
                      <w:szCs w:val="20"/>
                    </w:rPr>
                    <w:t>危险废物名</w:t>
                  </w:r>
                  <w:r>
                    <w:rPr>
                      <w:spacing w:val="2"/>
                      <w:sz w:val="20"/>
                      <w:szCs w:val="20"/>
                    </w:rPr>
                    <w:t xml:space="preserve"> </w:t>
                  </w:r>
                  <w:r>
                    <w:rPr>
                      <w:spacing w:val="1"/>
                      <w:sz w:val="20"/>
                      <w:szCs w:val="20"/>
                    </w:rPr>
                    <w:t>称</w:t>
                  </w:r>
                </w:p>
              </w:tc>
              <w:tc>
                <w:tcPr>
                  <w:tcW w:w="839" w:type="dxa"/>
                  <w:vAlign w:val="top"/>
                </w:tcPr>
                <w:p>
                  <w:pPr>
                    <w:pStyle w:val="6"/>
                    <w:spacing w:before="211" w:line="258" w:lineRule="auto"/>
                    <w:ind w:left="108" w:right="104" w:firstLine="2"/>
                    <w:rPr>
                      <w:sz w:val="20"/>
                      <w:szCs w:val="20"/>
                    </w:rPr>
                  </w:pPr>
                  <w:r>
                    <w:rPr>
                      <w:spacing w:val="6"/>
                      <w:sz w:val="20"/>
                      <w:szCs w:val="20"/>
                    </w:rPr>
                    <w:t>危险废</w:t>
                  </w:r>
                  <w:r>
                    <w:rPr>
                      <w:sz w:val="20"/>
                      <w:szCs w:val="20"/>
                    </w:rPr>
                    <w:t xml:space="preserve"> </w:t>
                  </w:r>
                  <w:r>
                    <w:rPr>
                      <w:spacing w:val="6"/>
                      <w:sz w:val="20"/>
                      <w:szCs w:val="20"/>
                    </w:rPr>
                    <w:t>物类别</w:t>
                  </w:r>
                </w:p>
              </w:tc>
              <w:tc>
                <w:tcPr>
                  <w:tcW w:w="1113" w:type="dxa"/>
                  <w:vAlign w:val="top"/>
                </w:tcPr>
                <w:p>
                  <w:pPr>
                    <w:pStyle w:val="6"/>
                    <w:spacing w:before="211" w:line="260" w:lineRule="auto"/>
                    <w:ind w:left="456" w:right="29" w:hanging="416"/>
                    <w:rPr>
                      <w:sz w:val="20"/>
                      <w:szCs w:val="20"/>
                    </w:rPr>
                  </w:pPr>
                  <w:r>
                    <w:rPr>
                      <w:spacing w:val="7"/>
                      <w:sz w:val="20"/>
                      <w:szCs w:val="20"/>
                    </w:rPr>
                    <w:t>危险废物代</w:t>
                  </w:r>
                  <w:r>
                    <w:rPr>
                      <w:spacing w:val="2"/>
                      <w:sz w:val="20"/>
                      <w:szCs w:val="20"/>
                    </w:rPr>
                    <w:t xml:space="preserve"> </w:t>
                  </w:r>
                  <w:r>
                    <w:rPr>
                      <w:spacing w:val="1"/>
                      <w:sz w:val="20"/>
                      <w:szCs w:val="20"/>
                    </w:rPr>
                    <w:t>码</w:t>
                  </w:r>
                </w:p>
              </w:tc>
              <w:tc>
                <w:tcPr>
                  <w:tcW w:w="463" w:type="dxa"/>
                  <w:vAlign w:val="top"/>
                </w:tcPr>
                <w:p>
                  <w:pPr>
                    <w:spacing w:line="456" w:lineRule="auto"/>
                    <w:rPr>
                      <w:rFonts w:ascii="Arial"/>
                      <w:sz w:val="21"/>
                    </w:rPr>
                  </w:pPr>
                </w:p>
                <w:p>
                  <w:pPr>
                    <w:pStyle w:val="6"/>
                    <w:spacing w:before="65" w:line="229" w:lineRule="auto"/>
                    <w:ind w:left="28"/>
                    <w:rPr>
                      <w:sz w:val="20"/>
                      <w:szCs w:val="20"/>
                    </w:rPr>
                  </w:pPr>
                  <w:r>
                    <w:rPr>
                      <w:spacing w:val="4"/>
                      <w:sz w:val="20"/>
                      <w:szCs w:val="20"/>
                    </w:rPr>
                    <w:t>位置</w:t>
                  </w:r>
                </w:p>
              </w:tc>
              <w:tc>
                <w:tcPr>
                  <w:tcW w:w="508" w:type="dxa"/>
                  <w:vAlign w:val="top"/>
                </w:tcPr>
                <w:p>
                  <w:pPr>
                    <w:spacing w:line="456" w:lineRule="auto"/>
                    <w:rPr>
                      <w:rFonts w:ascii="Arial"/>
                      <w:sz w:val="21"/>
                    </w:rPr>
                  </w:pPr>
                </w:p>
                <w:p>
                  <w:pPr>
                    <w:pStyle w:val="6"/>
                    <w:spacing w:before="65" w:line="228" w:lineRule="auto"/>
                    <w:ind w:left="51"/>
                    <w:rPr>
                      <w:sz w:val="20"/>
                      <w:szCs w:val="20"/>
                    </w:rPr>
                  </w:pPr>
                  <w:r>
                    <w:rPr>
                      <w:spacing w:val="4"/>
                      <w:sz w:val="20"/>
                      <w:szCs w:val="20"/>
                    </w:rPr>
                    <w:t>面积</w:t>
                  </w:r>
                </w:p>
              </w:tc>
              <w:tc>
                <w:tcPr>
                  <w:tcW w:w="1527" w:type="dxa"/>
                  <w:vAlign w:val="top"/>
                </w:tcPr>
                <w:p>
                  <w:pPr>
                    <w:spacing w:line="456" w:lineRule="auto"/>
                    <w:rPr>
                      <w:rFonts w:ascii="Arial"/>
                      <w:sz w:val="21"/>
                    </w:rPr>
                  </w:pPr>
                </w:p>
                <w:p>
                  <w:pPr>
                    <w:pStyle w:val="6"/>
                    <w:spacing w:before="65" w:line="228" w:lineRule="auto"/>
                    <w:ind w:left="352"/>
                    <w:rPr>
                      <w:sz w:val="20"/>
                      <w:szCs w:val="20"/>
                    </w:rPr>
                  </w:pPr>
                  <w:r>
                    <w:rPr>
                      <w:spacing w:val="7"/>
                      <w:sz w:val="20"/>
                      <w:szCs w:val="20"/>
                    </w:rPr>
                    <w:t>贮存方式</w:t>
                  </w:r>
                </w:p>
              </w:tc>
              <w:tc>
                <w:tcPr>
                  <w:tcW w:w="630" w:type="dxa"/>
                  <w:vAlign w:val="top"/>
                </w:tcPr>
                <w:p>
                  <w:pPr>
                    <w:pStyle w:val="6"/>
                    <w:spacing w:before="211" w:line="258" w:lineRule="auto"/>
                    <w:ind w:left="120" w:right="102" w:hanging="7"/>
                    <w:rPr>
                      <w:sz w:val="20"/>
                      <w:szCs w:val="20"/>
                    </w:rPr>
                  </w:pPr>
                  <w:r>
                    <w:rPr>
                      <w:spacing w:val="4"/>
                      <w:sz w:val="20"/>
                      <w:szCs w:val="20"/>
                    </w:rPr>
                    <w:t>贮存</w:t>
                  </w:r>
                  <w:r>
                    <w:rPr>
                      <w:sz w:val="20"/>
                      <w:szCs w:val="20"/>
                    </w:rPr>
                    <w:t xml:space="preserve"> 能力</w:t>
                  </w:r>
                </w:p>
              </w:tc>
              <w:tc>
                <w:tcPr>
                  <w:tcW w:w="795" w:type="dxa"/>
                  <w:vAlign w:val="top"/>
                </w:tcPr>
                <w:p>
                  <w:pPr>
                    <w:pStyle w:val="6"/>
                    <w:spacing w:before="212" w:line="258" w:lineRule="auto"/>
                    <w:ind w:left="298" w:right="81" w:hanging="210"/>
                    <w:rPr>
                      <w:sz w:val="20"/>
                      <w:szCs w:val="20"/>
                    </w:rPr>
                  </w:pPr>
                  <w:r>
                    <w:rPr>
                      <w:spacing w:val="6"/>
                      <w:sz w:val="20"/>
                      <w:szCs w:val="20"/>
                    </w:rPr>
                    <w:t>贮存周</w:t>
                  </w:r>
                  <w:r>
                    <w:rPr>
                      <w:sz w:val="20"/>
                      <w:szCs w:val="20"/>
                    </w:rPr>
                    <w:t xml:space="preserve"> 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092"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5" w:line="228" w:lineRule="auto"/>
                    <w:ind w:left="30"/>
                    <w:rPr>
                      <w:sz w:val="20"/>
                      <w:szCs w:val="20"/>
                    </w:rPr>
                  </w:pPr>
                  <w:r>
                    <w:rPr>
                      <w:spacing w:val="7"/>
                      <w:sz w:val="20"/>
                      <w:szCs w:val="20"/>
                    </w:rPr>
                    <w:t>危废暂存间</w:t>
                  </w:r>
                </w:p>
              </w:tc>
              <w:tc>
                <w:tcPr>
                  <w:tcW w:w="1234" w:type="dxa"/>
                  <w:vAlign w:val="top"/>
                </w:tcPr>
                <w:p>
                  <w:pPr>
                    <w:pStyle w:val="6"/>
                    <w:spacing w:before="208" w:line="228" w:lineRule="auto"/>
                    <w:ind w:left="199"/>
                    <w:rPr>
                      <w:sz w:val="20"/>
                      <w:szCs w:val="20"/>
                    </w:rPr>
                  </w:pPr>
                  <w:r>
                    <w:rPr>
                      <w:spacing w:val="7"/>
                      <w:sz w:val="20"/>
                      <w:szCs w:val="20"/>
                    </w:rPr>
                    <w:t>废润滑油</w:t>
                  </w:r>
                </w:p>
              </w:tc>
              <w:tc>
                <w:tcPr>
                  <w:tcW w:w="839" w:type="dxa"/>
                  <w:vAlign w:val="top"/>
                </w:tcPr>
                <w:p>
                  <w:pPr>
                    <w:pStyle w:val="6"/>
                    <w:spacing w:before="240" w:line="189" w:lineRule="auto"/>
                    <w:ind w:left="209"/>
                    <w:rPr>
                      <w:sz w:val="20"/>
                      <w:szCs w:val="20"/>
                    </w:rPr>
                  </w:pPr>
                  <w:r>
                    <w:rPr>
                      <w:sz w:val="20"/>
                      <w:szCs w:val="20"/>
                    </w:rPr>
                    <w:t>HW</w:t>
                  </w:r>
                  <w:r>
                    <w:rPr>
                      <w:spacing w:val="8"/>
                      <w:sz w:val="20"/>
                      <w:szCs w:val="20"/>
                    </w:rPr>
                    <w:t>08</w:t>
                  </w:r>
                </w:p>
              </w:tc>
              <w:tc>
                <w:tcPr>
                  <w:tcW w:w="1113" w:type="dxa"/>
                  <w:vAlign w:val="top"/>
                </w:tcPr>
                <w:p>
                  <w:pPr>
                    <w:pStyle w:val="6"/>
                    <w:spacing w:before="240" w:line="189" w:lineRule="auto"/>
                    <w:ind w:left="38"/>
                    <w:rPr>
                      <w:sz w:val="20"/>
                      <w:szCs w:val="20"/>
                    </w:rPr>
                  </w:pPr>
                  <w:r>
                    <w:rPr>
                      <w:spacing w:val="4"/>
                      <w:sz w:val="20"/>
                      <w:szCs w:val="20"/>
                    </w:rPr>
                    <w:t>900-249-08</w:t>
                  </w:r>
                </w:p>
              </w:tc>
              <w:tc>
                <w:tcPr>
                  <w:tcW w:w="463" w:type="dxa"/>
                  <w:vMerge w:val="restart"/>
                  <w:tcBorders>
                    <w:bottom w:val="nil"/>
                  </w:tcBorders>
                  <w:vAlign w:val="top"/>
                </w:tcPr>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65" w:line="258" w:lineRule="auto"/>
                    <w:ind w:left="33" w:right="19" w:hanging="3"/>
                    <w:rPr>
                      <w:sz w:val="20"/>
                      <w:szCs w:val="20"/>
                    </w:rPr>
                  </w:pPr>
                  <w:r>
                    <w:rPr>
                      <w:spacing w:val="3"/>
                      <w:sz w:val="20"/>
                      <w:szCs w:val="20"/>
                    </w:rPr>
                    <w:t>车间</w:t>
                  </w:r>
                  <w:r>
                    <w:rPr>
                      <w:sz w:val="20"/>
                      <w:szCs w:val="20"/>
                    </w:rPr>
                    <w:t xml:space="preserve"> </w:t>
                  </w:r>
                  <w:r>
                    <w:rPr>
                      <w:spacing w:val="2"/>
                      <w:sz w:val="20"/>
                      <w:szCs w:val="20"/>
                    </w:rPr>
                    <w:t>西侧</w:t>
                  </w:r>
                </w:p>
              </w:tc>
              <w:tc>
                <w:tcPr>
                  <w:tcW w:w="508"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65" w:line="268" w:lineRule="exact"/>
                    <w:ind w:left="107"/>
                    <w:rPr>
                      <w:sz w:val="20"/>
                      <w:szCs w:val="20"/>
                    </w:rPr>
                  </w:pPr>
                  <w:r>
                    <w:rPr>
                      <w:spacing w:val="-4"/>
                      <w:position w:val="1"/>
                      <w:sz w:val="20"/>
                      <w:szCs w:val="20"/>
                    </w:rPr>
                    <w:t>5㎡</w:t>
                  </w:r>
                </w:p>
              </w:tc>
              <w:tc>
                <w:tcPr>
                  <w:tcW w:w="1527" w:type="dxa"/>
                  <w:vAlign w:val="top"/>
                </w:tcPr>
                <w:p>
                  <w:pPr>
                    <w:pStyle w:val="6"/>
                    <w:spacing w:before="51" w:line="258" w:lineRule="auto"/>
                    <w:ind w:left="664" w:right="24" w:hanging="627"/>
                    <w:rPr>
                      <w:sz w:val="20"/>
                      <w:szCs w:val="20"/>
                    </w:rPr>
                  </w:pPr>
                  <w:r>
                    <w:rPr>
                      <w:spacing w:val="8"/>
                      <w:sz w:val="20"/>
                      <w:szCs w:val="20"/>
                    </w:rPr>
                    <w:t>专用容器密封收</w:t>
                  </w:r>
                  <w:r>
                    <w:rPr>
                      <w:spacing w:val="2"/>
                      <w:sz w:val="20"/>
                      <w:szCs w:val="20"/>
                    </w:rPr>
                    <w:t xml:space="preserve"> </w:t>
                  </w:r>
                  <w:r>
                    <w:rPr>
                      <w:sz w:val="20"/>
                      <w:szCs w:val="20"/>
                    </w:rPr>
                    <w:t>集</w:t>
                  </w:r>
                </w:p>
              </w:tc>
              <w:tc>
                <w:tcPr>
                  <w:tcW w:w="630"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65" w:line="268" w:lineRule="exact"/>
                    <w:ind w:left="222"/>
                    <w:rPr>
                      <w:sz w:val="20"/>
                      <w:szCs w:val="20"/>
                    </w:rPr>
                  </w:pPr>
                  <w:r>
                    <w:rPr>
                      <w:spacing w:val="-2"/>
                      <w:position w:val="1"/>
                      <w:sz w:val="20"/>
                      <w:szCs w:val="20"/>
                    </w:rPr>
                    <w:t>5t</w:t>
                  </w:r>
                </w:p>
              </w:tc>
              <w:tc>
                <w:tcPr>
                  <w:tcW w:w="795"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5" w:line="228" w:lineRule="auto"/>
                    <w:ind w:left="144"/>
                    <w:rPr>
                      <w:sz w:val="20"/>
                      <w:szCs w:val="20"/>
                    </w:rPr>
                  </w:pPr>
                  <w:r>
                    <w:rPr>
                      <w:spacing w:val="3"/>
                      <w:sz w:val="20"/>
                      <w:szCs w:val="20"/>
                    </w:rPr>
                    <w:t>3个月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092" w:type="dxa"/>
                  <w:vMerge w:val="continue"/>
                  <w:tcBorders>
                    <w:top w:val="nil"/>
                    <w:bottom w:val="nil"/>
                  </w:tcBorders>
                  <w:vAlign w:val="top"/>
                </w:tcPr>
                <w:p>
                  <w:pPr>
                    <w:rPr>
                      <w:rFonts w:ascii="Arial"/>
                      <w:sz w:val="21"/>
                    </w:rPr>
                  </w:pPr>
                </w:p>
              </w:tc>
              <w:tc>
                <w:tcPr>
                  <w:tcW w:w="1234" w:type="dxa"/>
                  <w:vAlign w:val="top"/>
                </w:tcPr>
                <w:p>
                  <w:pPr>
                    <w:pStyle w:val="6"/>
                    <w:spacing w:before="52" w:line="258" w:lineRule="auto"/>
                    <w:ind w:left="307" w:right="93" w:hanging="214"/>
                    <w:rPr>
                      <w:sz w:val="20"/>
                      <w:szCs w:val="20"/>
                    </w:rPr>
                  </w:pPr>
                  <w:r>
                    <w:rPr>
                      <w:spacing w:val="8"/>
                      <w:sz w:val="20"/>
                      <w:szCs w:val="20"/>
                    </w:rPr>
                    <w:t>废含油棉纱</w:t>
                  </w:r>
                  <w:r>
                    <w:rPr>
                      <w:sz w:val="20"/>
                      <w:szCs w:val="20"/>
                    </w:rPr>
                    <w:t xml:space="preserve"> </w:t>
                  </w:r>
                  <w:r>
                    <w:rPr>
                      <w:spacing w:val="6"/>
                      <w:sz w:val="20"/>
                      <w:szCs w:val="20"/>
                    </w:rPr>
                    <w:t>或手套</w:t>
                  </w:r>
                </w:p>
              </w:tc>
              <w:tc>
                <w:tcPr>
                  <w:tcW w:w="839" w:type="dxa"/>
                  <w:vAlign w:val="top"/>
                </w:tcPr>
                <w:p>
                  <w:pPr>
                    <w:pStyle w:val="6"/>
                    <w:spacing w:before="241" w:line="189" w:lineRule="auto"/>
                    <w:ind w:left="209"/>
                    <w:rPr>
                      <w:sz w:val="20"/>
                      <w:szCs w:val="20"/>
                    </w:rPr>
                  </w:pPr>
                  <w:r>
                    <w:rPr>
                      <w:sz w:val="20"/>
                      <w:szCs w:val="20"/>
                    </w:rPr>
                    <w:t>HW</w:t>
                  </w:r>
                  <w:r>
                    <w:rPr>
                      <w:spacing w:val="8"/>
                      <w:sz w:val="20"/>
                      <w:szCs w:val="20"/>
                    </w:rPr>
                    <w:t>49</w:t>
                  </w:r>
                </w:p>
              </w:tc>
              <w:tc>
                <w:tcPr>
                  <w:tcW w:w="1113" w:type="dxa"/>
                  <w:vAlign w:val="top"/>
                </w:tcPr>
                <w:p>
                  <w:pPr>
                    <w:pStyle w:val="6"/>
                    <w:spacing w:before="240" w:line="190" w:lineRule="auto"/>
                    <w:ind w:left="38"/>
                    <w:rPr>
                      <w:sz w:val="20"/>
                      <w:szCs w:val="20"/>
                    </w:rPr>
                  </w:pPr>
                  <w:r>
                    <w:rPr>
                      <w:spacing w:val="4"/>
                      <w:sz w:val="20"/>
                      <w:szCs w:val="20"/>
                    </w:rPr>
                    <w:t>900-041-49</w:t>
                  </w:r>
                </w:p>
              </w:tc>
              <w:tc>
                <w:tcPr>
                  <w:tcW w:w="463" w:type="dxa"/>
                  <w:vMerge w:val="continue"/>
                  <w:tcBorders>
                    <w:top w:val="nil"/>
                    <w:bottom w:val="nil"/>
                  </w:tcBorders>
                  <w:vAlign w:val="top"/>
                </w:tcPr>
                <w:p>
                  <w:pPr>
                    <w:rPr>
                      <w:rFonts w:ascii="Arial"/>
                      <w:sz w:val="21"/>
                    </w:rPr>
                  </w:pPr>
                </w:p>
              </w:tc>
              <w:tc>
                <w:tcPr>
                  <w:tcW w:w="508" w:type="dxa"/>
                  <w:vMerge w:val="continue"/>
                  <w:tcBorders>
                    <w:top w:val="nil"/>
                    <w:bottom w:val="nil"/>
                  </w:tcBorders>
                  <w:vAlign w:val="top"/>
                </w:tcPr>
                <w:p>
                  <w:pPr>
                    <w:rPr>
                      <w:rFonts w:ascii="Arial"/>
                      <w:sz w:val="21"/>
                    </w:rPr>
                  </w:pPr>
                </w:p>
              </w:tc>
              <w:tc>
                <w:tcPr>
                  <w:tcW w:w="1527" w:type="dxa"/>
                  <w:vAlign w:val="top"/>
                </w:tcPr>
                <w:p>
                  <w:pPr>
                    <w:pStyle w:val="6"/>
                    <w:spacing w:before="52" w:line="258" w:lineRule="auto"/>
                    <w:ind w:left="664" w:right="24" w:hanging="627"/>
                    <w:rPr>
                      <w:sz w:val="20"/>
                      <w:szCs w:val="20"/>
                    </w:rPr>
                  </w:pPr>
                  <w:r>
                    <w:rPr>
                      <w:spacing w:val="8"/>
                      <w:sz w:val="20"/>
                      <w:szCs w:val="20"/>
                    </w:rPr>
                    <w:t>专用容器密封收</w:t>
                  </w:r>
                  <w:r>
                    <w:rPr>
                      <w:spacing w:val="2"/>
                      <w:sz w:val="20"/>
                      <w:szCs w:val="20"/>
                    </w:rPr>
                    <w:t xml:space="preserve"> </w:t>
                  </w:r>
                  <w:r>
                    <w:rPr>
                      <w:sz w:val="20"/>
                      <w:szCs w:val="20"/>
                    </w:rPr>
                    <w:t>集</w:t>
                  </w:r>
                </w:p>
              </w:tc>
              <w:tc>
                <w:tcPr>
                  <w:tcW w:w="630" w:type="dxa"/>
                  <w:vMerge w:val="continue"/>
                  <w:tcBorders>
                    <w:top w:val="nil"/>
                    <w:bottom w:val="nil"/>
                  </w:tcBorders>
                  <w:vAlign w:val="top"/>
                </w:tcPr>
                <w:p>
                  <w:pPr>
                    <w:rPr>
                      <w:rFonts w:ascii="Arial"/>
                      <w:sz w:val="21"/>
                    </w:rPr>
                  </w:pPr>
                </w:p>
              </w:tc>
              <w:tc>
                <w:tcPr>
                  <w:tcW w:w="79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092" w:type="dxa"/>
                  <w:vMerge w:val="continue"/>
                  <w:tcBorders>
                    <w:top w:val="nil"/>
                    <w:bottom w:val="nil"/>
                  </w:tcBorders>
                  <w:vAlign w:val="top"/>
                </w:tcPr>
                <w:p>
                  <w:pPr>
                    <w:rPr>
                      <w:rFonts w:ascii="Arial"/>
                      <w:sz w:val="21"/>
                    </w:rPr>
                  </w:pPr>
                </w:p>
              </w:tc>
              <w:tc>
                <w:tcPr>
                  <w:tcW w:w="1234" w:type="dxa"/>
                  <w:vAlign w:val="top"/>
                </w:tcPr>
                <w:p>
                  <w:pPr>
                    <w:pStyle w:val="6"/>
                    <w:spacing w:before="211" w:line="228" w:lineRule="auto"/>
                    <w:ind w:left="199"/>
                    <w:rPr>
                      <w:sz w:val="20"/>
                      <w:szCs w:val="20"/>
                    </w:rPr>
                  </w:pPr>
                  <w:r>
                    <w:rPr>
                      <w:spacing w:val="7"/>
                      <w:sz w:val="20"/>
                      <w:szCs w:val="20"/>
                    </w:rPr>
                    <w:t>废活性炭</w:t>
                  </w:r>
                </w:p>
              </w:tc>
              <w:tc>
                <w:tcPr>
                  <w:tcW w:w="839" w:type="dxa"/>
                  <w:vAlign w:val="top"/>
                </w:tcPr>
                <w:p>
                  <w:pPr>
                    <w:pStyle w:val="6"/>
                    <w:spacing w:before="244" w:line="189" w:lineRule="auto"/>
                    <w:ind w:left="209"/>
                    <w:rPr>
                      <w:sz w:val="20"/>
                      <w:szCs w:val="20"/>
                    </w:rPr>
                  </w:pPr>
                  <w:r>
                    <w:rPr>
                      <w:sz w:val="20"/>
                      <w:szCs w:val="20"/>
                    </w:rPr>
                    <w:t>HW</w:t>
                  </w:r>
                  <w:r>
                    <w:rPr>
                      <w:spacing w:val="8"/>
                      <w:sz w:val="20"/>
                      <w:szCs w:val="20"/>
                    </w:rPr>
                    <w:t>49</w:t>
                  </w:r>
                </w:p>
              </w:tc>
              <w:tc>
                <w:tcPr>
                  <w:tcW w:w="1113" w:type="dxa"/>
                  <w:vAlign w:val="top"/>
                </w:tcPr>
                <w:p>
                  <w:pPr>
                    <w:pStyle w:val="6"/>
                    <w:spacing w:before="243" w:line="190" w:lineRule="auto"/>
                    <w:ind w:left="38"/>
                    <w:rPr>
                      <w:sz w:val="20"/>
                      <w:szCs w:val="20"/>
                    </w:rPr>
                  </w:pPr>
                  <w:r>
                    <w:rPr>
                      <w:spacing w:val="4"/>
                      <w:sz w:val="20"/>
                      <w:szCs w:val="20"/>
                    </w:rPr>
                    <w:t>900-041-49</w:t>
                  </w:r>
                </w:p>
              </w:tc>
              <w:tc>
                <w:tcPr>
                  <w:tcW w:w="463" w:type="dxa"/>
                  <w:vMerge w:val="continue"/>
                  <w:tcBorders>
                    <w:top w:val="nil"/>
                    <w:bottom w:val="nil"/>
                  </w:tcBorders>
                  <w:vAlign w:val="top"/>
                </w:tcPr>
                <w:p>
                  <w:pPr>
                    <w:rPr>
                      <w:rFonts w:ascii="Arial"/>
                      <w:sz w:val="21"/>
                    </w:rPr>
                  </w:pPr>
                </w:p>
              </w:tc>
              <w:tc>
                <w:tcPr>
                  <w:tcW w:w="508" w:type="dxa"/>
                  <w:vMerge w:val="continue"/>
                  <w:tcBorders>
                    <w:top w:val="nil"/>
                    <w:bottom w:val="nil"/>
                  </w:tcBorders>
                  <w:vAlign w:val="top"/>
                </w:tcPr>
                <w:p>
                  <w:pPr>
                    <w:rPr>
                      <w:rFonts w:ascii="Arial"/>
                      <w:sz w:val="21"/>
                    </w:rPr>
                  </w:pPr>
                </w:p>
              </w:tc>
              <w:tc>
                <w:tcPr>
                  <w:tcW w:w="1527" w:type="dxa"/>
                  <w:vAlign w:val="top"/>
                </w:tcPr>
                <w:p>
                  <w:pPr>
                    <w:pStyle w:val="6"/>
                    <w:spacing w:before="55" w:line="258" w:lineRule="auto"/>
                    <w:ind w:left="664" w:right="24" w:hanging="627"/>
                    <w:rPr>
                      <w:sz w:val="20"/>
                      <w:szCs w:val="20"/>
                    </w:rPr>
                  </w:pPr>
                  <w:r>
                    <w:rPr>
                      <w:spacing w:val="8"/>
                      <w:sz w:val="20"/>
                      <w:szCs w:val="20"/>
                    </w:rPr>
                    <w:t>专用容器密封收</w:t>
                  </w:r>
                  <w:r>
                    <w:rPr>
                      <w:spacing w:val="2"/>
                      <w:sz w:val="20"/>
                      <w:szCs w:val="20"/>
                    </w:rPr>
                    <w:t xml:space="preserve"> </w:t>
                  </w:r>
                  <w:r>
                    <w:rPr>
                      <w:sz w:val="20"/>
                      <w:szCs w:val="20"/>
                    </w:rPr>
                    <w:t>集</w:t>
                  </w:r>
                </w:p>
              </w:tc>
              <w:tc>
                <w:tcPr>
                  <w:tcW w:w="630" w:type="dxa"/>
                  <w:vMerge w:val="continue"/>
                  <w:tcBorders>
                    <w:top w:val="nil"/>
                    <w:bottom w:val="nil"/>
                  </w:tcBorders>
                  <w:vAlign w:val="top"/>
                </w:tcPr>
                <w:p>
                  <w:pPr>
                    <w:rPr>
                      <w:rFonts w:ascii="Arial"/>
                      <w:sz w:val="21"/>
                    </w:rPr>
                  </w:pPr>
                </w:p>
              </w:tc>
              <w:tc>
                <w:tcPr>
                  <w:tcW w:w="79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1092" w:type="dxa"/>
                  <w:vMerge w:val="continue"/>
                  <w:tcBorders>
                    <w:top w:val="nil"/>
                    <w:bottom w:val="nil"/>
                  </w:tcBorders>
                  <w:vAlign w:val="top"/>
                </w:tcPr>
                <w:p>
                  <w:pPr>
                    <w:rPr>
                      <w:rFonts w:ascii="Arial"/>
                      <w:sz w:val="21"/>
                    </w:rPr>
                  </w:pPr>
                </w:p>
              </w:tc>
              <w:tc>
                <w:tcPr>
                  <w:tcW w:w="1234" w:type="dxa"/>
                  <w:vAlign w:val="top"/>
                </w:tcPr>
                <w:p>
                  <w:pPr>
                    <w:pStyle w:val="6"/>
                    <w:spacing w:before="114" w:line="228" w:lineRule="auto"/>
                    <w:ind w:left="305"/>
                    <w:rPr>
                      <w:sz w:val="20"/>
                      <w:szCs w:val="20"/>
                    </w:rPr>
                  </w:pPr>
                  <w:r>
                    <w:rPr>
                      <w:spacing w:val="10"/>
                      <w:sz w:val="20"/>
                      <w:szCs w:val="20"/>
                    </w:rPr>
                    <w:t>废</w:t>
                  </w:r>
                  <w:r>
                    <w:rPr>
                      <w:sz w:val="20"/>
                      <w:szCs w:val="20"/>
                    </w:rPr>
                    <w:t>UV</w:t>
                  </w:r>
                  <w:r>
                    <w:rPr>
                      <w:spacing w:val="10"/>
                      <w:sz w:val="20"/>
                      <w:szCs w:val="20"/>
                    </w:rPr>
                    <w:t>灯</w:t>
                  </w:r>
                </w:p>
              </w:tc>
              <w:tc>
                <w:tcPr>
                  <w:tcW w:w="839" w:type="dxa"/>
                  <w:vAlign w:val="top"/>
                </w:tcPr>
                <w:p>
                  <w:pPr>
                    <w:pStyle w:val="6"/>
                    <w:spacing w:before="146" w:line="189" w:lineRule="auto"/>
                    <w:ind w:left="209"/>
                    <w:rPr>
                      <w:sz w:val="20"/>
                      <w:szCs w:val="20"/>
                    </w:rPr>
                  </w:pPr>
                  <w:r>
                    <w:rPr>
                      <w:sz w:val="20"/>
                      <w:szCs w:val="20"/>
                    </w:rPr>
                    <w:t>HW</w:t>
                  </w:r>
                  <w:r>
                    <w:rPr>
                      <w:spacing w:val="8"/>
                      <w:sz w:val="20"/>
                      <w:szCs w:val="20"/>
                    </w:rPr>
                    <w:t>29</w:t>
                  </w:r>
                </w:p>
              </w:tc>
              <w:tc>
                <w:tcPr>
                  <w:tcW w:w="1113" w:type="dxa"/>
                  <w:vAlign w:val="top"/>
                </w:tcPr>
                <w:p>
                  <w:pPr>
                    <w:pStyle w:val="6"/>
                    <w:spacing w:before="146" w:line="189" w:lineRule="auto"/>
                    <w:ind w:left="38"/>
                    <w:rPr>
                      <w:sz w:val="20"/>
                      <w:szCs w:val="20"/>
                    </w:rPr>
                  </w:pPr>
                  <w:r>
                    <w:rPr>
                      <w:spacing w:val="4"/>
                      <w:sz w:val="20"/>
                      <w:szCs w:val="20"/>
                    </w:rPr>
                    <w:t>900-023-29</w:t>
                  </w:r>
                </w:p>
              </w:tc>
              <w:tc>
                <w:tcPr>
                  <w:tcW w:w="463" w:type="dxa"/>
                  <w:vMerge w:val="continue"/>
                  <w:tcBorders>
                    <w:top w:val="nil"/>
                    <w:bottom w:val="nil"/>
                  </w:tcBorders>
                  <w:vAlign w:val="top"/>
                </w:tcPr>
                <w:p>
                  <w:pPr>
                    <w:rPr>
                      <w:rFonts w:ascii="Arial"/>
                      <w:sz w:val="21"/>
                    </w:rPr>
                  </w:pPr>
                </w:p>
              </w:tc>
              <w:tc>
                <w:tcPr>
                  <w:tcW w:w="508" w:type="dxa"/>
                  <w:vMerge w:val="continue"/>
                  <w:tcBorders>
                    <w:top w:val="nil"/>
                    <w:bottom w:val="nil"/>
                  </w:tcBorders>
                  <w:vAlign w:val="top"/>
                </w:tcPr>
                <w:p>
                  <w:pPr>
                    <w:rPr>
                      <w:rFonts w:ascii="Arial"/>
                      <w:sz w:val="21"/>
                    </w:rPr>
                  </w:pPr>
                </w:p>
              </w:tc>
              <w:tc>
                <w:tcPr>
                  <w:tcW w:w="1527" w:type="dxa"/>
                  <w:vAlign w:val="top"/>
                </w:tcPr>
                <w:p>
                  <w:pPr>
                    <w:pStyle w:val="6"/>
                    <w:spacing w:before="113" w:line="228" w:lineRule="auto"/>
                    <w:ind w:left="36"/>
                    <w:rPr>
                      <w:sz w:val="20"/>
                      <w:szCs w:val="20"/>
                    </w:rPr>
                  </w:pPr>
                  <w:r>
                    <w:rPr>
                      <w:spacing w:val="8"/>
                      <w:sz w:val="20"/>
                      <w:szCs w:val="20"/>
                    </w:rPr>
                    <w:t>放置于铁托盘内</w:t>
                  </w:r>
                </w:p>
              </w:tc>
              <w:tc>
                <w:tcPr>
                  <w:tcW w:w="630" w:type="dxa"/>
                  <w:vMerge w:val="continue"/>
                  <w:tcBorders>
                    <w:top w:val="nil"/>
                    <w:bottom w:val="nil"/>
                  </w:tcBorders>
                  <w:vAlign w:val="top"/>
                </w:tcPr>
                <w:p>
                  <w:pPr>
                    <w:rPr>
                      <w:rFonts w:ascii="Arial"/>
                      <w:sz w:val="21"/>
                    </w:rPr>
                  </w:pPr>
                </w:p>
              </w:tc>
              <w:tc>
                <w:tcPr>
                  <w:tcW w:w="79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092" w:type="dxa"/>
                  <w:vMerge w:val="continue"/>
                  <w:tcBorders>
                    <w:top w:val="nil"/>
                  </w:tcBorders>
                  <w:vAlign w:val="top"/>
                </w:tcPr>
                <w:p>
                  <w:pPr>
                    <w:rPr>
                      <w:rFonts w:ascii="Arial"/>
                      <w:sz w:val="21"/>
                    </w:rPr>
                  </w:pPr>
                </w:p>
              </w:tc>
              <w:tc>
                <w:tcPr>
                  <w:tcW w:w="1234" w:type="dxa"/>
                  <w:vAlign w:val="top"/>
                </w:tcPr>
                <w:p>
                  <w:pPr>
                    <w:pStyle w:val="6"/>
                    <w:spacing w:before="212" w:line="226" w:lineRule="auto"/>
                    <w:ind w:left="208"/>
                    <w:rPr>
                      <w:sz w:val="20"/>
                      <w:szCs w:val="20"/>
                    </w:rPr>
                  </w:pPr>
                  <w:r>
                    <w:rPr>
                      <w:spacing w:val="5"/>
                      <w:sz w:val="20"/>
                      <w:szCs w:val="20"/>
                    </w:rPr>
                    <w:t>喷淋废液</w:t>
                  </w:r>
                </w:p>
              </w:tc>
              <w:tc>
                <w:tcPr>
                  <w:tcW w:w="839" w:type="dxa"/>
                  <w:vAlign w:val="top"/>
                </w:tcPr>
                <w:p>
                  <w:pPr>
                    <w:pStyle w:val="6"/>
                    <w:spacing w:before="244" w:line="189" w:lineRule="auto"/>
                    <w:ind w:left="209"/>
                    <w:rPr>
                      <w:sz w:val="20"/>
                      <w:szCs w:val="20"/>
                    </w:rPr>
                  </w:pPr>
                  <w:r>
                    <w:rPr>
                      <w:sz w:val="20"/>
                      <w:szCs w:val="20"/>
                    </w:rPr>
                    <w:t>HW</w:t>
                  </w:r>
                  <w:r>
                    <w:rPr>
                      <w:spacing w:val="8"/>
                      <w:sz w:val="20"/>
                      <w:szCs w:val="20"/>
                    </w:rPr>
                    <w:t>49</w:t>
                  </w:r>
                </w:p>
              </w:tc>
              <w:tc>
                <w:tcPr>
                  <w:tcW w:w="1113" w:type="dxa"/>
                  <w:vAlign w:val="top"/>
                </w:tcPr>
                <w:p>
                  <w:pPr>
                    <w:pStyle w:val="6"/>
                    <w:spacing w:before="243" w:line="190" w:lineRule="auto"/>
                    <w:ind w:left="38"/>
                    <w:rPr>
                      <w:sz w:val="20"/>
                      <w:szCs w:val="20"/>
                    </w:rPr>
                  </w:pPr>
                  <w:r>
                    <w:rPr>
                      <w:spacing w:val="4"/>
                      <w:sz w:val="20"/>
                      <w:szCs w:val="20"/>
                    </w:rPr>
                    <w:t>900-041-49</w:t>
                  </w:r>
                </w:p>
              </w:tc>
              <w:tc>
                <w:tcPr>
                  <w:tcW w:w="463" w:type="dxa"/>
                  <w:vMerge w:val="continue"/>
                  <w:tcBorders>
                    <w:top w:val="nil"/>
                  </w:tcBorders>
                  <w:vAlign w:val="top"/>
                </w:tcPr>
                <w:p>
                  <w:pPr>
                    <w:rPr>
                      <w:rFonts w:ascii="Arial"/>
                      <w:sz w:val="21"/>
                    </w:rPr>
                  </w:pPr>
                </w:p>
              </w:tc>
              <w:tc>
                <w:tcPr>
                  <w:tcW w:w="508" w:type="dxa"/>
                  <w:vMerge w:val="continue"/>
                  <w:tcBorders>
                    <w:top w:val="nil"/>
                  </w:tcBorders>
                  <w:vAlign w:val="top"/>
                </w:tcPr>
                <w:p>
                  <w:pPr>
                    <w:rPr>
                      <w:rFonts w:ascii="Arial"/>
                      <w:sz w:val="21"/>
                    </w:rPr>
                  </w:pPr>
                </w:p>
              </w:tc>
              <w:tc>
                <w:tcPr>
                  <w:tcW w:w="1527" w:type="dxa"/>
                  <w:vAlign w:val="top"/>
                </w:tcPr>
                <w:p>
                  <w:pPr>
                    <w:pStyle w:val="6"/>
                    <w:spacing w:before="55" w:line="258" w:lineRule="auto"/>
                    <w:ind w:left="664" w:right="24" w:hanging="627"/>
                    <w:rPr>
                      <w:sz w:val="20"/>
                      <w:szCs w:val="20"/>
                    </w:rPr>
                  </w:pPr>
                  <w:r>
                    <w:rPr>
                      <w:spacing w:val="8"/>
                      <w:sz w:val="20"/>
                      <w:szCs w:val="20"/>
                    </w:rPr>
                    <w:t>专用容器密封收</w:t>
                  </w:r>
                  <w:r>
                    <w:rPr>
                      <w:spacing w:val="2"/>
                      <w:sz w:val="20"/>
                      <w:szCs w:val="20"/>
                    </w:rPr>
                    <w:t xml:space="preserve"> </w:t>
                  </w:r>
                  <w:r>
                    <w:rPr>
                      <w:sz w:val="20"/>
                      <w:szCs w:val="20"/>
                    </w:rPr>
                    <w:t>集</w:t>
                  </w:r>
                </w:p>
              </w:tc>
              <w:tc>
                <w:tcPr>
                  <w:tcW w:w="630" w:type="dxa"/>
                  <w:vMerge w:val="continue"/>
                  <w:tcBorders>
                    <w:top w:val="nil"/>
                  </w:tcBorders>
                  <w:vAlign w:val="top"/>
                </w:tcPr>
                <w:p>
                  <w:pPr>
                    <w:rPr>
                      <w:rFonts w:ascii="Arial"/>
                      <w:sz w:val="21"/>
                    </w:rPr>
                  </w:pPr>
                </w:p>
              </w:tc>
              <w:tc>
                <w:tcPr>
                  <w:tcW w:w="795" w:type="dxa"/>
                  <w:vMerge w:val="continue"/>
                  <w:tcBorders>
                    <w:top w:val="nil"/>
                  </w:tcBorders>
                  <w:vAlign w:val="top"/>
                </w:tcPr>
                <w:p>
                  <w:pPr>
                    <w:rPr>
                      <w:rFonts w:ascii="Arial"/>
                      <w:sz w:val="21"/>
                    </w:rPr>
                  </w:pPr>
                </w:p>
              </w:tc>
            </w:tr>
          </w:tbl>
          <w:p>
            <w:pPr>
              <w:pStyle w:val="6"/>
              <w:spacing w:before="116" w:line="219" w:lineRule="auto"/>
              <w:ind w:left="103"/>
            </w:pPr>
            <w:r>
              <w:rPr>
                <w:rFonts w:ascii="Times New Roman" w:hAnsi="Times New Roman" w:eastAsia="Times New Roman" w:cs="Times New Roman"/>
                <w:b/>
                <w:bCs/>
              </w:rPr>
              <w:t xml:space="preserve">4.9 </w:t>
            </w:r>
            <w:r>
              <w:rPr>
                <w14:textOutline w14:w="4358" w14:cap="sq" w14:cmpd="sng">
                  <w14:solidFill>
                    <w14:srgbClr w14:val="000000"/>
                  </w14:solidFill>
                  <w14:prstDash w14:val="solid"/>
                  <w14:bevel/>
                </w14:textOutline>
              </w:rPr>
              <w:t>地下水及土壤环境影响分析与防治措施</w:t>
            </w:r>
          </w:p>
          <w:p>
            <w:pPr>
              <w:pStyle w:val="6"/>
              <w:spacing w:before="183" w:line="360" w:lineRule="auto"/>
              <w:ind w:left="108" w:right="103" w:firstLine="480"/>
              <w:jc w:val="both"/>
            </w:pPr>
            <w:r>
              <w:rPr>
                <w:spacing w:val="2"/>
              </w:rPr>
              <w:t>经调查了解，拟建项目所在地周边无集中式地下取水点，在生产过程中不</w:t>
            </w:r>
            <w:r>
              <w:rPr>
                <w:spacing w:val="7"/>
              </w:rPr>
              <w:t xml:space="preserve"> </w:t>
            </w:r>
            <w:r>
              <w:rPr>
                <w:spacing w:val="2"/>
              </w:rPr>
              <w:t>使用地下水，且外排废水经园区污水处理厂处理达标后排放；项目废气污染物</w:t>
            </w:r>
            <w:r>
              <w:rPr>
                <w:spacing w:val="4"/>
              </w:rPr>
              <w:t xml:space="preserve"> </w:t>
            </w:r>
            <w:r>
              <w:rPr>
                <w:spacing w:val="2"/>
              </w:rPr>
              <w:t>主要为非甲烷总烃和颗粒物，处理达标排放。一般固废暂存场所应满足相应防</w:t>
            </w:r>
            <w:r>
              <w:rPr>
                <w:spacing w:val="4"/>
              </w:rPr>
              <w:t xml:space="preserve"> </w:t>
            </w:r>
            <w:r>
              <w:rPr>
                <w:spacing w:val="2"/>
              </w:rPr>
              <w:t>渗漏、防雨淋、防扬尘等环境保护要求。危险废物暂存间严格按照《危险废物</w:t>
            </w:r>
            <w:r>
              <w:rPr>
                <w:spacing w:val="4"/>
              </w:rPr>
              <w:t xml:space="preserve"> </w:t>
            </w:r>
            <w:r>
              <w:rPr>
                <w:spacing w:val="1"/>
              </w:rPr>
              <w:t>贮存污染控制标准》（</w:t>
            </w:r>
            <w:r>
              <w:rPr>
                <w:rFonts w:ascii="Times New Roman" w:hAnsi="Times New Roman" w:eastAsia="Times New Roman" w:cs="Times New Roman"/>
              </w:rPr>
              <w:t>GB</w:t>
            </w:r>
            <w:r>
              <w:rPr>
                <w:rFonts w:ascii="Times New Roman" w:hAnsi="Times New Roman" w:eastAsia="Times New Roman" w:cs="Times New Roman"/>
                <w:spacing w:val="1"/>
              </w:rPr>
              <w:t>18597-202</w:t>
            </w:r>
            <w:r>
              <w:rPr>
                <w:rFonts w:ascii="Times New Roman" w:hAnsi="Times New Roman" w:eastAsia="Times New Roman" w:cs="Times New Roman"/>
              </w:rPr>
              <w:t>3</w:t>
            </w:r>
            <w:r>
              <w:t xml:space="preserve">）中有关要求执行。且车间内不存放润滑 </w:t>
            </w:r>
            <w:r>
              <w:rPr>
                <w:spacing w:val="2"/>
              </w:rPr>
              <w:t>油，生产车间地面均做硬化处理。拟建项目在做好相关防渗和防护工作后，基</w:t>
            </w:r>
          </w:p>
          <w:p>
            <w:pPr>
              <w:pStyle w:val="6"/>
              <w:spacing w:before="1" w:line="218" w:lineRule="auto"/>
              <w:ind w:left="108"/>
            </w:pPr>
            <w:r>
              <w:rPr>
                <w:spacing w:val="-1"/>
              </w:rPr>
              <w:t>本无污染途径，对地下水、土壤影响较小。</w:t>
            </w:r>
          </w:p>
        </w:tc>
      </w:tr>
    </w:tbl>
    <w:p>
      <w:pPr>
        <w:pStyle w:val="2"/>
        <w:rPr>
          <w:sz w:val="21"/>
        </w:rPr>
      </w:pPr>
    </w:p>
    <w:p>
      <w:pPr>
        <w:rPr>
          <w:sz w:val="21"/>
          <w:szCs w:val="21"/>
        </w:rPr>
        <w:sectPr>
          <w:footerReference r:id="rId69" w:type="default"/>
          <w:pgSz w:w="11906" w:h="16839"/>
          <w:pgMar w:top="400" w:right="1489" w:bottom="1518" w:left="1489" w:header="0" w:footer="1356" w:gutter="0"/>
          <w:cols w:space="720" w:num="1"/>
        </w:sectPr>
      </w:pPr>
    </w:p>
    <w:p>
      <w:pPr>
        <w:spacing w:before="19"/>
      </w:pPr>
    </w:p>
    <w:p>
      <w:pPr>
        <w:spacing w:before="19"/>
      </w:pPr>
    </w:p>
    <w:p>
      <w:pPr>
        <w:spacing w:before="19"/>
      </w:pPr>
    </w:p>
    <w:p>
      <w:pPr>
        <w:spacing w:before="18"/>
      </w:pPr>
    </w:p>
    <w:p>
      <w:pPr>
        <w:spacing w:before="1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7"/>
        <w:gridCol w:w="845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60" w:hRule="atLeast"/>
        </w:trPr>
        <w:tc>
          <w:tcPr>
            <w:tcW w:w="457" w:type="dxa"/>
            <w:tcBorders>
              <w:right w:val="single" w:color="000000" w:sz="2" w:space="0"/>
            </w:tcBorders>
            <w:vAlign w:val="top"/>
          </w:tcPr>
          <w:p>
            <w:pPr>
              <w:rPr>
                <w:rFonts w:ascii="Arial"/>
                <w:sz w:val="21"/>
              </w:rPr>
            </w:pPr>
          </w:p>
        </w:tc>
        <w:tc>
          <w:tcPr>
            <w:tcW w:w="8455" w:type="dxa"/>
            <w:tcBorders>
              <w:left w:val="single" w:color="000000" w:sz="2" w:space="0"/>
            </w:tcBorders>
            <w:vAlign w:val="top"/>
          </w:tcPr>
          <w:p>
            <w:pPr>
              <w:pStyle w:val="6"/>
              <w:spacing w:before="118" w:line="468" w:lineRule="exact"/>
              <w:ind w:left="631"/>
            </w:pPr>
            <w:r>
              <w:rPr>
                <w:spacing w:val="1"/>
                <w:position w:val="17"/>
              </w:rPr>
              <w:t>厂区针对地下水、土壤污染源采取分区防控，将厂区分为一般防控区、重</w:t>
            </w:r>
          </w:p>
          <w:p>
            <w:pPr>
              <w:pStyle w:val="6"/>
              <w:spacing w:line="218" w:lineRule="auto"/>
              <w:ind w:left="119"/>
            </w:pPr>
            <w:r>
              <w:rPr>
                <w:spacing w:val="-2"/>
              </w:rPr>
              <w:t>点防控区，分别采取不同的防控方案：</w:t>
            </w:r>
          </w:p>
          <w:p>
            <w:pPr>
              <w:pStyle w:val="6"/>
              <w:spacing w:before="184" w:line="219" w:lineRule="auto"/>
              <w:ind w:left="589"/>
            </w:pPr>
            <w:r>
              <w:rPr>
                <w:spacing w:val="-2"/>
              </w:rPr>
              <w:t>（</w:t>
            </w:r>
            <w:r>
              <w:rPr>
                <w:rFonts w:ascii="Times New Roman" w:hAnsi="Times New Roman" w:eastAsia="Times New Roman" w:cs="Times New Roman"/>
                <w:spacing w:val="-2"/>
              </w:rPr>
              <w:t>1</w:t>
            </w:r>
            <w:r>
              <w:rPr>
                <w:spacing w:val="-2"/>
              </w:rPr>
              <w:t>）重点防控区：危险废物暂存间。</w:t>
            </w:r>
          </w:p>
          <w:p>
            <w:pPr>
              <w:pStyle w:val="6"/>
              <w:spacing w:before="182" w:line="360" w:lineRule="auto"/>
              <w:ind w:left="108" w:right="41" w:firstLine="484"/>
            </w:pPr>
            <w:r>
              <w:rPr>
                <w:spacing w:val="-1"/>
              </w:rPr>
              <w:t>防控方案：做</w:t>
            </w:r>
            <w:r>
              <w:rPr>
                <w:rFonts w:ascii="Times New Roman" w:hAnsi="Times New Roman" w:eastAsia="Times New Roman" w:cs="Times New Roman"/>
                <w:spacing w:val="-1"/>
              </w:rPr>
              <w:t>“</w:t>
            </w:r>
            <w:r>
              <w:rPr>
                <w:rFonts w:ascii="Times New Roman" w:hAnsi="Times New Roman" w:eastAsia="Times New Roman" w:cs="Times New Roman"/>
                <w:spacing w:val="-11"/>
              </w:rPr>
              <w:t xml:space="preserve"> </w:t>
            </w:r>
            <w:r>
              <w:rPr>
                <w:spacing w:val="-1"/>
              </w:rPr>
              <w:t>四防</w:t>
            </w:r>
            <w:r>
              <w:rPr>
                <w:rFonts w:ascii="Times New Roman" w:hAnsi="Times New Roman" w:eastAsia="Times New Roman" w:cs="Times New Roman"/>
                <w:spacing w:val="-1"/>
              </w:rPr>
              <w:t>”</w:t>
            </w:r>
            <w:r>
              <w:rPr>
                <w:rFonts w:ascii="Times New Roman" w:hAnsi="Times New Roman" w:eastAsia="Times New Roman" w:cs="Times New Roman"/>
                <w:spacing w:val="-42"/>
              </w:rPr>
              <w:t xml:space="preserve"> </w:t>
            </w:r>
            <w:r>
              <w:rPr>
                <w:spacing w:val="-1"/>
              </w:rPr>
              <w:t>处理，铺设双层高密度聚乙烯</w:t>
            </w:r>
            <w:r>
              <w:rPr>
                <w:spacing w:val="-53"/>
              </w:rPr>
              <w:t xml:space="preserve"> </w:t>
            </w:r>
            <w:r>
              <w:rPr>
                <w:rFonts w:ascii="Times New Roman" w:hAnsi="Times New Roman" w:eastAsia="Times New Roman" w:cs="Times New Roman"/>
                <w:spacing w:val="-1"/>
              </w:rPr>
              <w:t>HDEP</w:t>
            </w:r>
            <w:r>
              <w:rPr>
                <w:rFonts w:ascii="Times New Roman" w:hAnsi="Times New Roman" w:eastAsia="Times New Roman" w:cs="Times New Roman"/>
                <w:spacing w:val="28"/>
              </w:rPr>
              <w:t xml:space="preserve"> </w:t>
            </w:r>
            <w:r>
              <w:rPr>
                <w:spacing w:val="-1"/>
              </w:rPr>
              <w:t>防渗膜，渗透系</w:t>
            </w:r>
            <w:r>
              <w:t xml:space="preserve"> </w:t>
            </w:r>
            <w:r>
              <w:rPr>
                <w:spacing w:val="-3"/>
              </w:rPr>
              <w:t>数不大于</w:t>
            </w:r>
            <w:r>
              <w:rPr>
                <w:spacing w:val="-25"/>
              </w:rPr>
              <w:t xml:space="preserve"> </w:t>
            </w:r>
            <w:r>
              <w:rPr>
                <w:rFonts w:ascii="Times New Roman" w:hAnsi="Times New Roman" w:eastAsia="Times New Roman" w:cs="Times New Roman"/>
                <w:spacing w:val="-3"/>
              </w:rPr>
              <w:t>1.0</w:t>
            </w:r>
            <w:r>
              <w:rPr>
                <w:rFonts w:ascii="Times New Roman" w:hAnsi="Times New Roman" w:eastAsia="Times New Roman" w:cs="Times New Roman"/>
                <w:spacing w:val="-41"/>
              </w:rPr>
              <w:t xml:space="preserve"> </w:t>
            </w:r>
            <w:r>
              <w:rPr>
                <w:rFonts w:ascii="Times New Roman" w:hAnsi="Times New Roman" w:eastAsia="Times New Roman" w:cs="Times New Roman"/>
                <w:spacing w:val="-3"/>
              </w:rPr>
              <w:t>×</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10</w:t>
            </w:r>
            <w:r>
              <w:rPr>
                <w:rFonts w:ascii="Times New Roman" w:hAnsi="Times New Roman" w:eastAsia="Times New Roman" w:cs="Times New Roman"/>
                <w:spacing w:val="-3"/>
                <w:position w:val="7"/>
                <w:sz w:val="15"/>
                <w:szCs w:val="15"/>
              </w:rPr>
              <w:t>-7</w:t>
            </w:r>
            <w:r>
              <w:rPr>
                <w:rFonts w:ascii="Times New Roman" w:hAnsi="Times New Roman" w:eastAsia="Times New Roman" w:cs="Times New Roman"/>
                <w:spacing w:val="-3"/>
              </w:rPr>
              <w:t>cm/s</w:t>
            </w:r>
            <w:r>
              <w:rPr>
                <w:spacing w:val="-3"/>
              </w:rPr>
              <w:t>；危废暂存间用定制托盘进行防渗或选择地面铺设双层高</w:t>
            </w:r>
            <w:r>
              <w:t xml:space="preserve"> </w:t>
            </w:r>
            <w:r>
              <w:rPr>
                <w:spacing w:val="-8"/>
              </w:rPr>
              <w:t>密度聚乙烯</w:t>
            </w:r>
            <w:r>
              <w:rPr>
                <w:spacing w:val="-56"/>
              </w:rPr>
              <w:t xml:space="preserve"> </w:t>
            </w:r>
            <w:r>
              <w:rPr>
                <w:rFonts w:ascii="Times New Roman" w:hAnsi="Times New Roman" w:eastAsia="Times New Roman" w:cs="Times New Roman"/>
                <w:spacing w:val="-8"/>
              </w:rPr>
              <w:t>HDEP</w:t>
            </w:r>
            <w:r>
              <w:rPr>
                <w:rFonts w:ascii="Times New Roman" w:hAnsi="Times New Roman" w:eastAsia="Times New Roman" w:cs="Times New Roman"/>
                <w:spacing w:val="25"/>
                <w:w w:val="101"/>
              </w:rPr>
              <w:t xml:space="preserve"> </w:t>
            </w:r>
            <w:r>
              <w:rPr>
                <w:spacing w:val="-8"/>
              </w:rPr>
              <w:t>防渗膜，渗透系数不大于</w:t>
            </w:r>
            <w:r>
              <w:rPr>
                <w:spacing w:val="-32"/>
              </w:rPr>
              <w:t xml:space="preserve"> </w:t>
            </w:r>
            <w:r>
              <w:rPr>
                <w:rFonts w:ascii="Times New Roman" w:hAnsi="Times New Roman" w:eastAsia="Times New Roman" w:cs="Times New Roman"/>
                <w:spacing w:val="-8"/>
              </w:rPr>
              <w:t>1.0</w:t>
            </w:r>
            <w:r>
              <w:rPr>
                <w:rFonts w:ascii="Times New Roman" w:hAnsi="Times New Roman" w:eastAsia="Times New Roman" w:cs="Times New Roman"/>
                <w:spacing w:val="-41"/>
              </w:rPr>
              <w:t xml:space="preserve"> </w:t>
            </w:r>
            <w:r>
              <w:rPr>
                <w:rFonts w:ascii="Times New Roman" w:hAnsi="Times New Roman" w:eastAsia="Times New Roman" w:cs="Times New Roman"/>
                <w:spacing w:val="-8"/>
              </w:rPr>
              <w:t>×</w:t>
            </w:r>
            <w:r>
              <w:rPr>
                <w:rFonts w:ascii="Times New Roman" w:hAnsi="Times New Roman" w:eastAsia="Times New Roman" w:cs="Times New Roman"/>
                <w:spacing w:val="-32"/>
              </w:rPr>
              <w:t xml:space="preserve"> </w:t>
            </w:r>
            <w:r>
              <w:rPr>
                <w:rFonts w:ascii="Times New Roman" w:hAnsi="Times New Roman" w:eastAsia="Times New Roman" w:cs="Times New Roman"/>
                <w:spacing w:val="-8"/>
              </w:rPr>
              <w:t>10</w:t>
            </w:r>
            <w:r>
              <w:rPr>
                <w:rFonts w:ascii="Times New Roman" w:hAnsi="Times New Roman" w:eastAsia="Times New Roman" w:cs="Times New Roman"/>
                <w:spacing w:val="-8"/>
                <w:position w:val="7"/>
                <w:sz w:val="15"/>
                <w:szCs w:val="15"/>
              </w:rPr>
              <w:t>-7</w:t>
            </w:r>
            <w:r>
              <w:rPr>
                <w:rFonts w:ascii="Times New Roman" w:hAnsi="Times New Roman" w:eastAsia="Times New Roman" w:cs="Times New Roman"/>
                <w:spacing w:val="-8"/>
              </w:rPr>
              <w:t>cm/s</w:t>
            </w:r>
            <w:r>
              <w:rPr>
                <w:spacing w:val="-8"/>
              </w:rPr>
              <w:t>，墙角涂</w:t>
            </w:r>
            <w:r>
              <w:rPr>
                <w:spacing w:val="-9"/>
              </w:rPr>
              <w:t>刷环氧树脂漆，</w:t>
            </w:r>
          </w:p>
          <w:p>
            <w:pPr>
              <w:pStyle w:val="6"/>
              <w:spacing w:before="1" w:line="219" w:lineRule="auto"/>
              <w:ind w:left="107"/>
            </w:pPr>
            <w:r>
              <w:rPr>
                <w:spacing w:val="-1"/>
              </w:rPr>
              <w:t>加强巡检，保留相应固废转运清单。</w:t>
            </w:r>
          </w:p>
          <w:p>
            <w:pPr>
              <w:pStyle w:val="6"/>
              <w:spacing w:before="183" w:line="468" w:lineRule="exact"/>
              <w:ind w:left="589"/>
            </w:pPr>
            <w:r>
              <w:rPr>
                <w:spacing w:val="-1"/>
                <w:position w:val="17"/>
              </w:rPr>
              <w:t>（</w:t>
            </w:r>
            <w:r>
              <w:rPr>
                <w:rFonts w:ascii="Times New Roman" w:hAnsi="Times New Roman" w:eastAsia="Times New Roman" w:cs="Times New Roman"/>
                <w:spacing w:val="-1"/>
                <w:position w:val="17"/>
              </w:rPr>
              <w:t>2</w:t>
            </w:r>
            <w:r>
              <w:rPr>
                <w:spacing w:val="-1"/>
                <w:position w:val="17"/>
              </w:rPr>
              <w:t>）一般防控区：除重点防控区以外的生产区域。</w:t>
            </w:r>
          </w:p>
          <w:p>
            <w:pPr>
              <w:pStyle w:val="6"/>
              <w:spacing w:line="218" w:lineRule="auto"/>
              <w:ind w:left="592"/>
            </w:pPr>
            <w:r>
              <w:rPr>
                <w:spacing w:val="-2"/>
              </w:rPr>
              <w:t>防控方案：地坪采取水泥硬化并做防渗处理。</w:t>
            </w:r>
          </w:p>
          <w:p>
            <w:pPr>
              <w:pStyle w:val="6"/>
              <w:spacing w:before="184" w:line="468" w:lineRule="exact"/>
              <w:ind w:left="103"/>
            </w:pPr>
            <w:r>
              <w:rPr>
                <w:rFonts w:ascii="Times New Roman" w:hAnsi="Times New Roman" w:eastAsia="Times New Roman" w:cs="Times New Roman"/>
                <w:b/>
                <w:bCs/>
                <w:position w:val="17"/>
              </w:rPr>
              <w:t xml:space="preserve">4.10 </w:t>
            </w:r>
            <w:r>
              <w:rPr>
                <w:position w:val="17"/>
                <w14:textOutline w14:w="4358" w14:cap="sq" w14:cmpd="sng">
                  <w14:solidFill>
                    <w14:srgbClr w14:val="000000"/>
                  </w14:solidFill>
                  <w14:prstDash w14:val="solid"/>
                  <w14:bevel/>
                </w14:textOutline>
              </w:rPr>
              <w:t>环境风险影响分析</w:t>
            </w:r>
          </w:p>
          <w:p>
            <w:pPr>
              <w:pStyle w:val="6"/>
              <w:spacing w:line="220" w:lineRule="auto"/>
              <w:ind w:left="598"/>
            </w:pPr>
            <w:r>
              <w:rPr>
                <w:spacing w:val="-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3"/>
              </w:rPr>
              <w:t>1</w:t>
            </w:r>
            <w:r>
              <w:rPr>
                <w:spacing w:val="-3"/>
                <w14:textOutline w14:w="4358" w14:cap="sq" w14:cmpd="sng">
                  <w14:solidFill>
                    <w14:srgbClr w14:val="000000"/>
                  </w14:solidFill>
                  <w14:prstDash w14:val="solid"/>
                  <w14:bevel/>
                </w14:textOutline>
              </w:rPr>
              <w:t>）风险源识别</w:t>
            </w:r>
          </w:p>
          <w:p>
            <w:pPr>
              <w:pStyle w:val="6"/>
              <w:spacing w:before="182" w:line="360" w:lineRule="auto"/>
              <w:ind w:left="107" w:right="100" w:firstLine="479"/>
            </w:pPr>
            <w:r>
              <w:rPr>
                <w:spacing w:val="2"/>
              </w:rPr>
              <w:t>根据项目的原辅材料和生产过程设计化学物质情况，对照《建设项目环境</w:t>
            </w:r>
            <w:r>
              <w:rPr>
                <w:spacing w:val="9"/>
              </w:rPr>
              <w:t xml:space="preserve"> </w:t>
            </w:r>
            <w:r>
              <w:rPr>
                <w:spacing w:val="-3"/>
              </w:rPr>
              <w:t>风险评价技术导则》（</w:t>
            </w:r>
            <w:r>
              <w:rPr>
                <w:rFonts w:ascii="Times New Roman" w:hAnsi="Times New Roman" w:eastAsia="Times New Roman" w:cs="Times New Roman"/>
                <w:spacing w:val="-3"/>
              </w:rPr>
              <w:t>H169-2018</w:t>
            </w:r>
            <w:r>
              <w:rPr>
                <w:spacing w:val="-3"/>
              </w:rPr>
              <w:t>）附录</w:t>
            </w:r>
            <w:r>
              <w:rPr>
                <w:spacing w:val="-56"/>
              </w:rPr>
              <w:t xml:space="preserve"> </w:t>
            </w:r>
            <w:r>
              <w:rPr>
                <w:rFonts w:ascii="Times New Roman" w:hAnsi="Times New Roman" w:eastAsia="Times New Roman" w:cs="Times New Roman"/>
                <w:spacing w:val="-3"/>
              </w:rPr>
              <w:t>B</w:t>
            </w:r>
            <w:r>
              <w:rPr>
                <w:rFonts w:ascii="Times New Roman" w:hAnsi="Times New Roman" w:eastAsia="Times New Roman" w:cs="Times New Roman"/>
                <w:spacing w:val="21"/>
                <w:w w:val="101"/>
              </w:rPr>
              <w:t xml:space="preserve"> </w:t>
            </w:r>
            <w:r>
              <w:rPr>
                <w:spacing w:val="-3"/>
              </w:rPr>
              <w:t>临界量所涉及风</w:t>
            </w:r>
            <w:r>
              <w:rPr>
                <w:spacing w:val="-4"/>
              </w:rPr>
              <w:t>险物质以及《危险化</w:t>
            </w:r>
            <w:r>
              <w:t xml:space="preserve"> 学品目录》（</w:t>
            </w:r>
            <w:r>
              <w:rPr>
                <w:rFonts w:ascii="Times New Roman" w:hAnsi="Times New Roman" w:eastAsia="Times New Roman" w:cs="Times New Roman"/>
              </w:rPr>
              <w:t xml:space="preserve">2015 </w:t>
            </w:r>
            <w:r>
              <w:t>年版）和《重点环境管理危险化学品名录》（环办〔</w:t>
            </w:r>
            <w:r>
              <w:rPr>
                <w:rFonts w:ascii="Times New Roman" w:hAnsi="Times New Roman" w:eastAsia="Times New Roman" w:cs="Times New Roman"/>
              </w:rPr>
              <w:t>2014</w:t>
            </w:r>
            <w:r>
              <w:t>〕</w:t>
            </w:r>
            <w:r>
              <w:rPr>
                <w:spacing w:val="13"/>
              </w:rPr>
              <w:t xml:space="preserve"> </w:t>
            </w:r>
            <w:r>
              <w:rPr>
                <w:rFonts w:ascii="Times New Roman" w:hAnsi="Times New Roman" w:eastAsia="Times New Roman" w:cs="Times New Roman"/>
              </w:rPr>
              <w:t xml:space="preserve">33 </w:t>
            </w:r>
            <w:r>
              <w:t>号）文件，识别出发生事故后可能对环境产生风险的化学物质。根据《建设</w:t>
            </w:r>
            <w:r>
              <w:rPr>
                <w:spacing w:val="15"/>
              </w:rPr>
              <w:t xml:space="preserve"> </w:t>
            </w:r>
            <w:r>
              <w:rPr>
                <w:spacing w:val="-3"/>
              </w:rPr>
              <w:t>项目环境风险评价导则》（HJ169-2018）附录</w:t>
            </w:r>
            <w:r>
              <w:rPr>
                <w:spacing w:val="-47"/>
              </w:rPr>
              <w:t xml:space="preserve"> </w:t>
            </w:r>
            <w:r>
              <w:rPr>
                <w:spacing w:val="-3"/>
              </w:rPr>
              <w:t>B，拟建项目设备内润滑油及产生</w:t>
            </w:r>
          </w:p>
          <w:p>
            <w:pPr>
              <w:pStyle w:val="6"/>
              <w:spacing w:before="1" w:line="218" w:lineRule="auto"/>
              <w:ind w:left="127"/>
            </w:pPr>
            <w:r>
              <w:rPr>
                <w:spacing w:val="-1"/>
              </w:rPr>
              <w:t>的危险废物属于危险物质。拟建项目环境风险识别情况见</w:t>
            </w:r>
            <w:r>
              <w:rPr>
                <w:spacing w:val="-2"/>
              </w:rPr>
              <w:t>下表。</w:t>
            </w:r>
          </w:p>
          <w:p>
            <w:pPr>
              <w:pStyle w:val="6"/>
              <w:spacing w:before="106" w:line="212" w:lineRule="auto"/>
              <w:ind w:left="1841"/>
            </w:pPr>
            <w:r>
              <w:rPr>
                <w14:textOutline w14:w="4358" w14:cap="sq" w14:cmpd="sng">
                  <w14:solidFill>
                    <w14:srgbClr w14:val="000000"/>
                  </w14:solidFill>
                  <w14:prstDash w14:val="solid"/>
                  <w14:bevel/>
                </w14:textOutline>
              </w:rPr>
              <w:t>表</w:t>
            </w:r>
            <w:r>
              <w:rPr>
                <w:spacing w:val="-54"/>
              </w:rPr>
              <w:t xml:space="preserve"> </w:t>
            </w:r>
            <w:r>
              <w:rPr>
                <w:rFonts w:ascii="Times New Roman" w:hAnsi="Times New Roman" w:eastAsia="Times New Roman" w:cs="Times New Roman"/>
                <w:b/>
                <w:bCs/>
              </w:rPr>
              <w:t xml:space="preserve">4.10-1    </w:t>
            </w:r>
            <w:r>
              <w:rPr>
                <w14:textOutline w14:w="4358" w14:cap="sq" w14:cmpd="sng">
                  <w14:solidFill>
                    <w14:srgbClr w14:val="000000"/>
                  </w14:solidFill>
                  <w14:prstDash w14:val="solid"/>
                  <w14:bevel/>
                </w14:textOutline>
              </w:rPr>
              <w:t>建设项目环境风险识别</w:t>
            </w:r>
            <w:r>
              <w:rPr>
                <w:spacing w:val="-1"/>
                <w14:textOutline w14:w="4358" w14:cap="sq" w14:cmpd="sng">
                  <w14:solidFill>
                    <w14:srgbClr w14:val="000000"/>
                  </w14:solidFill>
                  <w14:prstDash w14:val="solid"/>
                  <w14:bevel/>
                </w14:textOutline>
              </w:rPr>
              <w:t>情况一览表</w:t>
            </w:r>
          </w:p>
          <w:tbl>
            <w:tblPr>
              <w:tblStyle w:val="5"/>
              <w:tblW w:w="8075" w:type="dxa"/>
              <w:tblInd w:w="2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8"/>
              <w:gridCol w:w="968"/>
              <w:gridCol w:w="963"/>
              <w:gridCol w:w="1250"/>
              <w:gridCol w:w="1383"/>
              <w:gridCol w:w="1243"/>
              <w:gridCol w:w="19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318" w:type="dxa"/>
                  <w:vAlign w:val="top"/>
                </w:tcPr>
                <w:p>
                  <w:pPr>
                    <w:pStyle w:val="6"/>
                    <w:spacing w:before="111" w:line="211" w:lineRule="auto"/>
                    <w:ind w:left="51" w:right="51"/>
                    <w:rPr>
                      <w:sz w:val="20"/>
                      <w:szCs w:val="20"/>
                    </w:rPr>
                  </w:pPr>
                  <w:r>
                    <w:rPr>
                      <w:spacing w:val="10"/>
                      <w:sz w:val="20"/>
                      <w:szCs w:val="20"/>
                    </w:rPr>
                    <w:t>序</w:t>
                  </w:r>
                  <w:r>
                    <w:rPr>
                      <w:sz w:val="20"/>
                      <w:szCs w:val="20"/>
                    </w:rPr>
                    <w:t xml:space="preserve"> </w:t>
                  </w:r>
                  <w:r>
                    <w:rPr>
                      <w:spacing w:val="10"/>
                      <w:sz w:val="20"/>
                      <w:szCs w:val="20"/>
                    </w:rPr>
                    <w:t>号</w:t>
                  </w:r>
                </w:p>
              </w:tc>
              <w:tc>
                <w:tcPr>
                  <w:tcW w:w="968" w:type="dxa"/>
                  <w:vAlign w:val="top"/>
                </w:tcPr>
                <w:p>
                  <w:pPr>
                    <w:pStyle w:val="6"/>
                    <w:spacing w:before="75" w:line="228" w:lineRule="auto"/>
                    <w:ind w:left="69"/>
                    <w:rPr>
                      <w:sz w:val="20"/>
                      <w:szCs w:val="20"/>
                    </w:rPr>
                  </w:pPr>
                  <w:r>
                    <w:rPr>
                      <w:spacing w:val="6"/>
                      <w:sz w:val="20"/>
                      <w:szCs w:val="20"/>
                    </w:rPr>
                    <w:t>危险单元</w:t>
                  </w:r>
                </w:p>
              </w:tc>
              <w:tc>
                <w:tcPr>
                  <w:tcW w:w="963" w:type="dxa"/>
                  <w:vAlign w:val="top"/>
                </w:tcPr>
                <w:p>
                  <w:pPr>
                    <w:pStyle w:val="6"/>
                    <w:spacing w:before="75" w:line="228" w:lineRule="auto"/>
                    <w:ind w:left="170"/>
                    <w:rPr>
                      <w:sz w:val="20"/>
                      <w:szCs w:val="20"/>
                    </w:rPr>
                  </w:pPr>
                  <w:r>
                    <w:rPr>
                      <w:spacing w:val="6"/>
                      <w:sz w:val="20"/>
                      <w:szCs w:val="20"/>
                    </w:rPr>
                    <w:t>风险源</w:t>
                  </w:r>
                </w:p>
              </w:tc>
              <w:tc>
                <w:tcPr>
                  <w:tcW w:w="1250" w:type="dxa"/>
                  <w:vAlign w:val="top"/>
                </w:tcPr>
                <w:p>
                  <w:pPr>
                    <w:pStyle w:val="6"/>
                    <w:spacing w:before="76" w:line="256" w:lineRule="auto"/>
                    <w:ind w:left="524" w:right="100" w:hanging="419"/>
                    <w:rPr>
                      <w:sz w:val="20"/>
                      <w:szCs w:val="20"/>
                    </w:rPr>
                  </w:pPr>
                  <w:r>
                    <w:rPr>
                      <w:spacing w:val="7"/>
                      <w:sz w:val="20"/>
                      <w:szCs w:val="20"/>
                    </w:rPr>
                    <w:t>主要危险物</w:t>
                  </w:r>
                  <w:r>
                    <w:rPr>
                      <w:spacing w:val="3"/>
                      <w:sz w:val="20"/>
                      <w:szCs w:val="20"/>
                    </w:rPr>
                    <w:t xml:space="preserve"> </w:t>
                  </w:r>
                  <w:r>
                    <w:rPr>
                      <w:sz w:val="20"/>
                      <w:szCs w:val="20"/>
                    </w:rPr>
                    <w:t>质</w:t>
                  </w:r>
                </w:p>
              </w:tc>
              <w:tc>
                <w:tcPr>
                  <w:tcW w:w="1383" w:type="dxa"/>
                  <w:vAlign w:val="top"/>
                </w:tcPr>
                <w:p>
                  <w:pPr>
                    <w:pStyle w:val="6"/>
                    <w:spacing w:before="75" w:line="228" w:lineRule="auto"/>
                    <w:ind w:left="68"/>
                    <w:rPr>
                      <w:sz w:val="20"/>
                      <w:szCs w:val="20"/>
                    </w:rPr>
                  </w:pPr>
                  <w:r>
                    <w:rPr>
                      <w:spacing w:val="8"/>
                      <w:sz w:val="20"/>
                      <w:szCs w:val="20"/>
                    </w:rPr>
                    <w:t>环境风险类型</w:t>
                  </w:r>
                </w:p>
              </w:tc>
              <w:tc>
                <w:tcPr>
                  <w:tcW w:w="1243" w:type="dxa"/>
                  <w:vAlign w:val="top"/>
                </w:tcPr>
                <w:p>
                  <w:pPr>
                    <w:pStyle w:val="6"/>
                    <w:spacing w:before="76" w:line="256" w:lineRule="auto"/>
                    <w:ind w:left="523" w:right="93" w:hanging="420"/>
                    <w:rPr>
                      <w:sz w:val="20"/>
                      <w:szCs w:val="20"/>
                    </w:rPr>
                  </w:pPr>
                  <w:r>
                    <w:rPr>
                      <w:spacing w:val="8"/>
                      <w:sz w:val="20"/>
                      <w:szCs w:val="20"/>
                    </w:rPr>
                    <w:t>环境影响途</w:t>
                  </w:r>
                  <w:r>
                    <w:rPr>
                      <w:sz w:val="20"/>
                      <w:szCs w:val="20"/>
                    </w:rPr>
                    <w:t xml:space="preserve"> 径</w:t>
                  </w:r>
                </w:p>
              </w:tc>
              <w:tc>
                <w:tcPr>
                  <w:tcW w:w="1950" w:type="dxa"/>
                  <w:vAlign w:val="top"/>
                </w:tcPr>
                <w:p>
                  <w:pPr>
                    <w:pStyle w:val="6"/>
                    <w:spacing w:before="76" w:line="256" w:lineRule="auto"/>
                    <w:ind w:left="665" w:right="27" w:hanging="627"/>
                    <w:rPr>
                      <w:sz w:val="20"/>
                      <w:szCs w:val="20"/>
                    </w:rPr>
                  </w:pPr>
                  <w:r>
                    <w:rPr>
                      <w:spacing w:val="8"/>
                      <w:sz w:val="20"/>
                      <w:szCs w:val="20"/>
                    </w:rPr>
                    <w:t>可能受影响的环境敏</w:t>
                  </w:r>
                  <w:r>
                    <w:rPr>
                      <w:spacing w:val="6"/>
                      <w:sz w:val="20"/>
                      <w:szCs w:val="20"/>
                    </w:rPr>
                    <w:t xml:space="preserve"> 感目标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8" w:hRule="atLeast"/>
              </w:trPr>
              <w:tc>
                <w:tcPr>
                  <w:tcW w:w="318" w:type="dxa"/>
                  <w:vAlign w:val="top"/>
                </w:tcPr>
                <w:p>
                  <w:pPr>
                    <w:spacing w:before="111" w:line="195" w:lineRule="auto"/>
                    <w:ind w:left="12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68" w:type="dxa"/>
                  <w:vAlign w:val="top"/>
                </w:tcPr>
                <w:p>
                  <w:pPr>
                    <w:pStyle w:val="6"/>
                    <w:spacing w:before="74" w:line="228" w:lineRule="auto"/>
                    <w:ind w:left="68"/>
                    <w:rPr>
                      <w:sz w:val="20"/>
                      <w:szCs w:val="20"/>
                    </w:rPr>
                  </w:pPr>
                  <w:r>
                    <w:rPr>
                      <w:spacing w:val="6"/>
                      <w:sz w:val="20"/>
                      <w:szCs w:val="20"/>
                    </w:rPr>
                    <w:t>生产车间</w:t>
                  </w:r>
                </w:p>
              </w:tc>
              <w:tc>
                <w:tcPr>
                  <w:tcW w:w="963" w:type="dxa"/>
                  <w:vAlign w:val="top"/>
                </w:tcPr>
                <w:p>
                  <w:pPr>
                    <w:pStyle w:val="6"/>
                    <w:spacing w:before="74" w:line="228" w:lineRule="auto"/>
                    <w:ind w:left="66"/>
                    <w:rPr>
                      <w:sz w:val="20"/>
                      <w:szCs w:val="20"/>
                    </w:rPr>
                  </w:pPr>
                  <w:r>
                    <w:rPr>
                      <w:spacing w:val="7"/>
                      <w:sz w:val="20"/>
                      <w:szCs w:val="20"/>
                    </w:rPr>
                    <w:t>违规操作</w:t>
                  </w:r>
                </w:p>
              </w:tc>
              <w:tc>
                <w:tcPr>
                  <w:tcW w:w="1250" w:type="dxa"/>
                  <w:vAlign w:val="top"/>
                </w:tcPr>
                <w:p>
                  <w:pPr>
                    <w:pStyle w:val="6"/>
                    <w:spacing w:before="74" w:line="262" w:lineRule="auto"/>
                    <w:ind w:left="314" w:right="1" w:hanging="304"/>
                    <w:rPr>
                      <w:sz w:val="20"/>
                      <w:szCs w:val="20"/>
                    </w:rPr>
                  </w:pPr>
                  <w:r>
                    <w:rPr>
                      <w:spacing w:val="5"/>
                      <w:sz w:val="20"/>
                      <w:szCs w:val="20"/>
                    </w:rPr>
                    <w:t>原料物质、电</w:t>
                  </w:r>
                  <w:r>
                    <w:rPr>
                      <w:spacing w:val="1"/>
                      <w:sz w:val="20"/>
                      <w:szCs w:val="20"/>
                    </w:rPr>
                    <w:t xml:space="preserve"> </w:t>
                  </w:r>
                  <w:r>
                    <w:rPr>
                      <w:spacing w:val="6"/>
                      <w:sz w:val="20"/>
                      <w:szCs w:val="20"/>
                    </w:rPr>
                    <w:t>器设备</w:t>
                  </w:r>
                </w:p>
              </w:tc>
              <w:tc>
                <w:tcPr>
                  <w:tcW w:w="1383" w:type="dxa"/>
                  <w:vAlign w:val="top"/>
                </w:tcPr>
                <w:p>
                  <w:pPr>
                    <w:pStyle w:val="6"/>
                    <w:spacing w:before="75" w:line="226" w:lineRule="auto"/>
                    <w:jc w:val="right"/>
                    <w:rPr>
                      <w:sz w:val="20"/>
                      <w:szCs w:val="20"/>
                    </w:rPr>
                  </w:pPr>
                  <w:r>
                    <w:rPr>
                      <w:spacing w:val="-5"/>
                      <w:sz w:val="20"/>
                      <w:szCs w:val="20"/>
                    </w:rPr>
                    <w:t>泄漏、火灾爆炸</w:t>
                  </w:r>
                </w:p>
                <w:p>
                  <w:pPr>
                    <w:pStyle w:val="6"/>
                    <w:spacing w:before="73" w:line="228" w:lineRule="auto"/>
                    <w:ind w:left="52"/>
                    <w:rPr>
                      <w:sz w:val="20"/>
                      <w:szCs w:val="20"/>
                    </w:rPr>
                  </w:pPr>
                  <w:r>
                    <w:rPr>
                      <w:spacing w:val="5"/>
                      <w:sz w:val="20"/>
                      <w:szCs w:val="20"/>
                    </w:rPr>
                    <w:t>引发伴生</w:t>
                  </w:r>
                  <w:r>
                    <w:rPr>
                      <w:rFonts w:ascii="Times New Roman" w:hAnsi="Times New Roman" w:eastAsia="Times New Roman" w:cs="Times New Roman"/>
                      <w:spacing w:val="5"/>
                      <w:sz w:val="20"/>
                      <w:szCs w:val="20"/>
                    </w:rPr>
                    <w:t>/</w:t>
                  </w:r>
                  <w:r>
                    <w:rPr>
                      <w:spacing w:val="5"/>
                      <w:sz w:val="20"/>
                      <w:szCs w:val="20"/>
                    </w:rPr>
                    <w:t>次生</w:t>
                  </w:r>
                </w:p>
                <w:p>
                  <w:pPr>
                    <w:pStyle w:val="6"/>
                    <w:spacing w:before="75" w:line="214" w:lineRule="auto"/>
                    <w:ind w:left="173"/>
                    <w:rPr>
                      <w:sz w:val="20"/>
                      <w:szCs w:val="20"/>
                    </w:rPr>
                  </w:pPr>
                  <w:r>
                    <w:rPr>
                      <w:spacing w:val="7"/>
                      <w:sz w:val="20"/>
                      <w:szCs w:val="20"/>
                    </w:rPr>
                    <w:t>污染物排放</w:t>
                  </w:r>
                </w:p>
              </w:tc>
              <w:tc>
                <w:tcPr>
                  <w:tcW w:w="1243" w:type="dxa"/>
                  <w:vAlign w:val="top"/>
                </w:tcPr>
                <w:p>
                  <w:pPr>
                    <w:pStyle w:val="6"/>
                    <w:spacing w:before="75" w:line="261" w:lineRule="auto"/>
                    <w:ind w:left="10" w:right="12" w:firstLine="96"/>
                    <w:rPr>
                      <w:sz w:val="20"/>
                      <w:szCs w:val="20"/>
                    </w:rPr>
                  </w:pPr>
                  <w:r>
                    <w:rPr>
                      <w:spacing w:val="6"/>
                      <w:sz w:val="20"/>
                      <w:szCs w:val="20"/>
                    </w:rPr>
                    <w:t xml:space="preserve">大气、地表 </w:t>
                  </w:r>
                  <w:r>
                    <w:rPr>
                      <w:spacing w:val="2"/>
                      <w:sz w:val="20"/>
                      <w:szCs w:val="20"/>
                    </w:rPr>
                    <w:t>水、地下水、</w:t>
                  </w:r>
                </w:p>
                <w:p>
                  <w:pPr>
                    <w:pStyle w:val="6"/>
                    <w:spacing w:before="75" w:line="214" w:lineRule="auto"/>
                    <w:ind w:left="419"/>
                    <w:rPr>
                      <w:sz w:val="20"/>
                      <w:szCs w:val="20"/>
                    </w:rPr>
                  </w:pPr>
                  <w:r>
                    <w:rPr>
                      <w:spacing w:val="4"/>
                      <w:sz w:val="20"/>
                      <w:szCs w:val="20"/>
                    </w:rPr>
                    <w:t>土壤</w:t>
                  </w:r>
                </w:p>
              </w:tc>
              <w:tc>
                <w:tcPr>
                  <w:tcW w:w="1950" w:type="dxa"/>
                  <w:vAlign w:val="top"/>
                </w:tcPr>
                <w:p>
                  <w:pPr>
                    <w:pStyle w:val="6"/>
                    <w:spacing w:before="75" w:line="228" w:lineRule="auto"/>
                    <w:ind w:left="37"/>
                    <w:rPr>
                      <w:sz w:val="20"/>
                      <w:szCs w:val="20"/>
                    </w:rPr>
                  </w:pPr>
                  <w:r>
                    <w:rPr>
                      <w:spacing w:val="8"/>
                      <w:sz w:val="20"/>
                      <w:szCs w:val="20"/>
                    </w:rPr>
                    <w:t>周围大气环境保护目</w:t>
                  </w:r>
                </w:p>
                <w:p>
                  <w:pPr>
                    <w:pStyle w:val="6"/>
                    <w:spacing w:before="71" w:line="228" w:lineRule="auto"/>
                    <w:ind w:left="37"/>
                    <w:rPr>
                      <w:sz w:val="20"/>
                      <w:szCs w:val="20"/>
                    </w:rPr>
                  </w:pPr>
                  <w:r>
                    <w:rPr>
                      <w:spacing w:val="10"/>
                      <w:sz w:val="20"/>
                      <w:szCs w:val="20"/>
                    </w:rPr>
                    <w:t>标、周围地表水、区</w:t>
                  </w:r>
                </w:p>
                <w:p>
                  <w:pPr>
                    <w:pStyle w:val="6"/>
                    <w:spacing w:before="75" w:line="214" w:lineRule="auto"/>
                    <w:ind w:left="246"/>
                    <w:rPr>
                      <w:sz w:val="20"/>
                      <w:szCs w:val="20"/>
                    </w:rPr>
                  </w:pPr>
                  <w:r>
                    <w:rPr>
                      <w:spacing w:val="8"/>
                      <w:sz w:val="20"/>
                      <w:szCs w:val="20"/>
                    </w:rPr>
                    <w:t>域地下水、土壤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318" w:type="dxa"/>
                  <w:vAlign w:val="top"/>
                </w:tcPr>
                <w:p>
                  <w:pPr>
                    <w:spacing w:before="112" w:line="195" w:lineRule="auto"/>
                    <w:ind w:left="10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68" w:type="dxa"/>
                  <w:vAlign w:val="top"/>
                </w:tcPr>
                <w:p>
                  <w:pPr>
                    <w:pStyle w:val="6"/>
                    <w:spacing w:before="77" w:line="228" w:lineRule="auto"/>
                    <w:ind w:left="175"/>
                    <w:rPr>
                      <w:sz w:val="20"/>
                      <w:szCs w:val="20"/>
                    </w:rPr>
                  </w:pPr>
                  <w:r>
                    <w:rPr>
                      <w:spacing w:val="6"/>
                      <w:sz w:val="20"/>
                      <w:szCs w:val="20"/>
                    </w:rPr>
                    <w:t>危废间</w:t>
                  </w:r>
                </w:p>
              </w:tc>
              <w:tc>
                <w:tcPr>
                  <w:tcW w:w="963" w:type="dxa"/>
                  <w:vAlign w:val="top"/>
                </w:tcPr>
                <w:p>
                  <w:pPr>
                    <w:pStyle w:val="6"/>
                    <w:spacing w:before="77" w:line="228" w:lineRule="auto"/>
                    <w:ind w:left="172"/>
                    <w:rPr>
                      <w:sz w:val="20"/>
                      <w:szCs w:val="20"/>
                    </w:rPr>
                  </w:pPr>
                  <w:r>
                    <w:rPr>
                      <w:spacing w:val="6"/>
                      <w:sz w:val="20"/>
                      <w:szCs w:val="20"/>
                    </w:rPr>
                    <w:t>危废间</w:t>
                  </w:r>
                </w:p>
              </w:tc>
              <w:tc>
                <w:tcPr>
                  <w:tcW w:w="1250" w:type="dxa"/>
                  <w:vAlign w:val="top"/>
                </w:tcPr>
                <w:p>
                  <w:pPr>
                    <w:pStyle w:val="6"/>
                    <w:spacing w:before="77" w:line="228" w:lineRule="auto"/>
                    <w:ind w:left="212"/>
                    <w:rPr>
                      <w:sz w:val="20"/>
                      <w:szCs w:val="20"/>
                    </w:rPr>
                  </w:pPr>
                  <w:r>
                    <w:rPr>
                      <w:spacing w:val="6"/>
                      <w:sz w:val="20"/>
                      <w:szCs w:val="20"/>
                    </w:rPr>
                    <w:t>危险废物</w:t>
                  </w:r>
                </w:p>
              </w:tc>
              <w:tc>
                <w:tcPr>
                  <w:tcW w:w="1383" w:type="dxa"/>
                  <w:vAlign w:val="top"/>
                </w:tcPr>
                <w:p>
                  <w:pPr>
                    <w:pStyle w:val="6"/>
                    <w:spacing w:before="76" w:line="229" w:lineRule="auto"/>
                    <w:ind w:left="491"/>
                    <w:rPr>
                      <w:sz w:val="20"/>
                      <w:szCs w:val="20"/>
                    </w:rPr>
                  </w:pPr>
                  <w:r>
                    <w:rPr>
                      <w:spacing w:val="3"/>
                      <w:sz w:val="20"/>
                      <w:szCs w:val="20"/>
                    </w:rPr>
                    <w:t>泄漏</w:t>
                  </w:r>
                </w:p>
              </w:tc>
              <w:tc>
                <w:tcPr>
                  <w:tcW w:w="1243" w:type="dxa"/>
                  <w:vAlign w:val="top"/>
                </w:tcPr>
                <w:p>
                  <w:pPr>
                    <w:pStyle w:val="6"/>
                    <w:spacing w:before="76" w:line="228" w:lineRule="auto"/>
                    <w:jc w:val="right"/>
                    <w:rPr>
                      <w:sz w:val="20"/>
                      <w:szCs w:val="20"/>
                    </w:rPr>
                  </w:pPr>
                  <w:r>
                    <w:rPr>
                      <w:spacing w:val="5"/>
                      <w:sz w:val="20"/>
                      <w:szCs w:val="20"/>
                    </w:rPr>
                    <w:t>地下水、土壤</w:t>
                  </w:r>
                </w:p>
              </w:tc>
              <w:tc>
                <w:tcPr>
                  <w:tcW w:w="1950" w:type="dxa"/>
                  <w:vAlign w:val="top"/>
                </w:tcPr>
                <w:p>
                  <w:pPr>
                    <w:pStyle w:val="6"/>
                    <w:spacing w:before="76" w:line="228" w:lineRule="auto"/>
                    <w:ind w:left="158"/>
                    <w:rPr>
                      <w:sz w:val="20"/>
                      <w:szCs w:val="20"/>
                    </w:rPr>
                  </w:pPr>
                  <w:r>
                    <w:rPr>
                      <w:spacing w:val="6"/>
                      <w:sz w:val="20"/>
                      <w:szCs w:val="20"/>
                    </w:rPr>
                    <w:t>区域地下水、土壤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318" w:type="dxa"/>
                  <w:vAlign w:val="top"/>
                </w:tcPr>
                <w:p>
                  <w:pPr>
                    <w:spacing w:before="113" w:line="195" w:lineRule="auto"/>
                    <w:ind w:left="11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968" w:type="dxa"/>
                  <w:vAlign w:val="top"/>
                </w:tcPr>
                <w:p>
                  <w:pPr>
                    <w:pStyle w:val="6"/>
                    <w:spacing w:before="78" w:line="255" w:lineRule="auto"/>
                    <w:ind w:left="281" w:right="66" w:hanging="215"/>
                    <w:rPr>
                      <w:sz w:val="20"/>
                      <w:szCs w:val="20"/>
                    </w:rPr>
                  </w:pPr>
                  <w:r>
                    <w:rPr>
                      <w:spacing w:val="7"/>
                      <w:sz w:val="20"/>
                      <w:szCs w:val="20"/>
                    </w:rPr>
                    <w:t>废气处理</w:t>
                  </w:r>
                  <w:r>
                    <w:rPr>
                      <w:spacing w:val="1"/>
                      <w:sz w:val="20"/>
                      <w:szCs w:val="20"/>
                    </w:rPr>
                    <w:t xml:space="preserve"> </w:t>
                  </w:r>
                  <w:r>
                    <w:rPr>
                      <w:spacing w:val="3"/>
                      <w:sz w:val="20"/>
                      <w:szCs w:val="20"/>
                    </w:rPr>
                    <w:t>设施</w:t>
                  </w:r>
                </w:p>
              </w:tc>
              <w:tc>
                <w:tcPr>
                  <w:tcW w:w="963" w:type="dxa"/>
                  <w:vAlign w:val="top"/>
                </w:tcPr>
                <w:p>
                  <w:pPr>
                    <w:pStyle w:val="6"/>
                    <w:spacing w:before="78" w:line="255" w:lineRule="auto"/>
                    <w:ind w:left="277" w:right="62" w:hanging="212"/>
                    <w:rPr>
                      <w:sz w:val="20"/>
                      <w:szCs w:val="20"/>
                    </w:rPr>
                  </w:pPr>
                  <w:r>
                    <w:rPr>
                      <w:spacing w:val="7"/>
                      <w:sz w:val="20"/>
                      <w:szCs w:val="20"/>
                    </w:rPr>
                    <w:t>废气处理</w:t>
                  </w:r>
                  <w:r>
                    <w:rPr>
                      <w:spacing w:val="1"/>
                      <w:sz w:val="20"/>
                      <w:szCs w:val="20"/>
                    </w:rPr>
                    <w:t xml:space="preserve"> </w:t>
                  </w:r>
                  <w:r>
                    <w:rPr>
                      <w:spacing w:val="3"/>
                      <w:sz w:val="20"/>
                      <w:szCs w:val="20"/>
                    </w:rPr>
                    <w:t>设施</w:t>
                  </w:r>
                </w:p>
              </w:tc>
              <w:tc>
                <w:tcPr>
                  <w:tcW w:w="1250" w:type="dxa"/>
                  <w:vAlign w:val="top"/>
                </w:tcPr>
                <w:p>
                  <w:pPr>
                    <w:pStyle w:val="6"/>
                    <w:spacing w:before="78" w:line="255" w:lineRule="auto"/>
                    <w:ind w:left="524" w:right="47" w:hanging="479"/>
                    <w:rPr>
                      <w:sz w:val="20"/>
                      <w:szCs w:val="20"/>
                    </w:rPr>
                  </w:pPr>
                  <w:r>
                    <w:rPr>
                      <w:rFonts w:ascii="Times New Roman" w:hAnsi="Times New Roman" w:eastAsia="Times New Roman" w:cs="Times New Roman"/>
                      <w:sz w:val="20"/>
                      <w:szCs w:val="20"/>
                    </w:rPr>
                    <w:t>VOCs</w:t>
                  </w:r>
                  <w:r>
                    <w:rPr>
                      <w:rFonts w:ascii="Times New Roman" w:hAnsi="Times New Roman" w:eastAsia="Times New Roman" w:cs="Times New Roman"/>
                      <w:spacing w:val="-25"/>
                      <w:sz w:val="20"/>
                      <w:szCs w:val="20"/>
                    </w:rPr>
                    <w:t xml:space="preserve"> </w:t>
                  </w:r>
                  <w:r>
                    <w:rPr>
                      <w:spacing w:val="9"/>
                      <w:sz w:val="20"/>
                      <w:szCs w:val="20"/>
                    </w:rPr>
                    <w:t>、颗粒</w:t>
                  </w:r>
                  <w:r>
                    <w:rPr>
                      <w:sz w:val="20"/>
                      <w:szCs w:val="20"/>
                    </w:rPr>
                    <w:t xml:space="preserve"> 物</w:t>
                  </w:r>
                </w:p>
              </w:tc>
              <w:tc>
                <w:tcPr>
                  <w:tcW w:w="1383" w:type="dxa"/>
                  <w:vAlign w:val="top"/>
                </w:tcPr>
                <w:p>
                  <w:pPr>
                    <w:pStyle w:val="6"/>
                    <w:spacing w:before="78" w:line="228" w:lineRule="auto"/>
                    <w:ind w:left="276"/>
                    <w:rPr>
                      <w:sz w:val="20"/>
                      <w:szCs w:val="20"/>
                    </w:rPr>
                  </w:pPr>
                  <w:r>
                    <w:rPr>
                      <w:spacing w:val="7"/>
                      <w:sz w:val="20"/>
                      <w:szCs w:val="20"/>
                    </w:rPr>
                    <w:t>超标排放</w:t>
                  </w:r>
                </w:p>
              </w:tc>
              <w:tc>
                <w:tcPr>
                  <w:tcW w:w="1243" w:type="dxa"/>
                  <w:vAlign w:val="top"/>
                </w:tcPr>
                <w:p>
                  <w:pPr>
                    <w:pStyle w:val="6"/>
                    <w:spacing w:before="78" w:line="228" w:lineRule="auto"/>
                    <w:ind w:left="420"/>
                    <w:rPr>
                      <w:sz w:val="20"/>
                      <w:szCs w:val="20"/>
                    </w:rPr>
                  </w:pPr>
                  <w:r>
                    <w:rPr>
                      <w:spacing w:val="3"/>
                      <w:sz w:val="20"/>
                      <w:szCs w:val="20"/>
                    </w:rPr>
                    <w:t>大气</w:t>
                  </w:r>
                </w:p>
              </w:tc>
              <w:tc>
                <w:tcPr>
                  <w:tcW w:w="1950" w:type="dxa"/>
                  <w:vAlign w:val="top"/>
                </w:tcPr>
                <w:p>
                  <w:pPr>
                    <w:pStyle w:val="6"/>
                    <w:spacing w:before="78" w:line="255" w:lineRule="auto"/>
                    <w:ind w:left="877" w:right="27" w:hanging="840"/>
                    <w:rPr>
                      <w:sz w:val="20"/>
                      <w:szCs w:val="20"/>
                    </w:rPr>
                  </w:pPr>
                  <w:r>
                    <w:rPr>
                      <w:spacing w:val="8"/>
                      <w:sz w:val="20"/>
                      <w:szCs w:val="20"/>
                    </w:rPr>
                    <w:t>周围大气环境保护目</w:t>
                  </w:r>
                  <w:r>
                    <w:rPr>
                      <w:spacing w:val="6"/>
                      <w:sz w:val="20"/>
                      <w:szCs w:val="20"/>
                    </w:rPr>
                    <w:t xml:space="preserve"> </w:t>
                  </w:r>
                  <w:r>
                    <w:rPr>
                      <w:sz w:val="20"/>
                      <w:szCs w:val="20"/>
                    </w:rPr>
                    <w:t>标</w:t>
                  </w:r>
                </w:p>
              </w:tc>
            </w:tr>
          </w:tbl>
          <w:p>
            <w:pPr>
              <w:spacing w:line="275" w:lineRule="auto"/>
              <w:rPr>
                <w:rFonts w:ascii="Arial"/>
                <w:sz w:val="21"/>
              </w:rPr>
            </w:pPr>
          </w:p>
          <w:p>
            <w:pPr>
              <w:pStyle w:val="6"/>
              <w:spacing w:before="79" w:line="219" w:lineRule="auto"/>
              <w:ind w:left="639"/>
            </w:pPr>
            <w:r>
              <w:rPr>
                <w:spacing w:val="-2"/>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rPr>
              <w:t>2</w:t>
            </w:r>
            <w:r>
              <w:rPr>
                <w:spacing w:val="-2"/>
                <w14:textOutline w14:w="4358" w14:cap="sq" w14:cmpd="sng">
                  <w14:solidFill>
                    <w14:srgbClr w14:val="000000"/>
                  </w14:solidFill>
                  <w14:prstDash w14:val="solid"/>
                  <w14:bevel/>
                </w14:textOutline>
              </w:rPr>
              <w:t>）风险潜势初判</w:t>
            </w:r>
          </w:p>
          <w:p>
            <w:pPr>
              <w:pStyle w:val="6"/>
              <w:spacing w:before="183" w:line="468" w:lineRule="exact"/>
              <w:ind w:left="587"/>
            </w:pPr>
            <w:r>
              <w:rPr>
                <w:position w:val="17"/>
              </w:rPr>
              <w:t>根据《建设项目环境风险评价技术导则》（</w:t>
            </w:r>
            <w:r>
              <w:rPr>
                <w:rFonts w:ascii="Times New Roman" w:hAnsi="Times New Roman" w:eastAsia="Times New Roman" w:cs="Times New Roman"/>
                <w:position w:val="17"/>
              </w:rPr>
              <w:t>HJ169-2018</w:t>
            </w:r>
            <w:r>
              <w:rPr>
                <w:position w:val="17"/>
              </w:rPr>
              <w:t>）中附录</w:t>
            </w:r>
            <w:r>
              <w:rPr>
                <w:spacing w:val="-46"/>
                <w:position w:val="17"/>
              </w:rPr>
              <w:t xml:space="preserve"> </w:t>
            </w:r>
            <w:r>
              <w:rPr>
                <w:rFonts w:ascii="Times New Roman" w:hAnsi="Times New Roman" w:eastAsia="Times New Roman" w:cs="Times New Roman"/>
                <w:position w:val="17"/>
              </w:rPr>
              <w:t>C</w:t>
            </w:r>
            <w:r>
              <w:rPr>
                <w:rFonts w:ascii="Times New Roman" w:hAnsi="Times New Roman" w:eastAsia="Times New Roman" w:cs="Times New Roman"/>
                <w:spacing w:val="32"/>
                <w:w w:val="101"/>
                <w:position w:val="17"/>
              </w:rPr>
              <w:t xml:space="preserve"> </w:t>
            </w:r>
            <w:r>
              <w:rPr>
                <w:position w:val="17"/>
              </w:rPr>
              <w:t>中计算</w:t>
            </w:r>
          </w:p>
          <w:p>
            <w:pPr>
              <w:pStyle w:val="6"/>
              <w:spacing w:line="212" w:lineRule="auto"/>
              <w:ind w:left="110"/>
            </w:pPr>
            <w:r>
              <w:rPr>
                <w:spacing w:val="-1"/>
              </w:rPr>
              <w:t>危险物质数量与临界量比值（</w:t>
            </w:r>
            <w:r>
              <w:rPr>
                <w:rFonts w:ascii="Times New Roman" w:hAnsi="Times New Roman" w:eastAsia="Times New Roman" w:cs="Times New Roman"/>
                <w:spacing w:val="-1"/>
              </w:rPr>
              <w:t>Q</w:t>
            </w:r>
            <w:r>
              <w:rPr>
                <w:spacing w:val="-1"/>
              </w:rPr>
              <w:t>）。</w:t>
            </w:r>
          </w:p>
          <w:p>
            <w:pPr>
              <w:pStyle w:val="6"/>
              <w:spacing w:before="192" w:line="212" w:lineRule="auto"/>
              <w:ind w:left="602"/>
            </w:pPr>
            <w:r>
              <w:rPr>
                <w:spacing w:val="-1"/>
              </w:rPr>
              <w:t>当只涉及一种危险物质时，计算该物质的总量与其临界量比值，即为</w:t>
            </w:r>
            <w:r>
              <w:rPr>
                <w:rFonts w:ascii="Times New Roman" w:hAnsi="Times New Roman" w:eastAsia="Times New Roman" w:cs="Times New Roman"/>
                <w:spacing w:val="-1"/>
              </w:rPr>
              <w:t>Q</w:t>
            </w:r>
            <w:r>
              <w:rPr>
                <w:spacing w:val="-1"/>
              </w:rPr>
              <w:t>；</w:t>
            </w:r>
          </w:p>
        </w:tc>
      </w:tr>
    </w:tbl>
    <w:p>
      <w:pPr>
        <w:pStyle w:val="2"/>
        <w:rPr>
          <w:sz w:val="21"/>
        </w:rPr>
      </w:pPr>
    </w:p>
    <w:p>
      <w:pPr>
        <w:rPr>
          <w:sz w:val="21"/>
          <w:szCs w:val="21"/>
        </w:rPr>
        <w:sectPr>
          <w:footerReference r:id="rId70" w:type="default"/>
          <w:pgSz w:w="11906" w:h="16839"/>
          <w:pgMar w:top="400" w:right="1489" w:bottom="1518" w:left="1489" w:header="0" w:footer="1356" w:gutter="0"/>
          <w:cols w:space="720" w:num="1"/>
        </w:sectPr>
      </w:pPr>
    </w:p>
    <w:p>
      <w:pPr>
        <w:spacing w:before="19"/>
      </w:pPr>
    </w:p>
    <w:p>
      <w:pPr>
        <w:spacing w:before="19"/>
      </w:pPr>
    </w:p>
    <w:p>
      <w:pPr>
        <w:spacing w:before="19"/>
      </w:pPr>
    </w:p>
    <w:p>
      <w:pPr>
        <w:spacing w:before="18"/>
      </w:pPr>
    </w:p>
    <w:p>
      <w:pPr>
        <w:spacing w:before="1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7"/>
        <w:gridCol w:w="845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21" w:hRule="atLeast"/>
        </w:trPr>
        <w:tc>
          <w:tcPr>
            <w:tcW w:w="457" w:type="dxa"/>
            <w:tcBorders>
              <w:right w:val="single" w:color="000000" w:sz="2" w:space="0"/>
            </w:tcBorders>
            <w:vAlign w:val="top"/>
          </w:tcPr>
          <w:p>
            <w:pPr>
              <w:rPr>
                <w:rFonts w:ascii="Arial"/>
                <w:sz w:val="21"/>
              </w:rPr>
            </w:pPr>
          </w:p>
        </w:tc>
        <w:tc>
          <w:tcPr>
            <w:tcW w:w="8455" w:type="dxa"/>
            <w:tcBorders>
              <w:left w:val="single" w:color="000000" w:sz="2" w:space="0"/>
            </w:tcBorders>
            <w:vAlign w:val="top"/>
          </w:tcPr>
          <w:p>
            <w:pPr>
              <w:pStyle w:val="6"/>
              <w:spacing w:before="118" w:line="425" w:lineRule="exact"/>
              <w:ind w:left="602"/>
            </w:pPr>
            <w:r>
              <w:rPr>
                <w:spacing w:val="-1"/>
                <w:position w:val="14"/>
              </w:rPr>
              <w:t>当存在多种危险物质时，则按下式计算物质总量与其临界量比值（</w:t>
            </w:r>
            <w:r>
              <w:rPr>
                <w:rFonts w:ascii="Times New Roman" w:hAnsi="Times New Roman" w:eastAsia="Times New Roman" w:cs="Times New Roman"/>
                <w:spacing w:val="-1"/>
                <w:position w:val="14"/>
              </w:rPr>
              <w:t>Q</w:t>
            </w:r>
            <w:r>
              <w:rPr>
                <w:spacing w:val="2"/>
                <w:position w:val="14"/>
              </w:rPr>
              <w:t>）：</w:t>
            </w:r>
          </w:p>
          <w:p>
            <w:pPr>
              <w:spacing w:line="322" w:lineRule="exact"/>
              <w:ind w:left="3039"/>
              <w:rPr>
                <w:rFonts w:ascii="Times New Roman" w:hAnsi="Times New Roman" w:eastAsia="Times New Roman" w:cs="Times New Roman"/>
                <w:sz w:val="24"/>
                <w:szCs w:val="24"/>
              </w:rPr>
            </w:pPr>
            <w:r>
              <w:rPr>
                <w:rFonts w:ascii="Times New Roman" w:hAnsi="Times New Roman" w:eastAsia="Times New Roman" w:cs="Times New Roman"/>
                <w:spacing w:val="-4"/>
                <w:position w:val="4"/>
                <w:sz w:val="24"/>
                <w:szCs w:val="24"/>
              </w:rPr>
              <w:t>Q=q1/Q1+q2/Q2</w:t>
            </w:r>
            <w:r>
              <w:rPr>
                <w:rFonts w:ascii="Times New Roman" w:hAnsi="Times New Roman" w:eastAsia="Times New Roman" w:cs="Times New Roman"/>
                <w:spacing w:val="-13"/>
                <w:position w:val="4"/>
                <w:sz w:val="24"/>
                <w:szCs w:val="24"/>
              </w:rPr>
              <w:t xml:space="preserve"> </w:t>
            </w:r>
            <w:r>
              <w:rPr>
                <w:rFonts w:ascii="Times New Roman" w:hAnsi="Times New Roman" w:eastAsia="Times New Roman" w:cs="Times New Roman"/>
                <w:spacing w:val="-4"/>
                <w:position w:val="4"/>
                <w:sz w:val="24"/>
                <w:szCs w:val="24"/>
              </w:rPr>
              <w:t>…</w:t>
            </w:r>
            <w:r>
              <w:rPr>
                <w:rFonts w:ascii="Times New Roman" w:hAnsi="Times New Roman" w:eastAsia="Times New Roman" w:cs="Times New Roman"/>
                <w:spacing w:val="-33"/>
                <w:position w:val="4"/>
                <w:sz w:val="24"/>
                <w:szCs w:val="24"/>
              </w:rPr>
              <w:t xml:space="preserve"> </w:t>
            </w:r>
            <w:r>
              <w:rPr>
                <w:rFonts w:ascii="Times New Roman" w:hAnsi="Times New Roman" w:eastAsia="Times New Roman" w:cs="Times New Roman"/>
                <w:spacing w:val="-4"/>
                <w:position w:val="4"/>
                <w:sz w:val="24"/>
                <w:szCs w:val="24"/>
              </w:rPr>
              <w:t>…+qn/Qn</w:t>
            </w:r>
          </w:p>
          <w:p>
            <w:pPr>
              <w:pStyle w:val="6"/>
              <w:spacing w:before="188" w:line="212" w:lineRule="auto"/>
              <w:ind w:left="592"/>
            </w:pPr>
            <w:r>
              <w:rPr>
                <w:spacing w:val="-3"/>
              </w:rPr>
              <w:t>式中：</w:t>
            </w:r>
            <w:r>
              <w:rPr>
                <w:rFonts w:ascii="Times New Roman" w:hAnsi="Times New Roman" w:eastAsia="Times New Roman" w:cs="Times New Roman"/>
                <w:spacing w:val="-3"/>
              </w:rPr>
              <w:t>q1</w:t>
            </w:r>
            <w:r>
              <w:rPr>
                <w:rFonts w:ascii="Times New Roman" w:hAnsi="Times New Roman" w:eastAsia="Times New Roman" w:cs="Times New Roman"/>
                <w:spacing w:val="-31"/>
              </w:rPr>
              <w:t xml:space="preserve"> </w:t>
            </w:r>
            <w:r>
              <w:rPr>
                <w:spacing w:val="-3"/>
              </w:rPr>
              <w:t>，</w:t>
            </w:r>
            <w:r>
              <w:rPr>
                <w:rFonts w:ascii="Times New Roman" w:hAnsi="Times New Roman" w:eastAsia="Times New Roman" w:cs="Times New Roman"/>
                <w:spacing w:val="-3"/>
              </w:rPr>
              <w:t>q2</w:t>
            </w:r>
            <w:r>
              <w:rPr>
                <w:rFonts w:ascii="Times New Roman" w:hAnsi="Times New Roman" w:eastAsia="Times New Roman" w:cs="Times New Roman"/>
                <w:spacing w:val="-33"/>
              </w:rPr>
              <w:t xml:space="preserve"> </w:t>
            </w:r>
            <w:r>
              <w:rPr>
                <w:rFonts w:ascii="Times New Roman" w:hAnsi="Times New Roman" w:eastAsia="Times New Roman" w:cs="Times New Roman"/>
                <w:spacing w:val="-3"/>
              </w:rPr>
              <w:t>…</w:t>
            </w:r>
            <w:r>
              <w:rPr>
                <w:rFonts w:ascii="Times New Roman" w:hAnsi="Times New Roman" w:eastAsia="Times New Roman" w:cs="Times New Roman"/>
                <w:spacing w:val="-31"/>
              </w:rPr>
              <w:t xml:space="preserve"> </w:t>
            </w:r>
            <w:r>
              <w:rPr>
                <w:spacing w:val="-3"/>
              </w:rPr>
              <w:t>，</w:t>
            </w:r>
            <w:r>
              <w:rPr>
                <w:rFonts w:ascii="Times New Roman" w:hAnsi="Times New Roman" w:eastAsia="Times New Roman" w:cs="Times New Roman"/>
                <w:spacing w:val="-3"/>
              </w:rPr>
              <w:t>qn—</w:t>
            </w:r>
            <w:r>
              <w:rPr>
                <w:spacing w:val="-3"/>
              </w:rPr>
              <w:t>为每种危险物质</w:t>
            </w:r>
            <w:r>
              <w:rPr>
                <w:spacing w:val="-4"/>
              </w:rPr>
              <w:t>的最大存在总量，</w:t>
            </w:r>
            <w:r>
              <w:rPr>
                <w:rFonts w:ascii="Times New Roman" w:hAnsi="Times New Roman" w:eastAsia="Times New Roman" w:cs="Times New Roman"/>
                <w:spacing w:val="-4"/>
              </w:rPr>
              <w:t>t</w:t>
            </w:r>
            <w:r>
              <w:rPr>
                <w:spacing w:val="-4"/>
              </w:rPr>
              <w:t>；</w:t>
            </w:r>
          </w:p>
          <w:p>
            <w:pPr>
              <w:pStyle w:val="6"/>
              <w:spacing w:before="192" w:line="212" w:lineRule="auto"/>
              <w:ind w:left="1306"/>
            </w:pPr>
            <w:r>
              <w:rPr>
                <w:rFonts w:ascii="Times New Roman" w:hAnsi="Times New Roman" w:eastAsia="Times New Roman" w:cs="Times New Roman"/>
                <w:spacing w:val="-4"/>
              </w:rPr>
              <w:t>Q1</w:t>
            </w:r>
            <w:r>
              <w:rPr>
                <w:rFonts w:ascii="Times New Roman" w:hAnsi="Times New Roman" w:eastAsia="Times New Roman" w:cs="Times New Roman"/>
                <w:spacing w:val="-31"/>
              </w:rPr>
              <w:t xml:space="preserve"> </w:t>
            </w:r>
            <w:r>
              <w:rPr>
                <w:spacing w:val="-4"/>
              </w:rPr>
              <w:t>，</w:t>
            </w:r>
            <w:r>
              <w:rPr>
                <w:rFonts w:ascii="Times New Roman" w:hAnsi="Times New Roman" w:eastAsia="Times New Roman" w:cs="Times New Roman"/>
                <w:spacing w:val="-4"/>
              </w:rPr>
              <w:t>Q2</w:t>
            </w:r>
            <w:r>
              <w:rPr>
                <w:rFonts w:ascii="Times New Roman" w:hAnsi="Times New Roman" w:eastAsia="Times New Roman" w:cs="Times New Roman"/>
                <w:spacing w:val="-33"/>
              </w:rPr>
              <w:t xml:space="preserve"> </w:t>
            </w:r>
            <w:r>
              <w:rPr>
                <w:rFonts w:ascii="Times New Roman" w:hAnsi="Times New Roman" w:eastAsia="Times New Roman" w:cs="Times New Roman"/>
                <w:spacing w:val="-4"/>
              </w:rPr>
              <w:t>…</w:t>
            </w:r>
            <w:r>
              <w:rPr>
                <w:rFonts w:ascii="Times New Roman" w:hAnsi="Times New Roman" w:eastAsia="Times New Roman" w:cs="Times New Roman"/>
                <w:spacing w:val="-31"/>
              </w:rPr>
              <w:t xml:space="preserve"> </w:t>
            </w:r>
            <w:r>
              <w:rPr>
                <w:spacing w:val="-4"/>
              </w:rPr>
              <w:t>，</w:t>
            </w:r>
            <w:r>
              <w:rPr>
                <w:rFonts w:ascii="Times New Roman" w:hAnsi="Times New Roman" w:eastAsia="Times New Roman" w:cs="Times New Roman"/>
                <w:spacing w:val="-4"/>
              </w:rPr>
              <w:t>Qn—</w:t>
            </w:r>
            <w:r>
              <w:rPr>
                <w:spacing w:val="-4"/>
              </w:rPr>
              <w:t>每种危险物质的临界</w:t>
            </w:r>
            <w:r>
              <w:rPr>
                <w:spacing w:val="-5"/>
              </w:rPr>
              <w:t>量，</w:t>
            </w:r>
            <w:r>
              <w:rPr>
                <w:rFonts w:ascii="Times New Roman" w:hAnsi="Times New Roman" w:eastAsia="Times New Roman" w:cs="Times New Roman"/>
                <w:spacing w:val="-5"/>
              </w:rPr>
              <w:t>t</w:t>
            </w:r>
            <w:r>
              <w:rPr>
                <w:spacing w:val="-5"/>
              </w:rPr>
              <w:t>。</w:t>
            </w:r>
          </w:p>
          <w:p>
            <w:pPr>
              <w:pStyle w:val="6"/>
              <w:spacing w:before="206" w:line="228" w:lineRule="auto"/>
              <w:ind w:left="2354"/>
              <w:outlineLvl w:val="1"/>
              <w:rPr>
                <w:sz w:val="20"/>
                <w:szCs w:val="20"/>
              </w:rPr>
            </w:pPr>
            <w:r>
              <w:rPr>
                <w:spacing w:val="7"/>
                <w:sz w:val="20"/>
                <w:szCs w:val="20"/>
              </w:rPr>
              <w:t>表</w:t>
            </w:r>
            <w:r>
              <w:rPr>
                <w:spacing w:val="-44"/>
                <w:sz w:val="20"/>
                <w:szCs w:val="20"/>
              </w:rPr>
              <w:t xml:space="preserve"> </w:t>
            </w:r>
            <w:r>
              <w:rPr>
                <w:rFonts w:ascii="Times New Roman" w:hAnsi="Times New Roman" w:eastAsia="Times New Roman" w:cs="Times New Roman"/>
                <w:spacing w:val="7"/>
                <w:sz w:val="20"/>
                <w:szCs w:val="20"/>
              </w:rPr>
              <w:t xml:space="preserve">4.10-2    </w:t>
            </w:r>
            <w:r>
              <w:rPr>
                <w:spacing w:val="7"/>
                <w:sz w:val="20"/>
                <w:szCs w:val="20"/>
              </w:rPr>
              <w:t>风险物质数量及临</w:t>
            </w:r>
            <w:r>
              <w:rPr>
                <w:spacing w:val="6"/>
                <w:sz w:val="20"/>
                <w:szCs w:val="20"/>
              </w:rPr>
              <w:t>界量比值表</w:t>
            </w:r>
          </w:p>
          <w:p>
            <w:pPr>
              <w:spacing w:line="93" w:lineRule="exact"/>
            </w:pPr>
          </w:p>
          <w:tbl>
            <w:tblPr>
              <w:tblStyle w:val="5"/>
              <w:tblW w:w="8233"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5"/>
              <w:gridCol w:w="1875"/>
              <w:gridCol w:w="949"/>
              <w:gridCol w:w="913"/>
              <w:gridCol w:w="921"/>
              <w:gridCol w:w="1442"/>
              <w:gridCol w:w="15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625" w:type="dxa"/>
                  <w:textDirection w:val="tbRlV"/>
                  <w:vAlign w:val="top"/>
                </w:tcPr>
                <w:p>
                  <w:pPr>
                    <w:pStyle w:val="6"/>
                    <w:spacing w:before="205" w:line="218" w:lineRule="auto"/>
                    <w:ind w:left="56"/>
                    <w:rPr>
                      <w:sz w:val="20"/>
                      <w:szCs w:val="20"/>
                    </w:rPr>
                  </w:pPr>
                  <w:r>
                    <w:rPr>
                      <w:spacing w:val="6"/>
                      <w:sz w:val="20"/>
                      <w:szCs w:val="20"/>
                      <w14:textOutline w14:w="3795" w14:cap="sq" w14:cmpd="sng">
                        <w14:solidFill>
                          <w14:srgbClr w14:val="000000"/>
                        </w14:solidFill>
                        <w14:prstDash w14:val="solid"/>
                        <w14:bevel/>
                      </w14:textOutline>
                    </w:rPr>
                    <w:t>序</w:t>
                  </w:r>
                  <w:r>
                    <w:rPr>
                      <w:spacing w:val="6"/>
                      <w:sz w:val="20"/>
                      <w:szCs w:val="20"/>
                    </w:rPr>
                    <w:t xml:space="preserve"> </w:t>
                  </w:r>
                  <w:r>
                    <w:rPr>
                      <w:spacing w:val="6"/>
                      <w:sz w:val="20"/>
                      <w:szCs w:val="20"/>
                      <w14:textOutline w14:w="3795" w14:cap="sq" w14:cmpd="sng">
                        <w14:solidFill>
                          <w14:srgbClr w14:val="000000"/>
                        </w14:solidFill>
                        <w14:prstDash w14:val="solid"/>
                        <w14:bevel/>
                      </w14:textOutline>
                    </w:rPr>
                    <w:t>号</w:t>
                  </w:r>
                </w:p>
              </w:tc>
              <w:tc>
                <w:tcPr>
                  <w:tcW w:w="1875" w:type="dxa"/>
                  <w:vAlign w:val="top"/>
                </w:tcPr>
                <w:p>
                  <w:pPr>
                    <w:pStyle w:val="6"/>
                    <w:spacing w:before="212" w:line="228" w:lineRule="auto"/>
                    <w:ind w:left="309"/>
                    <w:rPr>
                      <w:sz w:val="20"/>
                      <w:szCs w:val="20"/>
                    </w:rPr>
                  </w:pPr>
                  <w:r>
                    <w:rPr>
                      <w:spacing w:val="8"/>
                      <w:sz w:val="20"/>
                      <w:szCs w:val="20"/>
                      <w14:textOutline w14:w="3795" w14:cap="sq" w14:cmpd="sng">
                        <w14:solidFill>
                          <w14:srgbClr w14:val="000000"/>
                        </w14:solidFill>
                        <w14:prstDash w14:val="solid"/>
                        <w14:bevel/>
                      </w14:textOutline>
                    </w:rPr>
                    <w:t>风险物质名称</w:t>
                  </w:r>
                </w:p>
              </w:tc>
              <w:tc>
                <w:tcPr>
                  <w:tcW w:w="949" w:type="dxa"/>
                  <w:vAlign w:val="top"/>
                </w:tcPr>
                <w:p>
                  <w:pPr>
                    <w:pStyle w:val="6"/>
                    <w:spacing w:before="211" w:line="228" w:lineRule="auto"/>
                    <w:ind w:left="163"/>
                    <w:rPr>
                      <w:sz w:val="20"/>
                      <w:szCs w:val="20"/>
                    </w:rPr>
                  </w:pPr>
                  <w:r>
                    <w:rPr>
                      <w:spacing w:val="8"/>
                      <w:sz w:val="20"/>
                      <w:szCs w:val="20"/>
                      <w14:textOutline w14:w="3795" w14:cap="sq" w14:cmpd="sng">
                        <w14:solidFill>
                          <w14:srgbClr w14:val="000000"/>
                        </w14:solidFill>
                        <w14:prstDash w14:val="solid"/>
                        <w14:bevel/>
                      </w14:textOutline>
                    </w:rPr>
                    <w:t>储存量</w:t>
                  </w:r>
                </w:p>
              </w:tc>
              <w:tc>
                <w:tcPr>
                  <w:tcW w:w="913" w:type="dxa"/>
                  <w:vAlign w:val="top"/>
                </w:tcPr>
                <w:p>
                  <w:pPr>
                    <w:pStyle w:val="6"/>
                    <w:spacing w:before="56" w:line="258" w:lineRule="auto"/>
                    <w:ind w:left="146" w:right="138"/>
                    <w:rPr>
                      <w:sz w:val="20"/>
                      <w:szCs w:val="20"/>
                    </w:rPr>
                  </w:pPr>
                  <w:r>
                    <w:rPr>
                      <w:spacing w:val="7"/>
                      <w:sz w:val="20"/>
                      <w:szCs w:val="20"/>
                      <w14:textOutline w14:w="3795" w14:cap="sq" w14:cmpd="sng">
                        <w14:solidFill>
                          <w14:srgbClr w14:val="000000"/>
                        </w14:solidFill>
                        <w14:prstDash w14:val="solid"/>
                        <w14:bevel/>
                      </w14:textOutline>
                    </w:rPr>
                    <w:t>风险物</w:t>
                  </w:r>
                  <w:r>
                    <w:rPr>
                      <w:sz w:val="20"/>
                      <w:szCs w:val="20"/>
                    </w:rPr>
                    <w:t xml:space="preserve"> </w:t>
                  </w:r>
                  <w:r>
                    <w:rPr>
                      <w:spacing w:val="7"/>
                      <w:sz w:val="20"/>
                      <w:szCs w:val="20"/>
                      <w14:textOutline w14:w="3795" w14:cap="sq" w14:cmpd="sng">
                        <w14:solidFill>
                          <w14:srgbClr w14:val="000000"/>
                        </w14:solidFill>
                        <w14:prstDash w14:val="solid"/>
                        <w14:bevel/>
                      </w14:textOutline>
                    </w:rPr>
                    <w:t>质成分</w:t>
                  </w:r>
                </w:p>
              </w:tc>
              <w:tc>
                <w:tcPr>
                  <w:tcW w:w="921" w:type="dxa"/>
                  <w:vAlign w:val="top"/>
                </w:tcPr>
                <w:p>
                  <w:pPr>
                    <w:pStyle w:val="6"/>
                    <w:spacing w:before="212" w:line="229" w:lineRule="auto"/>
                    <w:ind w:left="126"/>
                    <w:rPr>
                      <w:sz w:val="20"/>
                      <w:szCs w:val="20"/>
                    </w:rPr>
                  </w:pPr>
                  <w:r>
                    <w:rPr>
                      <w:rFonts w:ascii="Times New Roman" w:hAnsi="Times New Roman" w:eastAsia="Times New Roman" w:cs="Times New Roman"/>
                      <w:b/>
                      <w:bCs/>
                      <w:sz w:val="20"/>
                      <w:szCs w:val="20"/>
                    </w:rPr>
                    <w:t>CAS</w:t>
                  </w:r>
                  <w:r>
                    <w:rPr>
                      <w:rFonts w:ascii="Times New Roman" w:hAnsi="Times New Roman" w:eastAsia="Times New Roman" w:cs="Times New Roman"/>
                      <w:b/>
                      <w:bCs/>
                      <w:spacing w:val="14"/>
                      <w:w w:val="101"/>
                      <w:sz w:val="20"/>
                      <w:szCs w:val="20"/>
                    </w:rPr>
                    <w:t xml:space="preserve"> </w:t>
                  </w:r>
                  <w:r>
                    <w:rPr>
                      <w:spacing w:val="10"/>
                      <w:sz w:val="20"/>
                      <w:szCs w:val="20"/>
                      <w14:textOutline w14:w="3795" w14:cap="sq" w14:cmpd="sng">
                        <w14:solidFill>
                          <w14:srgbClr w14:val="000000"/>
                        </w14:solidFill>
                        <w14:prstDash w14:val="solid"/>
                        <w14:bevel/>
                      </w14:textOutline>
                    </w:rPr>
                    <w:t>号</w:t>
                  </w:r>
                </w:p>
              </w:tc>
              <w:tc>
                <w:tcPr>
                  <w:tcW w:w="1442" w:type="dxa"/>
                  <w:vAlign w:val="top"/>
                </w:tcPr>
                <w:p>
                  <w:pPr>
                    <w:pStyle w:val="6"/>
                    <w:spacing w:before="211" w:line="228" w:lineRule="auto"/>
                    <w:ind w:left="423"/>
                    <w:rPr>
                      <w:sz w:val="20"/>
                      <w:szCs w:val="20"/>
                    </w:rPr>
                  </w:pPr>
                  <w:r>
                    <w:rPr>
                      <w:spacing w:val="3"/>
                      <w:sz w:val="20"/>
                      <w:szCs w:val="20"/>
                      <w14:textOutline w14:w="3795" w14:cap="sq" w14:cmpd="sng">
                        <w14:solidFill>
                          <w14:srgbClr w14:val="000000"/>
                        </w14:solidFill>
                        <w14:prstDash w14:val="solid"/>
                        <w14:bevel/>
                      </w14:textOutline>
                    </w:rPr>
                    <w:t>临界量</w:t>
                  </w:r>
                </w:p>
              </w:tc>
              <w:tc>
                <w:tcPr>
                  <w:tcW w:w="1508" w:type="dxa"/>
                  <w:vAlign w:val="top"/>
                </w:tcPr>
                <w:p>
                  <w:pPr>
                    <w:pStyle w:val="6"/>
                    <w:spacing w:before="211" w:line="221" w:lineRule="auto"/>
                    <w:ind w:left="279"/>
                    <w:rPr>
                      <w:sz w:val="20"/>
                      <w:szCs w:val="20"/>
                    </w:rPr>
                  </w:pPr>
                  <w:r>
                    <w:rPr>
                      <w:spacing w:val="1"/>
                      <w:sz w:val="20"/>
                      <w:szCs w:val="20"/>
                      <w14:textOutline w14:w="3795" w14:cap="sq" w14:cmpd="sng">
                        <w14:solidFill>
                          <w14:srgbClr w14:val="000000"/>
                        </w14:solidFill>
                        <w14:prstDash w14:val="solid"/>
                        <w14:bevel/>
                      </w14:textOutline>
                    </w:rPr>
                    <w:t>比值（</w:t>
                  </w:r>
                  <w:r>
                    <w:rPr>
                      <w:rFonts w:ascii="Times New Roman" w:hAnsi="Times New Roman" w:eastAsia="Times New Roman" w:cs="Times New Roman"/>
                      <w:b/>
                      <w:bCs/>
                      <w:spacing w:val="1"/>
                      <w:sz w:val="20"/>
                      <w:szCs w:val="20"/>
                    </w:rPr>
                    <w:t>Q</w:t>
                  </w:r>
                  <w:r>
                    <w:rPr>
                      <w:spacing w:val="1"/>
                      <w:sz w:val="20"/>
                      <w:szCs w:val="20"/>
                      <w14:textOutline w14:w="3795"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625" w:type="dxa"/>
                  <w:vAlign w:val="top"/>
                </w:tcPr>
                <w:p>
                  <w:pPr>
                    <w:spacing w:before="244" w:line="195" w:lineRule="auto"/>
                    <w:ind w:left="28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75" w:type="dxa"/>
                  <w:vAlign w:val="top"/>
                </w:tcPr>
                <w:p>
                  <w:pPr>
                    <w:pStyle w:val="6"/>
                    <w:spacing w:before="209" w:line="228" w:lineRule="auto"/>
                    <w:ind w:left="629"/>
                    <w:rPr>
                      <w:sz w:val="20"/>
                      <w:szCs w:val="20"/>
                    </w:rPr>
                  </w:pPr>
                  <w:r>
                    <w:rPr>
                      <w:spacing w:val="6"/>
                      <w:sz w:val="20"/>
                      <w:szCs w:val="20"/>
                    </w:rPr>
                    <w:t>润滑油</w:t>
                  </w:r>
                </w:p>
              </w:tc>
              <w:tc>
                <w:tcPr>
                  <w:tcW w:w="949" w:type="dxa"/>
                  <w:vAlign w:val="top"/>
                </w:tcPr>
                <w:p>
                  <w:pPr>
                    <w:spacing w:before="244"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913" w:type="dxa"/>
                  <w:vAlign w:val="top"/>
                </w:tcPr>
                <w:p>
                  <w:pPr>
                    <w:pStyle w:val="6"/>
                    <w:spacing w:before="52" w:line="262" w:lineRule="auto"/>
                    <w:ind w:left="231" w:right="141" w:hanging="85"/>
                    <w:rPr>
                      <w:rFonts w:ascii="Times New Roman" w:hAnsi="Times New Roman" w:eastAsia="Times New Roman" w:cs="Times New Roman"/>
                      <w:sz w:val="20"/>
                      <w:szCs w:val="20"/>
                    </w:rPr>
                  </w:pPr>
                  <w:r>
                    <w:rPr>
                      <w:spacing w:val="6"/>
                      <w:sz w:val="20"/>
                      <w:szCs w:val="20"/>
                    </w:rPr>
                    <w:t>基础油</w:t>
                  </w:r>
                  <w:r>
                    <w:rPr>
                      <w:spacing w:val="1"/>
                      <w:sz w:val="20"/>
                      <w:szCs w:val="20"/>
                    </w:rPr>
                    <w:t xml:space="preserve"> </w:t>
                  </w:r>
                  <w:r>
                    <w:rPr>
                      <w:rFonts w:ascii="Times New Roman" w:hAnsi="Times New Roman" w:eastAsia="Times New Roman" w:cs="Times New Roman"/>
                      <w:spacing w:val="-1"/>
                      <w:sz w:val="20"/>
                      <w:szCs w:val="20"/>
                    </w:rPr>
                    <w:t>100%</w:t>
                  </w:r>
                </w:p>
              </w:tc>
              <w:tc>
                <w:tcPr>
                  <w:tcW w:w="921" w:type="dxa"/>
                  <w:vAlign w:val="top"/>
                </w:tcPr>
                <w:p>
                  <w:pPr>
                    <w:spacing w:before="240" w:line="199" w:lineRule="auto"/>
                    <w:ind w:left="4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42" w:type="dxa"/>
                  <w:vAlign w:val="top"/>
                </w:tcPr>
                <w:p>
                  <w:pPr>
                    <w:spacing w:before="244" w:line="195" w:lineRule="auto"/>
                    <w:ind w:left="51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2500</w:t>
                  </w:r>
                </w:p>
              </w:tc>
              <w:tc>
                <w:tcPr>
                  <w:tcW w:w="1508" w:type="dxa"/>
                  <w:vAlign w:val="top"/>
                </w:tcPr>
                <w:p>
                  <w:pPr>
                    <w:spacing w:before="244" w:line="195" w:lineRule="auto"/>
                    <w:ind w:left="4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25" w:type="dxa"/>
                  <w:vAlign w:val="top"/>
                </w:tcPr>
                <w:p>
                  <w:pPr>
                    <w:spacing w:before="90" w:line="195" w:lineRule="auto"/>
                    <w:ind w:left="26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875" w:type="dxa"/>
                  <w:vAlign w:val="top"/>
                </w:tcPr>
                <w:p>
                  <w:pPr>
                    <w:pStyle w:val="6"/>
                    <w:spacing w:before="54" w:line="228" w:lineRule="auto"/>
                    <w:ind w:left="524"/>
                    <w:rPr>
                      <w:sz w:val="20"/>
                      <w:szCs w:val="20"/>
                    </w:rPr>
                  </w:pPr>
                  <w:r>
                    <w:rPr>
                      <w:spacing w:val="6"/>
                      <w:sz w:val="20"/>
                      <w:szCs w:val="20"/>
                    </w:rPr>
                    <w:t>危险废物</w:t>
                  </w:r>
                </w:p>
              </w:tc>
              <w:tc>
                <w:tcPr>
                  <w:tcW w:w="949" w:type="dxa"/>
                  <w:vAlign w:val="top"/>
                </w:tcPr>
                <w:p>
                  <w:pPr>
                    <w:spacing w:before="93" w:line="192"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5t</w:t>
                  </w:r>
                </w:p>
              </w:tc>
              <w:tc>
                <w:tcPr>
                  <w:tcW w:w="913" w:type="dxa"/>
                  <w:vAlign w:val="top"/>
                </w:tcPr>
                <w:p>
                  <w:pPr>
                    <w:pStyle w:val="6"/>
                    <w:spacing w:before="54" w:line="228" w:lineRule="auto"/>
                    <w:ind w:left="254"/>
                    <w:rPr>
                      <w:sz w:val="20"/>
                      <w:szCs w:val="20"/>
                    </w:rPr>
                  </w:pPr>
                  <w:r>
                    <w:rPr>
                      <w:spacing w:val="3"/>
                      <w:sz w:val="20"/>
                      <w:szCs w:val="20"/>
                    </w:rPr>
                    <w:t>危废</w:t>
                  </w:r>
                </w:p>
              </w:tc>
              <w:tc>
                <w:tcPr>
                  <w:tcW w:w="921" w:type="dxa"/>
                  <w:vAlign w:val="top"/>
                </w:tcPr>
                <w:p>
                  <w:pPr>
                    <w:spacing w:before="86" w:line="199" w:lineRule="auto"/>
                    <w:ind w:left="4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42" w:type="dxa"/>
                  <w:vAlign w:val="top"/>
                </w:tcPr>
                <w:p>
                  <w:pPr>
                    <w:spacing w:before="90" w:line="195" w:lineRule="auto"/>
                    <w:ind w:left="625"/>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508" w:type="dxa"/>
                  <w:vAlign w:val="top"/>
                </w:tcPr>
                <w:p>
                  <w:pPr>
                    <w:spacing w:before="90" w:line="195" w:lineRule="auto"/>
                    <w:ind w:left="62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725" w:type="dxa"/>
                  <w:gridSpan w:val="6"/>
                  <w:vAlign w:val="top"/>
                </w:tcPr>
                <w:p>
                  <w:pPr>
                    <w:pStyle w:val="6"/>
                    <w:spacing w:before="57" w:line="229" w:lineRule="auto"/>
                    <w:ind w:left="3161"/>
                    <w:rPr>
                      <w:sz w:val="20"/>
                      <w:szCs w:val="20"/>
                    </w:rPr>
                  </w:pPr>
                  <w:r>
                    <w:rPr>
                      <w:spacing w:val="4"/>
                      <w:sz w:val="20"/>
                      <w:szCs w:val="20"/>
                    </w:rPr>
                    <w:t>合计</w:t>
                  </w:r>
                </w:p>
              </w:tc>
              <w:tc>
                <w:tcPr>
                  <w:tcW w:w="1508" w:type="dxa"/>
                  <w:vAlign w:val="top"/>
                </w:tcPr>
                <w:p>
                  <w:pPr>
                    <w:spacing w:before="93" w:line="195" w:lineRule="auto"/>
                    <w:ind w:left="4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0.10004</w:t>
                  </w:r>
                </w:p>
              </w:tc>
            </w:tr>
          </w:tbl>
          <w:p>
            <w:pPr>
              <w:spacing w:line="274" w:lineRule="auto"/>
              <w:rPr>
                <w:rFonts w:ascii="Arial"/>
                <w:sz w:val="21"/>
              </w:rPr>
            </w:pPr>
          </w:p>
          <w:p>
            <w:pPr>
              <w:pStyle w:val="6"/>
              <w:spacing w:before="79" w:line="220" w:lineRule="auto"/>
              <w:ind w:left="598"/>
            </w:pPr>
            <w:r>
              <w:rPr>
                <w:spacing w:val="-2"/>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rPr>
              <w:t>3</w:t>
            </w:r>
            <w:r>
              <w:rPr>
                <w:spacing w:val="-2"/>
                <w14:textOutline w14:w="4358" w14:cap="sq" w14:cmpd="sng">
                  <w14:solidFill>
                    <w14:srgbClr w14:val="000000"/>
                  </w14:solidFill>
                  <w14:prstDash w14:val="solid"/>
                  <w14:bevel/>
                </w14:textOutline>
              </w:rPr>
              <w:t>）环境风险识别</w:t>
            </w:r>
          </w:p>
          <w:p>
            <w:pPr>
              <w:pStyle w:val="6"/>
              <w:spacing w:before="182" w:line="220" w:lineRule="auto"/>
              <w:ind w:left="606"/>
            </w:pPr>
            <w:r>
              <w:rPr>
                <w:rFonts w:ascii="Times New Roman" w:hAnsi="Times New Roman" w:eastAsia="Times New Roman" w:cs="Times New Roman"/>
                <w:spacing w:val="-4"/>
              </w:rPr>
              <w:t>1</w:t>
            </w:r>
            <w:r>
              <w:rPr>
                <w:spacing w:val="-4"/>
              </w:rPr>
              <w:t>）物质危险性识别</w:t>
            </w:r>
          </w:p>
          <w:p>
            <w:pPr>
              <w:pStyle w:val="6"/>
              <w:spacing w:before="182" w:line="468" w:lineRule="exact"/>
              <w:ind w:left="587"/>
            </w:pPr>
            <w:r>
              <w:rPr>
                <w:spacing w:val="-1"/>
                <w:position w:val="17"/>
              </w:rPr>
              <w:t>拟建项目运营期所涉及的主要危险化学品为：润滑油。</w:t>
            </w:r>
          </w:p>
          <w:p>
            <w:pPr>
              <w:pStyle w:val="6"/>
              <w:spacing w:before="1" w:line="219" w:lineRule="auto"/>
              <w:ind w:left="583"/>
            </w:pPr>
            <w:r>
              <w:rPr>
                <w:rFonts w:ascii="Times New Roman" w:hAnsi="Times New Roman" w:eastAsia="Times New Roman" w:cs="Times New Roman"/>
                <w:spacing w:val="-1"/>
              </w:rPr>
              <w:t>2</w:t>
            </w:r>
            <w:r>
              <w:rPr>
                <w:spacing w:val="-1"/>
              </w:rPr>
              <w:t>）生产过程中的风险识别</w:t>
            </w:r>
          </w:p>
          <w:p>
            <w:pPr>
              <w:pStyle w:val="6"/>
              <w:spacing w:before="183" w:line="360" w:lineRule="auto"/>
              <w:ind w:left="106" w:right="41" w:firstLine="484"/>
              <w:jc w:val="both"/>
            </w:pPr>
            <w:r>
              <w:rPr>
                <w:spacing w:val="2"/>
              </w:rPr>
              <w:t>项目生产过程中主要风险因素：拟建项目涉及的危险物质以液态为主，存</w:t>
            </w:r>
            <w:r>
              <w:rPr>
                <w:spacing w:val="5"/>
              </w:rPr>
              <w:t xml:space="preserve"> </w:t>
            </w:r>
            <w:r>
              <w:rPr>
                <w:spacing w:val="-3"/>
              </w:rPr>
              <w:t>在泄露风险，产生原因主要为物料在存储和使用过程中容器破碎、管道破裂等，</w:t>
            </w:r>
            <w:r>
              <w:rPr>
                <w:spacing w:val="1"/>
              </w:rPr>
              <w:t xml:space="preserve"> </w:t>
            </w:r>
            <w:r>
              <w:rPr>
                <w:spacing w:val="2"/>
              </w:rPr>
              <w:t>泄漏物料通过雨水管网污染周边地表水体，润滑油为可燃性物质，泄漏遇火燃</w:t>
            </w:r>
          </w:p>
          <w:p>
            <w:pPr>
              <w:pStyle w:val="6"/>
              <w:spacing w:line="218" w:lineRule="auto"/>
              <w:ind w:left="106"/>
            </w:pPr>
            <w:r>
              <w:rPr>
                <w:spacing w:val="-1"/>
              </w:rPr>
              <w:t>烧产生燃烧废气，污染环境空气。</w:t>
            </w:r>
          </w:p>
          <w:p>
            <w:pPr>
              <w:pStyle w:val="6"/>
              <w:spacing w:before="184" w:line="220" w:lineRule="auto"/>
              <w:ind w:left="598"/>
            </w:pPr>
            <w:r>
              <w:rPr>
                <w:spacing w:val="-2"/>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rPr>
              <w:t>4</w:t>
            </w:r>
            <w:r>
              <w:rPr>
                <w:spacing w:val="-2"/>
                <w14:textOutline w14:w="4358" w14:cap="sq" w14:cmpd="sng">
                  <w14:solidFill>
                    <w14:srgbClr w14:val="000000"/>
                  </w14:solidFill>
                  <w14:prstDash w14:val="solid"/>
                  <w14:bevel/>
                </w14:textOutline>
              </w:rPr>
              <w:t>）环境风险防范措施</w:t>
            </w:r>
          </w:p>
          <w:p>
            <w:pPr>
              <w:pStyle w:val="6"/>
              <w:spacing w:before="183" w:line="219" w:lineRule="auto"/>
              <w:ind w:left="606"/>
            </w:pPr>
            <w:r>
              <w:rPr>
                <w:rFonts w:ascii="Times New Roman" w:hAnsi="Times New Roman" w:eastAsia="Times New Roman" w:cs="Times New Roman"/>
                <w:spacing w:val="-4"/>
              </w:rPr>
              <w:t>1</w:t>
            </w:r>
            <w:r>
              <w:rPr>
                <w:spacing w:val="-4"/>
              </w:rPr>
              <w:t>）环境风险管理</w:t>
            </w:r>
          </w:p>
          <w:p>
            <w:pPr>
              <w:pStyle w:val="6"/>
              <w:spacing w:before="183" w:line="219" w:lineRule="auto"/>
              <w:ind w:left="587"/>
            </w:pPr>
            <w:r>
              <w:rPr>
                <w:spacing w:val="-1"/>
              </w:rPr>
              <w:t>根据项目特点，风险管理措施如下：</w:t>
            </w:r>
          </w:p>
          <w:p>
            <w:pPr>
              <w:pStyle w:val="6"/>
              <w:spacing w:before="183" w:line="217" w:lineRule="auto"/>
              <w:ind w:left="586"/>
            </w:pPr>
            <w:r>
              <w:rPr>
                <w:spacing w:val="-1"/>
              </w:rPr>
              <w:t>①严格按照安全生产规定，设置安全监控点。</w:t>
            </w:r>
          </w:p>
          <w:p>
            <w:pPr>
              <w:pStyle w:val="6"/>
              <w:spacing w:before="186" w:line="468" w:lineRule="exact"/>
              <w:ind w:left="585"/>
            </w:pPr>
            <w:r>
              <w:rPr>
                <w:spacing w:val="2"/>
                <w:position w:val="17"/>
              </w:rPr>
              <w:t>②加强原材料管理，厂内暂存转运规范作业流程，操作人员进行安全生产</w:t>
            </w:r>
          </w:p>
          <w:p>
            <w:pPr>
              <w:pStyle w:val="6"/>
              <w:spacing w:line="219" w:lineRule="auto"/>
              <w:ind w:left="110"/>
            </w:pPr>
            <w:r>
              <w:rPr>
                <w:spacing w:val="-5"/>
              </w:rPr>
              <w:t>教育。</w:t>
            </w:r>
          </w:p>
          <w:p>
            <w:pPr>
              <w:pStyle w:val="6"/>
              <w:spacing w:before="183" w:line="468" w:lineRule="exact"/>
              <w:ind w:left="585"/>
            </w:pPr>
            <w:r>
              <w:rPr>
                <w:spacing w:val="2"/>
                <w:position w:val="17"/>
              </w:rPr>
              <w:t>③加强职工安全环保教育，增强操作工人的责任心，防止和减少因人为因</w:t>
            </w:r>
          </w:p>
          <w:p>
            <w:pPr>
              <w:pStyle w:val="6"/>
              <w:spacing w:line="219" w:lineRule="auto"/>
              <w:ind w:left="110"/>
            </w:pPr>
            <w:r>
              <w:rPr>
                <w:spacing w:val="-1"/>
              </w:rPr>
              <w:t>素造成的事故，同时也要加强防火安全教育。</w:t>
            </w:r>
          </w:p>
          <w:p>
            <w:pPr>
              <w:pStyle w:val="6"/>
              <w:spacing w:before="183" w:line="468" w:lineRule="exact"/>
              <w:ind w:left="671"/>
            </w:pPr>
            <w:r>
              <w:rPr>
                <w:position w:val="17"/>
              </w:rPr>
              <w:t>④建立安全生产规章制度和措施，保证生产的正</w:t>
            </w:r>
            <w:r>
              <w:rPr>
                <w:spacing w:val="-1"/>
                <w:position w:val="17"/>
              </w:rPr>
              <w:t>常、安全。建立健全的各</w:t>
            </w:r>
          </w:p>
          <w:p>
            <w:pPr>
              <w:pStyle w:val="6"/>
              <w:spacing w:before="1" w:line="218" w:lineRule="auto"/>
              <w:ind w:left="111"/>
            </w:pPr>
            <w:r>
              <w:t>级管理机制和机构，全面落实安全生产责任</w:t>
            </w:r>
            <w:r>
              <w:rPr>
                <w:spacing w:val="-1"/>
              </w:rPr>
              <w:t>制，并严格执行。严格防火制度，</w:t>
            </w:r>
          </w:p>
          <w:p>
            <w:pPr>
              <w:pStyle w:val="6"/>
              <w:spacing w:before="184" w:line="219" w:lineRule="auto"/>
              <w:ind w:left="113"/>
            </w:pPr>
            <w:r>
              <w:rPr>
                <w:spacing w:val="-1"/>
              </w:rPr>
              <w:t>并配备一定数量的消防设施，认真作好安全检查记录。</w:t>
            </w:r>
          </w:p>
        </w:tc>
      </w:tr>
    </w:tbl>
    <w:p>
      <w:pPr>
        <w:pStyle w:val="2"/>
        <w:spacing w:line="156" w:lineRule="exact"/>
        <w:rPr>
          <w:sz w:val="13"/>
        </w:rPr>
      </w:pPr>
    </w:p>
    <w:p>
      <w:pPr>
        <w:spacing w:line="156" w:lineRule="exact"/>
        <w:rPr>
          <w:sz w:val="13"/>
          <w:szCs w:val="13"/>
        </w:rPr>
        <w:sectPr>
          <w:footerReference r:id="rId71" w:type="default"/>
          <w:pgSz w:w="11906" w:h="16839"/>
          <w:pgMar w:top="400" w:right="1489" w:bottom="1518" w:left="1489" w:header="0" w:footer="1356" w:gutter="0"/>
          <w:cols w:space="720" w:num="1"/>
        </w:sectPr>
      </w:pPr>
    </w:p>
    <w:p>
      <w:pPr>
        <w:spacing w:before="19"/>
      </w:pPr>
    </w:p>
    <w:p>
      <w:pPr>
        <w:spacing w:before="19"/>
      </w:pPr>
    </w:p>
    <w:p>
      <w:pPr>
        <w:spacing w:before="19"/>
      </w:pPr>
    </w:p>
    <w:p>
      <w:pPr>
        <w:spacing w:before="18"/>
      </w:pPr>
    </w:p>
    <w:p>
      <w:pPr>
        <w:spacing w:before="1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7"/>
        <w:gridCol w:w="845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31" w:hRule="atLeast"/>
        </w:trPr>
        <w:tc>
          <w:tcPr>
            <w:tcW w:w="457" w:type="dxa"/>
            <w:tcBorders>
              <w:right w:val="single" w:color="000000" w:sz="2" w:space="0"/>
            </w:tcBorders>
            <w:vAlign w:val="top"/>
          </w:tcPr>
          <w:p>
            <w:pPr>
              <w:rPr>
                <w:rFonts w:ascii="Arial"/>
                <w:sz w:val="21"/>
              </w:rPr>
            </w:pPr>
          </w:p>
        </w:tc>
        <w:tc>
          <w:tcPr>
            <w:tcW w:w="8455" w:type="dxa"/>
            <w:tcBorders>
              <w:left w:val="single" w:color="000000" w:sz="2" w:space="0"/>
            </w:tcBorders>
            <w:vAlign w:val="top"/>
          </w:tcPr>
          <w:p>
            <w:pPr>
              <w:pStyle w:val="6"/>
              <w:spacing w:before="118" w:line="468" w:lineRule="exact"/>
              <w:ind w:left="585"/>
            </w:pPr>
            <w:r>
              <w:rPr>
                <w:spacing w:val="-1"/>
                <w:position w:val="17"/>
              </w:rPr>
              <w:t>⑤应配备足够的消防设施，落实安全管理责任。</w:t>
            </w:r>
          </w:p>
          <w:p>
            <w:pPr>
              <w:pStyle w:val="6"/>
              <w:spacing w:line="217" w:lineRule="auto"/>
              <w:ind w:left="585"/>
            </w:pPr>
            <w:r>
              <w:rPr>
                <w:spacing w:val="-1"/>
              </w:rPr>
              <w:t>⑥建立环境风险应急预案，加强环境风险管理。</w:t>
            </w:r>
          </w:p>
          <w:p>
            <w:pPr>
              <w:pStyle w:val="6"/>
              <w:spacing w:before="185" w:line="220" w:lineRule="auto"/>
              <w:ind w:left="583"/>
            </w:pPr>
            <w:r>
              <w:rPr>
                <w:rFonts w:ascii="Times New Roman" w:hAnsi="Times New Roman" w:eastAsia="Times New Roman" w:cs="Times New Roman"/>
                <w:spacing w:val="-1"/>
              </w:rPr>
              <w:t>2</w:t>
            </w:r>
            <w:r>
              <w:rPr>
                <w:spacing w:val="-1"/>
              </w:rPr>
              <w:t>）风险事故防范措施</w:t>
            </w:r>
          </w:p>
          <w:p>
            <w:pPr>
              <w:pStyle w:val="6"/>
              <w:spacing w:before="181" w:line="468" w:lineRule="exact"/>
              <w:ind w:left="587"/>
            </w:pPr>
            <w:r>
              <w:rPr>
                <w:spacing w:val="2"/>
                <w:position w:val="17"/>
              </w:rPr>
              <w:t>拟建项目存在一定程度的火灾和油类、危险废物泄漏的风险，需采取相应</w:t>
            </w:r>
          </w:p>
          <w:p>
            <w:pPr>
              <w:pStyle w:val="6"/>
              <w:spacing w:before="1" w:line="219" w:lineRule="auto"/>
              <w:ind w:left="127"/>
            </w:pPr>
            <w:r>
              <w:rPr>
                <w:spacing w:val="-2"/>
              </w:rPr>
              <w:t>的风险防范措施，以降低各类风险事故发生的概率。</w:t>
            </w:r>
          </w:p>
          <w:p>
            <w:pPr>
              <w:pStyle w:val="6"/>
              <w:spacing w:before="183" w:line="217" w:lineRule="auto"/>
              <w:ind w:left="586"/>
            </w:pPr>
            <w:r>
              <w:rPr>
                <w:spacing w:val="-1"/>
              </w:rPr>
              <w:t>①原料贮存、生产过程等环境风险防范</w:t>
            </w:r>
          </w:p>
          <w:p>
            <w:pPr>
              <w:pStyle w:val="6"/>
              <w:spacing w:before="185" w:line="360" w:lineRule="auto"/>
              <w:ind w:left="106" w:right="103" w:firstLine="486"/>
            </w:pPr>
            <w:r>
              <w:rPr>
                <w:spacing w:val="2"/>
              </w:rPr>
              <w:t>原料设置专门的原料仓库并定期检查，危废设置专门的暂存场所，针对危</w:t>
            </w:r>
            <w:r>
              <w:rPr>
                <w:spacing w:val="3"/>
              </w:rPr>
              <w:t xml:space="preserve"> </w:t>
            </w:r>
            <w:r>
              <w:rPr>
                <w:spacing w:val="2"/>
              </w:rPr>
              <w:t>废类别选用合适的包装容器，危废暂存前需检查包装容器的完整性，严禁将危</w:t>
            </w:r>
            <w:r>
              <w:rPr>
                <w:spacing w:val="6"/>
              </w:rPr>
              <w:t xml:space="preserve"> </w:t>
            </w:r>
            <w:r>
              <w:rPr>
                <w:spacing w:val="2"/>
              </w:rPr>
              <w:t>废暂存于破损的包装容器内，以免物料泄漏污染周围环境，同时对危废暂存区</w:t>
            </w:r>
          </w:p>
          <w:p>
            <w:pPr>
              <w:pStyle w:val="6"/>
              <w:spacing w:before="1" w:line="219" w:lineRule="auto"/>
              <w:ind w:left="108"/>
            </w:pPr>
            <w:r>
              <w:rPr>
                <w:spacing w:val="-1"/>
              </w:rPr>
              <w:t>域进行定期检查，以便及时发现泄漏事故并进行处理。</w:t>
            </w:r>
          </w:p>
          <w:p>
            <w:pPr>
              <w:pStyle w:val="6"/>
              <w:spacing w:before="183" w:line="360" w:lineRule="auto"/>
              <w:ind w:left="105" w:right="22" w:firstLine="483"/>
            </w:pPr>
            <w:r>
              <w:rPr>
                <w:spacing w:val="2"/>
              </w:rPr>
              <w:t>生产过程事故风险防范是安全生产的核心，要严格采取措施加以防范，尽</w:t>
            </w:r>
            <w:r>
              <w:rPr>
                <w:spacing w:val="7"/>
              </w:rPr>
              <w:t xml:space="preserve"> </w:t>
            </w:r>
            <w:r>
              <w:rPr>
                <w:spacing w:val="2"/>
              </w:rPr>
              <w:t>可能降低事故概率。项目生产和安全管理中要密切注意事故易发部位，必须要</w:t>
            </w:r>
            <w:r>
              <w:rPr>
                <w:spacing w:val="7"/>
              </w:rPr>
              <w:t xml:space="preserve"> </w:t>
            </w:r>
            <w:r>
              <w:rPr>
                <w:spacing w:val="2"/>
              </w:rPr>
              <w:t>做好运行监督检查与维修保养，防祸于未然。必须组织专门人员每天每班多次</w:t>
            </w:r>
            <w:r>
              <w:rPr>
                <w:spacing w:val="7"/>
              </w:rPr>
              <w:t xml:space="preserve"> </w:t>
            </w:r>
            <w:r>
              <w:rPr>
                <w:spacing w:val="2"/>
              </w:rPr>
              <w:t>进行周期性巡回检查，发现异常现象的应及时检修，必要时按照“生产服从安</w:t>
            </w:r>
            <w:r>
              <w:rPr>
                <w:spacing w:val="7"/>
              </w:rPr>
              <w:t xml:space="preserve"> </w:t>
            </w:r>
            <w:r>
              <w:rPr>
                <w:spacing w:val="-3"/>
              </w:rPr>
              <w:t>全</w:t>
            </w:r>
            <w:r>
              <w:rPr>
                <w:spacing w:val="-88"/>
              </w:rPr>
              <w:t xml:space="preserve"> </w:t>
            </w:r>
            <w:r>
              <w:rPr>
                <w:spacing w:val="-3"/>
              </w:rPr>
              <w:t>”原则停车检修，严禁带病或不正常运转。为操作</w:t>
            </w:r>
            <w:r>
              <w:rPr>
                <w:spacing w:val="-4"/>
              </w:rPr>
              <w:t>工人提供服装、防尘口罩、</w:t>
            </w:r>
          </w:p>
          <w:p>
            <w:pPr>
              <w:pStyle w:val="6"/>
              <w:spacing w:before="1" w:line="218" w:lineRule="auto"/>
              <w:ind w:left="112"/>
            </w:pPr>
            <w:r>
              <w:rPr>
                <w:spacing w:val="-1"/>
              </w:rPr>
              <w:t>安全帽、安全鞋、防护手套、耳塞、护目镜等防护用品。</w:t>
            </w:r>
          </w:p>
          <w:p>
            <w:pPr>
              <w:pStyle w:val="6"/>
              <w:spacing w:before="184" w:line="217" w:lineRule="auto"/>
              <w:ind w:left="585"/>
            </w:pPr>
            <w:r>
              <w:rPr>
                <w:spacing w:val="-1"/>
              </w:rPr>
              <w:t>②末端处理过程环境风险防范</w:t>
            </w:r>
          </w:p>
          <w:p>
            <w:pPr>
              <w:pStyle w:val="6"/>
              <w:spacing w:before="185" w:line="360" w:lineRule="auto"/>
              <w:ind w:left="106" w:right="103" w:firstLine="480"/>
            </w:pPr>
            <w:r>
              <w:rPr>
                <w:spacing w:val="2"/>
              </w:rPr>
              <w:t>确保废气末端治理设施日常正常稳定运行，避免发生超标排放等突发环境</w:t>
            </w:r>
            <w:r>
              <w:rPr>
                <w:spacing w:val="9"/>
              </w:rPr>
              <w:t xml:space="preserve"> </w:t>
            </w:r>
            <w:r>
              <w:rPr>
                <w:spacing w:val="2"/>
              </w:rPr>
              <w:t>事件的发生，必须要加强废气治理设施的维护和管理。如发现人为原因不开启</w:t>
            </w:r>
            <w:r>
              <w:rPr>
                <w:spacing w:val="6"/>
              </w:rPr>
              <w:t xml:space="preserve"> </w:t>
            </w:r>
            <w:r>
              <w:rPr>
                <w:spacing w:val="2"/>
              </w:rPr>
              <w:t>废气等末端治理措施，责任人应受行政和经济处罚，并承担事故排放责任及相</w:t>
            </w:r>
            <w:r>
              <w:rPr>
                <w:spacing w:val="6"/>
              </w:rPr>
              <w:t xml:space="preserve"> </w:t>
            </w:r>
            <w:r>
              <w:rPr>
                <w:spacing w:val="2"/>
              </w:rPr>
              <w:t>应的法律责任。若末端治理措施因故不能运行或者检修，则生产必须停止。为</w:t>
            </w:r>
            <w:r>
              <w:rPr>
                <w:spacing w:val="6"/>
              </w:rPr>
              <w:t xml:space="preserve"> </w:t>
            </w:r>
            <w:r>
              <w:rPr>
                <w:spacing w:val="1"/>
              </w:rPr>
              <w:t>确保处理效果，在车间设备检修期间，末端处理</w:t>
            </w:r>
            <w:r>
              <w:t>系统也应同时进行检修，</w:t>
            </w:r>
            <w:r>
              <w:rPr>
                <w:spacing w:val="-67"/>
              </w:rPr>
              <w:t xml:space="preserve"> </w:t>
            </w:r>
            <w:r>
              <w:t xml:space="preserve">日常 </w:t>
            </w:r>
            <w:r>
              <w:rPr>
                <w:spacing w:val="2"/>
              </w:rPr>
              <w:t>应有专人负责进行维护。贮存场所外要设置危险废物警示标志，危险废物容器</w:t>
            </w:r>
            <w:r>
              <w:rPr>
                <w:spacing w:val="6"/>
              </w:rPr>
              <w:t xml:space="preserve"> </w:t>
            </w:r>
            <w:r>
              <w:rPr>
                <w:spacing w:val="2"/>
              </w:rPr>
              <w:t>和包装物上要设置危险废物标签。危险废物应当委托具有相应危险废物经营资</w:t>
            </w:r>
            <w:r>
              <w:rPr>
                <w:spacing w:val="6"/>
              </w:rPr>
              <w:t xml:space="preserve"> </w:t>
            </w:r>
            <w:r>
              <w:rPr>
                <w:spacing w:val="2"/>
              </w:rPr>
              <w:t>质的单位利用处置，严格执行危险废物转移计划审批和转移联单制度。危险废</w:t>
            </w:r>
            <w:r>
              <w:rPr>
                <w:spacing w:val="6"/>
              </w:rPr>
              <w:t xml:space="preserve"> </w:t>
            </w:r>
            <w:r>
              <w:rPr>
                <w:spacing w:val="2"/>
              </w:rPr>
              <w:t>物存贮设施底部必须高于地下水最高水位，设施地面与裙脚要用坚固、防渗的</w:t>
            </w:r>
            <w:r>
              <w:rPr>
                <w:spacing w:val="6"/>
              </w:rPr>
              <w:t xml:space="preserve"> </w:t>
            </w:r>
            <w:r>
              <w:rPr>
                <w:spacing w:val="2"/>
              </w:rPr>
              <w:t>材料建造，地面必须硬化、耐腐蚀，且表面无裂缝，贮存设施周围应设置围墙</w:t>
            </w:r>
          </w:p>
          <w:p>
            <w:pPr>
              <w:pStyle w:val="6"/>
              <w:spacing w:before="1" w:line="219" w:lineRule="auto"/>
              <w:ind w:left="110"/>
            </w:pPr>
            <w:r>
              <w:rPr>
                <w:spacing w:val="2"/>
              </w:rPr>
              <w:t>或其它防护栅栏，并防风、防雨、防晒、防漏，做好危险废物的入库、存放、</w:t>
            </w:r>
          </w:p>
        </w:tc>
      </w:tr>
    </w:tbl>
    <w:p>
      <w:pPr>
        <w:pStyle w:val="2"/>
        <w:rPr>
          <w:sz w:val="21"/>
        </w:rPr>
      </w:pPr>
    </w:p>
    <w:p>
      <w:pPr>
        <w:rPr>
          <w:sz w:val="21"/>
          <w:szCs w:val="21"/>
        </w:rPr>
        <w:sectPr>
          <w:footerReference r:id="rId72" w:type="default"/>
          <w:pgSz w:w="11906" w:h="16839"/>
          <w:pgMar w:top="400" w:right="1489" w:bottom="1518" w:left="1489" w:header="0" w:footer="1356" w:gutter="0"/>
          <w:cols w:space="720" w:num="1"/>
        </w:sectPr>
      </w:pPr>
    </w:p>
    <w:p>
      <w:pPr>
        <w:spacing w:before="19"/>
      </w:pPr>
    </w:p>
    <w:p>
      <w:pPr>
        <w:spacing w:before="19"/>
      </w:pPr>
    </w:p>
    <w:p>
      <w:pPr>
        <w:spacing w:before="19"/>
      </w:pPr>
    </w:p>
    <w:p>
      <w:pPr>
        <w:spacing w:before="18"/>
      </w:pPr>
    </w:p>
    <w:p>
      <w:pPr>
        <w:spacing w:before="1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7"/>
        <w:gridCol w:w="845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93" w:hRule="atLeast"/>
        </w:trPr>
        <w:tc>
          <w:tcPr>
            <w:tcW w:w="457" w:type="dxa"/>
            <w:tcBorders>
              <w:right w:val="single" w:color="000000" w:sz="2" w:space="0"/>
            </w:tcBorders>
            <w:vAlign w:val="top"/>
          </w:tcPr>
          <w:p>
            <w:pPr>
              <w:rPr>
                <w:rFonts w:ascii="Arial"/>
                <w:sz w:val="21"/>
              </w:rPr>
            </w:pPr>
          </w:p>
        </w:tc>
        <w:tc>
          <w:tcPr>
            <w:tcW w:w="8455" w:type="dxa"/>
            <w:tcBorders>
              <w:left w:val="single" w:color="000000" w:sz="2" w:space="0"/>
            </w:tcBorders>
            <w:vAlign w:val="top"/>
          </w:tcPr>
          <w:p>
            <w:pPr>
              <w:pStyle w:val="6"/>
              <w:spacing w:before="119" w:line="219" w:lineRule="auto"/>
              <w:ind w:left="127"/>
            </w:pPr>
            <w:r>
              <w:rPr>
                <w:spacing w:val="-2"/>
              </w:rPr>
              <w:t>出库记录，不得随意堆置，委托资质单位处置等。</w:t>
            </w:r>
          </w:p>
          <w:p>
            <w:pPr>
              <w:pStyle w:val="6"/>
              <w:spacing w:before="182" w:line="360" w:lineRule="auto"/>
              <w:ind w:left="109" w:right="103" w:firstLine="478"/>
            </w:pPr>
            <w:r>
              <w:rPr>
                <w:spacing w:val="2"/>
              </w:rPr>
              <w:t>拟建项目有机废气治理设施应委托有资质的单位设计建设，应符合相关要</w:t>
            </w:r>
            <w:r>
              <w:rPr>
                <w:spacing w:val="9"/>
              </w:rPr>
              <w:t xml:space="preserve"> </w:t>
            </w:r>
            <w:r>
              <w:rPr>
                <w:spacing w:val="2"/>
              </w:rPr>
              <w:t>求。危险废物贮存及贮存场所建设应符合《危险废物收集贮存运输技术规范》</w:t>
            </w:r>
          </w:p>
          <w:p>
            <w:pPr>
              <w:pStyle w:val="6"/>
              <w:spacing w:before="1" w:line="220" w:lineRule="auto"/>
              <w:ind w:left="127"/>
            </w:pPr>
            <w:r>
              <w:rPr>
                <w:spacing w:val="-8"/>
              </w:rPr>
              <w:t>的要求。</w:t>
            </w:r>
          </w:p>
          <w:p>
            <w:pPr>
              <w:pStyle w:val="6"/>
              <w:spacing w:before="181" w:line="217" w:lineRule="auto"/>
              <w:ind w:left="585"/>
            </w:pPr>
            <w:r>
              <w:rPr>
                <w:spacing w:val="-1"/>
              </w:rPr>
              <w:t>③火灾爆炸事故环境风险防范</w:t>
            </w:r>
          </w:p>
          <w:p>
            <w:pPr>
              <w:pStyle w:val="6"/>
              <w:spacing w:before="185" w:line="360" w:lineRule="auto"/>
              <w:ind w:left="109" w:right="103" w:firstLine="478"/>
            </w:pPr>
            <w:r>
              <w:rPr>
                <w:spacing w:val="2"/>
              </w:rPr>
              <w:t>加强原料储存区、使用车间、成品储存区的管理维护。企业应建立应急消</w:t>
            </w:r>
            <w:r>
              <w:rPr>
                <w:spacing w:val="9"/>
              </w:rPr>
              <w:t xml:space="preserve"> </w:t>
            </w:r>
            <w:r>
              <w:rPr>
                <w:spacing w:val="2"/>
              </w:rPr>
              <w:t>防队伍，配备一定数量的应急消防设备并开展定期应急演练。原料储存区应采</w:t>
            </w:r>
            <w:r>
              <w:rPr>
                <w:spacing w:val="3"/>
              </w:rPr>
              <w:t xml:space="preserve"> </w:t>
            </w:r>
            <w:r>
              <w:rPr>
                <w:spacing w:val="2"/>
              </w:rPr>
              <w:t>用防爆电器（防爆灯、防爆风扇等）。企业应对生产设备、电线线路、废气处</w:t>
            </w:r>
          </w:p>
          <w:p>
            <w:pPr>
              <w:pStyle w:val="6"/>
              <w:spacing w:before="1" w:line="217" w:lineRule="auto"/>
              <w:ind w:left="110"/>
            </w:pPr>
            <w:r>
              <w:rPr>
                <w:spacing w:val="-1"/>
              </w:rPr>
              <w:t>理设备及管道的维护，定期检查维护，防止发生火灾、爆炸的可能。</w:t>
            </w:r>
          </w:p>
          <w:p>
            <w:pPr>
              <w:pStyle w:val="6"/>
              <w:spacing w:before="185" w:line="217" w:lineRule="auto"/>
              <w:ind w:left="585"/>
            </w:pPr>
            <w:r>
              <w:rPr>
                <w:spacing w:val="-1"/>
              </w:rPr>
              <w:t>④突发环境污染事故应急监测</w:t>
            </w:r>
          </w:p>
          <w:p>
            <w:pPr>
              <w:pStyle w:val="6"/>
              <w:spacing w:before="185" w:line="360" w:lineRule="auto"/>
              <w:ind w:left="108" w:right="103" w:firstLine="482"/>
            </w:pPr>
            <w:r>
              <w:rPr>
                <w:spacing w:val="2"/>
              </w:rPr>
              <w:t>企业发生突发环境污染事故时，应急监测组应带上监测仪器和采样设备，</w:t>
            </w:r>
            <w:r>
              <w:rPr>
                <w:spacing w:val="5"/>
              </w:rPr>
              <w:t xml:space="preserve"> </w:t>
            </w:r>
            <w:r>
              <w:rPr>
                <w:spacing w:val="2"/>
              </w:rPr>
              <w:t>若废气处理设施非正常排放，则需对周边大气中非正常排放物进行监测，具体</w:t>
            </w:r>
            <w:r>
              <w:rPr>
                <w:spacing w:val="4"/>
              </w:rPr>
              <w:t xml:space="preserve"> </w:t>
            </w:r>
            <w:r>
              <w:rPr>
                <w:spacing w:val="2"/>
              </w:rPr>
              <w:t>污染物选取视情况而定。企业自身不具备相应的应急环境监测能力时，可委托</w:t>
            </w:r>
          </w:p>
          <w:p>
            <w:pPr>
              <w:pStyle w:val="6"/>
              <w:spacing w:before="1" w:line="219" w:lineRule="auto"/>
              <w:ind w:left="122"/>
            </w:pPr>
            <w:r>
              <w:rPr>
                <w:spacing w:val="-2"/>
              </w:rPr>
              <w:t>当地相关监测部门进行应急监测。</w:t>
            </w:r>
          </w:p>
          <w:p>
            <w:pPr>
              <w:pStyle w:val="6"/>
              <w:spacing w:before="182" w:line="219" w:lineRule="auto"/>
              <w:ind w:left="590"/>
              <w:outlineLvl w:val="0"/>
            </w:pPr>
            <w:r>
              <w:rPr>
                <w:spacing w:val="-1"/>
              </w:rPr>
              <w:t>综上，拟建项目采取上述环境风险防范措施后，环境风险可控。</w:t>
            </w:r>
          </w:p>
        </w:tc>
      </w:tr>
    </w:tbl>
    <w:p>
      <w:pPr>
        <w:pStyle w:val="2"/>
        <w:rPr>
          <w:sz w:val="21"/>
        </w:rPr>
      </w:pPr>
    </w:p>
    <w:p>
      <w:pPr>
        <w:rPr>
          <w:sz w:val="21"/>
          <w:szCs w:val="21"/>
        </w:rPr>
        <w:sectPr>
          <w:footerReference r:id="rId73" w:type="default"/>
          <w:pgSz w:w="11906" w:h="16839"/>
          <w:pgMar w:top="400" w:right="1489" w:bottom="1518" w:left="1489" w:header="0" w:footer="1356" w:gutter="0"/>
          <w:cols w:space="720" w:num="1"/>
        </w:sectPr>
      </w:pPr>
    </w:p>
    <w:p>
      <w:pPr>
        <w:pStyle w:val="2"/>
        <w:spacing w:line="272" w:lineRule="auto"/>
        <w:rPr>
          <w:sz w:val="21"/>
        </w:rPr>
      </w:pPr>
    </w:p>
    <w:p>
      <w:pPr>
        <w:pStyle w:val="2"/>
        <w:spacing w:line="272" w:lineRule="auto"/>
        <w:rPr>
          <w:sz w:val="21"/>
        </w:rPr>
      </w:pPr>
    </w:p>
    <w:p>
      <w:pPr>
        <w:pStyle w:val="2"/>
        <w:spacing w:line="272" w:lineRule="auto"/>
        <w:rPr>
          <w:sz w:val="21"/>
        </w:rPr>
      </w:pPr>
    </w:p>
    <w:p>
      <w:pPr>
        <w:pStyle w:val="2"/>
        <w:spacing w:line="272" w:lineRule="auto"/>
        <w:rPr>
          <w:sz w:val="21"/>
        </w:rPr>
      </w:pPr>
    </w:p>
    <w:p>
      <w:pPr>
        <w:pStyle w:val="2"/>
        <w:spacing w:line="273" w:lineRule="auto"/>
        <w:rPr>
          <w:sz w:val="21"/>
        </w:rPr>
      </w:pPr>
    </w:p>
    <w:p>
      <w:pPr>
        <w:spacing w:before="101" w:line="226" w:lineRule="auto"/>
        <w:ind w:left="2310"/>
        <w:rPr>
          <w:rFonts w:ascii="黑体" w:hAnsi="黑体" w:eastAsia="黑体" w:cs="黑体"/>
          <w:sz w:val="31"/>
          <w:szCs w:val="31"/>
        </w:rPr>
      </w:pPr>
      <w:r>
        <w:rPr>
          <w:rFonts w:ascii="黑体" w:hAnsi="黑体" w:eastAsia="黑体" w:cs="黑体"/>
          <w:spacing w:val="9"/>
          <w:sz w:val="31"/>
          <w:szCs w:val="31"/>
          <w14:textOutline w14:w="5793" w14:cap="sq" w14:cmpd="sng">
            <w14:solidFill>
              <w14:srgbClr w14:val="000000"/>
            </w14:solidFill>
            <w14:prstDash w14:val="solid"/>
            <w14:bevel/>
          </w14:textOutline>
        </w:rPr>
        <w:t>五、环境保护措施监督检查清单</w:t>
      </w:r>
    </w:p>
    <w:p>
      <w:pPr>
        <w:spacing w:before="112"/>
      </w:pPr>
    </w:p>
    <w:tbl>
      <w:tblPr>
        <w:tblStyle w:val="5"/>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1"/>
        <w:gridCol w:w="1733"/>
        <w:gridCol w:w="1410"/>
        <w:gridCol w:w="2454"/>
        <w:gridCol w:w="21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301" w:type="dxa"/>
            <w:tcBorders>
              <w:top w:val="single" w:color="000000" w:sz="6" w:space="0"/>
              <w:left w:val="single" w:color="000000" w:sz="6" w:space="0"/>
              <w:tl2br w:val="single" w:color="000000" w:sz="4" w:space="0"/>
            </w:tcBorders>
            <w:vAlign w:val="top"/>
          </w:tcPr>
          <w:p>
            <w:pPr>
              <w:pStyle w:val="6"/>
              <w:spacing w:before="33" w:line="235" w:lineRule="auto"/>
              <w:ind w:left="440" w:right="232" w:firstLine="233"/>
              <w:rPr>
                <w:sz w:val="20"/>
                <w:szCs w:val="20"/>
              </w:rPr>
            </w:pPr>
            <w:r>
              <w:rPr>
                <w:spacing w:val="-8"/>
                <w:sz w:val="20"/>
                <w:szCs w:val="20"/>
              </w:rPr>
              <w:t>内容</w:t>
            </w:r>
            <w:r>
              <w:rPr>
                <w:sz w:val="20"/>
                <w:szCs w:val="20"/>
              </w:rPr>
              <w:t xml:space="preserve"> </w:t>
            </w:r>
            <w:r>
              <w:rPr>
                <w:spacing w:val="4"/>
                <w:sz w:val="20"/>
                <w:szCs w:val="20"/>
              </w:rPr>
              <w:t>要素</w:t>
            </w:r>
          </w:p>
        </w:tc>
        <w:tc>
          <w:tcPr>
            <w:tcW w:w="1733" w:type="dxa"/>
            <w:tcBorders>
              <w:top w:val="single" w:color="000000" w:sz="6" w:space="0"/>
            </w:tcBorders>
            <w:vAlign w:val="top"/>
          </w:tcPr>
          <w:p>
            <w:pPr>
              <w:pStyle w:val="6"/>
              <w:spacing w:before="33" w:line="235" w:lineRule="auto"/>
              <w:ind w:left="280" w:right="239" w:hanging="76"/>
              <w:rPr>
                <w:sz w:val="20"/>
                <w:szCs w:val="20"/>
              </w:rPr>
            </w:pPr>
            <w:r>
              <w:rPr>
                <w:spacing w:val="2"/>
                <w:sz w:val="20"/>
                <w:szCs w:val="20"/>
              </w:rPr>
              <w:t>排放口</w:t>
            </w:r>
            <w:r>
              <w:rPr>
                <w:rFonts w:ascii="Times New Roman" w:hAnsi="Times New Roman" w:eastAsia="Times New Roman" w:cs="Times New Roman"/>
                <w:spacing w:val="2"/>
                <w:sz w:val="20"/>
                <w:szCs w:val="20"/>
              </w:rPr>
              <w:t>(</w:t>
            </w:r>
            <w:r>
              <w:rPr>
                <w:spacing w:val="2"/>
                <w:sz w:val="20"/>
                <w:szCs w:val="20"/>
              </w:rPr>
              <w:t xml:space="preserve">编号、 </w:t>
            </w:r>
            <w:r>
              <w:rPr>
                <w:spacing w:val="6"/>
                <w:sz w:val="20"/>
                <w:szCs w:val="20"/>
              </w:rPr>
              <w:t>名称</w:t>
            </w:r>
            <w:r>
              <w:rPr>
                <w:rFonts w:ascii="Times New Roman" w:hAnsi="Times New Roman" w:eastAsia="Times New Roman" w:cs="Times New Roman"/>
                <w:spacing w:val="6"/>
                <w:sz w:val="20"/>
                <w:szCs w:val="20"/>
              </w:rPr>
              <w:t>)/</w:t>
            </w:r>
            <w:r>
              <w:rPr>
                <w:spacing w:val="6"/>
                <w:sz w:val="20"/>
                <w:szCs w:val="20"/>
              </w:rPr>
              <w:t>污染源</w:t>
            </w:r>
          </w:p>
        </w:tc>
        <w:tc>
          <w:tcPr>
            <w:tcW w:w="1410" w:type="dxa"/>
            <w:tcBorders>
              <w:top w:val="single" w:color="000000" w:sz="6" w:space="0"/>
            </w:tcBorders>
            <w:vAlign w:val="top"/>
          </w:tcPr>
          <w:p>
            <w:pPr>
              <w:pStyle w:val="6"/>
              <w:spacing w:before="171" w:line="228" w:lineRule="auto"/>
              <w:ind w:left="186"/>
              <w:rPr>
                <w:sz w:val="20"/>
                <w:szCs w:val="20"/>
              </w:rPr>
            </w:pPr>
            <w:r>
              <w:rPr>
                <w:spacing w:val="7"/>
                <w:sz w:val="20"/>
                <w:szCs w:val="20"/>
              </w:rPr>
              <w:t>污染物项目</w:t>
            </w:r>
          </w:p>
        </w:tc>
        <w:tc>
          <w:tcPr>
            <w:tcW w:w="2454" w:type="dxa"/>
            <w:tcBorders>
              <w:top w:val="single" w:color="000000" w:sz="6" w:space="0"/>
            </w:tcBorders>
            <w:vAlign w:val="top"/>
          </w:tcPr>
          <w:p>
            <w:pPr>
              <w:pStyle w:val="6"/>
              <w:spacing w:before="171" w:line="228" w:lineRule="auto"/>
              <w:ind w:left="603"/>
              <w:rPr>
                <w:sz w:val="20"/>
                <w:szCs w:val="20"/>
              </w:rPr>
            </w:pPr>
            <w:r>
              <w:rPr>
                <w:spacing w:val="8"/>
                <w:sz w:val="20"/>
                <w:szCs w:val="20"/>
              </w:rPr>
              <w:t>环境保护措施</w:t>
            </w:r>
          </w:p>
        </w:tc>
        <w:tc>
          <w:tcPr>
            <w:tcW w:w="2166" w:type="dxa"/>
            <w:tcBorders>
              <w:top w:val="single" w:color="000000" w:sz="6" w:space="0"/>
              <w:right w:val="single" w:color="000000" w:sz="6" w:space="0"/>
            </w:tcBorders>
            <w:vAlign w:val="top"/>
          </w:tcPr>
          <w:p>
            <w:pPr>
              <w:pStyle w:val="6"/>
              <w:spacing w:before="170" w:line="228" w:lineRule="auto"/>
              <w:ind w:left="669"/>
              <w:rPr>
                <w:sz w:val="20"/>
                <w:szCs w:val="20"/>
              </w:rPr>
            </w:pPr>
            <w:r>
              <w:rPr>
                <w:spacing w:val="7"/>
                <w:sz w:val="20"/>
                <w:szCs w:val="20"/>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301" w:type="dxa"/>
            <w:vMerge w:val="restart"/>
            <w:tcBorders>
              <w:left w:val="single" w:color="000000" w:sz="6" w:space="0"/>
              <w:bottom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pStyle w:val="6"/>
              <w:spacing w:before="65" w:line="228" w:lineRule="auto"/>
              <w:ind w:left="231"/>
              <w:rPr>
                <w:sz w:val="20"/>
                <w:szCs w:val="20"/>
              </w:rPr>
            </w:pPr>
            <w:r>
              <w:rPr>
                <w:spacing w:val="6"/>
                <w:sz w:val="20"/>
                <w:szCs w:val="20"/>
              </w:rPr>
              <w:t>大气环境</w:t>
            </w:r>
          </w:p>
        </w:tc>
        <w:tc>
          <w:tcPr>
            <w:tcW w:w="1733" w:type="dxa"/>
            <w:vAlign w:val="top"/>
          </w:tcPr>
          <w:p>
            <w:pPr>
              <w:pStyle w:val="6"/>
              <w:spacing w:before="227" w:line="239" w:lineRule="auto"/>
              <w:ind w:left="449" w:right="141" w:hanging="314"/>
              <w:rPr>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001</w:t>
            </w:r>
            <w:r>
              <w:rPr>
                <w:spacing w:val="8"/>
                <w:sz w:val="20"/>
                <w:szCs w:val="20"/>
              </w:rPr>
              <w:t>（拆包投</w:t>
            </w:r>
            <w:r>
              <w:rPr>
                <w:spacing w:val="5"/>
                <w:sz w:val="20"/>
                <w:szCs w:val="20"/>
              </w:rPr>
              <w:t xml:space="preserve"> 料粉尘）</w:t>
            </w:r>
          </w:p>
        </w:tc>
        <w:tc>
          <w:tcPr>
            <w:tcW w:w="1410" w:type="dxa"/>
            <w:vAlign w:val="top"/>
          </w:tcPr>
          <w:p>
            <w:pPr>
              <w:spacing w:line="298" w:lineRule="auto"/>
              <w:rPr>
                <w:rFonts w:ascii="Arial"/>
                <w:sz w:val="21"/>
              </w:rPr>
            </w:pPr>
          </w:p>
          <w:p>
            <w:pPr>
              <w:pStyle w:val="6"/>
              <w:spacing w:before="65" w:line="228" w:lineRule="auto"/>
              <w:ind w:left="393"/>
              <w:rPr>
                <w:sz w:val="20"/>
                <w:szCs w:val="20"/>
              </w:rPr>
            </w:pPr>
            <w:r>
              <w:rPr>
                <w:spacing w:val="7"/>
                <w:sz w:val="20"/>
                <w:szCs w:val="20"/>
              </w:rPr>
              <w:t>颗粒物</w:t>
            </w:r>
          </w:p>
        </w:tc>
        <w:tc>
          <w:tcPr>
            <w:tcW w:w="2454" w:type="dxa"/>
            <w:vAlign w:val="top"/>
          </w:tcPr>
          <w:p>
            <w:pPr>
              <w:pStyle w:val="6"/>
              <w:spacing w:before="89" w:line="244" w:lineRule="auto"/>
              <w:ind w:left="116" w:right="102" w:firstLine="69"/>
              <w:jc w:val="both"/>
              <w:rPr>
                <w:sz w:val="20"/>
                <w:szCs w:val="20"/>
              </w:rPr>
            </w:pPr>
            <w:r>
              <w:rPr>
                <w:spacing w:val="7"/>
                <w:sz w:val="20"/>
                <w:szCs w:val="20"/>
              </w:rPr>
              <w:t xml:space="preserve">经集气罩收集至布袋除 </w:t>
            </w:r>
            <w:r>
              <w:rPr>
                <w:spacing w:val="-4"/>
                <w:sz w:val="20"/>
                <w:szCs w:val="20"/>
              </w:rPr>
              <w:t>尘器处理后，经</w:t>
            </w:r>
            <w:r>
              <w:rPr>
                <w:spacing w:val="-17"/>
                <w:sz w:val="20"/>
                <w:szCs w:val="20"/>
              </w:rPr>
              <w:t xml:space="preserve"> </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12"/>
                <w:sz w:val="20"/>
                <w:szCs w:val="20"/>
              </w:rPr>
              <w:t xml:space="preserve"> </w:t>
            </w:r>
            <w:r>
              <w:rPr>
                <w:spacing w:val="-4"/>
                <w:sz w:val="20"/>
                <w:szCs w:val="20"/>
              </w:rPr>
              <w:t>根</w:t>
            </w:r>
            <w:r>
              <w:rPr>
                <w:spacing w:val="-23"/>
                <w:sz w:val="20"/>
                <w:szCs w:val="20"/>
              </w:rPr>
              <w:t xml:space="preserve"> </w:t>
            </w:r>
            <w:r>
              <w:rPr>
                <w:rFonts w:ascii="Times New Roman" w:hAnsi="Times New Roman" w:eastAsia="Times New Roman" w:cs="Times New Roman"/>
                <w:spacing w:val="-4"/>
                <w:sz w:val="20"/>
                <w:szCs w:val="20"/>
              </w:rPr>
              <w:t>15m</w:t>
            </w:r>
            <w:r>
              <w:rPr>
                <w:rFonts w:ascii="Times New Roman" w:hAnsi="Times New Roman" w:eastAsia="Times New Roman" w:cs="Times New Roman"/>
                <w:sz w:val="20"/>
                <w:szCs w:val="20"/>
              </w:rPr>
              <w:t xml:space="preserve"> </w:t>
            </w:r>
            <w:r>
              <w:rPr>
                <w:spacing w:val="3"/>
                <w:sz w:val="20"/>
                <w:szCs w:val="20"/>
              </w:rPr>
              <w:t>高排气筒（</w:t>
            </w:r>
            <w:r>
              <w:rPr>
                <w:rFonts w:ascii="Times New Roman" w:hAnsi="Times New Roman" w:eastAsia="Times New Roman" w:cs="Times New Roman"/>
                <w:sz w:val="20"/>
                <w:szCs w:val="20"/>
              </w:rPr>
              <w:t>DA</w:t>
            </w:r>
            <w:r>
              <w:rPr>
                <w:rFonts w:ascii="Times New Roman" w:hAnsi="Times New Roman" w:eastAsia="Times New Roman" w:cs="Times New Roman"/>
                <w:spacing w:val="3"/>
                <w:sz w:val="20"/>
                <w:szCs w:val="20"/>
              </w:rPr>
              <w:t>001</w:t>
            </w:r>
            <w:r>
              <w:rPr>
                <w:spacing w:val="3"/>
                <w:sz w:val="20"/>
                <w:szCs w:val="20"/>
              </w:rPr>
              <w:t>）排出</w:t>
            </w:r>
          </w:p>
        </w:tc>
        <w:tc>
          <w:tcPr>
            <w:tcW w:w="2166" w:type="dxa"/>
            <w:tcBorders>
              <w:right w:val="single" w:color="000000" w:sz="6" w:space="0"/>
            </w:tcBorders>
            <w:vAlign w:val="top"/>
          </w:tcPr>
          <w:p>
            <w:pPr>
              <w:pStyle w:val="6"/>
              <w:spacing w:before="52" w:line="258" w:lineRule="auto"/>
              <w:ind w:left="458" w:right="130" w:hanging="309"/>
              <w:rPr>
                <w:sz w:val="20"/>
                <w:szCs w:val="20"/>
              </w:rPr>
            </w:pPr>
            <w:r>
              <w:rPr>
                <w:spacing w:val="8"/>
                <w:sz w:val="20"/>
                <w:szCs w:val="20"/>
              </w:rPr>
              <w:t>《合成树脂工业污染</w:t>
            </w:r>
            <w:r>
              <w:rPr>
                <w:spacing w:val="2"/>
                <w:sz w:val="20"/>
                <w:szCs w:val="20"/>
              </w:rPr>
              <w:t xml:space="preserve"> </w:t>
            </w:r>
            <w:r>
              <w:rPr>
                <w:spacing w:val="6"/>
                <w:sz w:val="20"/>
                <w:szCs w:val="20"/>
              </w:rPr>
              <w:t>物排放标准》</w:t>
            </w:r>
          </w:p>
          <w:p>
            <w:pPr>
              <w:pStyle w:val="6"/>
              <w:spacing w:before="64" w:line="234" w:lineRule="auto"/>
              <w:ind w:left="236"/>
              <w:rPr>
                <w:sz w:val="20"/>
                <w:szCs w:val="20"/>
              </w:rPr>
            </w:pPr>
            <w:r>
              <w:rPr>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31572-2015</w:t>
            </w:r>
            <w:r>
              <w:rPr>
                <w:spacing w:val="4"/>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1301" w:type="dxa"/>
            <w:vMerge w:val="continue"/>
            <w:tcBorders>
              <w:top w:val="nil"/>
              <w:left w:val="single" w:color="000000" w:sz="6" w:space="0"/>
              <w:bottom w:val="nil"/>
            </w:tcBorders>
            <w:vAlign w:val="top"/>
          </w:tcPr>
          <w:p>
            <w:pPr>
              <w:rPr>
                <w:rFonts w:ascii="Arial"/>
                <w:sz w:val="21"/>
              </w:rPr>
            </w:pPr>
          </w:p>
        </w:tc>
        <w:tc>
          <w:tcPr>
            <w:tcW w:w="1733" w:type="dxa"/>
            <w:vAlign w:val="top"/>
          </w:tcPr>
          <w:p>
            <w:pPr>
              <w:spacing w:line="281" w:lineRule="auto"/>
              <w:rPr>
                <w:rFonts w:ascii="Arial"/>
                <w:sz w:val="21"/>
              </w:rPr>
            </w:pPr>
          </w:p>
          <w:p>
            <w:pPr>
              <w:spacing w:before="58" w:line="195" w:lineRule="auto"/>
              <w:ind w:left="555"/>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002</w:t>
            </w:r>
          </w:p>
          <w:p>
            <w:pPr>
              <w:pStyle w:val="6"/>
              <w:spacing w:before="33"/>
              <w:ind w:left="658" w:right="237" w:hanging="410"/>
              <w:rPr>
                <w:sz w:val="20"/>
                <w:szCs w:val="20"/>
              </w:rPr>
            </w:pPr>
            <w:r>
              <w:rPr>
                <w:spacing w:val="6"/>
                <w:sz w:val="20"/>
                <w:szCs w:val="20"/>
              </w:rPr>
              <w:t>（挤出有机废</w:t>
            </w:r>
            <w:r>
              <w:rPr>
                <w:spacing w:val="4"/>
                <w:sz w:val="20"/>
                <w:szCs w:val="20"/>
              </w:rPr>
              <w:t xml:space="preserve"> </w:t>
            </w:r>
            <w:r>
              <w:rPr>
                <w:sz w:val="20"/>
                <w:szCs w:val="20"/>
              </w:rPr>
              <w:t>气）</w:t>
            </w:r>
          </w:p>
        </w:tc>
        <w:tc>
          <w:tcPr>
            <w:tcW w:w="1410" w:type="dxa"/>
            <w:vAlign w:val="top"/>
          </w:tcPr>
          <w:p>
            <w:pPr>
              <w:spacing w:line="374" w:lineRule="auto"/>
              <w:rPr>
                <w:rFonts w:ascii="Arial"/>
                <w:sz w:val="21"/>
              </w:rPr>
            </w:pPr>
          </w:p>
          <w:p>
            <w:pPr>
              <w:pStyle w:val="6"/>
              <w:spacing w:before="65" w:line="239" w:lineRule="auto"/>
              <w:ind w:left="290" w:right="77" w:hanging="176"/>
              <w:rPr>
                <w:sz w:val="20"/>
                <w:szCs w:val="20"/>
              </w:rPr>
            </w:pPr>
            <w:r>
              <w:rPr>
                <w:spacing w:val="2"/>
                <w:sz w:val="20"/>
                <w:szCs w:val="20"/>
              </w:rPr>
              <w:t>非甲烷总烃、</w:t>
            </w:r>
            <w:r>
              <w:rPr>
                <w:sz w:val="20"/>
                <w:szCs w:val="20"/>
              </w:rPr>
              <w:t xml:space="preserve"> </w:t>
            </w:r>
            <w:r>
              <w:rPr>
                <w:spacing w:val="7"/>
                <w:sz w:val="20"/>
                <w:szCs w:val="20"/>
              </w:rPr>
              <w:t>臭气浓度</w:t>
            </w:r>
          </w:p>
        </w:tc>
        <w:tc>
          <w:tcPr>
            <w:tcW w:w="2454" w:type="dxa"/>
            <w:vAlign w:val="top"/>
          </w:tcPr>
          <w:p>
            <w:pPr>
              <w:pStyle w:val="6"/>
              <w:spacing w:before="34" w:line="245" w:lineRule="auto"/>
              <w:ind w:left="119" w:right="59" w:hanging="3"/>
              <w:jc w:val="both"/>
              <w:rPr>
                <w:sz w:val="20"/>
                <w:szCs w:val="20"/>
              </w:rPr>
            </w:pPr>
            <w:r>
              <w:rPr>
                <w:spacing w:val="2"/>
                <w:sz w:val="20"/>
                <w:szCs w:val="20"/>
              </w:rPr>
              <w:t>经集气罩收集至“水喷淋</w:t>
            </w:r>
            <w:r>
              <w:rPr>
                <w:spacing w:val="6"/>
                <w:sz w:val="20"/>
                <w:szCs w:val="20"/>
              </w:rPr>
              <w:t xml:space="preserve"> </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UV</w:t>
            </w:r>
            <w:r>
              <w:rPr>
                <w:rFonts w:ascii="Times New Roman" w:hAnsi="Times New Roman" w:eastAsia="Times New Roman" w:cs="Times New Roman"/>
                <w:spacing w:val="15"/>
                <w:w w:val="101"/>
                <w:sz w:val="20"/>
                <w:szCs w:val="20"/>
              </w:rPr>
              <w:t xml:space="preserve"> </w:t>
            </w:r>
            <w:r>
              <w:rPr>
                <w:spacing w:val="7"/>
                <w:sz w:val="20"/>
                <w:szCs w:val="20"/>
              </w:rPr>
              <w:t>光解</w:t>
            </w:r>
            <w:r>
              <w:rPr>
                <w:rFonts w:ascii="Times New Roman" w:hAnsi="Times New Roman" w:eastAsia="Times New Roman" w:cs="Times New Roman"/>
                <w:spacing w:val="7"/>
                <w:sz w:val="20"/>
                <w:szCs w:val="20"/>
              </w:rPr>
              <w:t>+2</w:t>
            </w:r>
            <w:r>
              <w:rPr>
                <w:rFonts w:ascii="Times New Roman" w:hAnsi="Times New Roman" w:eastAsia="Times New Roman" w:cs="Times New Roman"/>
                <w:spacing w:val="15"/>
                <w:sz w:val="20"/>
                <w:szCs w:val="20"/>
              </w:rPr>
              <w:t xml:space="preserve"> </w:t>
            </w:r>
            <w:r>
              <w:rPr>
                <w:spacing w:val="7"/>
                <w:sz w:val="20"/>
                <w:szCs w:val="20"/>
              </w:rPr>
              <w:t>级活性炭吸</w:t>
            </w:r>
            <w:r>
              <w:rPr>
                <w:sz w:val="20"/>
                <w:szCs w:val="20"/>
              </w:rPr>
              <w:t xml:space="preserve"> </w:t>
            </w:r>
            <w:r>
              <w:rPr>
                <w:spacing w:val="-3"/>
                <w:sz w:val="20"/>
                <w:szCs w:val="20"/>
              </w:rPr>
              <w:t>附</w:t>
            </w:r>
            <w:r>
              <w:rPr>
                <w:spacing w:val="-69"/>
                <w:sz w:val="20"/>
                <w:szCs w:val="20"/>
              </w:rPr>
              <w:t xml:space="preserve"> </w:t>
            </w:r>
            <w:r>
              <w:rPr>
                <w:spacing w:val="-3"/>
                <w:sz w:val="20"/>
                <w:szCs w:val="20"/>
              </w:rPr>
              <w:t>”装置处理后，经</w:t>
            </w:r>
            <w:r>
              <w:rPr>
                <w:spacing w:val="-20"/>
                <w:sz w:val="20"/>
                <w:szCs w:val="20"/>
              </w:rPr>
              <w:t xml:space="preserve"> </w:t>
            </w:r>
            <w:r>
              <w:rPr>
                <w:rFonts w:ascii="Times New Roman" w:hAnsi="Times New Roman" w:eastAsia="Times New Roman" w:cs="Times New Roman"/>
                <w:spacing w:val="-3"/>
                <w:sz w:val="20"/>
                <w:szCs w:val="20"/>
              </w:rPr>
              <w:t xml:space="preserve">1 </w:t>
            </w:r>
            <w:r>
              <w:rPr>
                <w:spacing w:val="-3"/>
                <w:sz w:val="20"/>
                <w:szCs w:val="20"/>
              </w:rPr>
              <w:t>根</w:t>
            </w:r>
            <w:r>
              <w:rPr>
                <w:sz w:val="20"/>
                <w:szCs w:val="20"/>
              </w:rPr>
              <w:t xml:space="preserve"> </w:t>
            </w:r>
            <w:r>
              <w:rPr>
                <w:rFonts w:ascii="Times New Roman" w:hAnsi="Times New Roman" w:eastAsia="Times New Roman" w:cs="Times New Roman"/>
                <w:spacing w:val="5"/>
                <w:sz w:val="20"/>
                <w:szCs w:val="20"/>
              </w:rPr>
              <w:t>15m</w:t>
            </w:r>
            <w:r>
              <w:rPr>
                <w:rFonts w:ascii="Times New Roman" w:hAnsi="Times New Roman" w:eastAsia="Times New Roman" w:cs="Times New Roman"/>
                <w:spacing w:val="15"/>
                <w:sz w:val="20"/>
                <w:szCs w:val="20"/>
              </w:rPr>
              <w:t xml:space="preserve"> </w:t>
            </w:r>
            <w:r>
              <w:rPr>
                <w:spacing w:val="5"/>
                <w:sz w:val="20"/>
                <w:szCs w:val="20"/>
              </w:rPr>
              <w:t>高排气筒（</w:t>
            </w:r>
            <w:r>
              <w:rPr>
                <w:rFonts w:ascii="Times New Roman" w:hAnsi="Times New Roman" w:eastAsia="Times New Roman" w:cs="Times New Roman"/>
                <w:sz w:val="20"/>
                <w:szCs w:val="20"/>
              </w:rPr>
              <w:t>DA</w:t>
            </w:r>
            <w:r>
              <w:rPr>
                <w:rFonts w:ascii="Times New Roman" w:hAnsi="Times New Roman" w:eastAsia="Times New Roman" w:cs="Times New Roman"/>
                <w:spacing w:val="5"/>
                <w:sz w:val="20"/>
                <w:szCs w:val="20"/>
              </w:rPr>
              <w:t>002</w:t>
            </w:r>
            <w:r>
              <w:rPr>
                <w:spacing w:val="5"/>
                <w:sz w:val="20"/>
                <w:szCs w:val="20"/>
              </w:rPr>
              <w:t>）</w:t>
            </w:r>
          </w:p>
          <w:p>
            <w:pPr>
              <w:pStyle w:val="6"/>
              <w:spacing w:before="26" w:line="214" w:lineRule="auto"/>
              <w:ind w:left="920"/>
              <w:rPr>
                <w:sz w:val="20"/>
                <w:szCs w:val="20"/>
              </w:rPr>
            </w:pPr>
            <w:r>
              <w:rPr>
                <w:spacing w:val="3"/>
                <w:sz w:val="20"/>
                <w:szCs w:val="20"/>
              </w:rPr>
              <w:t>排出。</w:t>
            </w:r>
          </w:p>
        </w:tc>
        <w:tc>
          <w:tcPr>
            <w:tcW w:w="2166" w:type="dxa"/>
            <w:tcBorders>
              <w:right w:val="single" w:color="000000" w:sz="6" w:space="0"/>
            </w:tcBorders>
            <w:vAlign w:val="top"/>
          </w:tcPr>
          <w:p>
            <w:pPr>
              <w:pStyle w:val="6"/>
              <w:spacing w:before="33" w:line="228" w:lineRule="auto"/>
              <w:ind w:left="149"/>
              <w:rPr>
                <w:sz w:val="20"/>
                <w:szCs w:val="20"/>
              </w:rPr>
            </w:pPr>
            <w:r>
              <w:rPr>
                <w:spacing w:val="8"/>
                <w:sz w:val="20"/>
                <w:szCs w:val="20"/>
              </w:rPr>
              <w:t>《合成树脂工业污染</w:t>
            </w:r>
          </w:p>
          <w:p>
            <w:pPr>
              <w:pStyle w:val="6"/>
              <w:spacing w:before="24" w:line="228" w:lineRule="auto"/>
              <w:ind w:left="458"/>
              <w:rPr>
                <w:sz w:val="20"/>
                <w:szCs w:val="20"/>
              </w:rPr>
            </w:pPr>
            <w:r>
              <w:rPr>
                <w:spacing w:val="6"/>
                <w:sz w:val="20"/>
                <w:szCs w:val="20"/>
              </w:rPr>
              <w:t>物排放标准》</w:t>
            </w:r>
          </w:p>
          <w:p>
            <w:pPr>
              <w:pStyle w:val="6"/>
              <w:spacing w:before="22"/>
              <w:ind w:left="122" w:right="127" w:firstLine="8"/>
              <w:rPr>
                <w:sz w:val="20"/>
                <w:szCs w:val="20"/>
              </w:rPr>
            </w:pPr>
            <w:r>
              <w:rPr>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31572-2015</w:t>
            </w:r>
            <w:r>
              <w:rPr>
                <w:spacing w:val="4"/>
                <w:sz w:val="20"/>
                <w:szCs w:val="20"/>
              </w:rPr>
              <w:t>）、</w:t>
            </w:r>
            <w:r>
              <w:rPr>
                <w:sz w:val="20"/>
                <w:szCs w:val="20"/>
              </w:rPr>
              <w:t xml:space="preserve"> </w:t>
            </w:r>
            <w:r>
              <w:rPr>
                <w:spacing w:val="11"/>
                <w:sz w:val="20"/>
                <w:szCs w:val="20"/>
              </w:rPr>
              <w:t>《恶臭污染物排放标</w:t>
            </w:r>
            <w:r>
              <w:rPr>
                <w:spacing w:val="3"/>
                <w:sz w:val="20"/>
                <w:szCs w:val="20"/>
              </w:rPr>
              <w:t xml:space="preserve"> </w:t>
            </w:r>
            <w:r>
              <w:rPr>
                <w:spacing w:val="5"/>
                <w:sz w:val="20"/>
                <w:szCs w:val="20"/>
              </w:rPr>
              <w:t>准》（</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14554-93</w:t>
            </w:r>
            <w:r>
              <w:rPr>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1301" w:type="dxa"/>
            <w:vMerge w:val="continue"/>
            <w:tcBorders>
              <w:top w:val="nil"/>
              <w:left w:val="single" w:color="000000" w:sz="6" w:space="0"/>
              <w:bottom w:val="nil"/>
            </w:tcBorders>
            <w:vAlign w:val="top"/>
          </w:tcPr>
          <w:p>
            <w:pPr>
              <w:rPr>
                <w:rFonts w:ascii="Arial"/>
                <w:sz w:val="21"/>
              </w:rPr>
            </w:pPr>
          </w:p>
        </w:tc>
        <w:tc>
          <w:tcPr>
            <w:tcW w:w="1733" w:type="dxa"/>
            <w:vAlign w:val="top"/>
          </w:tcPr>
          <w:p>
            <w:pPr>
              <w:spacing w:line="255" w:lineRule="auto"/>
              <w:rPr>
                <w:rFonts w:ascii="Arial"/>
                <w:sz w:val="21"/>
              </w:rPr>
            </w:pPr>
          </w:p>
          <w:p>
            <w:pPr>
              <w:spacing w:line="256" w:lineRule="auto"/>
              <w:rPr>
                <w:rFonts w:ascii="Arial"/>
                <w:sz w:val="21"/>
              </w:rPr>
            </w:pPr>
          </w:p>
          <w:p>
            <w:pPr>
              <w:pStyle w:val="6"/>
              <w:spacing w:before="65" w:line="228" w:lineRule="auto"/>
              <w:ind w:left="660"/>
              <w:rPr>
                <w:sz w:val="20"/>
                <w:szCs w:val="20"/>
              </w:rPr>
            </w:pPr>
            <w:r>
              <w:rPr>
                <w:spacing w:val="3"/>
                <w:sz w:val="20"/>
                <w:szCs w:val="20"/>
              </w:rPr>
              <w:t>厂界</w:t>
            </w:r>
          </w:p>
        </w:tc>
        <w:tc>
          <w:tcPr>
            <w:tcW w:w="1410" w:type="dxa"/>
            <w:vAlign w:val="top"/>
          </w:tcPr>
          <w:p>
            <w:pPr>
              <w:pStyle w:val="6"/>
              <w:spacing w:before="305" w:line="228" w:lineRule="auto"/>
              <w:ind w:left="114"/>
              <w:rPr>
                <w:sz w:val="20"/>
                <w:szCs w:val="20"/>
              </w:rPr>
            </w:pPr>
            <w:r>
              <w:rPr>
                <w:spacing w:val="6"/>
                <w:sz w:val="20"/>
                <w:szCs w:val="20"/>
              </w:rPr>
              <w:t>非甲烷总烃、</w:t>
            </w:r>
          </w:p>
          <w:p>
            <w:pPr>
              <w:pStyle w:val="6"/>
              <w:spacing w:before="23" w:line="228" w:lineRule="auto"/>
              <w:ind w:left="109"/>
              <w:rPr>
                <w:sz w:val="20"/>
                <w:szCs w:val="20"/>
              </w:rPr>
            </w:pPr>
            <w:r>
              <w:rPr>
                <w:spacing w:val="-2"/>
                <w:sz w:val="20"/>
                <w:szCs w:val="20"/>
              </w:rPr>
              <w:t>颗粒物、臭气</w:t>
            </w:r>
          </w:p>
          <w:p>
            <w:pPr>
              <w:pStyle w:val="6"/>
              <w:spacing w:before="27" w:line="228" w:lineRule="auto"/>
              <w:ind w:left="499"/>
              <w:rPr>
                <w:sz w:val="20"/>
                <w:szCs w:val="20"/>
              </w:rPr>
            </w:pPr>
            <w:r>
              <w:rPr>
                <w:spacing w:val="4"/>
                <w:sz w:val="20"/>
                <w:szCs w:val="20"/>
              </w:rPr>
              <w:t>浓度</w:t>
            </w:r>
          </w:p>
        </w:tc>
        <w:tc>
          <w:tcPr>
            <w:tcW w:w="2454" w:type="dxa"/>
            <w:vAlign w:val="top"/>
          </w:tcPr>
          <w:p>
            <w:pPr>
              <w:spacing w:line="255" w:lineRule="auto"/>
              <w:rPr>
                <w:rFonts w:ascii="Arial"/>
                <w:sz w:val="21"/>
              </w:rPr>
            </w:pPr>
          </w:p>
          <w:p>
            <w:pPr>
              <w:spacing w:line="255" w:lineRule="auto"/>
              <w:rPr>
                <w:rFonts w:ascii="Arial"/>
                <w:sz w:val="21"/>
              </w:rPr>
            </w:pPr>
          </w:p>
          <w:p>
            <w:pPr>
              <w:pStyle w:val="6"/>
              <w:spacing w:before="65" w:line="228" w:lineRule="auto"/>
              <w:ind w:left="603"/>
              <w:rPr>
                <w:sz w:val="20"/>
                <w:szCs w:val="20"/>
              </w:rPr>
            </w:pPr>
            <w:r>
              <w:rPr>
                <w:spacing w:val="8"/>
                <w:sz w:val="20"/>
                <w:szCs w:val="20"/>
              </w:rPr>
              <w:t>加强车间通风</w:t>
            </w:r>
          </w:p>
        </w:tc>
        <w:tc>
          <w:tcPr>
            <w:tcW w:w="2166" w:type="dxa"/>
            <w:tcBorders>
              <w:right w:val="single" w:color="000000" w:sz="6" w:space="0"/>
            </w:tcBorders>
            <w:vAlign w:val="top"/>
          </w:tcPr>
          <w:p>
            <w:pPr>
              <w:pStyle w:val="6"/>
              <w:spacing w:before="33" w:line="228" w:lineRule="auto"/>
              <w:ind w:left="149"/>
              <w:rPr>
                <w:sz w:val="20"/>
                <w:szCs w:val="20"/>
              </w:rPr>
            </w:pPr>
            <w:r>
              <w:rPr>
                <w:spacing w:val="8"/>
                <w:sz w:val="20"/>
                <w:szCs w:val="20"/>
              </w:rPr>
              <w:t>《合成树脂工业污染</w:t>
            </w:r>
          </w:p>
          <w:p>
            <w:pPr>
              <w:pStyle w:val="6"/>
              <w:spacing w:before="24" w:line="228" w:lineRule="auto"/>
              <w:ind w:left="458"/>
              <w:rPr>
                <w:sz w:val="20"/>
                <w:szCs w:val="20"/>
              </w:rPr>
            </w:pPr>
            <w:r>
              <w:rPr>
                <w:spacing w:val="6"/>
                <w:sz w:val="20"/>
                <w:szCs w:val="20"/>
              </w:rPr>
              <w:t>物排放标准》</w:t>
            </w:r>
          </w:p>
          <w:p>
            <w:pPr>
              <w:pStyle w:val="6"/>
              <w:spacing w:before="25" w:line="239" w:lineRule="auto"/>
              <w:ind w:left="119" w:right="49" w:firstLine="10"/>
              <w:rPr>
                <w:sz w:val="20"/>
                <w:szCs w:val="20"/>
              </w:rPr>
            </w:pPr>
            <w:r>
              <w:rPr>
                <w:spacing w:val="6"/>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31572-2015</w:t>
            </w:r>
            <w:r>
              <w:rPr>
                <w:spacing w:val="6"/>
                <w:sz w:val="20"/>
                <w:szCs w:val="20"/>
              </w:rPr>
              <w:t xml:space="preserve">）、 </w:t>
            </w:r>
            <w:r>
              <w:rPr>
                <w:spacing w:val="10"/>
                <w:sz w:val="20"/>
                <w:szCs w:val="20"/>
              </w:rPr>
              <w:t xml:space="preserve">《恶臭污染物排放标 </w:t>
            </w:r>
            <w:r>
              <w:rPr>
                <w:sz w:val="20"/>
                <w:szCs w:val="20"/>
              </w:rPr>
              <w:t>准》（</w:t>
            </w:r>
            <w:r>
              <w:rPr>
                <w:rFonts w:ascii="Times New Roman" w:hAnsi="Times New Roman" w:eastAsia="Times New Roman" w:cs="Times New Roman"/>
                <w:sz w:val="20"/>
                <w:szCs w:val="20"/>
              </w:rPr>
              <w:t>GB14554-93</w:t>
            </w:r>
            <w:r>
              <w:rPr>
                <w:spacing w:val="-30"/>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301" w:type="dxa"/>
            <w:vMerge w:val="continue"/>
            <w:tcBorders>
              <w:top w:val="nil"/>
              <w:left w:val="single" w:color="000000" w:sz="6" w:space="0"/>
            </w:tcBorders>
            <w:vAlign w:val="top"/>
          </w:tcPr>
          <w:p>
            <w:pPr>
              <w:rPr>
                <w:rFonts w:ascii="Arial"/>
                <w:sz w:val="21"/>
              </w:rPr>
            </w:pPr>
          </w:p>
        </w:tc>
        <w:tc>
          <w:tcPr>
            <w:tcW w:w="1733" w:type="dxa"/>
            <w:vAlign w:val="top"/>
          </w:tcPr>
          <w:p>
            <w:pPr>
              <w:pStyle w:val="6"/>
              <w:spacing w:before="212" w:line="258" w:lineRule="auto"/>
              <w:ind w:left="450" w:right="134" w:hanging="315"/>
              <w:rPr>
                <w:sz w:val="20"/>
                <w:szCs w:val="20"/>
              </w:rPr>
            </w:pPr>
            <w:r>
              <w:rPr>
                <w:spacing w:val="8"/>
                <w:sz w:val="20"/>
                <w:szCs w:val="20"/>
              </w:rPr>
              <w:t>厂区无组织（厂</w:t>
            </w:r>
            <w:r>
              <w:rPr>
                <w:spacing w:val="1"/>
                <w:sz w:val="20"/>
                <w:szCs w:val="20"/>
              </w:rPr>
              <w:t xml:space="preserve"> </w:t>
            </w:r>
            <w:r>
              <w:rPr>
                <w:spacing w:val="4"/>
                <w:sz w:val="20"/>
                <w:szCs w:val="20"/>
              </w:rPr>
              <w:t>房外1m）</w:t>
            </w:r>
          </w:p>
        </w:tc>
        <w:tc>
          <w:tcPr>
            <w:tcW w:w="1410" w:type="dxa"/>
            <w:vAlign w:val="top"/>
          </w:tcPr>
          <w:p>
            <w:pPr>
              <w:spacing w:line="301" w:lineRule="auto"/>
              <w:rPr>
                <w:rFonts w:ascii="Arial"/>
                <w:sz w:val="21"/>
              </w:rPr>
            </w:pPr>
          </w:p>
          <w:p>
            <w:pPr>
              <w:pStyle w:val="6"/>
              <w:spacing w:before="65" w:line="228" w:lineRule="auto"/>
              <w:ind w:left="188"/>
              <w:rPr>
                <w:sz w:val="20"/>
                <w:szCs w:val="20"/>
              </w:rPr>
            </w:pPr>
            <w:r>
              <w:rPr>
                <w:spacing w:val="7"/>
                <w:sz w:val="20"/>
                <w:szCs w:val="20"/>
              </w:rPr>
              <w:t>非甲烷总烃</w:t>
            </w:r>
          </w:p>
        </w:tc>
        <w:tc>
          <w:tcPr>
            <w:tcW w:w="2454" w:type="dxa"/>
            <w:vAlign w:val="top"/>
          </w:tcPr>
          <w:p>
            <w:pPr>
              <w:spacing w:line="301" w:lineRule="auto"/>
              <w:rPr>
                <w:rFonts w:ascii="Arial"/>
                <w:sz w:val="21"/>
              </w:rPr>
            </w:pPr>
          </w:p>
          <w:p>
            <w:pPr>
              <w:pStyle w:val="6"/>
              <w:spacing w:before="65" w:line="228" w:lineRule="auto"/>
              <w:ind w:left="711"/>
              <w:rPr>
                <w:sz w:val="20"/>
                <w:szCs w:val="20"/>
              </w:rPr>
            </w:pPr>
            <w:r>
              <w:rPr>
                <w:spacing w:val="7"/>
                <w:sz w:val="20"/>
                <w:szCs w:val="20"/>
              </w:rPr>
              <w:t>无组织排放</w:t>
            </w:r>
          </w:p>
        </w:tc>
        <w:tc>
          <w:tcPr>
            <w:tcW w:w="2166" w:type="dxa"/>
            <w:tcBorders>
              <w:right w:val="single" w:color="000000" w:sz="6" w:space="0"/>
            </w:tcBorders>
            <w:vAlign w:val="top"/>
          </w:tcPr>
          <w:p>
            <w:pPr>
              <w:pStyle w:val="6"/>
              <w:spacing w:before="56" w:line="258" w:lineRule="auto"/>
              <w:ind w:left="252" w:right="130" w:hanging="103"/>
              <w:rPr>
                <w:sz w:val="20"/>
                <w:szCs w:val="20"/>
              </w:rPr>
            </w:pPr>
            <w:r>
              <w:rPr>
                <w:spacing w:val="8"/>
                <w:sz w:val="20"/>
                <w:szCs w:val="20"/>
              </w:rPr>
              <w:t>《挥发性有机物无组</w:t>
            </w:r>
            <w:r>
              <w:rPr>
                <w:spacing w:val="2"/>
                <w:sz w:val="20"/>
                <w:szCs w:val="20"/>
              </w:rPr>
              <w:t xml:space="preserve"> </w:t>
            </w:r>
            <w:r>
              <w:rPr>
                <w:spacing w:val="7"/>
                <w:sz w:val="20"/>
                <w:szCs w:val="20"/>
              </w:rPr>
              <w:t>织排放控制标准》</w:t>
            </w:r>
          </w:p>
          <w:p>
            <w:pPr>
              <w:pStyle w:val="6"/>
              <w:spacing w:before="64" w:line="231" w:lineRule="auto"/>
              <w:ind w:left="260"/>
              <w:rPr>
                <w:sz w:val="20"/>
                <w:szCs w:val="20"/>
              </w:rPr>
            </w:pPr>
            <w:r>
              <w:rPr>
                <w:spacing w:val="4"/>
                <w:sz w:val="20"/>
                <w:szCs w:val="20"/>
              </w:rPr>
              <w:t>（</w:t>
            </w:r>
            <w:r>
              <w:rPr>
                <w:sz w:val="20"/>
                <w:szCs w:val="20"/>
              </w:rPr>
              <w:t>GB</w:t>
            </w:r>
            <w:r>
              <w:rPr>
                <w:spacing w:val="4"/>
                <w:sz w:val="20"/>
                <w:szCs w:val="20"/>
              </w:rPr>
              <w:t>37822-2019）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301" w:type="dxa"/>
            <w:tcBorders>
              <w:left w:val="single" w:color="000000" w:sz="6" w:space="0"/>
            </w:tcBorders>
            <w:vAlign w:val="top"/>
          </w:tcPr>
          <w:p>
            <w:pPr>
              <w:spacing w:line="377" w:lineRule="auto"/>
              <w:rPr>
                <w:rFonts w:ascii="Arial"/>
                <w:sz w:val="21"/>
              </w:rPr>
            </w:pPr>
          </w:p>
          <w:p>
            <w:pPr>
              <w:pStyle w:val="6"/>
              <w:spacing w:before="65" w:line="228" w:lineRule="auto"/>
              <w:ind w:left="125"/>
              <w:rPr>
                <w:sz w:val="20"/>
                <w:szCs w:val="20"/>
              </w:rPr>
            </w:pPr>
            <w:r>
              <w:rPr>
                <w:spacing w:val="8"/>
                <w:sz w:val="20"/>
                <w:szCs w:val="20"/>
              </w:rPr>
              <w:t>地表水环境</w:t>
            </w:r>
          </w:p>
        </w:tc>
        <w:tc>
          <w:tcPr>
            <w:tcW w:w="1733" w:type="dxa"/>
            <w:vAlign w:val="top"/>
          </w:tcPr>
          <w:p>
            <w:pPr>
              <w:spacing w:line="377" w:lineRule="auto"/>
              <w:rPr>
                <w:rFonts w:ascii="Arial"/>
                <w:sz w:val="21"/>
              </w:rPr>
            </w:pPr>
          </w:p>
          <w:p>
            <w:pPr>
              <w:pStyle w:val="6"/>
              <w:spacing w:before="65" w:line="228" w:lineRule="auto"/>
              <w:ind w:left="451"/>
              <w:rPr>
                <w:sz w:val="20"/>
                <w:szCs w:val="20"/>
              </w:rPr>
            </w:pPr>
            <w:r>
              <w:rPr>
                <w:spacing w:val="6"/>
                <w:sz w:val="20"/>
                <w:szCs w:val="20"/>
              </w:rPr>
              <w:t>生活污水</w:t>
            </w:r>
          </w:p>
        </w:tc>
        <w:tc>
          <w:tcPr>
            <w:tcW w:w="1410" w:type="dxa"/>
            <w:vAlign w:val="top"/>
          </w:tcPr>
          <w:p>
            <w:pPr>
              <w:pStyle w:val="6"/>
              <w:spacing w:before="73" w:line="188" w:lineRule="auto"/>
              <w:ind w:left="140"/>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27"/>
                <w:sz w:val="20"/>
                <w:szCs w:val="20"/>
              </w:rPr>
              <w:t xml:space="preserve"> </w:t>
            </w:r>
            <w:r>
              <w:rPr>
                <w:spacing w:val="8"/>
                <w:sz w:val="20"/>
                <w:szCs w:val="20"/>
              </w:rPr>
              <w:t>、</w:t>
            </w:r>
            <w:r>
              <w:rPr>
                <w:rFonts w:ascii="Times New Roman" w:hAnsi="Times New Roman" w:eastAsia="Times New Roman" w:cs="Times New Roman"/>
                <w:sz w:val="20"/>
                <w:szCs w:val="20"/>
              </w:rPr>
              <w:t>COD</w:t>
            </w:r>
            <w:r>
              <w:rPr>
                <w:spacing w:val="8"/>
                <w:sz w:val="20"/>
                <w:szCs w:val="20"/>
              </w:rPr>
              <w:t>、</w:t>
            </w:r>
          </w:p>
          <w:p>
            <w:pPr>
              <w:pStyle w:val="6"/>
              <w:spacing w:before="68" w:line="192" w:lineRule="auto"/>
              <w:ind w:left="122"/>
              <w:rPr>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4"/>
                <w:position w:val="-1"/>
                <w:sz w:val="13"/>
                <w:szCs w:val="13"/>
              </w:rPr>
              <w:t>5</w:t>
            </w:r>
            <w:r>
              <w:rPr>
                <w:rFonts w:ascii="Times New Roman" w:hAnsi="Times New Roman" w:eastAsia="Times New Roman" w:cs="Times New Roman"/>
                <w:spacing w:val="-8"/>
                <w:position w:val="-1"/>
                <w:sz w:val="13"/>
                <w:szCs w:val="13"/>
              </w:rPr>
              <w:t xml:space="preserve"> </w:t>
            </w:r>
            <w:r>
              <w:rPr>
                <w:spacing w:val="4"/>
                <w:sz w:val="20"/>
                <w:szCs w:val="20"/>
              </w:rPr>
              <w:t>、</w:t>
            </w:r>
            <w:r>
              <w:rPr>
                <w:rFonts w:ascii="Times New Roman" w:hAnsi="Times New Roman" w:eastAsia="Times New Roman" w:cs="Times New Roman"/>
                <w:sz w:val="20"/>
                <w:szCs w:val="20"/>
              </w:rPr>
              <w:t>SS</w:t>
            </w:r>
            <w:r>
              <w:rPr>
                <w:spacing w:val="4"/>
                <w:sz w:val="20"/>
                <w:szCs w:val="20"/>
              </w:rPr>
              <w:t>、</w:t>
            </w:r>
          </w:p>
          <w:p>
            <w:pPr>
              <w:pStyle w:val="6"/>
              <w:spacing w:before="28" w:line="231" w:lineRule="auto"/>
              <w:ind w:left="100"/>
              <w:rPr>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1"/>
                <w:position w:val="-1"/>
                <w:sz w:val="13"/>
                <w:szCs w:val="13"/>
              </w:rPr>
              <w:t>3</w:t>
            </w:r>
            <w:r>
              <w:rPr>
                <w:rFonts w:ascii="Times New Roman" w:hAnsi="Times New Roman" w:eastAsia="Times New Roman" w:cs="Times New Roman"/>
                <w:spacing w:val="1"/>
                <w:sz w:val="20"/>
                <w:szCs w:val="20"/>
              </w:rPr>
              <w:t>-N</w:t>
            </w:r>
            <w:r>
              <w:rPr>
                <w:rFonts w:ascii="Times New Roman" w:hAnsi="Times New Roman" w:eastAsia="Times New Roman" w:cs="Times New Roman"/>
                <w:spacing w:val="-24"/>
                <w:sz w:val="20"/>
                <w:szCs w:val="20"/>
              </w:rPr>
              <w:t xml:space="preserve"> </w:t>
            </w:r>
            <w:r>
              <w:rPr>
                <w:spacing w:val="1"/>
                <w:sz w:val="20"/>
                <w:szCs w:val="20"/>
              </w:rPr>
              <w:t>、石油</w:t>
            </w:r>
          </w:p>
          <w:p>
            <w:pPr>
              <w:pStyle w:val="6"/>
              <w:spacing w:before="21" w:line="212" w:lineRule="auto"/>
              <w:ind w:left="605"/>
              <w:rPr>
                <w:sz w:val="20"/>
                <w:szCs w:val="20"/>
              </w:rPr>
            </w:pPr>
            <w:r>
              <w:rPr>
                <w:sz w:val="20"/>
                <w:szCs w:val="20"/>
              </w:rPr>
              <w:t>类</w:t>
            </w:r>
          </w:p>
        </w:tc>
        <w:tc>
          <w:tcPr>
            <w:tcW w:w="2454" w:type="dxa"/>
            <w:vAlign w:val="top"/>
          </w:tcPr>
          <w:p>
            <w:pPr>
              <w:spacing w:line="241" w:lineRule="auto"/>
              <w:rPr>
                <w:rFonts w:ascii="Arial"/>
                <w:sz w:val="21"/>
              </w:rPr>
            </w:pPr>
          </w:p>
          <w:p>
            <w:pPr>
              <w:pStyle w:val="6"/>
              <w:spacing w:before="65"/>
              <w:ind w:left="816" w:right="173" w:hanging="631"/>
              <w:rPr>
                <w:sz w:val="20"/>
                <w:szCs w:val="20"/>
              </w:rPr>
            </w:pPr>
            <w:r>
              <w:rPr>
                <w:spacing w:val="9"/>
                <w:sz w:val="20"/>
                <w:szCs w:val="20"/>
              </w:rPr>
              <w:t>依托现有生化池处理后</w:t>
            </w:r>
            <w:r>
              <w:rPr>
                <w:sz w:val="20"/>
                <w:szCs w:val="20"/>
              </w:rPr>
              <w:t xml:space="preserve"> </w:t>
            </w:r>
            <w:r>
              <w:rPr>
                <w:spacing w:val="6"/>
                <w:sz w:val="20"/>
                <w:szCs w:val="20"/>
              </w:rPr>
              <w:t>用作农肥</w:t>
            </w:r>
          </w:p>
        </w:tc>
        <w:tc>
          <w:tcPr>
            <w:tcW w:w="2166" w:type="dxa"/>
            <w:tcBorders>
              <w:right w:val="single" w:color="000000" w:sz="6" w:space="0"/>
            </w:tcBorders>
            <w:vAlign w:val="top"/>
          </w:tcPr>
          <w:p>
            <w:pPr>
              <w:spacing w:line="417" w:lineRule="auto"/>
              <w:rPr>
                <w:rFonts w:ascii="Arial"/>
                <w:sz w:val="21"/>
              </w:rPr>
            </w:pPr>
          </w:p>
          <w:p>
            <w:pPr>
              <w:spacing w:before="58" w:line="199" w:lineRule="auto"/>
              <w:ind w:left="10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301" w:type="dxa"/>
            <w:tcBorders>
              <w:left w:val="single" w:color="000000" w:sz="6" w:space="0"/>
            </w:tcBorders>
            <w:vAlign w:val="top"/>
          </w:tcPr>
          <w:p>
            <w:pPr>
              <w:spacing w:line="379" w:lineRule="auto"/>
              <w:rPr>
                <w:rFonts w:ascii="Arial"/>
                <w:sz w:val="21"/>
              </w:rPr>
            </w:pPr>
          </w:p>
          <w:p>
            <w:pPr>
              <w:pStyle w:val="6"/>
              <w:spacing w:before="65" w:line="228" w:lineRule="auto"/>
              <w:ind w:left="338"/>
              <w:rPr>
                <w:sz w:val="20"/>
                <w:szCs w:val="20"/>
              </w:rPr>
            </w:pPr>
            <w:r>
              <w:rPr>
                <w:spacing w:val="5"/>
                <w:sz w:val="20"/>
                <w:szCs w:val="20"/>
              </w:rPr>
              <w:t>声环境</w:t>
            </w:r>
          </w:p>
        </w:tc>
        <w:tc>
          <w:tcPr>
            <w:tcW w:w="1733" w:type="dxa"/>
            <w:vAlign w:val="top"/>
          </w:tcPr>
          <w:p>
            <w:pPr>
              <w:spacing w:line="379" w:lineRule="auto"/>
              <w:rPr>
                <w:rFonts w:ascii="Arial"/>
                <w:sz w:val="21"/>
              </w:rPr>
            </w:pPr>
          </w:p>
          <w:p>
            <w:pPr>
              <w:pStyle w:val="6"/>
              <w:spacing w:before="65" w:line="228" w:lineRule="auto"/>
              <w:ind w:left="451"/>
              <w:rPr>
                <w:sz w:val="20"/>
                <w:szCs w:val="20"/>
              </w:rPr>
            </w:pPr>
            <w:r>
              <w:rPr>
                <w:spacing w:val="6"/>
                <w:sz w:val="20"/>
                <w:szCs w:val="20"/>
              </w:rPr>
              <w:t>厂界噪声</w:t>
            </w:r>
          </w:p>
        </w:tc>
        <w:tc>
          <w:tcPr>
            <w:tcW w:w="1410" w:type="dxa"/>
            <w:vAlign w:val="top"/>
          </w:tcPr>
          <w:p>
            <w:pPr>
              <w:spacing w:line="246" w:lineRule="auto"/>
              <w:rPr>
                <w:rFonts w:ascii="Arial"/>
                <w:sz w:val="21"/>
              </w:rPr>
            </w:pPr>
          </w:p>
          <w:p>
            <w:pPr>
              <w:pStyle w:val="6"/>
              <w:spacing w:before="65" w:line="239" w:lineRule="auto"/>
              <w:ind w:left="503" w:right="181" w:hanging="315"/>
              <w:rPr>
                <w:sz w:val="20"/>
                <w:szCs w:val="20"/>
              </w:rPr>
            </w:pPr>
            <w:r>
              <w:rPr>
                <w:spacing w:val="6"/>
                <w:sz w:val="20"/>
                <w:szCs w:val="20"/>
              </w:rPr>
              <w:t>连续等效</w:t>
            </w:r>
            <w:r>
              <w:rPr>
                <w:spacing w:val="-41"/>
                <w:sz w:val="20"/>
                <w:szCs w:val="20"/>
              </w:rPr>
              <w:t xml:space="preserve"> </w:t>
            </w:r>
            <w:r>
              <w:rPr>
                <w:rFonts w:ascii="Times New Roman" w:hAnsi="Times New Roman" w:eastAsia="Times New Roman" w:cs="Times New Roman"/>
                <w:spacing w:val="6"/>
                <w:sz w:val="20"/>
                <w:szCs w:val="20"/>
              </w:rPr>
              <w:t>A</w:t>
            </w:r>
            <w:r>
              <w:rPr>
                <w:rFonts w:ascii="Times New Roman" w:hAnsi="Times New Roman" w:eastAsia="Times New Roman" w:cs="Times New Roman"/>
                <w:sz w:val="20"/>
                <w:szCs w:val="20"/>
              </w:rPr>
              <w:t xml:space="preserve"> </w:t>
            </w:r>
            <w:r>
              <w:rPr>
                <w:spacing w:val="2"/>
                <w:sz w:val="20"/>
                <w:szCs w:val="20"/>
              </w:rPr>
              <w:t>声级</w:t>
            </w:r>
          </w:p>
        </w:tc>
        <w:tc>
          <w:tcPr>
            <w:tcW w:w="2454" w:type="dxa"/>
            <w:vAlign w:val="top"/>
          </w:tcPr>
          <w:p>
            <w:pPr>
              <w:spacing w:line="379" w:lineRule="auto"/>
              <w:rPr>
                <w:rFonts w:ascii="Arial"/>
                <w:sz w:val="21"/>
              </w:rPr>
            </w:pPr>
          </w:p>
          <w:p>
            <w:pPr>
              <w:pStyle w:val="6"/>
              <w:spacing w:before="65" w:line="228" w:lineRule="auto"/>
              <w:ind w:left="289"/>
              <w:rPr>
                <w:sz w:val="20"/>
                <w:szCs w:val="20"/>
              </w:rPr>
            </w:pPr>
            <w:r>
              <w:rPr>
                <w:spacing w:val="8"/>
                <w:sz w:val="20"/>
                <w:szCs w:val="20"/>
              </w:rPr>
              <w:t>基础减震、建筑隔声</w:t>
            </w:r>
          </w:p>
        </w:tc>
        <w:tc>
          <w:tcPr>
            <w:tcW w:w="2166" w:type="dxa"/>
            <w:tcBorders>
              <w:right w:val="single" w:color="000000" w:sz="6" w:space="0"/>
            </w:tcBorders>
            <w:vAlign w:val="top"/>
          </w:tcPr>
          <w:p>
            <w:pPr>
              <w:pStyle w:val="6"/>
              <w:spacing w:before="39" w:line="228" w:lineRule="auto"/>
              <w:ind w:left="149"/>
              <w:rPr>
                <w:sz w:val="20"/>
                <w:szCs w:val="20"/>
              </w:rPr>
            </w:pPr>
            <w:r>
              <w:rPr>
                <w:spacing w:val="8"/>
                <w:sz w:val="20"/>
                <w:szCs w:val="20"/>
              </w:rPr>
              <w:t>《工业企业厂界环境</w:t>
            </w:r>
          </w:p>
          <w:p>
            <w:pPr>
              <w:pStyle w:val="6"/>
              <w:spacing w:before="26" w:line="228" w:lineRule="auto"/>
              <w:ind w:left="365"/>
              <w:rPr>
                <w:sz w:val="20"/>
                <w:szCs w:val="20"/>
              </w:rPr>
            </w:pPr>
            <w:r>
              <w:rPr>
                <w:spacing w:val="5"/>
                <w:sz w:val="20"/>
                <w:szCs w:val="20"/>
              </w:rPr>
              <w:t>噪声排放标准》</w:t>
            </w:r>
          </w:p>
          <w:p>
            <w:pPr>
              <w:pStyle w:val="6"/>
              <w:spacing w:before="24" w:line="230" w:lineRule="auto"/>
              <w:ind w:left="879" w:right="109" w:hanging="749"/>
              <w:rPr>
                <w:sz w:val="20"/>
                <w:szCs w:val="20"/>
              </w:rPr>
            </w:pPr>
            <w:r>
              <w:rPr>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12348-2008</w:t>
            </w:r>
            <w:r>
              <w:rPr>
                <w:spacing w:val="5"/>
                <w:sz w:val="20"/>
                <w:szCs w:val="20"/>
              </w:rPr>
              <w:t xml:space="preserve">）类 </w:t>
            </w:r>
            <w:r>
              <w:rPr>
                <w:spacing w:val="4"/>
                <w:sz w:val="20"/>
                <w:szCs w:val="20"/>
              </w:rPr>
              <w:t>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1301" w:type="dxa"/>
            <w:tcBorders>
              <w:left w:val="single" w:color="000000" w:sz="6" w:space="0"/>
            </w:tcBorders>
            <w:vAlign w:val="top"/>
          </w:tcPr>
          <w:p>
            <w:pPr>
              <w:pStyle w:val="6"/>
              <w:spacing w:before="260" w:line="228" w:lineRule="auto"/>
              <w:ind w:left="253"/>
              <w:rPr>
                <w:sz w:val="20"/>
                <w:szCs w:val="20"/>
              </w:rPr>
            </w:pPr>
            <w:r>
              <w:rPr>
                <w:spacing w:val="1"/>
                <w:sz w:val="20"/>
                <w:szCs w:val="20"/>
              </w:rPr>
              <w:t>电磁辐射</w:t>
            </w:r>
          </w:p>
        </w:tc>
        <w:tc>
          <w:tcPr>
            <w:tcW w:w="1733" w:type="dxa"/>
            <w:vAlign w:val="top"/>
          </w:tcPr>
          <w:p>
            <w:pPr>
              <w:spacing w:before="292" w:line="199" w:lineRule="auto"/>
              <w:ind w:left="8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10" w:type="dxa"/>
            <w:vAlign w:val="top"/>
          </w:tcPr>
          <w:p>
            <w:pPr>
              <w:spacing w:before="292" w:line="199" w:lineRule="auto"/>
              <w:ind w:left="6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454" w:type="dxa"/>
            <w:vAlign w:val="top"/>
          </w:tcPr>
          <w:p>
            <w:pPr>
              <w:spacing w:before="292" w:line="199" w:lineRule="auto"/>
              <w:ind w:left="11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166" w:type="dxa"/>
            <w:tcBorders>
              <w:right w:val="single" w:color="000000" w:sz="6" w:space="0"/>
            </w:tcBorders>
            <w:vAlign w:val="top"/>
          </w:tcPr>
          <w:p>
            <w:pPr>
              <w:spacing w:before="292" w:line="199" w:lineRule="auto"/>
              <w:ind w:left="10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5" w:hRule="atLeast"/>
        </w:trPr>
        <w:tc>
          <w:tcPr>
            <w:tcW w:w="1301" w:type="dxa"/>
            <w:tcBorders>
              <w:left w:val="single" w:color="000000" w:sz="6" w:space="0"/>
            </w:tcBorders>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5" w:line="228" w:lineRule="auto"/>
              <w:ind w:left="246"/>
              <w:rPr>
                <w:sz w:val="20"/>
                <w:szCs w:val="20"/>
              </w:rPr>
            </w:pPr>
            <w:r>
              <w:rPr>
                <w:spacing w:val="2"/>
                <w:sz w:val="20"/>
                <w:szCs w:val="20"/>
              </w:rPr>
              <w:t>固体废物</w:t>
            </w:r>
          </w:p>
        </w:tc>
        <w:tc>
          <w:tcPr>
            <w:tcW w:w="7763" w:type="dxa"/>
            <w:gridSpan w:val="4"/>
            <w:tcBorders>
              <w:right w:val="single" w:color="000000" w:sz="6" w:space="0"/>
            </w:tcBorders>
            <w:vAlign w:val="top"/>
          </w:tcPr>
          <w:p>
            <w:pPr>
              <w:pStyle w:val="6"/>
              <w:spacing w:before="62" w:line="228" w:lineRule="auto"/>
              <w:ind w:left="110"/>
              <w:rPr>
                <w:sz w:val="20"/>
                <w:szCs w:val="20"/>
              </w:rPr>
            </w:pPr>
            <w:r>
              <w:rPr>
                <w:spacing w:val="8"/>
                <w:sz w:val="20"/>
                <w:szCs w:val="20"/>
              </w:rPr>
              <w:t>生活垃圾：袋装收集，交由环卫部门清运；</w:t>
            </w:r>
          </w:p>
          <w:p>
            <w:pPr>
              <w:pStyle w:val="6"/>
              <w:spacing w:before="66" w:line="268" w:lineRule="auto"/>
              <w:ind w:left="110" w:right="104" w:firstLine="1"/>
              <w:rPr>
                <w:sz w:val="20"/>
                <w:szCs w:val="20"/>
              </w:rPr>
            </w:pPr>
            <w:r>
              <w:rPr>
                <w:spacing w:val="7"/>
                <w:sz w:val="20"/>
                <w:szCs w:val="20"/>
              </w:rPr>
              <w:t>一般工业固废：分类收集后，暂存一般固废暂存区（建筑面积</w:t>
            </w:r>
            <w:r>
              <w:rPr>
                <w:spacing w:val="-31"/>
                <w:sz w:val="20"/>
                <w:szCs w:val="20"/>
              </w:rPr>
              <w:t xml:space="preserve"> </w:t>
            </w:r>
            <w:r>
              <w:rPr>
                <w:rFonts w:ascii="Times New Roman" w:hAnsi="Times New Roman" w:eastAsia="Times New Roman" w:cs="Times New Roman"/>
                <w:spacing w:val="7"/>
                <w:sz w:val="20"/>
                <w:szCs w:val="20"/>
              </w:rPr>
              <w:t>8</w:t>
            </w:r>
            <w:r>
              <w:rPr>
                <w:rFonts w:ascii="Times New Roman" w:hAnsi="Times New Roman" w:eastAsia="Times New Roman" w:cs="Times New Roman"/>
                <w:spacing w:val="21"/>
                <w:w w:val="101"/>
                <w:sz w:val="20"/>
                <w:szCs w:val="20"/>
              </w:rPr>
              <w:t xml:space="preserve"> </w:t>
            </w:r>
            <w:r>
              <w:rPr>
                <w:spacing w:val="7"/>
                <w:sz w:val="20"/>
                <w:szCs w:val="20"/>
              </w:rPr>
              <w:t>㎡</w:t>
            </w:r>
            <w:r>
              <w:rPr>
                <w:spacing w:val="3"/>
                <w:sz w:val="20"/>
                <w:szCs w:val="20"/>
              </w:rPr>
              <w:t>）</w:t>
            </w:r>
            <w:r>
              <w:rPr>
                <w:spacing w:val="-49"/>
                <w:sz w:val="20"/>
                <w:szCs w:val="20"/>
              </w:rPr>
              <w:t xml:space="preserve"> </w:t>
            </w:r>
            <w:r>
              <w:rPr>
                <w:spacing w:val="3"/>
                <w:sz w:val="20"/>
                <w:szCs w:val="20"/>
              </w:rPr>
              <w:t>，</w:t>
            </w:r>
            <w:r>
              <w:rPr>
                <w:spacing w:val="7"/>
                <w:sz w:val="20"/>
                <w:szCs w:val="20"/>
              </w:rPr>
              <w:t>定期交由物</w:t>
            </w:r>
            <w:r>
              <w:rPr>
                <w:sz w:val="20"/>
                <w:szCs w:val="20"/>
              </w:rPr>
              <w:t xml:space="preserve"> </w:t>
            </w:r>
            <w:r>
              <w:rPr>
                <w:spacing w:val="9"/>
                <w:sz w:val="20"/>
                <w:szCs w:val="20"/>
              </w:rPr>
              <w:t>资回收单位回收；一般固废暂存区满足相应防渗漏、防雨淋、防扬尘等环境保护要</w:t>
            </w:r>
            <w:r>
              <w:rPr>
                <w:spacing w:val="13"/>
                <w:sz w:val="20"/>
                <w:szCs w:val="20"/>
              </w:rPr>
              <w:t xml:space="preserve"> </w:t>
            </w:r>
            <w:r>
              <w:rPr>
                <w:spacing w:val="-1"/>
                <w:sz w:val="20"/>
                <w:szCs w:val="20"/>
              </w:rPr>
              <w:t>求。</w:t>
            </w:r>
          </w:p>
          <w:p>
            <w:pPr>
              <w:pStyle w:val="6"/>
              <w:spacing w:before="63" w:line="256" w:lineRule="auto"/>
              <w:ind w:left="108" w:right="58" w:firstLine="2"/>
              <w:rPr>
                <w:sz w:val="20"/>
                <w:szCs w:val="20"/>
              </w:rPr>
            </w:pPr>
            <w:r>
              <w:rPr>
                <w:spacing w:val="8"/>
                <w:sz w:val="20"/>
                <w:szCs w:val="20"/>
              </w:rPr>
              <w:t>危险废物：危险废物分类收集暂存于危废暂存间（建筑面积为</w:t>
            </w:r>
            <w:r>
              <w:rPr>
                <w:spacing w:val="-38"/>
                <w:sz w:val="20"/>
                <w:szCs w:val="20"/>
              </w:rPr>
              <w:t xml:space="preserve"> </w:t>
            </w:r>
            <w:r>
              <w:rPr>
                <w:rFonts w:ascii="Times New Roman" w:hAnsi="Times New Roman" w:eastAsia="Times New Roman" w:cs="Times New Roman"/>
                <w:spacing w:val="8"/>
                <w:sz w:val="20"/>
                <w:szCs w:val="20"/>
              </w:rPr>
              <w:t>5</w:t>
            </w:r>
            <w:r>
              <w:rPr>
                <w:rFonts w:ascii="Times New Roman" w:hAnsi="Times New Roman" w:eastAsia="Times New Roman" w:cs="Times New Roman"/>
                <w:spacing w:val="21"/>
                <w:w w:val="101"/>
                <w:sz w:val="20"/>
                <w:szCs w:val="20"/>
              </w:rPr>
              <w:t xml:space="preserve"> </w:t>
            </w:r>
            <w:r>
              <w:rPr>
                <w:spacing w:val="8"/>
                <w:sz w:val="20"/>
                <w:szCs w:val="20"/>
              </w:rPr>
              <w:t>㎡</w:t>
            </w:r>
            <w:r>
              <w:rPr>
                <w:spacing w:val="3"/>
                <w:sz w:val="20"/>
                <w:szCs w:val="20"/>
              </w:rPr>
              <w:t>）</w:t>
            </w:r>
            <w:r>
              <w:rPr>
                <w:spacing w:val="-44"/>
                <w:sz w:val="20"/>
                <w:szCs w:val="20"/>
              </w:rPr>
              <w:t xml:space="preserve"> </w:t>
            </w:r>
            <w:r>
              <w:rPr>
                <w:spacing w:val="3"/>
                <w:sz w:val="20"/>
                <w:szCs w:val="20"/>
              </w:rPr>
              <w:t>，</w:t>
            </w:r>
            <w:r>
              <w:rPr>
                <w:spacing w:val="8"/>
                <w:sz w:val="20"/>
                <w:szCs w:val="20"/>
              </w:rPr>
              <w:t>采取</w:t>
            </w:r>
            <w:r>
              <w:rPr>
                <w:rFonts w:ascii="Times New Roman" w:hAnsi="Times New Roman" w:eastAsia="Times New Roman" w:cs="Times New Roman"/>
                <w:spacing w:val="8"/>
                <w:sz w:val="20"/>
                <w:szCs w:val="20"/>
              </w:rPr>
              <w:t>“</w:t>
            </w:r>
            <w:r>
              <w:rPr>
                <w:rFonts w:ascii="Times New Roman" w:hAnsi="Times New Roman" w:eastAsia="Times New Roman" w:cs="Times New Roman"/>
                <w:spacing w:val="-21"/>
                <w:sz w:val="20"/>
                <w:szCs w:val="20"/>
              </w:rPr>
              <w:t xml:space="preserve"> </w:t>
            </w:r>
            <w:r>
              <w:rPr>
                <w:spacing w:val="8"/>
                <w:sz w:val="20"/>
                <w:szCs w:val="20"/>
              </w:rPr>
              <w:t>四防</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 xml:space="preserve"> </w:t>
            </w:r>
            <w:r>
              <w:rPr>
                <w:spacing w:val="8"/>
                <w:sz w:val="20"/>
                <w:szCs w:val="20"/>
              </w:rPr>
              <w:t>措施。危险废物定期交由有资质单位处理。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0" w:hRule="atLeast"/>
        </w:trPr>
        <w:tc>
          <w:tcPr>
            <w:tcW w:w="1301" w:type="dxa"/>
            <w:tcBorders>
              <w:left w:val="single" w:color="000000" w:sz="6" w:space="0"/>
              <w:bottom w:val="single" w:color="000000" w:sz="6" w:space="0"/>
            </w:tcBorders>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5" w:line="229" w:lineRule="auto"/>
              <w:ind w:left="126"/>
              <w:rPr>
                <w:sz w:val="20"/>
                <w:szCs w:val="20"/>
              </w:rPr>
            </w:pPr>
            <w:r>
              <w:rPr>
                <w:spacing w:val="7"/>
                <w:sz w:val="20"/>
                <w:szCs w:val="20"/>
              </w:rPr>
              <w:t>土壤及地下</w:t>
            </w:r>
          </w:p>
          <w:p>
            <w:pPr>
              <w:pStyle w:val="6"/>
              <w:spacing w:before="22" w:line="228" w:lineRule="auto"/>
              <w:ind w:left="127"/>
              <w:rPr>
                <w:sz w:val="20"/>
                <w:szCs w:val="20"/>
              </w:rPr>
            </w:pPr>
            <w:r>
              <w:rPr>
                <w:spacing w:val="7"/>
                <w:sz w:val="20"/>
                <w:szCs w:val="20"/>
              </w:rPr>
              <w:t>水污染防治</w:t>
            </w:r>
          </w:p>
          <w:p>
            <w:pPr>
              <w:pStyle w:val="6"/>
              <w:spacing w:before="27" w:line="228" w:lineRule="auto"/>
              <w:ind w:left="439"/>
              <w:rPr>
                <w:sz w:val="20"/>
                <w:szCs w:val="20"/>
              </w:rPr>
            </w:pPr>
            <w:r>
              <w:rPr>
                <w:spacing w:val="4"/>
                <w:sz w:val="20"/>
                <w:szCs w:val="20"/>
              </w:rPr>
              <w:t>措施</w:t>
            </w:r>
          </w:p>
        </w:tc>
        <w:tc>
          <w:tcPr>
            <w:tcW w:w="7763" w:type="dxa"/>
            <w:gridSpan w:val="4"/>
            <w:tcBorders>
              <w:bottom w:val="single" w:color="000000" w:sz="6" w:space="0"/>
              <w:right w:val="single" w:color="000000" w:sz="6" w:space="0"/>
            </w:tcBorders>
            <w:vAlign w:val="top"/>
          </w:tcPr>
          <w:p>
            <w:pPr>
              <w:pStyle w:val="6"/>
              <w:spacing w:before="65" w:line="257" w:lineRule="auto"/>
              <w:ind w:left="111" w:right="49"/>
              <w:rPr>
                <w:sz w:val="20"/>
                <w:szCs w:val="20"/>
              </w:rPr>
            </w:pPr>
            <w:r>
              <w:rPr>
                <w:spacing w:val="5"/>
                <w:sz w:val="20"/>
                <w:szCs w:val="20"/>
              </w:rPr>
              <w:t>厂区针对地下水、土壤污染源采取分区防控，将厂区分为一般防控区、重点防控区，</w:t>
            </w:r>
            <w:r>
              <w:rPr>
                <w:spacing w:val="6"/>
                <w:sz w:val="20"/>
                <w:szCs w:val="20"/>
              </w:rPr>
              <w:t xml:space="preserve"> </w:t>
            </w:r>
            <w:r>
              <w:rPr>
                <w:spacing w:val="8"/>
                <w:sz w:val="20"/>
                <w:szCs w:val="20"/>
              </w:rPr>
              <w:t>分别采取不同的防控方案：</w:t>
            </w:r>
          </w:p>
          <w:p>
            <w:pPr>
              <w:pStyle w:val="6"/>
              <w:spacing w:before="65" w:line="228" w:lineRule="auto"/>
              <w:ind w:left="118"/>
              <w:rPr>
                <w:sz w:val="20"/>
                <w:szCs w:val="20"/>
              </w:rPr>
            </w:pPr>
            <w:r>
              <w:rPr>
                <w:spacing w:val="8"/>
                <w:sz w:val="20"/>
                <w:szCs w:val="20"/>
              </w:rPr>
              <w:t>（</w:t>
            </w:r>
            <w:r>
              <w:rPr>
                <w:rFonts w:ascii="Times New Roman" w:hAnsi="Times New Roman" w:eastAsia="Times New Roman" w:cs="Times New Roman"/>
                <w:spacing w:val="8"/>
                <w:sz w:val="20"/>
                <w:szCs w:val="20"/>
              </w:rPr>
              <w:t>1</w:t>
            </w:r>
            <w:r>
              <w:rPr>
                <w:spacing w:val="8"/>
                <w:sz w:val="20"/>
                <w:szCs w:val="20"/>
              </w:rPr>
              <w:t>）重点防控区：危险废物暂存间。</w:t>
            </w:r>
          </w:p>
          <w:p>
            <w:pPr>
              <w:pStyle w:val="6"/>
              <w:spacing w:before="65" w:line="273" w:lineRule="auto"/>
              <w:ind w:left="103" w:right="104" w:firstLine="17"/>
              <w:rPr>
                <w:sz w:val="20"/>
                <w:szCs w:val="20"/>
              </w:rPr>
            </w:pPr>
            <w:r>
              <w:rPr>
                <w:spacing w:val="8"/>
                <w:sz w:val="20"/>
                <w:szCs w:val="20"/>
              </w:rPr>
              <w:t>防控方案：做</w:t>
            </w:r>
            <w:r>
              <w:rPr>
                <w:rFonts w:ascii="Times New Roman" w:hAnsi="Times New Roman" w:eastAsia="Times New Roman" w:cs="Times New Roman"/>
                <w:spacing w:val="8"/>
                <w:sz w:val="20"/>
                <w:szCs w:val="20"/>
              </w:rPr>
              <w:t>“</w:t>
            </w:r>
            <w:r>
              <w:rPr>
                <w:rFonts w:ascii="Times New Roman" w:hAnsi="Times New Roman" w:eastAsia="Times New Roman" w:cs="Times New Roman"/>
                <w:spacing w:val="-21"/>
                <w:sz w:val="20"/>
                <w:szCs w:val="20"/>
              </w:rPr>
              <w:t xml:space="preserve"> </w:t>
            </w:r>
            <w:r>
              <w:rPr>
                <w:spacing w:val="8"/>
                <w:sz w:val="20"/>
                <w:szCs w:val="20"/>
              </w:rPr>
              <w:t>四防</w:t>
            </w:r>
            <w:r>
              <w:rPr>
                <w:rFonts w:ascii="Times New Roman" w:hAnsi="Times New Roman" w:eastAsia="Times New Roman" w:cs="Times New Roman"/>
                <w:spacing w:val="8"/>
                <w:sz w:val="20"/>
                <w:szCs w:val="20"/>
              </w:rPr>
              <w:t>”</w:t>
            </w:r>
            <w:r>
              <w:rPr>
                <w:spacing w:val="8"/>
                <w:sz w:val="20"/>
                <w:szCs w:val="20"/>
              </w:rPr>
              <w:t>处理，铺设双层高密度聚乙</w:t>
            </w:r>
            <w:r>
              <w:rPr>
                <w:spacing w:val="7"/>
                <w:sz w:val="20"/>
                <w:szCs w:val="20"/>
              </w:rPr>
              <w:t>烯</w:t>
            </w:r>
            <w:r>
              <w:rPr>
                <w:spacing w:val="-41"/>
                <w:sz w:val="20"/>
                <w:szCs w:val="20"/>
              </w:rPr>
              <w:t xml:space="preserve"> </w:t>
            </w:r>
            <w:r>
              <w:rPr>
                <w:rFonts w:ascii="Times New Roman" w:hAnsi="Times New Roman" w:eastAsia="Times New Roman" w:cs="Times New Roman"/>
                <w:sz w:val="20"/>
                <w:szCs w:val="20"/>
              </w:rPr>
              <w:t>HDEP</w:t>
            </w:r>
            <w:r>
              <w:rPr>
                <w:rFonts w:ascii="Times New Roman" w:hAnsi="Times New Roman" w:eastAsia="Times New Roman" w:cs="Times New Roman"/>
                <w:spacing w:val="28"/>
                <w:sz w:val="20"/>
                <w:szCs w:val="20"/>
              </w:rPr>
              <w:t xml:space="preserve"> </w:t>
            </w:r>
            <w:r>
              <w:rPr>
                <w:spacing w:val="7"/>
                <w:sz w:val="20"/>
                <w:szCs w:val="20"/>
              </w:rPr>
              <w:t>防渗膜，渗透系数不大于</w:t>
            </w:r>
            <w:r>
              <w:rPr>
                <w:sz w:val="20"/>
                <w:szCs w:val="20"/>
              </w:rPr>
              <w:t xml:space="preserve"> </w:t>
            </w:r>
            <w:r>
              <w:rPr>
                <w:rFonts w:ascii="Times New Roman" w:hAnsi="Times New Roman" w:eastAsia="Times New Roman" w:cs="Times New Roman"/>
                <w:spacing w:val="11"/>
                <w:sz w:val="20"/>
                <w:szCs w:val="20"/>
              </w:rPr>
              <w:t>1.0</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11"/>
                <w:sz w:val="20"/>
                <w:szCs w:val="20"/>
              </w:rPr>
              <w:t>×</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1"/>
                <w:sz w:val="20"/>
                <w:szCs w:val="20"/>
              </w:rPr>
              <w:t>10</w:t>
            </w:r>
            <w:r>
              <w:rPr>
                <w:rFonts w:ascii="Times New Roman" w:hAnsi="Times New Roman" w:eastAsia="Times New Roman" w:cs="Times New Roman"/>
                <w:spacing w:val="11"/>
                <w:position w:val="6"/>
                <w:sz w:val="13"/>
                <w:szCs w:val="13"/>
              </w:rPr>
              <w:t>-7</w:t>
            </w:r>
            <w:r>
              <w:rPr>
                <w:rFonts w:ascii="Times New Roman" w:hAnsi="Times New Roman" w:eastAsia="Times New Roman" w:cs="Times New Roman"/>
                <w:sz w:val="20"/>
                <w:szCs w:val="20"/>
              </w:rPr>
              <w:t>cm</w:t>
            </w:r>
            <w:r>
              <w:rPr>
                <w:rFonts w:ascii="Times New Roman" w:hAnsi="Times New Roman" w:eastAsia="Times New Roman" w:cs="Times New Roman"/>
                <w:spacing w:val="11"/>
                <w:sz w:val="20"/>
                <w:szCs w:val="20"/>
              </w:rPr>
              <w:t>/s</w:t>
            </w:r>
            <w:r>
              <w:rPr>
                <w:spacing w:val="11"/>
                <w:sz w:val="20"/>
                <w:szCs w:val="20"/>
              </w:rPr>
              <w:t>；危废暂存间用定制托盘进行防渗或选择地面铺设双层高密度聚乙烯</w:t>
            </w:r>
            <w:r>
              <w:rPr>
                <w:sz w:val="20"/>
                <w:szCs w:val="20"/>
              </w:rPr>
              <w:t xml:space="preserve"> </w:t>
            </w:r>
            <w:r>
              <w:rPr>
                <w:rFonts w:ascii="Times New Roman" w:hAnsi="Times New Roman" w:eastAsia="Times New Roman" w:cs="Times New Roman"/>
                <w:sz w:val="20"/>
                <w:szCs w:val="20"/>
              </w:rPr>
              <w:t>HDEP</w:t>
            </w:r>
            <w:r>
              <w:rPr>
                <w:rFonts w:ascii="Times New Roman" w:hAnsi="Times New Roman" w:eastAsia="Times New Roman" w:cs="Times New Roman"/>
                <w:spacing w:val="25"/>
                <w:w w:val="101"/>
                <w:sz w:val="20"/>
                <w:szCs w:val="20"/>
              </w:rPr>
              <w:t xml:space="preserve"> </w:t>
            </w:r>
            <w:r>
              <w:rPr>
                <w:spacing w:val="4"/>
                <w:sz w:val="20"/>
                <w:szCs w:val="20"/>
              </w:rPr>
              <w:t>防渗膜，渗透系数不大于</w:t>
            </w:r>
            <w:r>
              <w:rPr>
                <w:spacing w:val="-21"/>
                <w:sz w:val="20"/>
                <w:szCs w:val="20"/>
              </w:rPr>
              <w:t xml:space="preserve"> </w:t>
            </w:r>
            <w:r>
              <w:rPr>
                <w:rFonts w:ascii="Times New Roman" w:hAnsi="Times New Roman" w:eastAsia="Times New Roman" w:cs="Times New Roman"/>
                <w:spacing w:val="4"/>
                <w:sz w:val="20"/>
                <w:szCs w:val="20"/>
              </w:rPr>
              <w:t>1.0</w:t>
            </w:r>
            <w:r>
              <w:rPr>
                <w:rFonts w:ascii="Times New Roman" w:hAnsi="Times New Roman" w:eastAsia="Times New Roman" w:cs="Times New Roman"/>
                <w:spacing w:val="-34"/>
                <w:sz w:val="20"/>
                <w:szCs w:val="20"/>
              </w:rPr>
              <w:t xml:space="preserve"> </w:t>
            </w:r>
            <w:r>
              <w:rPr>
                <w:rFonts w:ascii="Times New Roman" w:hAnsi="Times New Roman" w:eastAsia="Times New Roman" w:cs="Times New Roman"/>
                <w:spacing w:val="4"/>
                <w:sz w:val="20"/>
                <w:szCs w:val="20"/>
              </w:rPr>
              <w:t>×</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10</w:t>
            </w:r>
            <w:r>
              <w:rPr>
                <w:rFonts w:ascii="Times New Roman" w:hAnsi="Times New Roman" w:eastAsia="Times New Roman" w:cs="Times New Roman"/>
                <w:spacing w:val="4"/>
                <w:position w:val="6"/>
                <w:sz w:val="13"/>
                <w:szCs w:val="13"/>
              </w:rPr>
              <w:t>-7</w:t>
            </w:r>
            <w:r>
              <w:rPr>
                <w:rFonts w:ascii="Times New Roman" w:hAnsi="Times New Roman" w:eastAsia="Times New Roman" w:cs="Times New Roman"/>
                <w:sz w:val="20"/>
                <w:szCs w:val="20"/>
              </w:rPr>
              <w:t>cm</w:t>
            </w:r>
            <w:r>
              <w:rPr>
                <w:rFonts w:ascii="Times New Roman" w:hAnsi="Times New Roman" w:eastAsia="Times New Roman" w:cs="Times New Roman"/>
                <w:spacing w:val="4"/>
                <w:sz w:val="20"/>
                <w:szCs w:val="20"/>
              </w:rPr>
              <w:t>/s</w:t>
            </w:r>
            <w:r>
              <w:rPr>
                <w:rFonts w:ascii="Times New Roman" w:hAnsi="Times New Roman" w:eastAsia="Times New Roman" w:cs="Times New Roman"/>
                <w:spacing w:val="-22"/>
                <w:sz w:val="20"/>
                <w:szCs w:val="20"/>
              </w:rPr>
              <w:t xml:space="preserve"> </w:t>
            </w:r>
            <w:r>
              <w:rPr>
                <w:spacing w:val="4"/>
                <w:sz w:val="20"/>
                <w:szCs w:val="20"/>
              </w:rPr>
              <w:t>，墙角涂刷环氧树脂漆，加</w:t>
            </w:r>
            <w:r>
              <w:rPr>
                <w:spacing w:val="3"/>
                <w:sz w:val="20"/>
                <w:szCs w:val="20"/>
              </w:rPr>
              <w:t>强巡检，保</w:t>
            </w:r>
            <w:r>
              <w:rPr>
                <w:sz w:val="20"/>
                <w:szCs w:val="20"/>
              </w:rPr>
              <w:t xml:space="preserve"> </w:t>
            </w:r>
            <w:r>
              <w:rPr>
                <w:spacing w:val="8"/>
                <w:sz w:val="20"/>
                <w:szCs w:val="20"/>
              </w:rPr>
              <w:t>留相应固废转运清单。</w:t>
            </w:r>
          </w:p>
          <w:p>
            <w:pPr>
              <w:pStyle w:val="6"/>
              <w:spacing w:before="64" w:line="228" w:lineRule="auto"/>
              <w:ind w:left="118"/>
              <w:rPr>
                <w:sz w:val="20"/>
                <w:szCs w:val="20"/>
              </w:rPr>
            </w:pPr>
            <w:r>
              <w:rPr>
                <w:spacing w:val="8"/>
                <w:sz w:val="20"/>
                <w:szCs w:val="20"/>
              </w:rPr>
              <w:t>（</w:t>
            </w:r>
            <w:r>
              <w:rPr>
                <w:rFonts w:ascii="Times New Roman" w:hAnsi="Times New Roman" w:eastAsia="Times New Roman" w:cs="Times New Roman"/>
                <w:spacing w:val="8"/>
                <w:sz w:val="20"/>
                <w:szCs w:val="20"/>
              </w:rPr>
              <w:t>2</w:t>
            </w:r>
            <w:r>
              <w:rPr>
                <w:spacing w:val="8"/>
                <w:sz w:val="20"/>
                <w:szCs w:val="20"/>
              </w:rPr>
              <w:t>）一般防控区：除重点防控区以外的生产区域。</w:t>
            </w:r>
          </w:p>
        </w:tc>
      </w:tr>
    </w:tbl>
    <w:p>
      <w:pPr>
        <w:pStyle w:val="2"/>
        <w:spacing w:line="176" w:lineRule="exact"/>
        <w:rPr>
          <w:sz w:val="15"/>
        </w:rPr>
      </w:pPr>
    </w:p>
    <w:p>
      <w:pPr>
        <w:spacing w:line="176" w:lineRule="exact"/>
        <w:rPr>
          <w:sz w:val="15"/>
          <w:szCs w:val="15"/>
        </w:rPr>
        <w:sectPr>
          <w:footerReference r:id="rId74" w:type="default"/>
          <w:pgSz w:w="11906" w:h="16839"/>
          <w:pgMar w:top="400" w:right="1413" w:bottom="1518" w:left="1413" w:header="0" w:footer="1356" w:gutter="0"/>
          <w:cols w:space="720" w:num="1"/>
        </w:sectPr>
      </w:pPr>
    </w:p>
    <w:p>
      <w:pPr>
        <w:spacing w:before="19"/>
      </w:pPr>
    </w:p>
    <w:p>
      <w:pPr>
        <w:spacing w:before="19"/>
      </w:pPr>
    </w:p>
    <w:p>
      <w:pPr>
        <w:spacing w:before="19"/>
      </w:pPr>
    </w:p>
    <w:p>
      <w:pPr>
        <w:spacing w:before="18"/>
      </w:pPr>
    </w:p>
    <w:p>
      <w:pPr>
        <w:spacing w:before="18"/>
      </w:pPr>
    </w:p>
    <w:tbl>
      <w:tblPr>
        <w:tblStyle w:val="5"/>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1"/>
        <w:gridCol w:w="77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1301" w:type="dxa"/>
            <w:tcBorders>
              <w:top w:val="single" w:color="000000" w:sz="6" w:space="0"/>
              <w:left w:val="single" w:color="000000" w:sz="6" w:space="0"/>
            </w:tcBorders>
            <w:vAlign w:val="top"/>
          </w:tcPr>
          <w:p>
            <w:pPr>
              <w:rPr>
                <w:rFonts w:ascii="Arial"/>
                <w:sz w:val="21"/>
              </w:rPr>
            </w:pPr>
          </w:p>
        </w:tc>
        <w:tc>
          <w:tcPr>
            <w:tcW w:w="7763" w:type="dxa"/>
            <w:tcBorders>
              <w:top w:val="single" w:color="000000" w:sz="6" w:space="0"/>
              <w:right w:val="single" w:color="000000" w:sz="6" w:space="0"/>
            </w:tcBorders>
            <w:vAlign w:val="top"/>
          </w:tcPr>
          <w:p>
            <w:pPr>
              <w:pStyle w:val="6"/>
              <w:spacing w:before="46" w:line="227" w:lineRule="auto"/>
              <w:ind w:left="121"/>
              <w:rPr>
                <w:sz w:val="20"/>
                <w:szCs w:val="20"/>
              </w:rPr>
            </w:pPr>
            <w:r>
              <w:rPr>
                <w:spacing w:val="8"/>
                <w:sz w:val="20"/>
                <w:szCs w:val="20"/>
              </w:rPr>
              <w:t>防控方案：地坪采取水泥硬化并做防渗处理。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301" w:type="dxa"/>
            <w:tcBorders>
              <w:left w:val="single" w:color="000000" w:sz="6" w:space="0"/>
            </w:tcBorders>
            <w:vAlign w:val="top"/>
          </w:tcPr>
          <w:p>
            <w:pPr>
              <w:pStyle w:val="6"/>
              <w:spacing w:before="70" w:line="242" w:lineRule="auto"/>
              <w:ind w:left="544" w:right="124" w:hanging="417"/>
              <w:rPr>
                <w:sz w:val="20"/>
                <w:szCs w:val="20"/>
              </w:rPr>
            </w:pPr>
            <w:r>
              <w:rPr>
                <w:spacing w:val="7"/>
                <w:sz w:val="20"/>
                <w:szCs w:val="20"/>
              </w:rPr>
              <w:t>生态保护措</w:t>
            </w:r>
            <w:r>
              <w:rPr>
                <w:spacing w:val="3"/>
                <w:sz w:val="20"/>
                <w:szCs w:val="20"/>
              </w:rPr>
              <w:t xml:space="preserve"> </w:t>
            </w:r>
            <w:r>
              <w:rPr>
                <w:spacing w:val="1"/>
                <w:sz w:val="20"/>
                <w:szCs w:val="20"/>
              </w:rPr>
              <w:t>施</w:t>
            </w:r>
          </w:p>
        </w:tc>
        <w:tc>
          <w:tcPr>
            <w:tcW w:w="7763" w:type="dxa"/>
            <w:tcBorders>
              <w:right w:val="single" w:color="000000" w:sz="6" w:space="0"/>
            </w:tcBorders>
            <w:vAlign w:val="top"/>
          </w:tcPr>
          <w:p>
            <w:pPr>
              <w:spacing w:before="240" w:line="199" w:lineRule="auto"/>
              <w:ind w:left="38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5" w:hRule="atLeast"/>
        </w:trPr>
        <w:tc>
          <w:tcPr>
            <w:tcW w:w="1301" w:type="dxa"/>
            <w:tcBorders>
              <w:left w:val="single" w:color="000000" w:sz="6" w:space="0"/>
            </w:tcBorders>
            <w:vAlign w:val="top"/>
          </w:tcPr>
          <w:p>
            <w:pPr>
              <w:spacing w:line="313" w:lineRule="auto"/>
              <w:rPr>
                <w:rFonts w:ascii="Arial"/>
                <w:sz w:val="21"/>
              </w:rPr>
            </w:pPr>
          </w:p>
          <w:p>
            <w:pPr>
              <w:spacing w:line="314" w:lineRule="auto"/>
              <w:rPr>
                <w:rFonts w:ascii="Arial"/>
                <w:sz w:val="21"/>
              </w:rPr>
            </w:pPr>
          </w:p>
          <w:p>
            <w:pPr>
              <w:pStyle w:val="6"/>
              <w:spacing w:before="65"/>
              <w:ind w:left="275" w:right="247" w:hanging="13"/>
              <w:rPr>
                <w:sz w:val="20"/>
                <w:szCs w:val="20"/>
              </w:rPr>
            </w:pPr>
            <w:r>
              <w:rPr>
                <w:spacing w:val="-5"/>
                <w:sz w:val="20"/>
                <w:szCs w:val="20"/>
              </w:rPr>
              <w:t>环境风险</w:t>
            </w:r>
            <w:r>
              <w:rPr>
                <w:sz w:val="20"/>
                <w:szCs w:val="20"/>
              </w:rPr>
              <w:t xml:space="preserve"> </w:t>
            </w:r>
            <w:r>
              <w:rPr>
                <w:spacing w:val="-8"/>
                <w:sz w:val="20"/>
                <w:szCs w:val="20"/>
              </w:rPr>
              <w:t>防范措施</w:t>
            </w:r>
          </w:p>
        </w:tc>
        <w:tc>
          <w:tcPr>
            <w:tcW w:w="7763" w:type="dxa"/>
            <w:tcBorders>
              <w:right w:val="single" w:color="000000" w:sz="6" w:space="0"/>
            </w:tcBorders>
            <w:vAlign w:val="top"/>
          </w:tcPr>
          <w:p>
            <w:pPr>
              <w:pStyle w:val="6"/>
              <w:spacing w:before="50" w:line="278" w:lineRule="auto"/>
              <w:ind w:left="107" w:right="106"/>
              <w:jc w:val="both"/>
              <w:rPr>
                <w:sz w:val="20"/>
                <w:szCs w:val="20"/>
              </w:rPr>
            </w:pPr>
            <w:r>
              <w:rPr>
                <w:spacing w:val="15"/>
                <w:sz w:val="20"/>
                <w:szCs w:val="20"/>
              </w:rPr>
              <w:t>①强化风险意识、加强安全管理。②废气收集及处理设施与生产工序必须配套开</w:t>
            </w:r>
            <w:r>
              <w:rPr>
                <w:spacing w:val="12"/>
                <w:sz w:val="20"/>
                <w:szCs w:val="20"/>
              </w:rPr>
              <w:t xml:space="preserve"> </w:t>
            </w:r>
            <w:r>
              <w:rPr>
                <w:spacing w:val="22"/>
                <w:sz w:val="20"/>
                <w:szCs w:val="20"/>
              </w:rPr>
              <w:t>启运行</w:t>
            </w:r>
            <w:r>
              <w:rPr>
                <w:spacing w:val="-34"/>
                <w:sz w:val="20"/>
                <w:szCs w:val="20"/>
              </w:rPr>
              <w:t xml:space="preserve"> </w:t>
            </w:r>
            <w:r>
              <w:rPr>
                <w:spacing w:val="22"/>
                <w:sz w:val="20"/>
                <w:szCs w:val="20"/>
              </w:rPr>
              <w:t>。</w:t>
            </w:r>
            <w:r>
              <w:rPr>
                <w:spacing w:val="-66"/>
                <w:sz w:val="20"/>
                <w:szCs w:val="20"/>
              </w:rPr>
              <w:t xml:space="preserve"> </w:t>
            </w:r>
            <w:r>
              <w:rPr>
                <w:spacing w:val="22"/>
                <w:sz w:val="20"/>
                <w:szCs w:val="20"/>
              </w:rPr>
              <w:t>③危废选用合适的包装容器并设置专门的暂存场所</w:t>
            </w:r>
            <w:r>
              <w:rPr>
                <w:spacing w:val="-54"/>
                <w:sz w:val="20"/>
                <w:szCs w:val="20"/>
              </w:rPr>
              <w:t xml:space="preserve"> </w:t>
            </w:r>
            <w:r>
              <w:rPr>
                <w:spacing w:val="22"/>
                <w:sz w:val="20"/>
                <w:szCs w:val="20"/>
              </w:rPr>
              <w:t>，</w:t>
            </w:r>
            <w:r>
              <w:rPr>
                <w:spacing w:val="-53"/>
                <w:sz w:val="20"/>
                <w:szCs w:val="20"/>
              </w:rPr>
              <w:t xml:space="preserve"> </w:t>
            </w:r>
            <w:r>
              <w:rPr>
                <w:spacing w:val="22"/>
                <w:sz w:val="20"/>
                <w:szCs w:val="20"/>
              </w:rPr>
              <w:t>防止泄漏事故</w:t>
            </w:r>
            <w:r>
              <w:rPr>
                <w:sz w:val="20"/>
                <w:szCs w:val="20"/>
              </w:rPr>
              <w:t xml:space="preserve"> </w:t>
            </w:r>
            <w:r>
              <w:rPr>
                <w:spacing w:val="14"/>
                <w:sz w:val="20"/>
                <w:szCs w:val="20"/>
              </w:rPr>
              <w:t>发生；加强管理并定期检查，</w:t>
            </w:r>
            <w:r>
              <w:rPr>
                <w:spacing w:val="-54"/>
                <w:sz w:val="20"/>
                <w:szCs w:val="20"/>
              </w:rPr>
              <w:t xml:space="preserve"> </w:t>
            </w:r>
            <w:r>
              <w:rPr>
                <w:spacing w:val="14"/>
                <w:sz w:val="20"/>
                <w:szCs w:val="20"/>
              </w:rPr>
              <w:t>以便及时发现泄漏事故并进行处理。④活性炭、布</w:t>
            </w:r>
            <w:r>
              <w:rPr>
                <w:sz w:val="20"/>
                <w:szCs w:val="20"/>
              </w:rPr>
              <w:t xml:space="preserve"> </w:t>
            </w:r>
            <w:r>
              <w:rPr>
                <w:spacing w:val="15"/>
                <w:sz w:val="20"/>
                <w:szCs w:val="20"/>
              </w:rPr>
              <w:t>袋需及时更换，布袋除尘器需定期清理，确保废气处理装置的处理效率。⑤生产</w:t>
            </w:r>
            <w:r>
              <w:rPr>
                <w:spacing w:val="9"/>
                <w:sz w:val="20"/>
                <w:szCs w:val="20"/>
              </w:rPr>
              <w:t xml:space="preserve"> </w:t>
            </w:r>
            <w:r>
              <w:rPr>
                <w:spacing w:val="15"/>
                <w:sz w:val="20"/>
                <w:szCs w:val="20"/>
              </w:rPr>
              <w:t>过程中密切注意事故易发部位，必须要做好运行监督检查与维修保养，配备消防</w:t>
            </w:r>
            <w:r>
              <w:rPr>
                <w:spacing w:val="9"/>
                <w:sz w:val="20"/>
                <w:szCs w:val="20"/>
              </w:rPr>
              <w:t xml:space="preserve"> </w:t>
            </w:r>
            <w:r>
              <w:rPr>
                <w:spacing w:val="14"/>
                <w:sz w:val="20"/>
                <w:szCs w:val="20"/>
              </w:rPr>
              <w:t>设施及报警装置，防止火灾爆炸事故发生。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24" w:hRule="atLeast"/>
        </w:trPr>
        <w:tc>
          <w:tcPr>
            <w:tcW w:w="1301" w:type="dxa"/>
            <w:tcBorders>
              <w:left w:val="single" w:color="000000" w:sz="6" w:space="0"/>
              <w:bottom w:val="single" w:color="000000" w:sz="6" w:space="0"/>
            </w:tcBorders>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5" w:line="239" w:lineRule="auto"/>
              <w:ind w:left="266" w:right="247" w:hanging="4"/>
              <w:rPr>
                <w:sz w:val="20"/>
                <w:szCs w:val="20"/>
              </w:rPr>
            </w:pPr>
            <w:r>
              <w:rPr>
                <w:spacing w:val="-5"/>
                <w:sz w:val="20"/>
                <w:szCs w:val="20"/>
              </w:rPr>
              <w:t>其他环境</w:t>
            </w:r>
            <w:r>
              <w:rPr>
                <w:sz w:val="20"/>
                <w:szCs w:val="20"/>
              </w:rPr>
              <w:t xml:space="preserve"> </w:t>
            </w:r>
            <w:r>
              <w:rPr>
                <w:spacing w:val="-6"/>
                <w:sz w:val="20"/>
                <w:szCs w:val="20"/>
              </w:rPr>
              <w:t>管理要求</w:t>
            </w:r>
          </w:p>
        </w:tc>
        <w:tc>
          <w:tcPr>
            <w:tcW w:w="7763" w:type="dxa"/>
            <w:tcBorders>
              <w:bottom w:val="single" w:color="000000" w:sz="6" w:space="0"/>
              <w:right w:val="single" w:color="000000" w:sz="6" w:space="0"/>
            </w:tcBorders>
            <w:vAlign w:val="top"/>
          </w:tcPr>
          <w:p>
            <w:pPr>
              <w:pStyle w:val="6"/>
              <w:spacing w:before="57" w:line="257" w:lineRule="auto"/>
              <w:ind w:left="107" w:right="33"/>
              <w:rPr>
                <w:sz w:val="20"/>
                <w:szCs w:val="20"/>
              </w:rPr>
            </w:pPr>
            <w:r>
              <w:rPr>
                <w:spacing w:val="5"/>
                <w:sz w:val="20"/>
                <w:szCs w:val="20"/>
              </w:rPr>
              <w:t>根据《固定污染源排污许可分类管理名录》（</w:t>
            </w:r>
            <w:r>
              <w:rPr>
                <w:rFonts w:ascii="Times New Roman" w:hAnsi="Times New Roman" w:eastAsia="Times New Roman" w:cs="Times New Roman"/>
                <w:spacing w:val="5"/>
                <w:sz w:val="20"/>
                <w:szCs w:val="20"/>
              </w:rPr>
              <w:t xml:space="preserve">2019 </w:t>
            </w:r>
            <w:r>
              <w:rPr>
                <w:spacing w:val="5"/>
                <w:sz w:val="20"/>
                <w:szCs w:val="20"/>
              </w:rPr>
              <w:t>年版</w:t>
            </w:r>
            <w:r>
              <w:rPr>
                <w:spacing w:val="-16"/>
                <w:sz w:val="20"/>
                <w:szCs w:val="20"/>
              </w:rPr>
              <w:t>），</w:t>
            </w:r>
            <w:r>
              <w:rPr>
                <w:spacing w:val="5"/>
                <w:sz w:val="20"/>
                <w:szCs w:val="20"/>
              </w:rPr>
              <w:t>拟建项目归入“二十四、</w:t>
            </w:r>
            <w:r>
              <w:rPr>
                <w:spacing w:val="1"/>
                <w:sz w:val="20"/>
                <w:szCs w:val="20"/>
              </w:rPr>
              <w:t xml:space="preserve"> </w:t>
            </w:r>
            <w:r>
              <w:rPr>
                <w:spacing w:val="6"/>
                <w:sz w:val="20"/>
                <w:szCs w:val="20"/>
              </w:rPr>
              <w:t>橡胶和塑料制品业</w:t>
            </w:r>
            <w:r>
              <w:rPr>
                <w:spacing w:val="-40"/>
                <w:sz w:val="20"/>
                <w:szCs w:val="20"/>
              </w:rPr>
              <w:t xml:space="preserve"> </w:t>
            </w:r>
            <w:r>
              <w:rPr>
                <w:rFonts w:ascii="Times New Roman" w:hAnsi="Times New Roman" w:eastAsia="Times New Roman" w:cs="Times New Roman"/>
                <w:spacing w:val="6"/>
                <w:sz w:val="20"/>
                <w:szCs w:val="20"/>
              </w:rPr>
              <w:t>29-</w:t>
            </w:r>
            <w:r>
              <w:rPr>
                <w:spacing w:val="6"/>
                <w:sz w:val="20"/>
                <w:szCs w:val="20"/>
              </w:rPr>
              <w:t>塑料制品业</w:t>
            </w:r>
            <w:r>
              <w:rPr>
                <w:spacing w:val="-41"/>
                <w:sz w:val="20"/>
                <w:szCs w:val="20"/>
              </w:rPr>
              <w:t xml:space="preserve"> </w:t>
            </w:r>
            <w:r>
              <w:rPr>
                <w:rFonts w:ascii="Times New Roman" w:hAnsi="Times New Roman" w:eastAsia="Times New Roman" w:cs="Times New Roman"/>
                <w:spacing w:val="6"/>
                <w:sz w:val="20"/>
                <w:szCs w:val="20"/>
              </w:rPr>
              <w:t>292</w:t>
            </w:r>
            <w:r>
              <w:rPr>
                <w:rFonts w:ascii="Times New Roman" w:hAnsi="Times New Roman" w:eastAsia="Times New Roman" w:cs="Times New Roman"/>
                <w:spacing w:val="-23"/>
                <w:sz w:val="20"/>
                <w:szCs w:val="20"/>
              </w:rPr>
              <w:t xml:space="preserve"> </w:t>
            </w:r>
            <w:r>
              <w:rPr>
                <w:spacing w:val="6"/>
                <w:sz w:val="20"/>
                <w:szCs w:val="20"/>
              </w:rPr>
              <w:t>”，拟建项目行业类别为“塑</w:t>
            </w:r>
            <w:r>
              <w:rPr>
                <w:spacing w:val="5"/>
                <w:sz w:val="20"/>
                <w:szCs w:val="20"/>
              </w:rPr>
              <w:t>料零件及其他塑</w:t>
            </w:r>
          </w:p>
          <w:p>
            <w:pPr>
              <w:pStyle w:val="6"/>
              <w:spacing w:before="65" w:line="258" w:lineRule="auto"/>
              <w:ind w:left="2019" w:right="398" w:hanging="1647"/>
              <w:rPr>
                <w:sz w:val="20"/>
                <w:szCs w:val="20"/>
              </w:rPr>
            </w:pPr>
            <w:r>
              <w:rPr>
                <w:spacing w:val="2"/>
                <w:sz w:val="20"/>
                <w:szCs w:val="20"/>
              </w:rPr>
              <w:t>料制品制造</w:t>
            </w:r>
            <w:r>
              <w:rPr>
                <w:spacing w:val="-40"/>
                <w:sz w:val="20"/>
                <w:szCs w:val="20"/>
              </w:rPr>
              <w:t xml:space="preserve"> </w:t>
            </w:r>
            <w:r>
              <w:rPr>
                <w:rFonts w:ascii="Times New Roman" w:hAnsi="Times New Roman" w:eastAsia="Times New Roman" w:cs="Times New Roman"/>
                <w:spacing w:val="2"/>
                <w:sz w:val="20"/>
                <w:szCs w:val="20"/>
              </w:rPr>
              <w:t>2929</w:t>
            </w:r>
            <w:r>
              <w:rPr>
                <w:rFonts w:ascii="Times New Roman" w:hAnsi="Times New Roman" w:eastAsia="Times New Roman" w:cs="Times New Roman"/>
                <w:spacing w:val="-22"/>
                <w:sz w:val="20"/>
                <w:szCs w:val="20"/>
              </w:rPr>
              <w:t xml:space="preserve"> </w:t>
            </w:r>
            <w:r>
              <w:rPr>
                <w:spacing w:val="2"/>
                <w:sz w:val="20"/>
                <w:szCs w:val="20"/>
              </w:rPr>
              <w:t>”，年产量在</w:t>
            </w:r>
            <w:r>
              <w:rPr>
                <w:spacing w:val="-30"/>
                <w:sz w:val="20"/>
                <w:szCs w:val="20"/>
              </w:rPr>
              <w:t xml:space="preserve"> </w:t>
            </w:r>
            <w:r>
              <w:rPr>
                <w:rFonts w:ascii="Times New Roman" w:hAnsi="Times New Roman" w:eastAsia="Times New Roman" w:cs="Times New Roman"/>
                <w:spacing w:val="2"/>
                <w:sz w:val="20"/>
                <w:szCs w:val="20"/>
              </w:rPr>
              <w:t xml:space="preserve">1 </w:t>
            </w:r>
            <w:r>
              <w:rPr>
                <w:spacing w:val="2"/>
                <w:sz w:val="20"/>
                <w:szCs w:val="20"/>
              </w:rPr>
              <w:t>万吨以下，属于</w:t>
            </w:r>
            <w:r>
              <w:rPr>
                <w:rFonts w:ascii="Times New Roman" w:hAnsi="Times New Roman" w:eastAsia="Times New Roman" w:cs="Times New Roman"/>
                <w:spacing w:val="2"/>
                <w:sz w:val="20"/>
                <w:szCs w:val="20"/>
              </w:rPr>
              <w:t>“</w:t>
            </w:r>
            <w:r>
              <w:rPr>
                <w:spacing w:val="2"/>
                <w:sz w:val="20"/>
                <w:szCs w:val="20"/>
              </w:rPr>
              <w:t>其他</w:t>
            </w:r>
            <w:r>
              <w:rPr>
                <w:rFonts w:ascii="Times New Roman" w:hAnsi="Times New Roman" w:eastAsia="Times New Roman" w:cs="Times New Roman"/>
                <w:spacing w:val="2"/>
                <w:sz w:val="20"/>
                <w:szCs w:val="20"/>
              </w:rPr>
              <w:t>”</w:t>
            </w:r>
            <w:r>
              <w:rPr>
                <w:rFonts w:ascii="Times New Roman" w:hAnsi="Times New Roman" w:eastAsia="Times New Roman" w:cs="Times New Roman"/>
                <w:spacing w:val="-27"/>
                <w:sz w:val="20"/>
                <w:szCs w:val="20"/>
              </w:rPr>
              <w:t xml:space="preserve"> </w:t>
            </w:r>
            <w:r>
              <w:rPr>
                <w:spacing w:val="2"/>
                <w:sz w:val="20"/>
                <w:szCs w:val="20"/>
              </w:rPr>
              <w:t>，因此属于登</w:t>
            </w:r>
            <w:r>
              <w:rPr>
                <w:spacing w:val="1"/>
                <w:sz w:val="20"/>
                <w:szCs w:val="20"/>
              </w:rPr>
              <w:t>记管理。</w:t>
            </w:r>
            <w:r>
              <w:rPr>
                <w:sz w:val="20"/>
                <w:szCs w:val="20"/>
              </w:rPr>
              <w:t xml:space="preserve"> </w:t>
            </w:r>
            <w:r>
              <w:rPr>
                <w:spacing w:val="8"/>
                <w:sz w:val="20"/>
                <w:szCs w:val="20"/>
              </w:rPr>
              <w:t>表</w:t>
            </w:r>
            <w:r>
              <w:rPr>
                <w:spacing w:val="-29"/>
                <w:sz w:val="20"/>
                <w:szCs w:val="20"/>
              </w:rPr>
              <w:t xml:space="preserve"> </w:t>
            </w:r>
            <w:r>
              <w:rPr>
                <w:rFonts w:ascii="Times New Roman" w:hAnsi="Times New Roman" w:eastAsia="Times New Roman" w:cs="Times New Roman"/>
                <w:b/>
                <w:bCs/>
                <w:spacing w:val="8"/>
                <w:sz w:val="20"/>
                <w:szCs w:val="20"/>
              </w:rPr>
              <w:t xml:space="preserve">5-1    </w:t>
            </w:r>
            <w:r>
              <w:rPr>
                <w:spacing w:val="8"/>
                <w:sz w:val="20"/>
                <w:szCs w:val="20"/>
              </w:rPr>
              <w:t>排污许可分类管理名录对应类别</w:t>
            </w:r>
          </w:p>
          <w:p>
            <w:pPr>
              <w:spacing w:line="88" w:lineRule="exact"/>
            </w:pPr>
          </w:p>
          <w:tbl>
            <w:tblPr>
              <w:tblStyle w:val="5"/>
              <w:tblW w:w="7397" w:type="dxa"/>
              <w:tblInd w:w="2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2"/>
              <w:gridCol w:w="1136"/>
              <w:gridCol w:w="1089"/>
              <w:gridCol w:w="3891"/>
              <w:gridCol w:w="8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558" w:type="dxa"/>
                  <w:gridSpan w:val="2"/>
                  <w:vAlign w:val="top"/>
                </w:tcPr>
                <w:p>
                  <w:pPr>
                    <w:pStyle w:val="6"/>
                    <w:spacing w:before="60" w:line="228" w:lineRule="auto"/>
                    <w:ind w:left="367"/>
                    <w:rPr>
                      <w:sz w:val="20"/>
                      <w:szCs w:val="20"/>
                    </w:rPr>
                  </w:pPr>
                  <w:r>
                    <w:rPr>
                      <w:spacing w:val="6"/>
                      <w:sz w:val="20"/>
                      <w:szCs w:val="20"/>
                    </w:rPr>
                    <w:t>行业类别</w:t>
                  </w:r>
                </w:p>
              </w:tc>
              <w:tc>
                <w:tcPr>
                  <w:tcW w:w="1089" w:type="dxa"/>
                  <w:vAlign w:val="top"/>
                </w:tcPr>
                <w:p>
                  <w:pPr>
                    <w:pStyle w:val="6"/>
                    <w:spacing w:before="60" w:line="228" w:lineRule="auto"/>
                    <w:ind w:left="129"/>
                    <w:rPr>
                      <w:sz w:val="20"/>
                      <w:szCs w:val="20"/>
                    </w:rPr>
                  </w:pPr>
                  <w:r>
                    <w:rPr>
                      <w:spacing w:val="7"/>
                      <w:sz w:val="20"/>
                      <w:szCs w:val="20"/>
                    </w:rPr>
                    <w:t>重点管理</w:t>
                  </w:r>
                </w:p>
              </w:tc>
              <w:tc>
                <w:tcPr>
                  <w:tcW w:w="3891" w:type="dxa"/>
                  <w:vAlign w:val="top"/>
                </w:tcPr>
                <w:p>
                  <w:pPr>
                    <w:pStyle w:val="6"/>
                    <w:spacing w:before="60" w:line="227" w:lineRule="auto"/>
                    <w:ind w:left="1537"/>
                    <w:rPr>
                      <w:sz w:val="20"/>
                      <w:szCs w:val="20"/>
                    </w:rPr>
                  </w:pPr>
                  <w:r>
                    <w:rPr>
                      <w:spacing w:val="6"/>
                      <w:sz w:val="20"/>
                      <w:szCs w:val="20"/>
                    </w:rPr>
                    <w:t>简化管理</w:t>
                  </w:r>
                </w:p>
              </w:tc>
              <w:tc>
                <w:tcPr>
                  <w:tcW w:w="859" w:type="dxa"/>
                  <w:vAlign w:val="top"/>
                </w:tcPr>
                <w:p>
                  <w:pPr>
                    <w:pStyle w:val="6"/>
                    <w:spacing w:before="60" w:line="228" w:lineRule="auto"/>
                    <w:ind w:left="19"/>
                    <w:rPr>
                      <w:sz w:val="20"/>
                      <w:szCs w:val="20"/>
                    </w:rPr>
                  </w:pPr>
                  <w:r>
                    <w:rPr>
                      <w:spacing w:val="6"/>
                      <w:sz w:val="20"/>
                      <w:szCs w:val="20"/>
                    </w:rPr>
                    <w:t>登记管理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7397" w:type="dxa"/>
                  <w:gridSpan w:val="5"/>
                  <w:vAlign w:val="top"/>
                </w:tcPr>
                <w:p>
                  <w:pPr>
                    <w:pStyle w:val="6"/>
                    <w:spacing w:before="60" w:line="220" w:lineRule="auto"/>
                    <w:ind w:left="2316"/>
                    <w:rPr>
                      <w:rFonts w:ascii="Times New Roman" w:hAnsi="Times New Roman" w:eastAsia="Times New Roman" w:cs="Times New Roman"/>
                      <w:sz w:val="20"/>
                      <w:szCs w:val="20"/>
                    </w:rPr>
                  </w:pPr>
                  <w:r>
                    <w:rPr>
                      <w:spacing w:val="7"/>
                      <w:sz w:val="20"/>
                      <w:szCs w:val="20"/>
                    </w:rPr>
                    <w:t>二十四、橡胶和塑料制品业</w:t>
                  </w:r>
                  <w:r>
                    <w:rPr>
                      <w:spacing w:val="-28"/>
                      <w:sz w:val="20"/>
                      <w:szCs w:val="20"/>
                    </w:rPr>
                    <w:t xml:space="preserve"> </w:t>
                  </w:r>
                  <w:r>
                    <w:rPr>
                      <w:rFonts w:ascii="Times New Roman" w:hAnsi="Times New Roman" w:eastAsia="Times New Roman" w:cs="Times New Roman"/>
                      <w:spacing w:val="7"/>
                      <w:sz w:val="20"/>
                      <w:szCs w:val="20"/>
                    </w:rPr>
                    <w:t>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0" w:hRule="atLeast"/>
              </w:trPr>
              <w:tc>
                <w:tcPr>
                  <w:tcW w:w="422" w:type="dxa"/>
                  <w:vAlign w:val="top"/>
                </w:tcPr>
                <w:p>
                  <w:pPr>
                    <w:spacing w:line="311" w:lineRule="auto"/>
                    <w:rPr>
                      <w:rFonts w:ascii="Arial"/>
                      <w:sz w:val="21"/>
                    </w:rPr>
                  </w:pPr>
                </w:p>
                <w:p>
                  <w:pPr>
                    <w:spacing w:line="311" w:lineRule="auto"/>
                    <w:rPr>
                      <w:rFonts w:ascii="Arial"/>
                      <w:sz w:val="21"/>
                    </w:rPr>
                  </w:pPr>
                </w:p>
                <w:p>
                  <w:pPr>
                    <w:spacing w:line="311" w:lineRule="auto"/>
                    <w:rPr>
                      <w:rFonts w:ascii="Arial"/>
                      <w:sz w:val="21"/>
                    </w:rPr>
                  </w:pPr>
                </w:p>
                <w:p>
                  <w:pPr>
                    <w:spacing w:before="57" w:line="195" w:lineRule="auto"/>
                    <w:ind w:left="110"/>
                    <w:rPr>
                      <w:rFonts w:ascii="Times New Roman" w:hAnsi="Times New Roman" w:eastAsia="Times New Roman" w:cs="Times New Roman"/>
                      <w:sz w:val="20"/>
                      <w:szCs w:val="20"/>
                    </w:rPr>
                  </w:pPr>
                  <w:r>
                    <w:rPr>
                      <w:rFonts w:ascii="Times New Roman" w:hAnsi="Times New Roman" w:eastAsia="Times New Roman" w:cs="Times New Roman"/>
                      <w:sz w:val="20"/>
                      <w:szCs w:val="20"/>
                    </w:rPr>
                    <w:t>62</w:t>
                  </w:r>
                </w:p>
              </w:tc>
              <w:tc>
                <w:tcPr>
                  <w:tcW w:w="1136" w:type="dxa"/>
                  <w:vAlign w:val="top"/>
                </w:tcPr>
                <w:p>
                  <w:pPr>
                    <w:spacing w:line="296" w:lineRule="auto"/>
                    <w:rPr>
                      <w:rFonts w:ascii="Arial"/>
                      <w:sz w:val="21"/>
                    </w:rPr>
                  </w:pPr>
                </w:p>
                <w:p>
                  <w:pPr>
                    <w:spacing w:line="296" w:lineRule="auto"/>
                    <w:rPr>
                      <w:rFonts w:ascii="Arial"/>
                      <w:sz w:val="21"/>
                    </w:rPr>
                  </w:pPr>
                </w:p>
                <w:p>
                  <w:pPr>
                    <w:pStyle w:val="6"/>
                    <w:spacing w:before="65" w:line="256" w:lineRule="auto"/>
                    <w:ind w:left="410" w:right="42" w:hanging="359"/>
                    <w:rPr>
                      <w:rFonts w:ascii="Times New Roman" w:hAnsi="Times New Roman" w:eastAsia="Times New Roman" w:cs="Times New Roman"/>
                      <w:sz w:val="20"/>
                      <w:szCs w:val="20"/>
                    </w:rPr>
                  </w:pPr>
                  <w:r>
                    <w:rPr>
                      <w:spacing w:val="7"/>
                      <w:sz w:val="20"/>
                      <w:szCs w:val="20"/>
                    </w:rPr>
                    <w:t>塑料制品业</w:t>
                  </w:r>
                  <w:r>
                    <w:rPr>
                      <w:sz w:val="20"/>
                      <w:szCs w:val="20"/>
                    </w:rPr>
                    <w:t xml:space="preserve"> </w:t>
                  </w:r>
                  <w:r>
                    <w:rPr>
                      <w:rFonts w:ascii="Times New Roman" w:hAnsi="Times New Roman" w:eastAsia="Times New Roman" w:cs="Times New Roman"/>
                      <w:spacing w:val="3"/>
                      <w:sz w:val="20"/>
                      <w:szCs w:val="20"/>
                    </w:rPr>
                    <w:t>292</w:t>
                  </w:r>
                </w:p>
              </w:tc>
              <w:tc>
                <w:tcPr>
                  <w:tcW w:w="1089" w:type="dxa"/>
                  <w:vAlign w:val="top"/>
                </w:tcPr>
                <w:p>
                  <w:pPr>
                    <w:spacing w:line="292" w:lineRule="auto"/>
                    <w:rPr>
                      <w:rFonts w:ascii="Arial"/>
                      <w:sz w:val="21"/>
                    </w:rPr>
                  </w:pPr>
                </w:p>
                <w:p>
                  <w:pPr>
                    <w:pStyle w:val="6"/>
                    <w:spacing w:before="65" w:line="261" w:lineRule="auto"/>
                    <w:ind w:left="23" w:firstLine="6"/>
                    <w:jc w:val="both"/>
                    <w:rPr>
                      <w:rFonts w:ascii="Times New Roman" w:hAnsi="Times New Roman" w:eastAsia="Times New Roman" w:cs="Times New Roman"/>
                      <w:sz w:val="20"/>
                      <w:szCs w:val="20"/>
                    </w:rPr>
                  </w:pPr>
                  <w:r>
                    <w:rPr>
                      <w:spacing w:val="7"/>
                      <w:sz w:val="20"/>
                      <w:szCs w:val="20"/>
                    </w:rPr>
                    <w:t>塑料零件及</w:t>
                  </w:r>
                  <w:r>
                    <w:rPr>
                      <w:sz w:val="20"/>
                      <w:szCs w:val="20"/>
                    </w:rPr>
                    <w:t xml:space="preserve"> </w:t>
                  </w:r>
                  <w:r>
                    <w:rPr>
                      <w:spacing w:val="8"/>
                      <w:sz w:val="20"/>
                      <w:szCs w:val="20"/>
                    </w:rPr>
                    <w:t>其他塑料制</w:t>
                  </w:r>
                  <w:r>
                    <w:rPr>
                      <w:spacing w:val="1"/>
                      <w:sz w:val="20"/>
                      <w:szCs w:val="20"/>
                    </w:rPr>
                    <w:t xml:space="preserve"> </w:t>
                  </w:r>
                  <w:r>
                    <w:rPr>
                      <w:spacing w:val="2"/>
                      <w:sz w:val="20"/>
                      <w:szCs w:val="20"/>
                    </w:rPr>
                    <w:t>品制造</w:t>
                  </w:r>
                  <w:r>
                    <w:rPr>
                      <w:spacing w:val="-55"/>
                      <w:sz w:val="20"/>
                      <w:szCs w:val="20"/>
                    </w:rPr>
                    <w:t xml:space="preserve"> </w:t>
                  </w:r>
                  <w:r>
                    <w:rPr>
                      <w:rFonts w:ascii="Times New Roman" w:hAnsi="Times New Roman" w:eastAsia="Times New Roman" w:cs="Times New Roman"/>
                      <w:spacing w:val="2"/>
                      <w:sz w:val="20"/>
                      <w:szCs w:val="20"/>
                    </w:rPr>
                    <w:t>2929</w:t>
                  </w:r>
                </w:p>
              </w:tc>
              <w:tc>
                <w:tcPr>
                  <w:tcW w:w="3891" w:type="dxa"/>
                  <w:vAlign w:val="top"/>
                </w:tcPr>
                <w:p>
                  <w:pPr>
                    <w:pStyle w:val="6"/>
                    <w:spacing w:before="58" w:line="269" w:lineRule="auto"/>
                    <w:ind w:left="8" w:right="1" w:firstLine="28"/>
                    <w:rPr>
                      <w:sz w:val="20"/>
                      <w:szCs w:val="20"/>
                    </w:rPr>
                  </w:pPr>
                  <w:r>
                    <w:rPr>
                      <w:spacing w:val="5"/>
                      <w:sz w:val="20"/>
                      <w:szCs w:val="20"/>
                    </w:rPr>
                    <w:t>年产</w:t>
                  </w:r>
                  <w:r>
                    <w:rPr>
                      <w:spacing w:val="-12"/>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17"/>
                      <w:w w:val="101"/>
                      <w:sz w:val="20"/>
                      <w:szCs w:val="20"/>
                    </w:rPr>
                    <w:t xml:space="preserve"> </w:t>
                  </w:r>
                  <w:r>
                    <w:rPr>
                      <w:spacing w:val="5"/>
                      <w:sz w:val="20"/>
                      <w:szCs w:val="20"/>
                    </w:rPr>
                    <w:t>万吨及以上的泡沫塑料制造</w:t>
                  </w:r>
                  <w:r>
                    <w:rPr>
                      <w:spacing w:val="-43"/>
                      <w:sz w:val="20"/>
                      <w:szCs w:val="20"/>
                    </w:rPr>
                    <w:t xml:space="preserve"> </w:t>
                  </w:r>
                  <w:r>
                    <w:rPr>
                      <w:rFonts w:ascii="Times New Roman" w:hAnsi="Times New Roman" w:eastAsia="Times New Roman" w:cs="Times New Roman"/>
                      <w:spacing w:val="5"/>
                      <w:sz w:val="20"/>
                      <w:szCs w:val="20"/>
                    </w:rPr>
                    <w:t>2924</w:t>
                  </w:r>
                  <w:r>
                    <w:rPr>
                      <w:rFonts w:ascii="Times New Roman" w:hAnsi="Times New Roman" w:eastAsia="Times New Roman" w:cs="Times New Roman"/>
                      <w:spacing w:val="-26"/>
                      <w:sz w:val="20"/>
                      <w:szCs w:val="20"/>
                    </w:rPr>
                    <w:t xml:space="preserve"> </w:t>
                  </w:r>
                  <w:r>
                    <w:rPr>
                      <w:spacing w:val="5"/>
                      <w:sz w:val="20"/>
                      <w:szCs w:val="20"/>
                    </w:rPr>
                    <w:t>，</w:t>
                  </w:r>
                  <w:r>
                    <w:rPr>
                      <w:sz w:val="20"/>
                      <w:szCs w:val="20"/>
                    </w:rPr>
                    <w:t xml:space="preserve"> </w:t>
                  </w:r>
                  <w:r>
                    <w:rPr>
                      <w:spacing w:val="9"/>
                      <w:sz w:val="20"/>
                      <w:szCs w:val="20"/>
                    </w:rPr>
                    <w:t>年产</w:t>
                  </w:r>
                  <w:r>
                    <w:rPr>
                      <w:spacing w:val="-5"/>
                      <w:sz w:val="20"/>
                      <w:szCs w:val="20"/>
                    </w:rPr>
                    <w:t xml:space="preserve"> </w:t>
                  </w:r>
                  <w:r>
                    <w:rPr>
                      <w:rFonts w:ascii="Times New Roman" w:hAnsi="Times New Roman" w:eastAsia="Times New Roman" w:cs="Times New Roman"/>
                      <w:spacing w:val="9"/>
                      <w:sz w:val="20"/>
                      <w:szCs w:val="20"/>
                    </w:rPr>
                    <w:t>1</w:t>
                  </w:r>
                  <w:r>
                    <w:rPr>
                      <w:rFonts w:ascii="Times New Roman" w:hAnsi="Times New Roman" w:eastAsia="Times New Roman" w:cs="Times New Roman"/>
                      <w:spacing w:val="17"/>
                      <w:w w:val="101"/>
                      <w:sz w:val="20"/>
                      <w:szCs w:val="20"/>
                    </w:rPr>
                    <w:t xml:space="preserve"> </w:t>
                  </w:r>
                  <w:r>
                    <w:rPr>
                      <w:spacing w:val="9"/>
                      <w:sz w:val="20"/>
                      <w:szCs w:val="20"/>
                    </w:rPr>
                    <w:t>万吨及以上涉及改性的塑料薄膜制</w:t>
                  </w:r>
                  <w:r>
                    <w:rPr>
                      <w:sz w:val="20"/>
                      <w:szCs w:val="20"/>
                    </w:rPr>
                    <w:t xml:space="preserve"> </w:t>
                  </w:r>
                  <w:r>
                    <w:rPr>
                      <w:spacing w:val="5"/>
                      <w:sz w:val="20"/>
                      <w:szCs w:val="20"/>
                    </w:rPr>
                    <w:t>造</w:t>
                  </w:r>
                  <w:r>
                    <w:rPr>
                      <w:spacing w:val="-38"/>
                      <w:sz w:val="20"/>
                      <w:szCs w:val="20"/>
                    </w:rPr>
                    <w:t xml:space="preserve"> </w:t>
                  </w:r>
                  <w:r>
                    <w:rPr>
                      <w:rFonts w:ascii="Times New Roman" w:hAnsi="Times New Roman" w:eastAsia="Times New Roman" w:cs="Times New Roman"/>
                      <w:spacing w:val="5"/>
                      <w:sz w:val="20"/>
                      <w:szCs w:val="20"/>
                    </w:rPr>
                    <w:t>2921</w:t>
                  </w:r>
                  <w:r>
                    <w:rPr>
                      <w:rFonts w:ascii="Times New Roman" w:hAnsi="Times New Roman" w:eastAsia="Times New Roman" w:cs="Times New Roman"/>
                      <w:spacing w:val="-28"/>
                      <w:sz w:val="20"/>
                      <w:szCs w:val="20"/>
                    </w:rPr>
                    <w:t xml:space="preserve"> </w:t>
                  </w:r>
                  <w:r>
                    <w:rPr>
                      <w:spacing w:val="5"/>
                      <w:sz w:val="20"/>
                      <w:szCs w:val="20"/>
                    </w:rPr>
                    <w:t>、塑料板、管、型材制造</w:t>
                  </w:r>
                  <w:r>
                    <w:rPr>
                      <w:spacing w:val="-41"/>
                      <w:sz w:val="20"/>
                      <w:szCs w:val="20"/>
                    </w:rPr>
                    <w:t xml:space="preserve"> </w:t>
                  </w:r>
                  <w:r>
                    <w:rPr>
                      <w:rFonts w:ascii="Times New Roman" w:hAnsi="Times New Roman" w:eastAsia="Times New Roman" w:cs="Times New Roman"/>
                      <w:spacing w:val="5"/>
                      <w:sz w:val="20"/>
                      <w:szCs w:val="20"/>
                    </w:rPr>
                    <w:t>2922</w:t>
                  </w:r>
                  <w:r>
                    <w:rPr>
                      <w:rFonts w:ascii="Times New Roman" w:hAnsi="Times New Roman" w:eastAsia="Times New Roman" w:cs="Times New Roman"/>
                      <w:spacing w:val="-28"/>
                      <w:sz w:val="20"/>
                      <w:szCs w:val="20"/>
                    </w:rPr>
                    <w:t xml:space="preserve"> </w:t>
                  </w:r>
                  <w:r>
                    <w:rPr>
                      <w:spacing w:val="5"/>
                      <w:sz w:val="20"/>
                      <w:szCs w:val="20"/>
                    </w:rPr>
                    <w:t>、塑</w:t>
                  </w:r>
                  <w:r>
                    <w:rPr>
                      <w:sz w:val="20"/>
                      <w:szCs w:val="20"/>
                    </w:rPr>
                    <w:t xml:space="preserve"> </w:t>
                  </w:r>
                  <w:r>
                    <w:rPr>
                      <w:spacing w:val="8"/>
                      <w:sz w:val="20"/>
                      <w:szCs w:val="20"/>
                    </w:rPr>
                    <w:t>料丝、绳和编织品制造</w:t>
                  </w:r>
                  <w:r>
                    <w:rPr>
                      <w:spacing w:val="-36"/>
                      <w:sz w:val="20"/>
                      <w:szCs w:val="20"/>
                    </w:rPr>
                    <w:t xml:space="preserve"> </w:t>
                  </w:r>
                  <w:r>
                    <w:rPr>
                      <w:rFonts w:ascii="Times New Roman" w:hAnsi="Times New Roman" w:eastAsia="Times New Roman" w:cs="Times New Roman"/>
                      <w:spacing w:val="8"/>
                      <w:sz w:val="20"/>
                      <w:szCs w:val="20"/>
                    </w:rPr>
                    <w:t>2923</w:t>
                  </w:r>
                  <w:r>
                    <w:rPr>
                      <w:rFonts w:ascii="Times New Roman" w:hAnsi="Times New Roman" w:eastAsia="Times New Roman" w:cs="Times New Roman"/>
                      <w:spacing w:val="-26"/>
                      <w:sz w:val="20"/>
                      <w:szCs w:val="20"/>
                    </w:rPr>
                    <w:t xml:space="preserve"> </w:t>
                  </w:r>
                  <w:r>
                    <w:rPr>
                      <w:spacing w:val="8"/>
                      <w:sz w:val="20"/>
                      <w:szCs w:val="20"/>
                    </w:rPr>
                    <w:t>、塑料包装箱</w:t>
                  </w:r>
                  <w:r>
                    <w:rPr>
                      <w:sz w:val="20"/>
                      <w:szCs w:val="20"/>
                    </w:rPr>
                    <w:t xml:space="preserve"> </w:t>
                  </w:r>
                  <w:r>
                    <w:rPr>
                      <w:spacing w:val="3"/>
                      <w:sz w:val="20"/>
                      <w:szCs w:val="20"/>
                    </w:rPr>
                    <w:t>及容器制造</w:t>
                  </w:r>
                  <w:r>
                    <w:rPr>
                      <w:spacing w:val="-43"/>
                      <w:sz w:val="20"/>
                      <w:szCs w:val="20"/>
                    </w:rPr>
                    <w:t xml:space="preserve"> </w:t>
                  </w:r>
                  <w:r>
                    <w:rPr>
                      <w:rFonts w:ascii="Times New Roman" w:hAnsi="Times New Roman" w:eastAsia="Times New Roman" w:cs="Times New Roman"/>
                      <w:spacing w:val="3"/>
                      <w:sz w:val="20"/>
                      <w:szCs w:val="20"/>
                    </w:rPr>
                    <w:t>2926</w:t>
                  </w:r>
                  <w:r>
                    <w:rPr>
                      <w:rFonts w:ascii="Times New Roman" w:hAnsi="Times New Roman" w:eastAsia="Times New Roman" w:cs="Times New Roman"/>
                      <w:spacing w:val="-29"/>
                      <w:sz w:val="20"/>
                      <w:szCs w:val="20"/>
                    </w:rPr>
                    <w:t xml:space="preserve"> </w:t>
                  </w:r>
                  <w:r>
                    <w:rPr>
                      <w:spacing w:val="3"/>
                      <w:sz w:val="20"/>
                      <w:szCs w:val="20"/>
                    </w:rPr>
                    <w:t>、</w:t>
                  </w:r>
                  <w:r>
                    <w:rPr>
                      <w:spacing w:val="-50"/>
                      <w:sz w:val="20"/>
                      <w:szCs w:val="20"/>
                    </w:rPr>
                    <w:t xml:space="preserve"> </w:t>
                  </w:r>
                  <w:r>
                    <w:rPr>
                      <w:spacing w:val="3"/>
                      <w:sz w:val="20"/>
                      <w:szCs w:val="20"/>
                    </w:rPr>
                    <w:t>日用塑料品制造</w:t>
                  </w:r>
                  <w:r>
                    <w:rPr>
                      <w:spacing w:val="-41"/>
                      <w:sz w:val="20"/>
                      <w:szCs w:val="20"/>
                    </w:rPr>
                    <w:t xml:space="preserve"> </w:t>
                  </w:r>
                  <w:r>
                    <w:rPr>
                      <w:rFonts w:ascii="Times New Roman" w:hAnsi="Times New Roman" w:eastAsia="Times New Roman" w:cs="Times New Roman"/>
                      <w:spacing w:val="3"/>
                      <w:sz w:val="20"/>
                      <w:szCs w:val="20"/>
                    </w:rPr>
                    <w:t>2927</w:t>
                  </w:r>
                  <w:r>
                    <w:rPr>
                      <w:rFonts w:ascii="Times New Roman" w:hAnsi="Times New Roman" w:eastAsia="Times New Roman" w:cs="Times New Roman"/>
                      <w:spacing w:val="-28"/>
                      <w:sz w:val="20"/>
                      <w:szCs w:val="20"/>
                    </w:rPr>
                    <w:t xml:space="preserve"> </w:t>
                  </w:r>
                  <w:r>
                    <w:rPr>
                      <w:spacing w:val="3"/>
                      <w:sz w:val="20"/>
                      <w:szCs w:val="20"/>
                    </w:rPr>
                    <w:t>、</w:t>
                  </w:r>
                  <w:r>
                    <w:rPr>
                      <w:sz w:val="20"/>
                      <w:szCs w:val="20"/>
                    </w:rPr>
                    <w:t xml:space="preserve"> </w:t>
                  </w:r>
                  <w:r>
                    <w:rPr>
                      <w:spacing w:val="8"/>
                      <w:sz w:val="20"/>
                      <w:szCs w:val="20"/>
                    </w:rPr>
                    <w:t>人造草坪制造</w:t>
                  </w:r>
                  <w:r>
                    <w:rPr>
                      <w:spacing w:val="-36"/>
                      <w:sz w:val="20"/>
                      <w:szCs w:val="20"/>
                    </w:rPr>
                    <w:t xml:space="preserve"> </w:t>
                  </w:r>
                  <w:r>
                    <w:rPr>
                      <w:rFonts w:ascii="Times New Roman" w:hAnsi="Times New Roman" w:eastAsia="Times New Roman" w:cs="Times New Roman"/>
                      <w:spacing w:val="8"/>
                      <w:sz w:val="20"/>
                      <w:szCs w:val="20"/>
                    </w:rPr>
                    <w:t>2928</w:t>
                  </w:r>
                  <w:r>
                    <w:rPr>
                      <w:rFonts w:ascii="Times New Roman" w:hAnsi="Times New Roman" w:eastAsia="Times New Roman" w:cs="Times New Roman"/>
                      <w:spacing w:val="-26"/>
                      <w:sz w:val="20"/>
                      <w:szCs w:val="20"/>
                    </w:rPr>
                    <w:t xml:space="preserve"> </w:t>
                  </w:r>
                  <w:r>
                    <w:rPr>
                      <w:spacing w:val="8"/>
                      <w:sz w:val="20"/>
                      <w:szCs w:val="20"/>
                    </w:rPr>
                    <w:t>、塑料零件及其他塑料</w:t>
                  </w:r>
                </w:p>
                <w:p>
                  <w:pPr>
                    <w:pStyle w:val="6"/>
                    <w:spacing w:before="53" w:line="228" w:lineRule="auto"/>
                    <w:ind w:left="1296"/>
                    <w:rPr>
                      <w:rFonts w:ascii="Times New Roman" w:hAnsi="Times New Roman" w:eastAsia="Times New Roman" w:cs="Times New Roman"/>
                      <w:sz w:val="20"/>
                      <w:szCs w:val="20"/>
                    </w:rPr>
                  </w:pPr>
                  <w:r>
                    <w:rPr>
                      <w:spacing w:val="5"/>
                      <w:sz w:val="20"/>
                      <w:szCs w:val="20"/>
                    </w:rPr>
                    <w:t>制品制造</w:t>
                  </w:r>
                  <w:r>
                    <w:rPr>
                      <w:spacing w:val="-39"/>
                      <w:sz w:val="20"/>
                      <w:szCs w:val="20"/>
                    </w:rPr>
                    <w:t xml:space="preserve"> </w:t>
                  </w:r>
                  <w:r>
                    <w:rPr>
                      <w:rFonts w:ascii="Times New Roman" w:hAnsi="Times New Roman" w:eastAsia="Times New Roman" w:cs="Times New Roman"/>
                      <w:spacing w:val="5"/>
                      <w:sz w:val="20"/>
                      <w:szCs w:val="20"/>
                    </w:rPr>
                    <w:t>2929</w:t>
                  </w:r>
                </w:p>
              </w:tc>
              <w:tc>
                <w:tcPr>
                  <w:tcW w:w="859" w:type="dxa"/>
                  <w:vAlign w:val="top"/>
                </w:tcPr>
                <w:p>
                  <w:pPr>
                    <w:spacing w:line="296" w:lineRule="auto"/>
                    <w:rPr>
                      <w:rFonts w:ascii="Arial"/>
                      <w:sz w:val="21"/>
                    </w:rPr>
                  </w:pPr>
                </w:p>
                <w:p>
                  <w:pPr>
                    <w:spacing w:line="296" w:lineRule="auto"/>
                    <w:rPr>
                      <w:rFonts w:ascii="Arial"/>
                      <w:sz w:val="21"/>
                    </w:rPr>
                  </w:pPr>
                </w:p>
                <w:p>
                  <w:pPr>
                    <w:pStyle w:val="6"/>
                    <w:spacing w:before="65" w:line="228" w:lineRule="auto"/>
                    <w:ind w:left="225"/>
                    <w:rPr>
                      <w:sz w:val="20"/>
                      <w:szCs w:val="20"/>
                    </w:rPr>
                  </w:pPr>
                  <w:r>
                    <w:rPr>
                      <w:spacing w:val="5"/>
                      <w:sz w:val="20"/>
                      <w:szCs w:val="20"/>
                      <w14:textOutline w14:w="3795" w14:cap="sq" w14:cmpd="sng">
                        <w14:solidFill>
                          <w14:srgbClr w14:val="000000"/>
                        </w14:solidFill>
                        <w14:prstDash w14:val="solid"/>
                        <w14:bevel/>
                      </w14:textOutline>
                    </w:rPr>
                    <w:t>其他</w:t>
                  </w:r>
                </w:p>
              </w:tc>
            </w:tr>
          </w:tbl>
          <w:p>
            <w:pPr>
              <w:pStyle w:val="6"/>
              <w:spacing w:before="50" w:line="227" w:lineRule="auto"/>
              <w:ind w:left="145"/>
              <w:rPr>
                <w:sz w:val="20"/>
                <w:szCs w:val="20"/>
              </w:rPr>
            </w:pPr>
            <w:r>
              <w:rPr>
                <w:spacing w:val="3"/>
                <w:sz w:val="20"/>
                <w:szCs w:val="20"/>
              </w:rPr>
              <w:t>(1)环境管理机构</w:t>
            </w:r>
          </w:p>
          <w:p>
            <w:pPr>
              <w:pStyle w:val="6"/>
              <w:spacing w:before="65" w:line="258" w:lineRule="auto"/>
              <w:ind w:left="111" w:right="104"/>
              <w:rPr>
                <w:sz w:val="20"/>
                <w:szCs w:val="20"/>
              </w:rPr>
            </w:pPr>
            <w:r>
              <w:rPr>
                <w:spacing w:val="9"/>
                <w:sz w:val="20"/>
                <w:szCs w:val="20"/>
              </w:rPr>
              <w:t>企业制订完善企业环境管理制度，做好项目环境保护管理工作，指定专门的环保管</w:t>
            </w:r>
            <w:r>
              <w:rPr>
                <w:spacing w:val="11"/>
                <w:sz w:val="20"/>
                <w:szCs w:val="20"/>
              </w:rPr>
              <w:t xml:space="preserve"> </w:t>
            </w:r>
            <w:r>
              <w:rPr>
                <w:spacing w:val="9"/>
                <w:sz w:val="20"/>
                <w:szCs w:val="20"/>
              </w:rPr>
              <w:t>理人员，负责工程建设和运行过程中的环境管理工作及监测计划，并监督实施。</w:t>
            </w:r>
          </w:p>
          <w:p>
            <w:pPr>
              <w:pStyle w:val="6"/>
              <w:spacing w:before="65" w:line="228" w:lineRule="auto"/>
              <w:ind w:left="145"/>
              <w:rPr>
                <w:sz w:val="20"/>
                <w:szCs w:val="20"/>
              </w:rPr>
            </w:pPr>
            <w:r>
              <w:rPr>
                <w:spacing w:val="4"/>
                <w:sz w:val="20"/>
                <w:szCs w:val="20"/>
              </w:rPr>
              <w:t>(2)竣工环境保护验收</w:t>
            </w:r>
          </w:p>
          <w:p>
            <w:pPr>
              <w:pStyle w:val="6"/>
              <w:spacing w:before="65" w:line="273" w:lineRule="auto"/>
              <w:ind w:left="107" w:right="104" w:firstLine="3"/>
              <w:rPr>
                <w:sz w:val="20"/>
                <w:szCs w:val="20"/>
              </w:rPr>
            </w:pPr>
            <w:r>
              <w:rPr>
                <w:spacing w:val="9"/>
                <w:sz w:val="20"/>
                <w:szCs w:val="20"/>
              </w:rPr>
              <w:t>建设单位应当按照国务院环境保护行政主管部门规定的标准和程序，对配套建设的</w:t>
            </w:r>
            <w:r>
              <w:rPr>
                <w:spacing w:val="12"/>
                <w:sz w:val="20"/>
                <w:szCs w:val="20"/>
              </w:rPr>
              <w:t xml:space="preserve"> </w:t>
            </w:r>
            <w:r>
              <w:rPr>
                <w:spacing w:val="9"/>
                <w:sz w:val="20"/>
                <w:szCs w:val="20"/>
              </w:rPr>
              <w:t>环境保护设施进行验收，编制竣工验收报告，除按照国家规定需要保密的情形外，</w:t>
            </w:r>
            <w:r>
              <w:rPr>
                <w:spacing w:val="15"/>
                <w:sz w:val="20"/>
                <w:szCs w:val="20"/>
              </w:rPr>
              <w:t xml:space="preserve"> </w:t>
            </w:r>
            <w:r>
              <w:rPr>
                <w:spacing w:val="9"/>
                <w:sz w:val="20"/>
                <w:szCs w:val="20"/>
              </w:rPr>
              <w:t>建设单位应依法向社会公开竣工验收报告和竣工验收意见；配套建设的环境保护设</w:t>
            </w:r>
            <w:r>
              <w:rPr>
                <w:spacing w:val="15"/>
                <w:sz w:val="20"/>
                <w:szCs w:val="20"/>
              </w:rPr>
              <w:t xml:space="preserve"> </w:t>
            </w:r>
            <w:r>
              <w:rPr>
                <w:spacing w:val="8"/>
                <w:sz w:val="20"/>
                <w:szCs w:val="20"/>
              </w:rPr>
              <w:t>施经验收合格，方可投入生产或者使用。</w:t>
            </w:r>
          </w:p>
          <w:p>
            <w:pPr>
              <w:pStyle w:val="6"/>
              <w:spacing w:before="65" w:line="228" w:lineRule="auto"/>
              <w:ind w:left="145"/>
              <w:rPr>
                <w:sz w:val="20"/>
                <w:szCs w:val="20"/>
              </w:rPr>
            </w:pPr>
            <w:r>
              <w:rPr>
                <w:spacing w:val="3"/>
                <w:sz w:val="20"/>
                <w:szCs w:val="20"/>
              </w:rPr>
              <w:t>(3)环境信息公开</w:t>
            </w:r>
          </w:p>
          <w:p>
            <w:pPr>
              <w:pStyle w:val="6"/>
              <w:spacing w:before="65" w:line="268" w:lineRule="auto"/>
              <w:ind w:left="108" w:right="103" w:firstLine="2"/>
              <w:jc w:val="both"/>
              <w:rPr>
                <w:sz w:val="20"/>
                <w:szCs w:val="20"/>
              </w:rPr>
            </w:pPr>
            <w:r>
              <w:rPr>
                <w:spacing w:val="7"/>
                <w:sz w:val="20"/>
                <w:szCs w:val="20"/>
              </w:rPr>
              <w:t>建设单位应根据《企业事业单位环境信息公开办法》</w:t>
            </w:r>
            <w:r>
              <w:rPr>
                <w:spacing w:val="-49"/>
                <w:sz w:val="20"/>
                <w:szCs w:val="20"/>
              </w:rPr>
              <w:t xml:space="preserve"> </w:t>
            </w:r>
            <w:r>
              <w:rPr>
                <w:spacing w:val="7"/>
                <w:sz w:val="20"/>
                <w:szCs w:val="20"/>
              </w:rPr>
              <w:t>(环境</w:t>
            </w:r>
            <w:r>
              <w:rPr>
                <w:spacing w:val="6"/>
                <w:sz w:val="20"/>
                <w:szCs w:val="20"/>
              </w:rPr>
              <w:t>保护部令第</w:t>
            </w:r>
            <w:r>
              <w:rPr>
                <w:spacing w:val="-35"/>
                <w:sz w:val="20"/>
                <w:szCs w:val="20"/>
              </w:rPr>
              <w:t xml:space="preserve"> </w:t>
            </w:r>
            <w:r>
              <w:rPr>
                <w:spacing w:val="6"/>
                <w:sz w:val="20"/>
                <w:szCs w:val="20"/>
              </w:rPr>
              <w:t>31</w:t>
            </w:r>
            <w:r>
              <w:rPr>
                <w:spacing w:val="-33"/>
                <w:sz w:val="20"/>
                <w:szCs w:val="20"/>
              </w:rPr>
              <w:t xml:space="preserve"> </w:t>
            </w:r>
            <w:r>
              <w:rPr>
                <w:spacing w:val="6"/>
                <w:sz w:val="20"/>
                <w:szCs w:val="20"/>
              </w:rPr>
              <w:t>号)规定,</w:t>
            </w:r>
            <w:r>
              <w:rPr>
                <w:sz w:val="20"/>
                <w:szCs w:val="20"/>
              </w:rPr>
              <w:t xml:space="preserve"> </w:t>
            </w:r>
            <w:r>
              <w:rPr>
                <w:spacing w:val="9"/>
                <w:sz w:val="20"/>
                <w:szCs w:val="20"/>
              </w:rPr>
              <w:t>应当通过其网站、企业事业单位环境信息公开平台或者当地报刊等便于公众知晓的</w:t>
            </w:r>
            <w:r>
              <w:rPr>
                <w:spacing w:val="14"/>
                <w:sz w:val="20"/>
                <w:szCs w:val="20"/>
              </w:rPr>
              <w:t xml:space="preserve"> </w:t>
            </w:r>
            <w:r>
              <w:rPr>
                <w:spacing w:val="9"/>
                <w:sz w:val="20"/>
                <w:szCs w:val="20"/>
              </w:rPr>
              <w:t>方式公开环境信息，其具体公开的信息内容如下</w:t>
            </w:r>
            <w:r>
              <w:rPr>
                <w:spacing w:val="-57"/>
                <w:sz w:val="20"/>
                <w:szCs w:val="20"/>
              </w:rPr>
              <w:t xml:space="preserve"> </w:t>
            </w:r>
            <w:r>
              <w:rPr>
                <w:spacing w:val="9"/>
                <w:sz w:val="20"/>
                <w:szCs w:val="20"/>
              </w:rPr>
              <w:t>:</w:t>
            </w:r>
          </w:p>
          <w:p>
            <w:pPr>
              <w:pStyle w:val="6"/>
              <w:spacing w:before="65" w:line="258" w:lineRule="auto"/>
              <w:ind w:left="131" w:right="143" w:hanging="24"/>
              <w:rPr>
                <w:sz w:val="20"/>
                <w:szCs w:val="20"/>
              </w:rPr>
            </w:pPr>
            <w:r>
              <w:rPr>
                <w:spacing w:val="8"/>
                <w:sz w:val="20"/>
                <w:szCs w:val="20"/>
              </w:rPr>
              <w:t>①基础信息，包括单位名称、组织机构代码、法定代表人、生产地址、联系方式，</w:t>
            </w:r>
            <w:r>
              <w:rPr>
                <w:spacing w:val="12"/>
                <w:sz w:val="20"/>
                <w:szCs w:val="20"/>
              </w:rPr>
              <w:t xml:space="preserve"> </w:t>
            </w:r>
            <w:r>
              <w:rPr>
                <w:spacing w:val="8"/>
                <w:sz w:val="20"/>
                <w:szCs w:val="20"/>
              </w:rPr>
              <w:t>以及生产经营和管理服务的主要内容、产品及规模；</w:t>
            </w:r>
          </w:p>
          <w:p>
            <w:pPr>
              <w:pStyle w:val="6"/>
              <w:spacing w:before="66" w:line="267" w:lineRule="auto"/>
              <w:ind w:left="106" w:right="52"/>
              <w:jc w:val="both"/>
              <w:rPr>
                <w:sz w:val="20"/>
                <w:szCs w:val="20"/>
              </w:rPr>
            </w:pPr>
            <w:r>
              <w:rPr>
                <w:spacing w:val="9"/>
                <w:sz w:val="20"/>
                <w:szCs w:val="20"/>
              </w:rPr>
              <w:t>②排污信息，包括主要污染物及特征污染物的名称、排放方式、排放口数量和分布</w:t>
            </w:r>
            <w:r>
              <w:rPr>
                <w:spacing w:val="16"/>
                <w:sz w:val="20"/>
                <w:szCs w:val="20"/>
              </w:rPr>
              <w:t xml:space="preserve"> </w:t>
            </w:r>
            <w:r>
              <w:rPr>
                <w:spacing w:val="5"/>
                <w:sz w:val="20"/>
                <w:szCs w:val="20"/>
              </w:rPr>
              <w:t>情况、排放浓度和总量、超标情况，以及执行的污染物排放标准、核定的排放总量；</w:t>
            </w:r>
            <w:r>
              <w:rPr>
                <w:spacing w:val="7"/>
                <w:sz w:val="20"/>
                <w:szCs w:val="20"/>
              </w:rPr>
              <w:t xml:space="preserve"> </w:t>
            </w:r>
            <w:r>
              <w:rPr>
                <w:spacing w:val="8"/>
                <w:sz w:val="20"/>
                <w:szCs w:val="20"/>
              </w:rPr>
              <w:t>③防治污染设施的建设和运行情况；</w:t>
            </w:r>
          </w:p>
          <w:p>
            <w:pPr>
              <w:pStyle w:val="6"/>
              <w:spacing w:before="67" w:line="312" w:lineRule="exact"/>
              <w:ind w:left="106"/>
              <w:rPr>
                <w:sz w:val="20"/>
                <w:szCs w:val="20"/>
              </w:rPr>
            </w:pPr>
            <w:r>
              <w:rPr>
                <w:spacing w:val="9"/>
                <w:position w:val="7"/>
                <w:sz w:val="20"/>
                <w:szCs w:val="20"/>
              </w:rPr>
              <w:t>④建设项目环境影响评价及其他环境保护行政许可情况；</w:t>
            </w:r>
          </w:p>
          <w:p>
            <w:pPr>
              <w:pStyle w:val="6"/>
              <w:spacing w:before="1" w:line="225" w:lineRule="auto"/>
              <w:ind w:left="106"/>
              <w:rPr>
                <w:sz w:val="20"/>
                <w:szCs w:val="20"/>
              </w:rPr>
            </w:pPr>
            <w:r>
              <w:rPr>
                <w:spacing w:val="8"/>
                <w:sz w:val="20"/>
                <w:szCs w:val="20"/>
              </w:rPr>
              <w:t>⑤突发环境事件应急预案；</w:t>
            </w:r>
          </w:p>
        </w:tc>
      </w:tr>
    </w:tbl>
    <w:p>
      <w:pPr>
        <w:pStyle w:val="2"/>
        <w:rPr>
          <w:sz w:val="21"/>
        </w:rPr>
      </w:pPr>
    </w:p>
    <w:p>
      <w:pPr>
        <w:rPr>
          <w:sz w:val="21"/>
          <w:szCs w:val="21"/>
        </w:rPr>
        <w:sectPr>
          <w:footerReference r:id="rId75" w:type="default"/>
          <w:pgSz w:w="11906" w:h="16839"/>
          <w:pgMar w:top="400" w:right="1413" w:bottom="1518" w:left="1413" w:header="0" w:footer="1356" w:gutter="0"/>
          <w:cols w:space="720" w:num="1"/>
        </w:sectPr>
      </w:pPr>
    </w:p>
    <w:p>
      <w:pPr>
        <w:spacing w:before="19"/>
      </w:pPr>
    </w:p>
    <w:p>
      <w:pPr>
        <w:spacing w:before="19"/>
      </w:pPr>
    </w:p>
    <w:p>
      <w:pPr>
        <w:spacing w:before="19"/>
      </w:pPr>
    </w:p>
    <w:p>
      <w:pPr>
        <w:spacing w:before="18"/>
      </w:pPr>
    </w:p>
    <w:p>
      <w:pPr>
        <w:spacing w:before="18"/>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01"/>
        <w:gridCol w:w="776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15" w:hRule="atLeast"/>
        </w:trPr>
        <w:tc>
          <w:tcPr>
            <w:tcW w:w="1301" w:type="dxa"/>
            <w:tcBorders>
              <w:right w:val="single" w:color="000000" w:sz="2" w:space="0"/>
            </w:tcBorders>
            <w:vAlign w:val="top"/>
          </w:tcPr>
          <w:p>
            <w:pPr>
              <w:rPr>
                <w:rFonts w:ascii="Arial"/>
                <w:sz w:val="21"/>
              </w:rPr>
            </w:pPr>
          </w:p>
        </w:tc>
        <w:tc>
          <w:tcPr>
            <w:tcW w:w="7763" w:type="dxa"/>
            <w:tcBorders>
              <w:left w:val="single" w:color="000000" w:sz="2" w:space="0"/>
            </w:tcBorders>
            <w:vAlign w:val="top"/>
          </w:tcPr>
          <w:p>
            <w:pPr>
              <w:pStyle w:val="6"/>
              <w:spacing w:before="47" w:line="312" w:lineRule="exact"/>
              <w:ind w:left="106"/>
              <w:rPr>
                <w:sz w:val="20"/>
                <w:szCs w:val="20"/>
              </w:rPr>
            </w:pPr>
            <w:r>
              <w:rPr>
                <w:spacing w:val="8"/>
                <w:position w:val="7"/>
                <w:sz w:val="20"/>
                <w:szCs w:val="20"/>
              </w:rPr>
              <w:t>⑥其他应当公开的环境信息。</w:t>
            </w:r>
          </w:p>
          <w:p>
            <w:pPr>
              <w:pStyle w:val="6"/>
              <w:spacing w:line="227" w:lineRule="auto"/>
              <w:ind w:left="145"/>
              <w:rPr>
                <w:sz w:val="20"/>
                <w:szCs w:val="20"/>
              </w:rPr>
            </w:pPr>
            <w:r>
              <w:rPr>
                <w:spacing w:val="3"/>
                <w:sz w:val="20"/>
                <w:szCs w:val="20"/>
              </w:rPr>
              <w:t>(4)环境管理台账</w:t>
            </w:r>
          </w:p>
          <w:p>
            <w:pPr>
              <w:pStyle w:val="6"/>
              <w:spacing w:before="65" w:line="312" w:lineRule="exact"/>
              <w:ind w:left="111"/>
              <w:rPr>
                <w:sz w:val="20"/>
                <w:szCs w:val="20"/>
              </w:rPr>
            </w:pPr>
            <w:r>
              <w:rPr>
                <w:spacing w:val="9"/>
                <w:position w:val="7"/>
                <w:sz w:val="20"/>
                <w:szCs w:val="20"/>
              </w:rPr>
              <w:t>企业需制定相应污染物排放台账管理制度，具体要求如下：</w:t>
            </w:r>
          </w:p>
          <w:p>
            <w:pPr>
              <w:pStyle w:val="6"/>
              <w:spacing w:line="225" w:lineRule="auto"/>
              <w:ind w:left="107"/>
              <w:rPr>
                <w:sz w:val="20"/>
                <w:szCs w:val="20"/>
              </w:rPr>
            </w:pPr>
            <w:r>
              <w:rPr>
                <w:spacing w:val="9"/>
                <w:sz w:val="20"/>
                <w:szCs w:val="20"/>
              </w:rPr>
              <w:t>①建立污染物排污台账</w:t>
            </w:r>
          </w:p>
          <w:p>
            <w:pPr>
              <w:pStyle w:val="6"/>
              <w:spacing w:before="66" w:line="268" w:lineRule="auto"/>
              <w:ind w:left="106" w:right="102" w:firstLine="3"/>
              <w:jc w:val="both"/>
              <w:rPr>
                <w:sz w:val="20"/>
                <w:szCs w:val="20"/>
              </w:rPr>
            </w:pPr>
            <w:r>
              <w:rPr>
                <w:spacing w:val="9"/>
                <w:sz w:val="20"/>
                <w:szCs w:val="20"/>
              </w:rPr>
              <w:t>污染物排放台账内容包括排污单位名称、排污口编号、使用的计量方式、排污口位</w:t>
            </w:r>
            <w:r>
              <w:rPr>
                <w:spacing w:val="13"/>
                <w:sz w:val="20"/>
                <w:szCs w:val="20"/>
              </w:rPr>
              <w:t xml:space="preserve"> </w:t>
            </w:r>
            <w:r>
              <w:rPr>
                <w:spacing w:val="11"/>
                <w:sz w:val="20"/>
                <w:szCs w:val="20"/>
              </w:rPr>
              <w:t>置等基本信息</w:t>
            </w:r>
            <w:r>
              <w:rPr>
                <w:spacing w:val="-54"/>
                <w:sz w:val="20"/>
                <w:szCs w:val="20"/>
              </w:rPr>
              <w:t xml:space="preserve"> </w:t>
            </w:r>
            <w:r>
              <w:rPr>
                <w:spacing w:val="11"/>
                <w:sz w:val="20"/>
                <w:szCs w:val="20"/>
              </w:rPr>
              <w:t>:记录污染物的产生、排放台账，并纳入厂务公开内容，及时向环境</w:t>
            </w:r>
            <w:r>
              <w:rPr>
                <w:sz w:val="20"/>
                <w:szCs w:val="20"/>
              </w:rPr>
              <w:t xml:space="preserve"> </w:t>
            </w:r>
            <w:r>
              <w:rPr>
                <w:spacing w:val="9"/>
                <w:sz w:val="20"/>
                <w:szCs w:val="20"/>
              </w:rPr>
              <w:t>管理部门和周边企业、公众公布污染物排放和环境管理情况；</w:t>
            </w:r>
          </w:p>
          <w:p>
            <w:pPr>
              <w:pStyle w:val="6"/>
              <w:spacing w:before="66" w:line="225" w:lineRule="auto"/>
              <w:ind w:left="106"/>
              <w:rPr>
                <w:sz w:val="20"/>
                <w:szCs w:val="20"/>
              </w:rPr>
            </w:pPr>
            <w:r>
              <w:rPr>
                <w:spacing w:val="9"/>
                <w:sz w:val="20"/>
                <w:szCs w:val="20"/>
              </w:rPr>
              <w:t>②建立污染物监测制度</w:t>
            </w:r>
          </w:p>
          <w:p>
            <w:pPr>
              <w:pStyle w:val="6"/>
              <w:spacing w:before="67" w:line="273" w:lineRule="auto"/>
              <w:ind w:left="107" w:right="104" w:firstLine="4"/>
              <w:rPr>
                <w:sz w:val="20"/>
                <w:szCs w:val="20"/>
              </w:rPr>
            </w:pPr>
            <w:r>
              <w:rPr>
                <w:spacing w:val="9"/>
                <w:sz w:val="20"/>
                <w:szCs w:val="20"/>
              </w:rPr>
              <w:t>企业应设置专人定期对污染物排放的排污口进行监测，并记录归档。同时，依托社</w:t>
            </w:r>
            <w:r>
              <w:rPr>
                <w:spacing w:val="11"/>
                <w:sz w:val="20"/>
                <w:szCs w:val="20"/>
              </w:rPr>
              <w:t xml:space="preserve"> </w:t>
            </w:r>
            <w:r>
              <w:rPr>
                <w:spacing w:val="9"/>
                <w:sz w:val="20"/>
                <w:szCs w:val="20"/>
              </w:rPr>
              <w:t>会力量实行监督性监测和检查，定期委托有资质环境监测机构对污染物排放口、厂</w:t>
            </w:r>
            <w:r>
              <w:rPr>
                <w:spacing w:val="15"/>
                <w:sz w:val="20"/>
                <w:szCs w:val="20"/>
              </w:rPr>
              <w:t xml:space="preserve"> </w:t>
            </w:r>
            <w:r>
              <w:rPr>
                <w:spacing w:val="9"/>
                <w:sz w:val="20"/>
                <w:szCs w:val="20"/>
              </w:rPr>
              <w:t>界噪声等排放情况开展监督性监测。检查监测结果需要记录归档，并定期向公众公</w:t>
            </w:r>
            <w:r>
              <w:rPr>
                <w:spacing w:val="15"/>
                <w:sz w:val="20"/>
                <w:szCs w:val="20"/>
              </w:rPr>
              <w:t xml:space="preserve"> </w:t>
            </w:r>
            <w:r>
              <w:rPr>
                <w:sz w:val="20"/>
                <w:szCs w:val="20"/>
              </w:rPr>
              <w:t>布。</w:t>
            </w:r>
          </w:p>
          <w:p>
            <w:pPr>
              <w:pStyle w:val="6"/>
              <w:spacing w:before="66" w:line="273" w:lineRule="auto"/>
              <w:ind w:left="106" w:right="104"/>
              <w:jc w:val="both"/>
              <w:rPr>
                <w:sz w:val="20"/>
                <w:szCs w:val="20"/>
              </w:rPr>
            </w:pPr>
            <w:r>
              <w:rPr>
                <w:spacing w:val="11"/>
                <w:sz w:val="20"/>
                <w:szCs w:val="20"/>
              </w:rPr>
              <w:t>③企业应当按照国家有关规定制定危险废物管理计划</w:t>
            </w:r>
            <w:r>
              <w:rPr>
                <w:spacing w:val="-56"/>
                <w:sz w:val="20"/>
                <w:szCs w:val="20"/>
              </w:rPr>
              <w:t xml:space="preserve"> </w:t>
            </w:r>
            <w:r>
              <w:rPr>
                <w:spacing w:val="11"/>
                <w:sz w:val="20"/>
                <w:szCs w:val="20"/>
              </w:rPr>
              <w:t>:建立危险废物管理台账，如</w:t>
            </w:r>
            <w:r>
              <w:rPr>
                <w:sz w:val="20"/>
                <w:szCs w:val="20"/>
              </w:rPr>
              <w:t xml:space="preserve"> </w:t>
            </w:r>
            <w:r>
              <w:rPr>
                <w:spacing w:val="9"/>
                <w:sz w:val="20"/>
                <w:szCs w:val="20"/>
              </w:rPr>
              <w:t>实记录有关信息，并通过国家危险废物信息管理系统向生态环境主管部门申报危险</w:t>
            </w:r>
            <w:r>
              <w:rPr>
                <w:spacing w:val="15"/>
                <w:sz w:val="20"/>
                <w:szCs w:val="20"/>
              </w:rPr>
              <w:t xml:space="preserve"> </w:t>
            </w:r>
            <w:r>
              <w:rPr>
                <w:spacing w:val="9"/>
                <w:sz w:val="20"/>
                <w:szCs w:val="20"/>
              </w:rPr>
              <w:t>废物的种类、产生量、流向、贮存、处置等有关资料。危险废物管理计划应当报所</w:t>
            </w:r>
            <w:r>
              <w:rPr>
                <w:spacing w:val="15"/>
                <w:sz w:val="20"/>
                <w:szCs w:val="20"/>
              </w:rPr>
              <w:t xml:space="preserve"> </w:t>
            </w:r>
            <w:r>
              <w:rPr>
                <w:spacing w:val="8"/>
                <w:sz w:val="20"/>
                <w:szCs w:val="20"/>
              </w:rPr>
              <w:t>在地生态环境主管部门备案。</w:t>
            </w:r>
          </w:p>
          <w:p>
            <w:pPr>
              <w:pStyle w:val="6"/>
              <w:spacing w:before="65" w:line="229" w:lineRule="auto"/>
              <w:ind w:left="145"/>
              <w:rPr>
                <w:sz w:val="20"/>
                <w:szCs w:val="20"/>
              </w:rPr>
            </w:pPr>
            <w:r>
              <w:rPr>
                <w:spacing w:val="4"/>
                <w:sz w:val="20"/>
                <w:szCs w:val="20"/>
              </w:rPr>
              <w:t>(5)排污口规范化设置</w:t>
            </w:r>
          </w:p>
          <w:p>
            <w:pPr>
              <w:pStyle w:val="6"/>
              <w:spacing w:before="64" w:line="228" w:lineRule="auto"/>
              <w:ind w:left="111"/>
              <w:outlineLvl w:val="0"/>
              <w:rPr>
                <w:sz w:val="20"/>
                <w:szCs w:val="20"/>
              </w:rPr>
            </w:pPr>
            <w:r>
              <w:rPr>
                <w:spacing w:val="8"/>
                <w:sz w:val="20"/>
                <w:szCs w:val="20"/>
              </w:rPr>
              <w:t>项目各排污口应按照国家相关规定规范化建设。</w:t>
            </w:r>
          </w:p>
        </w:tc>
      </w:tr>
    </w:tbl>
    <w:p>
      <w:pPr>
        <w:pStyle w:val="2"/>
        <w:rPr>
          <w:sz w:val="21"/>
        </w:rPr>
      </w:pPr>
    </w:p>
    <w:p>
      <w:pPr>
        <w:rPr>
          <w:sz w:val="21"/>
          <w:szCs w:val="21"/>
        </w:rPr>
        <w:sectPr>
          <w:footerReference r:id="rId76" w:type="default"/>
          <w:pgSz w:w="11906" w:h="16839"/>
          <w:pgMar w:top="400" w:right="1413" w:bottom="1518" w:left="1413" w:header="0" w:footer="1356" w:gutter="0"/>
          <w:cols w:space="720" w:num="1"/>
        </w:sectPr>
      </w:pPr>
    </w:p>
    <w:p>
      <w:pPr>
        <w:pStyle w:val="2"/>
        <w:spacing w:line="269" w:lineRule="auto"/>
        <w:rPr>
          <w:sz w:val="21"/>
        </w:rPr>
      </w:pPr>
    </w:p>
    <w:p>
      <w:pPr>
        <w:pStyle w:val="2"/>
        <w:spacing w:line="269" w:lineRule="auto"/>
        <w:rPr>
          <w:sz w:val="21"/>
        </w:rPr>
      </w:pPr>
    </w:p>
    <w:p>
      <w:pPr>
        <w:pStyle w:val="2"/>
        <w:spacing w:line="269" w:lineRule="auto"/>
        <w:rPr>
          <w:sz w:val="21"/>
        </w:rPr>
      </w:pPr>
    </w:p>
    <w:p>
      <w:pPr>
        <w:pStyle w:val="2"/>
        <w:spacing w:line="269" w:lineRule="auto"/>
        <w:rPr>
          <w:sz w:val="21"/>
        </w:rPr>
      </w:pPr>
    </w:p>
    <w:p>
      <w:pPr>
        <w:pStyle w:val="2"/>
        <w:spacing w:line="270" w:lineRule="auto"/>
        <w:rPr>
          <w:sz w:val="21"/>
        </w:rPr>
      </w:pPr>
    </w:p>
    <w:p>
      <w:pPr>
        <w:spacing w:before="101" w:line="226" w:lineRule="auto"/>
        <w:ind w:left="3813"/>
        <w:rPr>
          <w:rFonts w:ascii="宋体" w:hAnsi="宋体" w:eastAsia="宋体" w:cs="宋体"/>
          <w:sz w:val="31"/>
          <w:szCs w:val="31"/>
        </w:rPr>
      </w:pPr>
      <w:r>
        <w:rPr>
          <w:rFonts w:ascii="宋体" w:hAnsi="宋体" w:eastAsia="宋体" w:cs="宋体"/>
          <w:spacing w:val="7"/>
          <w:sz w:val="31"/>
          <w:szCs w:val="31"/>
          <w14:textOutline w14:w="5793" w14:cap="sq" w14:cmpd="sng">
            <w14:solidFill>
              <w14:srgbClr w14:val="000000"/>
            </w14:solidFill>
            <w14:prstDash w14:val="solid"/>
            <w14:bevel/>
          </w14:textOutline>
        </w:rPr>
        <w:t>六、结论</w:t>
      </w:r>
    </w:p>
    <w:p>
      <w:pPr>
        <w:spacing w:line="89" w:lineRule="exact"/>
      </w:pPr>
    </w:p>
    <w:tbl>
      <w:tblPr>
        <w:tblStyle w:val="5"/>
        <w:tblW w:w="8869"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869"/>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000" w:hRule="atLeast"/>
        </w:trPr>
        <w:tc>
          <w:tcPr>
            <w:tcW w:w="8869" w:type="dxa"/>
            <w:vAlign w:val="top"/>
          </w:tcPr>
          <w:p>
            <w:pPr>
              <w:pStyle w:val="6"/>
              <w:spacing w:before="118" w:line="360" w:lineRule="auto"/>
              <w:ind w:left="111" w:right="102" w:firstLine="480"/>
              <w:jc w:val="both"/>
            </w:pPr>
            <w:r>
              <w:rPr>
                <w:spacing w:val="-4"/>
              </w:rPr>
              <w:t>年产</w:t>
            </w:r>
            <w:r>
              <w:rPr>
                <w:spacing w:val="-50"/>
              </w:rPr>
              <w:t xml:space="preserve"> </w:t>
            </w:r>
            <w:r>
              <w:rPr>
                <w:rFonts w:ascii="Times New Roman" w:hAnsi="Times New Roman" w:eastAsia="Times New Roman" w:cs="Times New Roman"/>
                <w:spacing w:val="-4"/>
              </w:rPr>
              <w:t>3000</w:t>
            </w:r>
            <w:r>
              <w:rPr>
                <w:rFonts w:ascii="Times New Roman" w:hAnsi="Times New Roman" w:eastAsia="Times New Roman" w:cs="Times New Roman"/>
                <w:spacing w:val="21"/>
              </w:rPr>
              <w:t xml:space="preserve"> </w:t>
            </w:r>
            <w:r>
              <w:rPr>
                <w:spacing w:val="-4"/>
              </w:rPr>
              <w:t>吨改性聚丙烯塑料颗粒项目建设符合国家相关产</w:t>
            </w:r>
            <w:r>
              <w:rPr>
                <w:spacing w:val="-5"/>
              </w:rPr>
              <w:t>业政策要求，选址符</w:t>
            </w:r>
            <w:r>
              <w:t xml:space="preserve"> 合相关规划要求，工程建设后，产生的各类污染物在采取污染防治措施后，其不利 影响能够得到有效控制，外排污染物对环境影响小，能为环境所接受。从环境保护</w:t>
            </w:r>
          </w:p>
          <w:p>
            <w:pPr>
              <w:pStyle w:val="6"/>
              <w:spacing w:line="218" w:lineRule="auto"/>
              <w:ind w:left="114"/>
            </w:pPr>
            <w:r>
              <w:rPr>
                <w:spacing w:val="-1"/>
              </w:rPr>
              <w:t>角度出发，拟建项目的建设可行。</w:t>
            </w:r>
          </w:p>
          <w:p>
            <w:pPr>
              <w:pStyle w:val="6"/>
              <w:spacing w:before="183" w:line="219" w:lineRule="auto"/>
              <w:ind w:left="609"/>
            </w:pPr>
            <w:r>
              <w:rPr>
                <w:spacing w:val="-2"/>
              </w:rPr>
              <w:t>因此，从环境保护的角度考虑，项目建设可行。</w:t>
            </w:r>
          </w:p>
        </w:tc>
      </w:tr>
    </w:tbl>
    <w:p>
      <w:pPr>
        <w:pStyle w:val="2"/>
        <w:rPr>
          <w:sz w:val="21"/>
        </w:rPr>
      </w:pPr>
    </w:p>
    <w:p>
      <w:pPr>
        <w:rPr>
          <w:sz w:val="21"/>
          <w:szCs w:val="21"/>
        </w:rPr>
        <w:sectPr>
          <w:footerReference r:id="rId77" w:type="default"/>
          <w:pgSz w:w="11906" w:h="16839"/>
          <w:pgMar w:top="400" w:right="1511" w:bottom="1516" w:left="1510" w:header="0" w:footer="1356" w:gutter="0"/>
          <w:cols w:space="720" w:num="1"/>
        </w:sectPr>
      </w:pPr>
    </w:p>
    <w:p>
      <w:pPr>
        <w:pStyle w:val="2"/>
        <w:spacing w:line="313" w:lineRule="auto"/>
        <w:rPr>
          <w:sz w:val="21"/>
        </w:rPr>
      </w:pPr>
    </w:p>
    <w:p>
      <w:pPr>
        <w:pStyle w:val="2"/>
        <w:spacing w:line="313" w:lineRule="auto"/>
        <w:rPr>
          <w:sz w:val="21"/>
        </w:rPr>
      </w:pPr>
    </w:p>
    <w:p>
      <w:pPr>
        <w:spacing w:before="101" w:line="224" w:lineRule="auto"/>
        <w:ind w:left="74"/>
        <w:outlineLvl w:val="0"/>
        <w:rPr>
          <w:rFonts w:ascii="宋体" w:hAnsi="宋体" w:eastAsia="宋体" w:cs="宋体"/>
          <w:sz w:val="31"/>
          <w:szCs w:val="31"/>
        </w:rPr>
      </w:pPr>
      <w:r>
        <w:rPr>
          <w:rFonts w:ascii="宋体" w:hAnsi="宋体" w:eastAsia="宋体" w:cs="宋体"/>
          <w:spacing w:val="-9"/>
          <w:sz w:val="31"/>
          <w:szCs w:val="31"/>
          <w14:textOutline w14:w="5793" w14:cap="sq" w14:cmpd="sng">
            <w14:solidFill>
              <w14:srgbClr w14:val="000000"/>
            </w14:solidFill>
            <w14:prstDash w14:val="solid"/>
            <w14:bevel/>
          </w14:textOutline>
        </w:rPr>
        <w:t>附表</w:t>
      </w:r>
    </w:p>
    <w:p>
      <w:pPr>
        <w:pStyle w:val="2"/>
        <w:spacing w:line="265" w:lineRule="auto"/>
        <w:rPr>
          <w:sz w:val="21"/>
        </w:rPr>
      </w:pPr>
    </w:p>
    <w:p>
      <w:pPr>
        <w:spacing w:before="101" w:line="227" w:lineRule="auto"/>
        <w:ind w:left="4941"/>
        <w:outlineLvl w:val="0"/>
        <w:rPr>
          <w:rFonts w:ascii="黑体" w:hAnsi="黑体" w:eastAsia="黑体" w:cs="黑体"/>
          <w:sz w:val="31"/>
          <w:szCs w:val="31"/>
        </w:rPr>
      </w:pPr>
      <w:r>
        <w:rPr>
          <w:rFonts w:ascii="黑体" w:hAnsi="黑体" w:eastAsia="黑体" w:cs="黑体"/>
          <w:spacing w:val="10"/>
          <w:sz w:val="31"/>
          <w:szCs w:val="31"/>
          <w14:textOutline w14:w="5793" w14:cap="sq" w14:cmpd="sng">
            <w14:solidFill>
              <w14:srgbClr w14:val="000000"/>
            </w14:solidFill>
            <w14:prstDash w14:val="solid"/>
            <w14:bevel/>
          </w14:textOutline>
        </w:rPr>
        <w:t>建设项目污染物排放量汇总表</w:t>
      </w:r>
    </w:p>
    <w:p>
      <w:pPr>
        <w:spacing w:before="110"/>
      </w:pPr>
    </w:p>
    <w:tbl>
      <w:tblPr>
        <w:tblStyle w:val="5"/>
        <w:tblW w:w="1379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3"/>
        <w:gridCol w:w="1420"/>
        <w:gridCol w:w="1635"/>
        <w:gridCol w:w="1287"/>
        <w:gridCol w:w="1610"/>
        <w:gridCol w:w="1711"/>
        <w:gridCol w:w="1510"/>
        <w:gridCol w:w="1873"/>
        <w:gridCol w:w="12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453" w:type="dxa"/>
            <w:tcBorders>
              <w:top w:val="single" w:color="000000" w:sz="6" w:space="0"/>
              <w:left w:val="single" w:color="000000" w:sz="6" w:space="0"/>
              <w:tl2br w:val="single" w:color="000000" w:sz="4" w:space="0"/>
            </w:tcBorders>
            <w:vAlign w:val="top"/>
          </w:tcPr>
          <w:p>
            <w:pPr>
              <w:pStyle w:val="6"/>
              <w:spacing w:before="195" w:line="220" w:lineRule="auto"/>
              <w:ind w:left="880"/>
            </w:pPr>
            <w:r>
              <w:rPr>
                <w:spacing w:val="-7"/>
              </w:rPr>
              <w:t>项目</w:t>
            </w:r>
          </w:p>
          <w:p>
            <w:pPr>
              <w:pStyle w:val="6"/>
              <w:spacing w:before="26" w:line="219" w:lineRule="auto"/>
              <w:ind w:left="34"/>
            </w:pPr>
            <w:r>
              <w:rPr>
                <w:spacing w:val="-7"/>
              </w:rPr>
              <w:t>分类</w:t>
            </w:r>
          </w:p>
        </w:tc>
        <w:tc>
          <w:tcPr>
            <w:tcW w:w="1420" w:type="dxa"/>
            <w:tcBorders>
              <w:top w:val="single" w:color="000000" w:sz="6" w:space="0"/>
            </w:tcBorders>
            <w:vAlign w:val="top"/>
          </w:tcPr>
          <w:p>
            <w:pPr>
              <w:spacing w:line="272" w:lineRule="auto"/>
              <w:rPr>
                <w:rFonts w:ascii="Arial"/>
                <w:sz w:val="21"/>
              </w:rPr>
            </w:pPr>
          </w:p>
          <w:p>
            <w:pPr>
              <w:pStyle w:val="6"/>
              <w:spacing w:before="78" w:line="220" w:lineRule="auto"/>
              <w:ind w:left="143"/>
            </w:pPr>
            <w:r>
              <w:rPr>
                <w:spacing w:val="-10"/>
              </w:rPr>
              <w:t>污染物名称</w:t>
            </w:r>
          </w:p>
        </w:tc>
        <w:tc>
          <w:tcPr>
            <w:tcW w:w="1635" w:type="dxa"/>
            <w:tcBorders>
              <w:top w:val="single" w:color="000000" w:sz="6" w:space="0"/>
            </w:tcBorders>
            <w:vAlign w:val="top"/>
          </w:tcPr>
          <w:p>
            <w:pPr>
              <w:pStyle w:val="6"/>
              <w:spacing w:before="39" w:line="220" w:lineRule="auto"/>
              <w:ind w:left="365"/>
            </w:pPr>
            <w:r>
              <w:rPr>
                <w:spacing w:val="-9"/>
              </w:rPr>
              <w:t>现有工程</w:t>
            </w:r>
          </w:p>
          <w:p>
            <w:pPr>
              <w:pStyle w:val="6"/>
              <w:spacing w:before="25" w:line="223" w:lineRule="auto"/>
              <w:ind w:left="129" w:right="16" w:hanging="100"/>
            </w:pPr>
            <w:r>
              <w:rPr>
                <w:spacing w:val="-14"/>
              </w:rPr>
              <w:t>排放量（固体废</w:t>
            </w:r>
            <w:r>
              <w:rPr>
                <w:spacing w:val="1"/>
              </w:rPr>
              <w:t xml:space="preserve"> </w:t>
            </w:r>
            <w:r>
              <w:rPr>
                <w:spacing w:val="-11"/>
              </w:rPr>
              <w:t>物产生量）①</w:t>
            </w:r>
          </w:p>
        </w:tc>
        <w:tc>
          <w:tcPr>
            <w:tcW w:w="1287" w:type="dxa"/>
            <w:tcBorders>
              <w:top w:val="single" w:color="000000" w:sz="6" w:space="0"/>
            </w:tcBorders>
            <w:vAlign w:val="top"/>
          </w:tcPr>
          <w:p>
            <w:pPr>
              <w:pStyle w:val="6"/>
              <w:spacing w:before="39" w:line="220" w:lineRule="auto"/>
              <w:ind w:left="194"/>
            </w:pPr>
            <w:r>
              <w:rPr>
                <w:spacing w:val="-9"/>
              </w:rPr>
              <w:t>现有工程</w:t>
            </w:r>
          </w:p>
          <w:p>
            <w:pPr>
              <w:pStyle w:val="6"/>
              <w:spacing w:before="25" w:line="220" w:lineRule="auto"/>
              <w:ind w:left="77"/>
            </w:pPr>
            <w:r>
              <w:rPr>
                <w:spacing w:val="-10"/>
              </w:rPr>
              <w:t>许可排放量</w:t>
            </w:r>
          </w:p>
          <w:p>
            <w:pPr>
              <w:pStyle w:val="6"/>
              <w:spacing w:before="25" w:line="206" w:lineRule="auto"/>
              <w:ind w:left="528"/>
            </w:pPr>
            <w:r>
              <w:t>②</w:t>
            </w:r>
          </w:p>
        </w:tc>
        <w:tc>
          <w:tcPr>
            <w:tcW w:w="1610" w:type="dxa"/>
            <w:tcBorders>
              <w:top w:val="single" w:color="000000" w:sz="6" w:space="0"/>
            </w:tcBorders>
            <w:vAlign w:val="top"/>
          </w:tcPr>
          <w:p>
            <w:pPr>
              <w:pStyle w:val="6"/>
              <w:spacing w:before="39" w:line="220" w:lineRule="auto"/>
              <w:ind w:left="353"/>
            </w:pPr>
            <w:r>
              <w:rPr>
                <w:spacing w:val="-9"/>
              </w:rPr>
              <w:t>在建工程</w:t>
            </w:r>
          </w:p>
          <w:p>
            <w:pPr>
              <w:pStyle w:val="6"/>
              <w:spacing w:before="25" w:line="223" w:lineRule="auto"/>
              <w:ind w:left="121" w:right="14" w:hanging="88"/>
            </w:pPr>
            <w:r>
              <w:rPr>
                <w:spacing w:val="-18"/>
              </w:rPr>
              <w:t>排放量（固体废</w:t>
            </w:r>
            <w:r>
              <w:rPr>
                <w:spacing w:val="2"/>
              </w:rPr>
              <w:t xml:space="preserve"> </w:t>
            </w:r>
            <w:r>
              <w:rPr>
                <w:spacing w:val="-11"/>
              </w:rPr>
              <w:t>物产生量）③</w:t>
            </w:r>
          </w:p>
        </w:tc>
        <w:tc>
          <w:tcPr>
            <w:tcW w:w="1711" w:type="dxa"/>
            <w:tcBorders>
              <w:top w:val="single" w:color="000000" w:sz="6" w:space="0"/>
            </w:tcBorders>
            <w:vAlign w:val="top"/>
          </w:tcPr>
          <w:p>
            <w:pPr>
              <w:pStyle w:val="6"/>
              <w:spacing w:before="39" w:line="219" w:lineRule="auto"/>
              <w:ind w:left="407"/>
            </w:pPr>
            <w:r>
              <w:rPr>
                <w:spacing w:val="-9"/>
              </w:rPr>
              <w:t>拟建项目</w:t>
            </w:r>
          </w:p>
          <w:p>
            <w:pPr>
              <w:pStyle w:val="6"/>
              <w:spacing w:before="27" w:line="223" w:lineRule="auto"/>
              <w:ind w:left="171" w:right="42" w:hanging="107"/>
            </w:pPr>
            <w:r>
              <w:rPr>
                <w:spacing w:val="-12"/>
              </w:rPr>
              <w:t>排放量（固体废</w:t>
            </w:r>
            <w:r>
              <w:rPr>
                <w:spacing w:val="1"/>
              </w:rPr>
              <w:t xml:space="preserve"> </w:t>
            </w:r>
            <w:r>
              <w:rPr>
                <w:spacing w:val="-11"/>
              </w:rPr>
              <w:t>物产生量）④</w:t>
            </w:r>
          </w:p>
        </w:tc>
        <w:tc>
          <w:tcPr>
            <w:tcW w:w="1510" w:type="dxa"/>
            <w:tcBorders>
              <w:top w:val="single" w:color="000000" w:sz="6" w:space="0"/>
            </w:tcBorders>
            <w:vAlign w:val="top"/>
          </w:tcPr>
          <w:p>
            <w:pPr>
              <w:pStyle w:val="6"/>
              <w:spacing w:before="40" w:line="219" w:lineRule="auto"/>
              <w:jc w:val="right"/>
            </w:pPr>
            <w:r>
              <w:rPr>
                <w:spacing w:val="-29"/>
                <w:w w:val="96"/>
              </w:rPr>
              <w:t>以新带老</w:t>
            </w:r>
            <w:r>
              <w:rPr>
                <w:spacing w:val="-28"/>
                <w:w w:val="96"/>
              </w:rPr>
              <w:t>削减</w:t>
            </w:r>
            <w:r>
              <w:rPr>
                <w:spacing w:val="-10"/>
                <w:w w:val="96"/>
              </w:rPr>
              <w:t>量</w:t>
            </w:r>
          </w:p>
          <w:p>
            <w:pPr>
              <w:pStyle w:val="6"/>
              <w:spacing w:before="26" w:line="223" w:lineRule="auto"/>
              <w:ind w:left="438" w:right="93" w:hanging="285"/>
            </w:pPr>
            <w:r>
              <w:rPr>
                <w:spacing w:val="-31"/>
              </w:rPr>
              <w:t>（新建项目不</w:t>
            </w:r>
            <w:r>
              <w:rPr>
                <w:spacing w:val="3"/>
              </w:rPr>
              <w:t xml:space="preserve"> </w:t>
            </w:r>
            <w:r>
              <w:rPr>
                <w:spacing w:val="-23"/>
              </w:rPr>
              <w:t>填）⑤</w:t>
            </w:r>
          </w:p>
        </w:tc>
        <w:tc>
          <w:tcPr>
            <w:tcW w:w="1873" w:type="dxa"/>
            <w:tcBorders>
              <w:top w:val="single" w:color="000000" w:sz="6" w:space="0"/>
            </w:tcBorders>
            <w:vAlign w:val="top"/>
          </w:tcPr>
          <w:p>
            <w:pPr>
              <w:pStyle w:val="6"/>
              <w:spacing w:before="39" w:line="219" w:lineRule="auto"/>
              <w:ind w:left="220"/>
            </w:pPr>
            <w:r>
              <w:rPr>
                <w:spacing w:val="-25"/>
              </w:rPr>
              <w:t>拟建项目建成后</w:t>
            </w:r>
          </w:p>
          <w:p>
            <w:pPr>
              <w:pStyle w:val="6"/>
              <w:spacing w:before="27" w:line="220" w:lineRule="auto"/>
              <w:jc w:val="right"/>
            </w:pPr>
            <w:r>
              <w:rPr>
                <w:spacing w:val="-28"/>
                <w:w w:val="95"/>
              </w:rPr>
              <w:t>全厂排放量</w:t>
            </w:r>
            <w:r>
              <w:rPr>
                <w:spacing w:val="-27"/>
                <w:w w:val="95"/>
              </w:rPr>
              <w:t>（固体</w:t>
            </w:r>
            <w:r>
              <w:rPr>
                <w:spacing w:val="-13"/>
                <w:w w:val="95"/>
              </w:rPr>
              <w:t>废</w:t>
            </w:r>
          </w:p>
          <w:p>
            <w:pPr>
              <w:pStyle w:val="6"/>
              <w:spacing w:before="25" w:line="206" w:lineRule="auto"/>
              <w:ind w:left="306"/>
            </w:pPr>
            <w:r>
              <w:rPr>
                <w:spacing w:val="-27"/>
              </w:rPr>
              <w:t>物产生量）⑥</w:t>
            </w:r>
          </w:p>
        </w:tc>
        <w:tc>
          <w:tcPr>
            <w:tcW w:w="1293" w:type="dxa"/>
            <w:tcBorders>
              <w:top w:val="single" w:color="000000" w:sz="6" w:space="0"/>
              <w:right w:val="single" w:color="000000" w:sz="6" w:space="0"/>
            </w:tcBorders>
            <w:vAlign w:val="top"/>
          </w:tcPr>
          <w:p>
            <w:pPr>
              <w:pStyle w:val="6"/>
              <w:spacing w:before="195"/>
              <w:ind w:left="313"/>
            </w:pPr>
            <w:r>
              <w:rPr>
                <w:spacing w:val="-8"/>
              </w:rPr>
              <w:t>变化量</w:t>
            </w:r>
          </w:p>
          <w:p>
            <w:pPr>
              <w:pStyle w:val="6"/>
              <w:spacing w:line="217" w:lineRule="auto"/>
              <w:ind w:left="532"/>
            </w:pPr>
            <w:r>
              <w:t>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453" w:type="dxa"/>
            <w:vMerge w:val="restart"/>
            <w:tcBorders>
              <w:left w:val="single" w:color="000000" w:sz="6" w:space="0"/>
              <w:bottom w:val="nil"/>
            </w:tcBorders>
            <w:vAlign w:val="top"/>
          </w:tcPr>
          <w:p>
            <w:pPr>
              <w:pStyle w:val="6"/>
              <w:spacing w:before="310" w:line="220" w:lineRule="auto"/>
              <w:ind w:left="484"/>
            </w:pPr>
            <w:r>
              <w:rPr>
                <w:spacing w:val="-5"/>
              </w:rPr>
              <w:t>废气</w:t>
            </w:r>
          </w:p>
        </w:tc>
        <w:tc>
          <w:tcPr>
            <w:tcW w:w="1420" w:type="dxa"/>
            <w:vAlign w:val="top"/>
          </w:tcPr>
          <w:p>
            <w:pPr>
              <w:pStyle w:val="6"/>
              <w:spacing w:before="31" w:line="216" w:lineRule="auto"/>
              <w:ind w:left="393"/>
              <w:rPr>
                <w:sz w:val="20"/>
                <w:szCs w:val="20"/>
              </w:rPr>
            </w:pPr>
            <w:r>
              <w:rPr>
                <w:spacing w:val="7"/>
                <w:sz w:val="20"/>
                <w:szCs w:val="20"/>
              </w:rPr>
              <w:t>颗粒物</w:t>
            </w:r>
          </w:p>
        </w:tc>
        <w:tc>
          <w:tcPr>
            <w:tcW w:w="1635" w:type="dxa"/>
            <w:vAlign w:val="top"/>
          </w:tcPr>
          <w:p>
            <w:pPr>
              <w:spacing w:before="68" w:line="195" w:lineRule="auto"/>
              <w:ind w:left="76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87" w:type="dxa"/>
            <w:vAlign w:val="top"/>
          </w:tcPr>
          <w:p>
            <w:pPr>
              <w:spacing w:before="68" w:line="195" w:lineRule="auto"/>
              <w:ind w:left="5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10" w:type="dxa"/>
            <w:vAlign w:val="top"/>
          </w:tcPr>
          <w:p>
            <w:pPr>
              <w:spacing w:before="68" w:line="195" w:lineRule="auto"/>
              <w:ind w:left="75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711" w:type="dxa"/>
            <w:vAlign w:val="top"/>
          </w:tcPr>
          <w:p>
            <w:pPr>
              <w:spacing w:before="64" w:line="199" w:lineRule="auto"/>
              <w:ind w:left="4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0.0704t/a</w:t>
            </w:r>
          </w:p>
        </w:tc>
        <w:tc>
          <w:tcPr>
            <w:tcW w:w="1510" w:type="dxa"/>
            <w:vAlign w:val="top"/>
          </w:tcPr>
          <w:p>
            <w:pPr>
              <w:spacing w:before="68" w:line="195" w:lineRule="auto"/>
              <w:ind w:left="7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873" w:type="dxa"/>
            <w:vAlign w:val="top"/>
          </w:tcPr>
          <w:p>
            <w:pPr>
              <w:spacing w:before="64" w:line="199" w:lineRule="auto"/>
              <w:ind w:left="5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0.0704t/a</w:t>
            </w:r>
          </w:p>
        </w:tc>
        <w:tc>
          <w:tcPr>
            <w:tcW w:w="1293" w:type="dxa"/>
            <w:tcBorders>
              <w:right w:val="single" w:color="000000" w:sz="6" w:space="0"/>
            </w:tcBorders>
            <w:vAlign w:val="top"/>
          </w:tcPr>
          <w:p>
            <w:pPr>
              <w:spacing w:before="64" w:line="199"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+0.0704t/a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453" w:type="dxa"/>
            <w:vMerge w:val="continue"/>
            <w:tcBorders>
              <w:top w:val="nil"/>
              <w:left w:val="single" w:color="000000" w:sz="6" w:space="0"/>
              <w:bottom w:val="nil"/>
            </w:tcBorders>
            <w:vAlign w:val="top"/>
          </w:tcPr>
          <w:p>
            <w:pPr>
              <w:rPr>
                <w:rFonts w:ascii="Arial"/>
                <w:sz w:val="21"/>
              </w:rPr>
            </w:pPr>
          </w:p>
        </w:tc>
        <w:tc>
          <w:tcPr>
            <w:tcW w:w="1420" w:type="dxa"/>
            <w:vAlign w:val="top"/>
          </w:tcPr>
          <w:p>
            <w:pPr>
              <w:pStyle w:val="6"/>
              <w:spacing w:before="34" w:line="214" w:lineRule="auto"/>
              <w:ind w:left="186"/>
              <w:rPr>
                <w:sz w:val="20"/>
                <w:szCs w:val="20"/>
              </w:rPr>
            </w:pPr>
            <w:r>
              <w:rPr>
                <w:spacing w:val="7"/>
                <w:sz w:val="20"/>
                <w:szCs w:val="20"/>
              </w:rPr>
              <w:t>非甲烷总烃</w:t>
            </w:r>
          </w:p>
        </w:tc>
        <w:tc>
          <w:tcPr>
            <w:tcW w:w="1635" w:type="dxa"/>
            <w:vAlign w:val="top"/>
          </w:tcPr>
          <w:p>
            <w:pPr>
              <w:spacing w:before="70" w:line="195" w:lineRule="auto"/>
              <w:ind w:left="76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87" w:type="dxa"/>
            <w:vAlign w:val="top"/>
          </w:tcPr>
          <w:p>
            <w:pPr>
              <w:spacing w:before="70" w:line="195" w:lineRule="auto"/>
              <w:ind w:left="5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10" w:type="dxa"/>
            <w:vAlign w:val="top"/>
          </w:tcPr>
          <w:p>
            <w:pPr>
              <w:spacing w:before="70" w:line="195" w:lineRule="auto"/>
              <w:ind w:left="75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711" w:type="dxa"/>
            <w:vAlign w:val="top"/>
          </w:tcPr>
          <w:p>
            <w:pPr>
              <w:spacing w:before="66" w:line="199" w:lineRule="auto"/>
              <w:ind w:left="4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0.8332t/a</w:t>
            </w:r>
          </w:p>
        </w:tc>
        <w:tc>
          <w:tcPr>
            <w:tcW w:w="1510" w:type="dxa"/>
            <w:vAlign w:val="top"/>
          </w:tcPr>
          <w:p>
            <w:pPr>
              <w:spacing w:before="70" w:line="195" w:lineRule="auto"/>
              <w:ind w:left="7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873" w:type="dxa"/>
            <w:vAlign w:val="top"/>
          </w:tcPr>
          <w:p>
            <w:pPr>
              <w:spacing w:before="66" w:line="199" w:lineRule="auto"/>
              <w:ind w:left="5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0.8332t/a</w:t>
            </w:r>
          </w:p>
        </w:tc>
        <w:tc>
          <w:tcPr>
            <w:tcW w:w="1293" w:type="dxa"/>
            <w:tcBorders>
              <w:right w:val="single" w:color="000000" w:sz="6" w:space="0"/>
            </w:tcBorders>
            <w:vAlign w:val="top"/>
          </w:tcPr>
          <w:p>
            <w:pPr>
              <w:spacing w:before="66" w:line="199"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+0.8332t/a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1453" w:type="dxa"/>
            <w:vMerge w:val="continue"/>
            <w:tcBorders>
              <w:top w:val="nil"/>
              <w:left w:val="single" w:color="000000" w:sz="6" w:space="0"/>
            </w:tcBorders>
            <w:vAlign w:val="top"/>
          </w:tcPr>
          <w:p>
            <w:pPr>
              <w:rPr>
                <w:rFonts w:ascii="Arial"/>
                <w:sz w:val="21"/>
              </w:rPr>
            </w:pPr>
          </w:p>
        </w:tc>
        <w:tc>
          <w:tcPr>
            <w:tcW w:w="1420" w:type="dxa"/>
            <w:vAlign w:val="top"/>
          </w:tcPr>
          <w:p>
            <w:pPr>
              <w:pStyle w:val="6"/>
              <w:spacing w:before="48" w:line="224" w:lineRule="auto"/>
              <w:ind w:left="500"/>
              <w:rPr>
                <w:sz w:val="20"/>
                <w:szCs w:val="20"/>
              </w:rPr>
            </w:pPr>
            <w:r>
              <w:rPr>
                <w:spacing w:val="4"/>
                <w:sz w:val="20"/>
                <w:szCs w:val="20"/>
              </w:rPr>
              <w:t>臭气</w:t>
            </w:r>
          </w:p>
        </w:tc>
        <w:tc>
          <w:tcPr>
            <w:tcW w:w="1635" w:type="dxa"/>
            <w:vAlign w:val="top"/>
          </w:tcPr>
          <w:p>
            <w:pPr>
              <w:spacing w:before="84" w:line="195" w:lineRule="auto"/>
              <w:ind w:left="76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87" w:type="dxa"/>
            <w:vAlign w:val="top"/>
          </w:tcPr>
          <w:p>
            <w:pPr>
              <w:spacing w:before="84" w:line="195" w:lineRule="auto"/>
              <w:ind w:left="5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10" w:type="dxa"/>
            <w:vAlign w:val="top"/>
          </w:tcPr>
          <w:p>
            <w:pPr>
              <w:spacing w:before="84" w:line="195" w:lineRule="auto"/>
              <w:ind w:left="75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711" w:type="dxa"/>
            <w:vAlign w:val="top"/>
          </w:tcPr>
          <w:p>
            <w:pPr>
              <w:pStyle w:val="6"/>
              <w:spacing w:before="48" w:line="224" w:lineRule="auto"/>
              <w:ind w:left="652"/>
              <w:rPr>
                <w:sz w:val="20"/>
                <w:szCs w:val="20"/>
              </w:rPr>
            </w:pPr>
            <w:r>
              <w:rPr>
                <w:spacing w:val="4"/>
                <w:sz w:val="20"/>
                <w:szCs w:val="20"/>
              </w:rPr>
              <w:t>少量</w:t>
            </w:r>
          </w:p>
        </w:tc>
        <w:tc>
          <w:tcPr>
            <w:tcW w:w="1510" w:type="dxa"/>
            <w:vAlign w:val="top"/>
          </w:tcPr>
          <w:p>
            <w:pPr>
              <w:spacing w:before="84" w:line="195" w:lineRule="auto"/>
              <w:ind w:left="7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873" w:type="dxa"/>
            <w:vAlign w:val="top"/>
          </w:tcPr>
          <w:p>
            <w:pPr>
              <w:pStyle w:val="6"/>
              <w:spacing w:before="48" w:line="224" w:lineRule="auto"/>
              <w:ind w:left="738"/>
              <w:rPr>
                <w:sz w:val="20"/>
                <w:szCs w:val="20"/>
              </w:rPr>
            </w:pPr>
            <w:r>
              <w:rPr>
                <w:spacing w:val="4"/>
                <w:sz w:val="20"/>
                <w:szCs w:val="20"/>
              </w:rPr>
              <w:t>少量</w:t>
            </w:r>
          </w:p>
        </w:tc>
        <w:tc>
          <w:tcPr>
            <w:tcW w:w="1293" w:type="dxa"/>
            <w:tcBorders>
              <w:right w:val="single" w:color="000000" w:sz="6" w:space="0"/>
            </w:tcBorders>
            <w:vAlign w:val="top"/>
          </w:tcPr>
          <w:p>
            <w:pPr>
              <w:pStyle w:val="6"/>
              <w:spacing w:before="48" w:line="224" w:lineRule="auto"/>
              <w:ind w:left="444"/>
              <w:rPr>
                <w:sz w:val="20"/>
                <w:szCs w:val="20"/>
              </w:rPr>
            </w:pPr>
            <w:r>
              <w:rPr>
                <w:spacing w:val="4"/>
                <w:sz w:val="20"/>
                <w:szCs w:val="20"/>
              </w:rPr>
              <w:t>少量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453" w:type="dxa"/>
            <w:vMerge w:val="restart"/>
            <w:tcBorders>
              <w:left w:val="single" w:color="000000" w:sz="6" w:space="0"/>
              <w:bottom w:val="nil"/>
            </w:tcBorders>
            <w:vAlign w:val="top"/>
          </w:tcPr>
          <w:p>
            <w:pPr>
              <w:spacing w:line="461" w:lineRule="auto"/>
              <w:rPr>
                <w:rFonts w:ascii="Arial"/>
                <w:sz w:val="21"/>
              </w:rPr>
            </w:pPr>
          </w:p>
          <w:p>
            <w:pPr>
              <w:pStyle w:val="6"/>
              <w:spacing w:before="78" w:line="219" w:lineRule="auto"/>
              <w:ind w:left="484"/>
            </w:pPr>
            <w:r>
              <w:rPr>
                <w:spacing w:val="-5"/>
              </w:rPr>
              <w:t>废水</w:t>
            </w:r>
          </w:p>
        </w:tc>
        <w:tc>
          <w:tcPr>
            <w:tcW w:w="1420" w:type="dxa"/>
            <w:vAlign w:val="top"/>
          </w:tcPr>
          <w:p>
            <w:pPr>
              <w:spacing w:before="64" w:line="179" w:lineRule="auto"/>
              <w:ind w:left="45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COD</w:t>
            </w:r>
          </w:p>
        </w:tc>
        <w:tc>
          <w:tcPr>
            <w:tcW w:w="1635" w:type="dxa"/>
            <w:vAlign w:val="top"/>
          </w:tcPr>
          <w:p>
            <w:pPr>
              <w:spacing w:before="73" w:line="195" w:lineRule="auto"/>
              <w:ind w:left="76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87" w:type="dxa"/>
            <w:vAlign w:val="top"/>
          </w:tcPr>
          <w:p>
            <w:pPr>
              <w:spacing w:before="73" w:line="195" w:lineRule="auto"/>
              <w:ind w:left="5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10" w:type="dxa"/>
            <w:vAlign w:val="top"/>
          </w:tcPr>
          <w:p>
            <w:pPr>
              <w:spacing w:before="73" w:line="195" w:lineRule="auto"/>
              <w:ind w:left="75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711" w:type="dxa"/>
            <w:vAlign w:val="top"/>
          </w:tcPr>
          <w:p>
            <w:pPr>
              <w:spacing w:before="73" w:line="195" w:lineRule="auto"/>
              <w:ind w:left="8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10" w:type="dxa"/>
            <w:vAlign w:val="top"/>
          </w:tcPr>
          <w:p>
            <w:pPr>
              <w:spacing w:before="73" w:line="195" w:lineRule="auto"/>
              <w:ind w:left="7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873" w:type="dxa"/>
            <w:vAlign w:val="top"/>
          </w:tcPr>
          <w:p>
            <w:pPr>
              <w:spacing w:before="73" w:line="195" w:lineRule="auto"/>
              <w:ind w:left="8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93" w:type="dxa"/>
            <w:tcBorders>
              <w:right w:val="single" w:color="000000" w:sz="6" w:space="0"/>
            </w:tcBorders>
            <w:vAlign w:val="top"/>
          </w:tcPr>
          <w:p>
            <w:pPr>
              <w:spacing w:before="73" w:line="195" w:lineRule="auto"/>
              <w:ind w:left="6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1453" w:type="dxa"/>
            <w:vMerge w:val="continue"/>
            <w:tcBorders>
              <w:top w:val="nil"/>
              <w:left w:val="single" w:color="000000" w:sz="6" w:space="0"/>
              <w:bottom w:val="nil"/>
            </w:tcBorders>
            <w:vAlign w:val="top"/>
          </w:tcPr>
          <w:p>
            <w:pPr>
              <w:rPr>
                <w:rFonts w:ascii="Arial"/>
                <w:sz w:val="21"/>
              </w:rPr>
            </w:pPr>
          </w:p>
        </w:tc>
        <w:tc>
          <w:tcPr>
            <w:tcW w:w="1420" w:type="dxa"/>
            <w:vAlign w:val="top"/>
          </w:tcPr>
          <w:p>
            <w:pPr>
              <w:spacing w:before="60" w:line="183" w:lineRule="auto"/>
              <w:ind w:left="450"/>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1635" w:type="dxa"/>
            <w:vAlign w:val="top"/>
          </w:tcPr>
          <w:p>
            <w:pPr>
              <w:spacing w:before="60" w:line="183" w:lineRule="auto"/>
              <w:ind w:left="76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87" w:type="dxa"/>
            <w:vAlign w:val="top"/>
          </w:tcPr>
          <w:p>
            <w:pPr>
              <w:spacing w:before="60" w:line="183" w:lineRule="auto"/>
              <w:ind w:left="5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10" w:type="dxa"/>
            <w:vAlign w:val="top"/>
          </w:tcPr>
          <w:p>
            <w:pPr>
              <w:spacing w:before="60" w:line="183" w:lineRule="auto"/>
              <w:ind w:left="75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711" w:type="dxa"/>
            <w:vAlign w:val="top"/>
          </w:tcPr>
          <w:p>
            <w:pPr>
              <w:spacing w:before="60" w:line="183" w:lineRule="auto"/>
              <w:ind w:left="8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10" w:type="dxa"/>
            <w:vAlign w:val="top"/>
          </w:tcPr>
          <w:p>
            <w:pPr>
              <w:spacing w:before="60" w:line="183" w:lineRule="auto"/>
              <w:ind w:left="7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873" w:type="dxa"/>
            <w:vAlign w:val="top"/>
          </w:tcPr>
          <w:p>
            <w:pPr>
              <w:spacing w:before="60" w:line="183" w:lineRule="auto"/>
              <w:ind w:left="8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93" w:type="dxa"/>
            <w:tcBorders>
              <w:right w:val="single" w:color="000000" w:sz="6" w:space="0"/>
            </w:tcBorders>
            <w:vAlign w:val="top"/>
          </w:tcPr>
          <w:p>
            <w:pPr>
              <w:spacing w:before="60" w:line="183" w:lineRule="auto"/>
              <w:ind w:left="6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453" w:type="dxa"/>
            <w:vMerge w:val="continue"/>
            <w:tcBorders>
              <w:top w:val="nil"/>
              <w:left w:val="single" w:color="000000" w:sz="6" w:space="0"/>
              <w:bottom w:val="nil"/>
            </w:tcBorders>
            <w:vAlign w:val="top"/>
          </w:tcPr>
          <w:p>
            <w:pPr>
              <w:rPr>
                <w:rFonts w:ascii="Arial"/>
                <w:sz w:val="21"/>
              </w:rPr>
            </w:pPr>
          </w:p>
        </w:tc>
        <w:tc>
          <w:tcPr>
            <w:tcW w:w="1420" w:type="dxa"/>
            <w:vAlign w:val="top"/>
          </w:tcPr>
          <w:p>
            <w:pPr>
              <w:spacing w:before="58" w:line="184" w:lineRule="auto"/>
              <w:ind w:left="5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635" w:type="dxa"/>
            <w:vAlign w:val="top"/>
          </w:tcPr>
          <w:p>
            <w:pPr>
              <w:spacing w:before="58" w:line="184" w:lineRule="auto"/>
              <w:ind w:left="76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87" w:type="dxa"/>
            <w:vAlign w:val="top"/>
          </w:tcPr>
          <w:p>
            <w:pPr>
              <w:spacing w:before="58" w:line="184" w:lineRule="auto"/>
              <w:ind w:left="5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10" w:type="dxa"/>
            <w:vAlign w:val="top"/>
          </w:tcPr>
          <w:p>
            <w:pPr>
              <w:spacing w:before="58" w:line="184" w:lineRule="auto"/>
              <w:ind w:left="75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711" w:type="dxa"/>
            <w:vAlign w:val="top"/>
          </w:tcPr>
          <w:p>
            <w:pPr>
              <w:spacing w:before="58" w:line="184" w:lineRule="auto"/>
              <w:ind w:left="8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10" w:type="dxa"/>
            <w:vAlign w:val="top"/>
          </w:tcPr>
          <w:p>
            <w:pPr>
              <w:spacing w:before="58" w:line="184" w:lineRule="auto"/>
              <w:ind w:left="7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873" w:type="dxa"/>
            <w:vAlign w:val="top"/>
          </w:tcPr>
          <w:p>
            <w:pPr>
              <w:spacing w:before="58" w:line="184" w:lineRule="auto"/>
              <w:ind w:left="8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93" w:type="dxa"/>
            <w:tcBorders>
              <w:right w:val="single" w:color="000000" w:sz="6" w:space="0"/>
            </w:tcBorders>
            <w:vAlign w:val="top"/>
          </w:tcPr>
          <w:p>
            <w:pPr>
              <w:spacing w:before="58" w:line="184" w:lineRule="auto"/>
              <w:ind w:left="6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1453" w:type="dxa"/>
            <w:vMerge w:val="continue"/>
            <w:tcBorders>
              <w:top w:val="nil"/>
              <w:left w:val="single" w:color="000000" w:sz="6" w:space="0"/>
              <w:bottom w:val="nil"/>
            </w:tcBorders>
            <w:vAlign w:val="top"/>
          </w:tcPr>
          <w:p>
            <w:pPr>
              <w:rPr>
                <w:rFonts w:ascii="Arial"/>
                <w:sz w:val="21"/>
              </w:rPr>
            </w:pPr>
          </w:p>
        </w:tc>
        <w:tc>
          <w:tcPr>
            <w:tcW w:w="1420" w:type="dxa"/>
            <w:vAlign w:val="top"/>
          </w:tcPr>
          <w:p>
            <w:pPr>
              <w:spacing w:before="63" w:line="180" w:lineRule="auto"/>
              <w:ind w:left="403"/>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9"/>
                <w:position w:val="-1"/>
                <w:sz w:val="13"/>
                <w:szCs w:val="13"/>
              </w:rPr>
              <w:t>3</w:t>
            </w:r>
            <w:r>
              <w:rPr>
                <w:rFonts w:ascii="Times New Roman" w:hAnsi="Times New Roman" w:eastAsia="Times New Roman" w:cs="Times New Roman"/>
                <w:spacing w:val="9"/>
                <w:sz w:val="20"/>
                <w:szCs w:val="20"/>
              </w:rPr>
              <w:t>-N</w:t>
            </w:r>
          </w:p>
        </w:tc>
        <w:tc>
          <w:tcPr>
            <w:tcW w:w="1635" w:type="dxa"/>
            <w:vAlign w:val="top"/>
          </w:tcPr>
          <w:p>
            <w:pPr>
              <w:spacing w:before="60" w:line="183" w:lineRule="auto"/>
              <w:ind w:left="76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87" w:type="dxa"/>
            <w:vAlign w:val="top"/>
          </w:tcPr>
          <w:p>
            <w:pPr>
              <w:spacing w:before="60" w:line="183" w:lineRule="auto"/>
              <w:ind w:left="5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10" w:type="dxa"/>
            <w:vAlign w:val="top"/>
          </w:tcPr>
          <w:p>
            <w:pPr>
              <w:spacing w:before="60" w:line="183" w:lineRule="auto"/>
              <w:ind w:left="75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711" w:type="dxa"/>
            <w:vAlign w:val="top"/>
          </w:tcPr>
          <w:p>
            <w:pPr>
              <w:spacing w:before="60" w:line="183" w:lineRule="auto"/>
              <w:ind w:left="8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10" w:type="dxa"/>
            <w:vAlign w:val="top"/>
          </w:tcPr>
          <w:p>
            <w:pPr>
              <w:spacing w:before="60" w:line="183" w:lineRule="auto"/>
              <w:ind w:left="7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873" w:type="dxa"/>
            <w:vAlign w:val="top"/>
          </w:tcPr>
          <w:p>
            <w:pPr>
              <w:spacing w:before="60" w:line="183" w:lineRule="auto"/>
              <w:ind w:left="8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93" w:type="dxa"/>
            <w:tcBorders>
              <w:right w:val="single" w:color="000000" w:sz="6" w:space="0"/>
            </w:tcBorders>
            <w:vAlign w:val="top"/>
          </w:tcPr>
          <w:p>
            <w:pPr>
              <w:spacing w:before="60" w:line="183" w:lineRule="auto"/>
              <w:ind w:left="6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453" w:type="dxa"/>
            <w:vMerge w:val="continue"/>
            <w:tcBorders>
              <w:top w:val="nil"/>
              <w:left w:val="single" w:color="000000" w:sz="6" w:space="0"/>
            </w:tcBorders>
            <w:vAlign w:val="top"/>
          </w:tcPr>
          <w:p>
            <w:pPr>
              <w:rPr>
                <w:rFonts w:ascii="Arial"/>
                <w:sz w:val="21"/>
              </w:rPr>
            </w:pPr>
          </w:p>
        </w:tc>
        <w:tc>
          <w:tcPr>
            <w:tcW w:w="1420" w:type="dxa"/>
            <w:vAlign w:val="top"/>
          </w:tcPr>
          <w:p>
            <w:pPr>
              <w:pStyle w:val="6"/>
              <w:spacing w:before="40" w:line="208" w:lineRule="auto"/>
              <w:ind w:left="395"/>
              <w:rPr>
                <w:sz w:val="20"/>
                <w:szCs w:val="20"/>
              </w:rPr>
            </w:pPr>
            <w:r>
              <w:rPr>
                <w:spacing w:val="6"/>
                <w:sz w:val="20"/>
                <w:szCs w:val="20"/>
              </w:rPr>
              <w:t>石油类</w:t>
            </w:r>
          </w:p>
        </w:tc>
        <w:tc>
          <w:tcPr>
            <w:tcW w:w="1635" w:type="dxa"/>
            <w:vAlign w:val="top"/>
          </w:tcPr>
          <w:p>
            <w:pPr>
              <w:spacing w:before="76" w:line="195" w:lineRule="auto"/>
              <w:ind w:left="76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87" w:type="dxa"/>
            <w:vAlign w:val="top"/>
          </w:tcPr>
          <w:p>
            <w:pPr>
              <w:spacing w:before="76" w:line="195" w:lineRule="auto"/>
              <w:ind w:left="5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10" w:type="dxa"/>
            <w:vAlign w:val="top"/>
          </w:tcPr>
          <w:p>
            <w:pPr>
              <w:spacing w:before="76" w:line="195" w:lineRule="auto"/>
              <w:ind w:left="75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711" w:type="dxa"/>
            <w:vAlign w:val="top"/>
          </w:tcPr>
          <w:p>
            <w:pPr>
              <w:spacing w:before="76" w:line="195" w:lineRule="auto"/>
              <w:ind w:left="8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10" w:type="dxa"/>
            <w:vAlign w:val="top"/>
          </w:tcPr>
          <w:p>
            <w:pPr>
              <w:spacing w:before="76" w:line="195" w:lineRule="auto"/>
              <w:ind w:left="7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873" w:type="dxa"/>
            <w:vAlign w:val="top"/>
          </w:tcPr>
          <w:p>
            <w:pPr>
              <w:spacing w:before="76" w:line="195" w:lineRule="auto"/>
              <w:ind w:left="8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93" w:type="dxa"/>
            <w:tcBorders>
              <w:right w:val="single" w:color="000000" w:sz="6" w:space="0"/>
            </w:tcBorders>
            <w:vAlign w:val="top"/>
          </w:tcPr>
          <w:p>
            <w:pPr>
              <w:spacing w:before="76" w:line="195" w:lineRule="auto"/>
              <w:ind w:left="6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453" w:type="dxa"/>
            <w:vMerge w:val="restart"/>
            <w:tcBorders>
              <w:left w:val="single" w:color="000000" w:sz="6" w:space="0"/>
              <w:bottom w:val="nil"/>
            </w:tcBorders>
            <w:vAlign w:val="top"/>
          </w:tcPr>
          <w:p>
            <w:pPr>
              <w:spacing w:line="351" w:lineRule="auto"/>
              <w:rPr>
                <w:rFonts w:ascii="Arial"/>
                <w:sz w:val="21"/>
              </w:rPr>
            </w:pPr>
          </w:p>
          <w:p>
            <w:pPr>
              <w:pStyle w:val="6"/>
              <w:spacing w:before="78" w:line="229" w:lineRule="auto"/>
              <w:ind w:left="265" w:right="246" w:hanging="16"/>
            </w:pPr>
            <w:r>
              <w:rPr>
                <w:spacing w:val="-4"/>
              </w:rPr>
              <w:t>一般工业</w:t>
            </w:r>
            <w:r>
              <w:rPr>
                <w:spacing w:val="1"/>
              </w:rPr>
              <w:t xml:space="preserve"> </w:t>
            </w:r>
            <w:r>
              <w:rPr>
                <w:spacing w:val="-8"/>
              </w:rPr>
              <w:t>固体废物</w:t>
            </w:r>
          </w:p>
        </w:tc>
        <w:tc>
          <w:tcPr>
            <w:tcW w:w="1420" w:type="dxa"/>
            <w:vAlign w:val="top"/>
          </w:tcPr>
          <w:p>
            <w:pPr>
              <w:pStyle w:val="6"/>
              <w:spacing w:before="42" w:line="207" w:lineRule="auto"/>
              <w:ind w:left="182"/>
              <w:rPr>
                <w:sz w:val="20"/>
                <w:szCs w:val="20"/>
              </w:rPr>
            </w:pPr>
            <w:r>
              <w:rPr>
                <w:spacing w:val="8"/>
                <w:sz w:val="20"/>
                <w:szCs w:val="20"/>
              </w:rPr>
              <w:t>废包装材料</w:t>
            </w:r>
          </w:p>
        </w:tc>
        <w:tc>
          <w:tcPr>
            <w:tcW w:w="1635" w:type="dxa"/>
            <w:vAlign w:val="top"/>
          </w:tcPr>
          <w:p>
            <w:pPr>
              <w:spacing w:before="78" w:line="195" w:lineRule="auto"/>
              <w:ind w:left="76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87" w:type="dxa"/>
            <w:vAlign w:val="top"/>
          </w:tcPr>
          <w:p>
            <w:pPr>
              <w:spacing w:before="78" w:line="195" w:lineRule="auto"/>
              <w:ind w:left="5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10" w:type="dxa"/>
            <w:vAlign w:val="top"/>
          </w:tcPr>
          <w:p>
            <w:pPr>
              <w:spacing w:before="78" w:line="195" w:lineRule="auto"/>
              <w:ind w:left="75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711" w:type="dxa"/>
            <w:vAlign w:val="top"/>
          </w:tcPr>
          <w:p>
            <w:pPr>
              <w:spacing w:before="74" w:line="199" w:lineRule="auto"/>
              <w:ind w:left="6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3"/>
                <w:sz w:val="20"/>
                <w:szCs w:val="20"/>
              </w:rPr>
              <w:t>1t/a</w:t>
            </w:r>
          </w:p>
        </w:tc>
        <w:tc>
          <w:tcPr>
            <w:tcW w:w="1510" w:type="dxa"/>
            <w:vAlign w:val="top"/>
          </w:tcPr>
          <w:p>
            <w:pPr>
              <w:spacing w:before="78" w:line="195" w:lineRule="auto"/>
              <w:ind w:left="7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873" w:type="dxa"/>
            <w:vAlign w:val="top"/>
          </w:tcPr>
          <w:p>
            <w:pPr>
              <w:spacing w:before="74" w:line="199" w:lineRule="auto"/>
              <w:ind w:left="7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2"/>
                <w:sz w:val="20"/>
                <w:szCs w:val="20"/>
              </w:rPr>
              <w:t>1t/a</w:t>
            </w:r>
          </w:p>
        </w:tc>
        <w:tc>
          <w:tcPr>
            <w:tcW w:w="1293" w:type="dxa"/>
            <w:tcBorders>
              <w:right w:val="single" w:color="000000" w:sz="6" w:space="0"/>
            </w:tcBorders>
            <w:vAlign w:val="top"/>
          </w:tcPr>
          <w:p>
            <w:pPr>
              <w:spacing w:before="74" w:line="199" w:lineRule="auto"/>
              <w:ind w:left="35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z w:val="20"/>
                <w:szCs w:val="20"/>
              </w:rPr>
              <w:t>1t/a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453" w:type="dxa"/>
            <w:vMerge w:val="continue"/>
            <w:tcBorders>
              <w:top w:val="nil"/>
              <w:left w:val="single" w:color="000000" w:sz="6" w:space="0"/>
              <w:bottom w:val="nil"/>
            </w:tcBorders>
            <w:vAlign w:val="top"/>
          </w:tcPr>
          <w:p>
            <w:pPr>
              <w:rPr>
                <w:rFonts w:ascii="Arial"/>
                <w:sz w:val="21"/>
              </w:rPr>
            </w:pPr>
          </w:p>
        </w:tc>
        <w:tc>
          <w:tcPr>
            <w:tcW w:w="1420" w:type="dxa"/>
            <w:vAlign w:val="top"/>
          </w:tcPr>
          <w:p>
            <w:pPr>
              <w:pStyle w:val="6"/>
              <w:spacing w:before="41" w:line="207" w:lineRule="auto"/>
              <w:ind w:left="393"/>
              <w:rPr>
                <w:sz w:val="20"/>
                <w:szCs w:val="20"/>
              </w:rPr>
            </w:pPr>
            <w:r>
              <w:rPr>
                <w:spacing w:val="7"/>
                <w:sz w:val="20"/>
                <w:szCs w:val="20"/>
              </w:rPr>
              <w:t>废滤网</w:t>
            </w:r>
          </w:p>
        </w:tc>
        <w:tc>
          <w:tcPr>
            <w:tcW w:w="1635" w:type="dxa"/>
            <w:vAlign w:val="top"/>
          </w:tcPr>
          <w:p>
            <w:pPr>
              <w:spacing w:before="77" w:line="195" w:lineRule="auto"/>
              <w:ind w:left="76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87" w:type="dxa"/>
            <w:vAlign w:val="top"/>
          </w:tcPr>
          <w:p>
            <w:pPr>
              <w:spacing w:before="77" w:line="195" w:lineRule="auto"/>
              <w:ind w:left="5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10" w:type="dxa"/>
            <w:vAlign w:val="top"/>
          </w:tcPr>
          <w:p>
            <w:pPr>
              <w:spacing w:before="77" w:line="195" w:lineRule="auto"/>
              <w:ind w:left="75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711" w:type="dxa"/>
            <w:vAlign w:val="top"/>
          </w:tcPr>
          <w:p>
            <w:pPr>
              <w:spacing w:before="73" w:line="199" w:lineRule="auto"/>
              <w:ind w:left="62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0.3t/a</w:t>
            </w:r>
          </w:p>
        </w:tc>
        <w:tc>
          <w:tcPr>
            <w:tcW w:w="1510" w:type="dxa"/>
            <w:vAlign w:val="top"/>
          </w:tcPr>
          <w:p>
            <w:pPr>
              <w:spacing w:before="77" w:line="195" w:lineRule="auto"/>
              <w:ind w:left="7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873" w:type="dxa"/>
            <w:vAlign w:val="top"/>
          </w:tcPr>
          <w:p>
            <w:pPr>
              <w:spacing w:before="73" w:line="199" w:lineRule="auto"/>
              <w:ind w:left="7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0.3t/a</w:t>
            </w:r>
          </w:p>
        </w:tc>
        <w:tc>
          <w:tcPr>
            <w:tcW w:w="1293" w:type="dxa"/>
            <w:tcBorders>
              <w:right w:val="single" w:color="000000" w:sz="6" w:space="0"/>
            </w:tcBorders>
            <w:vAlign w:val="top"/>
          </w:tcPr>
          <w:p>
            <w:pPr>
              <w:spacing w:before="73" w:line="199"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453" w:type="dxa"/>
            <w:vMerge w:val="continue"/>
            <w:tcBorders>
              <w:top w:val="nil"/>
              <w:left w:val="single" w:color="000000" w:sz="6" w:space="0"/>
              <w:bottom w:val="nil"/>
            </w:tcBorders>
            <w:vAlign w:val="top"/>
          </w:tcPr>
          <w:p>
            <w:pPr>
              <w:rPr>
                <w:rFonts w:ascii="Arial"/>
                <w:sz w:val="21"/>
              </w:rPr>
            </w:pPr>
          </w:p>
        </w:tc>
        <w:tc>
          <w:tcPr>
            <w:tcW w:w="1420" w:type="dxa"/>
            <w:vAlign w:val="top"/>
          </w:tcPr>
          <w:p>
            <w:pPr>
              <w:pStyle w:val="6"/>
              <w:spacing w:before="43" w:line="205" w:lineRule="auto"/>
              <w:ind w:left="186"/>
              <w:rPr>
                <w:sz w:val="20"/>
                <w:szCs w:val="20"/>
              </w:rPr>
            </w:pPr>
            <w:r>
              <w:rPr>
                <w:spacing w:val="7"/>
                <w:sz w:val="20"/>
                <w:szCs w:val="20"/>
              </w:rPr>
              <w:t>不合格产品</w:t>
            </w:r>
          </w:p>
        </w:tc>
        <w:tc>
          <w:tcPr>
            <w:tcW w:w="1635" w:type="dxa"/>
            <w:vAlign w:val="top"/>
          </w:tcPr>
          <w:p>
            <w:pPr>
              <w:spacing w:before="80" w:line="194" w:lineRule="auto"/>
              <w:ind w:left="76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87" w:type="dxa"/>
            <w:vAlign w:val="top"/>
          </w:tcPr>
          <w:p>
            <w:pPr>
              <w:spacing w:before="80" w:line="194" w:lineRule="auto"/>
              <w:ind w:left="5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10" w:type="dxa"/>
            <w:vAlign w:val="top"/>
          </w:tcPr>
          <w:p>
            <w:pPr>
              <w:spacing w:before="80" w:line="194" w:lineRule="auto"/>
              <w:ind w:left="75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711" w:type="dxa"/>
            <w:vAlign w:val="top"/>
          </w:tcPr>
          <w:p>
            <w:pPr>
              <w:spacing w:before="76" w:line="198" w:lineRule="auto"/>
              <w:ind w:left="6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30t/a</w:t>
            </w:r>
          </w:p>
        </w:tc>
        <w:tc>
          <w:tcPr>
            <w:tcW w:w="1510" w:type="dxa"/>
            <w:vAlign w:val="top"/>
          </w:tcPr>
          <w:p>
            <w:pPr>
              <w:spacing w:before="80" w:line="194" w:lineRule="auto"/>
              <w:ind w:left="7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873" w:type="dxa"/>
            <w:vAlign w:val="top"/>
          </w:tcPr>
          <w:p>
            <w:pPr>
              <w:spacing w:before="76" w:line="198" w:lineRule="auto"/>
              <w:ind w:left="7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30t/a</w:t>
            </w:r>
          </w:p>
        </w:tc>
        <w:tc>
          <w:tcPr>
            <w:tcW w:w="1293" w:type="dxa"/>
            <w:tcBorders>
              <w:right w:val="single" w:color="000000" w:sz="6" w:space="0"/>
            </w:tcBorders>
            <w:vAlign w:val="top"/>
          </w:tcPr>
          <w:p>
            <w:pPr>
              <w:spacing w:before="76" w:line="198"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453" w:type="dxa"/>
            <w:vMerge w:val="continue"/>
            <w:tcBorders>
              <w:top w:val="nil"/>
              <w:left w:val="single" w:color="000000" w:sz="6" w:space="0"/>
            </w:tcBorders>
            <w:vAlign w:val="top"/>
          </w:tcPr>
          <w:p>
            <w:pPr>
              <w:rPr>
                <w:rFonts w:ascii="Arial"/>
                <w:sz w:val="21"/>
              </w:rPr>
            </w:pPr>
          </w:p>
        </w:tc>
        <w:tc>
          <w:tcPr>
            <w:tcW w:w="1420" w:type="dxa"/>
            <w:vAlign w:val="top"/>
          </w:tcPr>
          <w:p>
            <w:pPr>
              <w:pStyle w:val="6"/>
              <w:spacing w:before="44" w:line="228" w:lineRule="auto"/>
              <w:ind w:left="507" w:right="190" w:hanging="324"/>
              <w:rPr>
                <w:sz w:val="20"/>
                <w:szCs w:val="20"/>
              </w:rPr>
            </w:pPr>
            <w:r>
              <w:rPr>
                <w:spacing w:val="8"/>
                <w:sz w:val="20"/>
                <w:szCs w:val="20"/>
              </w:rPr>
              <w:t>布袋除尘器</w:t>
            </w:r>
            <w:r>
              <w:rPr>
                <w:sz w:val="20"/>
                <w:szCs w:val="20"/>
              </w:rPr>
              <w:t xml:space="preserve"> </w:t>
            </w:r>
            <w:r>
              <w:rPr>
                <w:spacing w:val="1"/>
                <w:sz w:val="20"/>
                <w:szCs w:val="20"/>
              </w:rPr>
              <w:t>收尘</w:t>
            </w:r>
          </w:p>
        </w:tc>
        <w:tc>
          <w:tcPr>
            <w:tcW w:w="1635" w:type="dxa"/>
            <w:vAlign w:val="top"/>
          </w:tcPr>
          <w:p>
            <w:pPr>
              <w:spacing w:before="218" w:line="195" w:lineRule="auto"/>
              <w:ind w:left="76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87" w:type="dxa"/>
            <w:vAlign w:val="top"/>
          </w:tcPr>
          <w:p>
            <w:pPr>
              <w:spacing w:before="218" w:line="195" w:lineRule="auto"/>
              <w:ind w:left="5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10" w:type="dxa"/>
            <w:vAlign w:val="top"/>
          </w:tcPr>
          <w:p>
            <w:pPr>
              <w:spacing w:before="218" w:line="195" w:lineRule="auto"/>
              <w:ind w:left="75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711" w:type="dxa"/>
            <w:vAlign w:val="top"/>
          </w:tcPr>
          <w:p>
            <w:pPr>
              <w:spacing w:before="214" w:line="199" w:lineRule="auto"/>
              <w:ind w:left="5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3.45t/a</w:t>
            </w:r>
          </w:p>
        </w:tc>
        <w:tc>
          <w:tcPr>
            <w:tcW w:w="1510" w:type="dxa"/>
            <w:vAlign w:val="top"/>
          </w:tcPr>
          <w:p>
            <w:pPr>
              <w:spacing w:before="218" w:line="195" w:lineRule="auto"/>
              <w:ind w:left="7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873" w:type="dxa"/>
            <w:vAlign w:val="top"/>
          </w:tcPr>
          <w:p>
            <w:pPr>
              <w:spacing w:before="214" w:line="199" w:lineRule="auto"/>
              <w:ind w:left="6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3.45t/a</w:t>
            </w:r>
          </w:p>
        </w:tc>
        <w:tc>
          <w:tcPr>
            <w:tcW w:w="1293" w:type="dxa"/>
            <w:tcBorders>
              <w:right w:val="single" w:color="000000" w:sz="6" w:space="0"/>
            </w:tcBorders>
            <w:vAlign w:val="top"/>
          </w:tcPr>
          <w:p>
            <w:pPr>
              <w:spacing w:before="214" w:line="199"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+3.45t/a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453" w:type="dxa"/>
            <w:vMerge w:val="restart"/>
            <w:tcBorders>
              <w:left w:val="single" w:color="000000" w:sz="6" w:space="0"/>
              <w:bottom w:val="nil"/>
            </w:tcBorders>
            <w:vAlign w:val="top"/>
          </w:tcPr>
          <w:p>
            <w:pPr>
              <w:spacing w:line="257" w:lineRule="auto"/>
              <w:rPr>
                <w:rFonts w:ascii="Arial"/>
                <w:sz w:val="21"/>
              </w:rPr>
            </w:pPr>
          </w:p>
          <w:p>
            <w:pPr>
              <w:spacing w:line="257" w:lineRule="auto"/>
              <w:rPr>
                <w:rFonts w:ascii="Arial"/>
                <w:sz w:val="21"/>
              </w:rPr>
            </w:pPr>
          </w:p>
          <w:p>
            <w:pPr>
              <w:pStyle w:val="6"/>
              <w:spacing w:before="78" w:line="220" w:lineRule="auto"/>
              <w:ind w:left="248"/>
            </w:pPr>
            <w:r>
              <w:rPr>
                <w:spacing w:val="-4"/>
              </w:rPr>
              <w:t>危险废物</w:t>
            </w:r>
          </w:p>
        </w:tc>
        <w:tc>
          <w:tcPr>
            <w:tcW w:w="1420" w:type="dxa"/>
            <w:vAlign w:val="top"/>
          </w:tcPr>
          <w:p>
            <w:pPr>
              <w:pStyle w:val="6"/>
              <w:spacing w:before="45" w:line="207" w:lineRule="auto"/>
              <w:ind w:left="288"/>
              <w:rPr>
                <w:sz w:val="20"/>
                <w:szCs w:val="20"/>
              </w:rPr>
            </w:pPr>
            <w:r>
              <w:rPr>
                <w:spacing w:val="7"/>
                <w:sz w:val="20"/>
                <w:szCs w:val="20"/>
              </w:rPr>
              <w:t>废润滑油</w:t>
            </w:r>
          </w:p>
        </w:tc>
        <w:tc>
          <w:tcPr>
            <w:tcW w:w="1635" w:type="dxa"/>
            <w:vAlign w:val="top"/>
          </w:tcPr>
          <w:p>
            <w:pPr>
              <w:spacing w:before="81" w:line="195" w:lineRule="auto"/>
              <w:ind w:left="76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87" w:type="dxa"/>
            <w:vAlign w:val="top"/>
          </w:tcPr>
          <w:p>
            <w:pPr>
              <w:spacing w:before="81" w:line="195" w:lineRule="auto"/>
              <w:ind w:left="5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10" w:type="dxa"/>
            <w:vAlign w:val="top"/>
          </w:tcPr>
          <w:p>
            <w:pPr>
              <w:spacing w:before="81" w:line="195" w:lineRule="auto"/>
              <w:ind w:left="75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711" w:type="dxa"/>
            <w:vAlign w:val="top"/>
          </w:tcPr>
          <w:p>
            <w:pPr>
              <w:spacing w:before="68" w:line="175" w:lineRule="auto"/>
              <w:ind w:left="557"/>
              <w:rPr>
                <w:rFonts w:ascii="Times New Roman" w:hAnsi="Times New Roman" w:eastAsia="Times New Roman" w:cs="Times New Roman"/>
                <w:sz w:val="24"/>
                <w:szCs w:val="24"/>
              </w:rPr>
            </w:pPr>
            <w:r>
              <w:rPr>
                <w:rFonts w:ascii="Times New Roman" w:hAnsi="Times New Roman" w:eastAsia="Times New Roman" w:cs="Times New Roman"/>
                <w:spacing w:val="1"/>
                <w:sz w:val="20"/>
                <w:szCs w:val="20"/>
              </w:rPr>
              <w:t>0.03</w:t>
            </w:r>
            <w:r>
              <w:rPr>
                <w:rFonts w:ascii="Times New Roman" w:hAnsi="Times New Roman" w:eastAsia="Times New Roman" w:cs="Times New Roman"/>
                <w:spacing w:val="1"/>
                <w:sz w:val="24"/>
                <w:szCs w:val="24"/>
              </w:rPr>
              <w:t>t/a</w:t>
            </w:r>
          </w:p>
        </w:tc>
        <w:tc>
          <w:tcPr>
            <w:tcW w:w="1510" w:type="dxa"/>
            <w:vAlign w:val="top"/>
          </w:tcPr>
          <w:p>
            <w:pPr>
              <w:spacing w:before="81" w:line="195" w:lineRule="auto"/>
              <w:ind w:left="7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873" w:type="dxa"/>
            <w:vAlign w:val="top"/>
          </w:tcPr>
          <w:p>
            <w:pPr>
              <w:spacing w:before="68" w:line="175" w:lineRule="auto"/>
              <w:ind w:left="643"/>
              <w:rPr>
                <w:rFonts w:ascii="Times New Roman" w:hAnsi="Times New Roman" w:eastAsia="Times New Roman" w:cs="Times New Roman"/>
                <w:sz w:val="24"/>
                <w:szCs w:val="24"/>
              </w:rPr>
            </w:pPr>
            <w:r>
              <w:rPr>
                <w:rFonts w:ascii="Times New Roman" w:hAnsi="Times New Roman" w:eastAsia="Times New Roman" w:cs="Times New Roman"/>
                <w:spacing w:val="1"/>
                <w:sz w:val="20"/>
                <w:szCs w:val="20"/>
              </w:rPr>
              <w:t>0.03</w:t>
            </w:r>
            <w:r>
              <w:rPr>
                <w:rFonts w:ascii="Times New Roman" w:hAnsi="Times New Roman" w:eastAsia="Times New Roman" w:cs="Times New Roman"/>
                <w:spacing w:val="1"/>
                <w:sz w:val="24"/>
                <w:szCs w:val="24"/>
              </w:rPr>
              <w:t>t/a</w:t>
            </w:r>
          </w:p>
        </w:tc>
        <w:tc>
          <w:tcPr>
            <w:tcW w:w="1293" w:type="dxa"/>
            <w:tcBorders>
              <w:right w:val="single" w:color="000000" w:sz="6" w:space="0"/>
            </w:tcBorders>
            <w:vAlign w:val="top"/>
          </w:tcPr>
          <w:p>
            <w:pPr>
              <w:spacing w:before="68" w:line="175" w:lineRule="auto"/>
              <w:ind w:left="285"/>
              <w:rPr>
                <w:rFonts w:ascii="Times New Roman" w:hAnsi="Times New Roman" w:eastAsia="Times New Roman" w:cs="Times New Roman"/>
                <w:sz w:val="24"/>
                <w:szCs w:val="24"/>
              </w:rPr>
            </w:pPr>
            <w:r>
              <w:rPr>
                <w:rFonts w:ascii="Times New Roman" w:hAnsi="Times New Roman" w:eastAsia="Times New Roman" w:cs="Times New Roman"/>
                <w:spacing w:val="2"/>
                <w:sz w:val="20"/>
                <w:szCs w:val="20"/>
              </w:rPr>
              <w:t>+0.03</w:t>
            </w:r>
            <w:r>
              <w:rPr>
                <w:rFonts w:ascii="Times New Roman" w:hAnsi="Times New Roman" w:eastAsia="Times New Roman" w:cs="Times New Roman"/>
                <w:spacing w:val="2"/>
                <w:sz w:val="24"/>
                <w:szCs w:val="24"/>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453" w:type="dxa"/>
            <w:vMerge w:val="continue"/>
            <w:tcBorders>
              <w:top w:val="nil"/>
              <w:left w:val="single" w:color="000000" w:sz="6" w:space="0"/>
              <w:bottom w:val="nil"/>
            </w:tcBorders>
            <w:vAlign w:val="top"/>
          </w:tcPr>
          <w:p>
            <w:pPr>
              <w:rPr>
                <w:rFonts w:ascii="Arial"/>
                <w:sz w:val="21"/>
              </w:rPr>
            </w:pPr>
          </w:p>
        </w:tc>
        <w:tc>
          <w:tcPr>
            <w:tcW w:w="1420" w:type="dxa"/>
            <w:vAlign w:val="top"/>
          </w:tcPr>
          <w:p>
            <w:pPr>
              <w:pStyle w:val="6"/>
              <w:spacing w:before="47" w:line="227" w:lineRule="auto"/>
              <w:ind w:left="396" w:right="190" w:hanging="214"/>
              <w:rPr>
                <w:sz w:val="20"/>
                <w:szCs w:val="20"/>
              </w:rPr>
            </w:pPr>
            <w:r>
              <w:rPr>
                <w:spacing w:val="8"/>
                <w:sz w:val="20"/>
                <w:szCs w:val="20"/>
              </w:rPr>
              <w:t>废含油棉纱</w:t>
            </w:r>
            <w:r>
              <w:rPr>
                <w:sz w:val="20"/>
                <w:szCs w:val="20"/>
              </w:rPr>
              <w:t xml:space="preserve"> </w:t>
            </w:r>
            <w:r>
              <w:rPr>
                <w:spacing w:val="6"/>
                <w:sz w:val="20"/>
                <w:szCs w:val="20"/>
              </w:rPr>
              <w:t>或手套</w:t>
            </w:r>
          </w:p>
        </w:tc>
        <w:tc>
          <w:tcPr>
            <w:tcW w:w="1635" w:type="dxa"/>
            <w:vAlign w:val="top"/>
          </w:tcPr>
          <w:p>
            <w:pPr>
              <w:spacing w:before="219" w:line="195" w:lineRule="auto"/>
              <w:ind w:left="76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87" w:type="dxa"/>
            <w:vAlign w:val="top"/>
          </w:tcPr>
          <w:p>
            <w:pPr>
              <w:spacing w:before="219" w:line="195" w:lineRule="auto"/>
              <w:ind w:left="5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10" w:type="dxa"/>
            <w:vAlign w:val="top"/>
          </w:tcPr>
          <w:p>
            <w:pPr>
              <w:spacing w:before="219" w:line="195" w:lineRule="auto"/>
              <w:ind w:left="75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711" w:type="dxa"/>
            <w:vAlign w:val="top"/>
          </w:tcPr>
          <w:p>
            <w:pPr>
              <w:spacing w:before="203" w:line="192" w:lineRule="auto"/>
              <w:ind w:left="557"/>
              <w:rPr>
                <w:rFonts w:ascii="Times New Roman" w:hAnsi="Times New Roman" w:eastAsia="Times New Roman" w:cs="Times New Roman"/>
                <w:sz w:val="24"/>
                <w:szCs w:val="24"/>
              </w:rPr>
            </w:pPr>
            <w:r>
              <w:rPr>
                <w:rFonts w:ascii="Times New Roman" w:hAnsi="Times New Roman" w:eastAsia="Times New Roman" w:cs="Times New Roman"/>
                <w:spacing w:val="1"/>
                <w:sz w:val="20"/>
                <w:szCs w:val="20"/>
              </w:rPr>
              <w:t>0.01</w:t>
            </w:r>
            <w:r>
              <w:rPr>
                <w:rFonts w:ascii="Times New Roman" w:hAnsi="Times New Roman" w:eastAsia="Times New Roman" w:cs="Times New Roman"/>
                <w:spacing w:val="1"/>
                <w:sz w:val="24"/>
                <w:szCs w:val="24"/>
              </w:rPr>
              <w:t>t/a</w:t>
            </w:r>
          </w:p>
        </w:tc>
        <w:tc>
          <w:tcPr>
            <w:tcW w:w="1510" w:type="dxa"/>
            <w:vAlign w:val="top"/>
          </w:tcPr>
          <w:p>
            <w:pPr>
              <w:spacing w:before="219" w:line="195" w:lineRule="auto"/>
              <w:ind w:left="7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873" w:type="dxa"/>
            <w:vAlign w:val="top"/>
          </w:tcPr>
          <w:p>
            <w:pPr>
              <w:spacing w:before="203" w:line="192" w:lineRule="auto"/>
              <w:ind w:left="643"/>
              <w:rPr>
                <w:rFonts w:ascii="Times New Roman" w:hAnsi="Times New Roman" w:eastAsia="Times New Roman" w:cs="Times New Roman"/>
                <w:sz w:val="24"/>
                <w:szCs w:val="24"/>
              </w:rPr>
            </w:pPr>
            <w:r>
              <w:rPr>
                <w:rFonts w:ascii="Times New Roman" w:hAnsi="Times New Roman" w:eastAsia="Times New Roman" w:cs="Times New Roman"/>
                <w:spacing w:val="1"/>
                <w:sz w:val="20"/>
                <w:szCs w:val="20"/>
              </w:rPr>
              <w:t>0.01</w:t>
            </w:r>
            <w:r>
              <w:rPr>
                <w:rFonts w:ascii="Times New Roman" w:hAnsi="Times New Roman" w:eastAsia="Times New Roman" w:cs="Times New Roman"/>
                <w:spacing w:val="1"/>
                <w:sz w:val="24"/>
                <w:szCs w:val="24"/>
              </w:rPr>
              <w:t>t/a</w:t>
            </w:r>
          </w:p>
        </w:tc>
        <w:tc>
          <w:tcPr>
            <w:tcW w:w="1293" w:type="dxa"/>
            <w:tcBorders>
              <w:right w:val="single" w:color="000000" w:sz="6" w:space="0"/>
            </w:tcBorders>
            <w:vAlign w:val="top"/>
          </w:tcPr>
          <w:p>
            <w:pPr>
              <w:spacing w:before="203" w:line="192" w:lineRule="auto"/>
              <w:ind w:left="285"/>
              <w:rPr>
                <w:rFonts w:ascii="Times New Roman" w:hAnsi="Times New Roman" w:eastAsia="Times New Roman" w:cs="Times New Roman"/>
                <w:sz w:val="24"/>
                <w:szCs w:val="24"/>
              </w:rPr>
            </w:pPr>
            <w:r>
              <w:rPr>
                <w:rFonts w:ascii="Times New Roman" w:hAnsi="Times New Roman" w:eastAsia="Times New Roman" w:cs="Times New Roman"/>
                <w:spacing w:val="2"/>
                <w:sz w:val="20"/>
                <w:szCs w:val="20"/>
              </w:rPr>
              <w:t>+0.01</w:t>
            </w:r>
            <w:r>
              <w:rPr>
                <w:rFonts w:ascii="Times New Roman" w:hAnsi="Times New Roman" w:eastAsia="Times New Roman" w:cs="Times New Roman"/>
                <w:spacing w:val="2"/>
                <w:sz w:val="24"/>
                <w:szCs w:val="24"/>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453" w:type="dxa"/>
            <w:vMerge w:val="continue"/>
            <w:tcBorders>
              <w:top w:val="nil"/>
              <w:left w:val="single" w:color="000000" w:sz="6" w:space="0"/>
              <w:bottom w:val="nil"/>
            </w:tcBorders>
            <w:vAlign w:val="top"/>
          </w:tcPr>
          <w:p>
            <w:pPr>
              <w:rPr>
                <w:rFonts w:ascii="Arial"/>
                <w:sz w:val="21"/>
              </w:rPr>
            </w:pPr>
          </w:p>
        </w:tc>
        <w:tc>
          <w:tcPr>
            <w:tcW w:w="1420" w:type="dxa"/>
            <w:vAlign w:val="top"/>
          </w:tcPr>
          <w:p>
            <w:pPr>
              <w:pStyle w:val="6"/>
              <w:spacing w:before="48" w:line="204" w:lineRule="auto"/>
              <w:ind w:left="288"/>
              <w:rPr>
                <w:sz w:val="20"/>
                <w:szCs w:val="20"/>
              </w:rPr>
            </w:pPr>
            <w:r>
              <w:rPr>
                <w:spacing w:val="7"/>
                <w:sz w:val="20"/>
                <w:szCs w:val="20"/>
              </w:rPr>
              <w:t>废活性炭</w:t>
            </w:r>
          </w:p>
        </w:tc>
        <w:tc>
          <w:tcPr>
            <w:tcW w:w="1635" w:type="dxa"/>
            <w:vAlign w:val="top"/>
          </w:tcPr>
          <w:p>
            <w:pPr>
              <w:spacing w:before="86" w:line="192" w:lineRule="auto"/>
              <w:ind w:left="76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87" w:type="dxa"/>
            <w:vAlign w:val="top"/>
          </w:tcPr>
          <w:p>
            <w:pPr>
              <w:spacing w:before="86" w:line="192" w:lineRule="auto"/>
              <w:ind w:left="5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10" w:type="dxa"/>
            <w:vAlign w:val="top"/>
          </w:tcPr>
          <w:p>
            <w:pPr>
              <w:spacing w:before="86" w:line="192" w:lineRule="auto"/>
              <w:ind w:left="75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711" w:type="dxa"/>
            <w:vAlign w:val="top"/>
          </w:tcPr>
          <w:p>
            <w:pPr>
              <w:spacing w:before="72" w:line="172" w:lineRule="auto"/>
              <w:ind w:left="501"/>
              <w:rPr>
                <w:rFonts w:ascii="Times New Roman" w:hAnsi="Times New Roman" w:eastAsia="Times New Roman" w:cs="Times New Roman"/>
                <w:sz w:val="24"/>
                <w:szCs w:val="24"/>
              </w:rPr>
            </w:pPr>
            <w:r>
              <w:rPr>
                <w:rFonts w:ascii="Times New Roman" w:hAnsi="Times New Roman" w:eastAsia="Times New Roman" w:cs="Times New Roman"/>
                <w:spacing w:val="2"/>
                <w:sz w:val="20"/>
                <w:szCs w:val="20"/>
              </w:rPr>
              <w:t>20.31</w:t>
            </w:r>
            <w:r>
              <w:rPr>
                <w:rFonts w:ascii="Times New Roman" w:hAnsi="Times New Roman" w:eastAsia="Times New Roman" w:cs="Times New Roman"/>
                <w:spacing w:val="2"/>
                <w:sz w:val="24"/>
                <w:szCs w:val="24"/>
              </w:rPr>
              <w:t>t/a</w:t>
            </w:r>
          </w:p>
        </w:tc>
        <w:tc>
          <w:tcPr>
            <w:tcW w:w="1510" w:type="dxa"/>
            <w:vAlign w:val="top"/>
          </w:tcPr>
          <w:p>
            <w:pPr>
              <w:spacing w:before="86" w:line="192" w:lineRule="auto"/>
              <w:ind w:left="7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873" w:type="dxa"/>
            <w:vAlign w:val="top"/>
          </w:tcPr>
          <w:p>
            <w:pPr>
              <w:spacing w:before="72" w:line="172" w:lineRule="auto"/>
              <w:ind w:left="587"/>
              <w:rPr>
                <w:rFonts w:ascii="Times New Roman" w:hAnsi="Times New Roman" w:eastAsia="Times New Roman" w:cs="Times New Roman"/>
                <w:sz w:val="24"/>
                <w:szCs w:val="24"/>
              </w:rPr>
            </w:pPr>
            <w:r>
              <w:rPr>
                <w:rFonts w:ascii="Times New Roman" w:hAnsi="Times New Roman" w:eastAsia="Times New Roman" w:cs="Times New Roman"/>
                <w:spacing w:val="2"/>
                <w:sz w:val="20"/>
                <w:szCs w:val="20"/>
              </w:rPr>
              <w:t>20.31</w:t>
            </w:r>
            <w:r>
              <w:rPr>
                <w:rFonts w:ascii="Times New Roman" w:hAnsi="Times New Roman" w:eastAsia="Times New Roman" w:cs="Times New Roman"/>
                <w:spacing w:val="2"/>
                <w:sz w:val="24"/>
                <w:szCs w:val="24"/>
              </w:rPr>
              <w:t>t/a</w:t>
            </w:r>
          </w:p>
        </w:tc>
        <w:tc>
          <w:tcPr>
            <w:tcW w:w="1293" w:type="dxa"/>
            <w:tcBorders>
              <w:right w:val="single" w:color="000000" w:sz="6" w:space="0"/>
            </w:tcBorders>
            <w:vAlign w:val="top"/>
          </w:tcPr>
          <w:p>
            <w:pPr>
              <w:spacing w:before="72" w:line="172" w:lineRule="auto"/>
              <w:ind w:left="233"/>
              <w:rPr>
                <w:rFonts w:ascii="Times New Roman" w:hAnsi="Times New Roman" w:eastAsia="Times New Roman" w:cs="Times New Roman"/>
                <w:sz w:val="24"/>
                <w:szCs w:val="24"/>
              </w:rPr>
            </w:pPr>
            <w:r>
              <w:rPr>
                <w:rFonts w:ascii="Times New Roman" w:hAnsi="Times New Roman" w:eastAsia="Times New Roman" w:cs="Times New Roman"/>
                <w:spacing w:val="2"/>
                <w:sz w:val="20"/>
                <w:szCs w:val="20"/>
              </w:rPr>
              <w:t>+20.31</w:t>
            </w:r>
            <w:r>
              <w:rPr>
                <w:rFonts w:ascii="Times New Roman" w:hAnsi="Times New Roman" w:eastAsia="Times New Roman" w:cs="Times New Roman"/>
                <w:spacing w:val="2"/>
                <w:sz w:val="24"/>
                <w:szCs w:val="24"/>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453" w:type="dxa"/>
            <w:vMerge w:val="continue"/>
            <w:tcBorders>
              <w:top w:val="nil"/>
              <w:left w:val="single" w:color="000000" w:sz="6" w:space="0"/>
            </w:tcBorders>
            <w:vAlign w:val="top"/>
          </w:tcPr>
          <w:p>
            <w:pPr>
              <w:rPr>
                <w:rFonts w:ascii="Arial"/>
                <w:sz w:val="21"/>
              </w:rPr>
            </w:pPr>
          </w:p>
        </w:tc>
        <w:tc>
          <w:tcPr>
            <w:tcW w:w="1420" w:type="dxa"/>
            <w:vAlign w:val="top"/>
          </w:tcPr>
          <w:p>
            <w:pPr>
              <w:pStyle w:val="6"/>
              <w:spacing w:before="50" w:line="203" w:lineRule="auto"/>
              <w:ind w:left="348"/>
              <w:rPr>
                <w:sz w:val="20"/>
                <w:szCs w:val="20"/>
              </w:rPr>
            </w:pPr>
            <w:r>
              <w:rPr>
                <w:spacing w:val="13"/>
                <w:sz w:val="20"/>
                <w:szCs w:val="20"/>
              </w:rPr>
              <w:t>废</w:t>
            </w:r>
            <w:r>
              <w:rPr>
                <w:rFonts w:ascii="Times New Roman" w:hAnsi="Times New Roman" w:eastAsia="Times New Roman" w:cs="Times New Roman"/>
                <w:sz w:val="20"/>
                <w:szCs w:val="20"/>
              </w:rPr>
              <w:t>UV</w:t>
            </w:r>
            <w:r>
              <w:rPr>
                <w:spacing w:val="13"/>
                <w:sz w:val="20"/>
                <w:szCs w:val="20"/>
              </w:rPr>
              <w:t>灯</w:t>
            </w:r>
          </w:p>
        </w:tc>
        <w:tc>
          <w:tcPr>
            <w:tcW w:w="1635" w:type="dxa"/>
            <w:vAlign w:val="top"/>
          </w:tcPr>
          <w:p>
            <w:pPr>
              <w:spacing w:before="86" w:line="192" w:lineRule="auto"/>
              <w:ind w:left="76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87" w:type="dxa"/>
            <w:vAlign w:val="top"/>
          </w:tcPr>
          <w:p>
            <w:pPr>
              <w:spacing w:before="86" w:line="192" w:lineRule="auto"/>
              <w:ind w:left="5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10" w:type="dxa"/>
            <w:vAlign w:val="top"/>
          </w:tcPr>
          <w:p>
            <w:pPr>
              <w:spacing w:before="86" w:line="192" w:lineRule="auto"/>
              <w:ind w:left="75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711" w:type="dxa"/>
            <w:vAlign w:val="top"/>
          </w:tcPr>
          <w:p>
            <w:pPr>
              <w:spacing w:before="72" w:line="172" w:lineRule="auto"/>
              <w:ind w:left="557"/>
              <w:rPr>
                <w:rFonts w:ascii="Times New Roman" w:hAnsi="Times New Roman" w:eastAsia="Times New Roman" w:cs="Times New Roman"/>
                <w:sz w:val="24"/>
                <w:szCs w:val="24"/>
              </w:rPr>
            </w:pPr>
            <w:r>
              <w:rPr>
                <w:rFonts w:ascii="Times New Roman" w:hAnsi="Times New Roman" w:eastAsia="Times New Roman" w:cs="Times New Roman"/>
                <w:spacing w:val="1"/>
                <w:sz w:val="20"/>
                <w:szCs w:val="20"/>
              </w:rPr>
              <w:t>0.02</w:t>
            </w:r>
            <w:r>
              <w:rPr>
                <w:rFonts w:ascii="Times New Roman" w:hAnsi="Times New Roman" w:eastAsia="Times New Roman" w:cs="Times New Roman"/>
                <w:spacing w:val="1"/>
                <w:sz w:val="24"/>
                <w:szCs w:val="24"/>
              </w:rPr>
              <w:t>t/a</w:t>
            </w:r>
          </w:p>
        </w:tc>
        <w:tc>
          <w:tcPr>
            <w:tcW w:w="1510" w:type="dxa"/>
            <w:vAlign w:val="top"/>
          </w:tcPr>
          <w:p>
            <w:pPr>
              <w:spacing w:before="86" w:line="192" w:lineRule="auto"/>
              <w:ind w:left="7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873" w:type="dxa"/>
            <w:vAlign w:val="top"/>
          </w:tcPr>
          <w:p>
            <w:pPr>
              <w:spacing w:before="72" w:line="172" w:lineRule="auto"/>
              <w:ind w:left="643"/>
              <w:rPr>
                <w:rFonts w:ascii="Times New Roman" w:hAnsi="Times New Roman" w:eastAsia="Times New Roman" w:cs="Times New Roman"/>
                <w:sz w:val="24"/>
                <w:szCs w:val="24"/>
              </w:rPr>
            </w:pPr>
            <w:r>
              <w:rPr>
                <w:rFonts w:ascii="Times New Roman" w:hAnsi="Times New Roman" w:eastAsia="Times New Roman" w:cs="Times New Roman"/>
                <w:spacing w:val="1"/>
                <w:sz w:val="20"/>
                <w:szCs w:val="20"/>
              </w:rPr>
              <w:t>0.02</w:t>
            </w:r>
            <w:r>
              <w:rPr>
                <w:rFonts w:ascii="Times New Roman" w:hAnsi="Times New Roman" w:eastAsia="Times New Roman" w:cs="Times New Roman"/>
                <w:spacing w:val="1"/>
                <w:sz w:val="24"/>
                <w:szCs w:val="24"/>
              </w:rPr>
              <w:t>t/a</w:t>
            </w:r>
          </w:p>
        </w:tc>
        <w:tc>
          <w:tcPr>
            <w:tcW w:w="1293" w:type="dxa"/>
            <w:tcBorders>
              <w:right w:val="single" w:color="000000" w:sz="6" w:space="0"/>
            </w:tcBorders>
            <w:vAlign w:val="top"/>
          </w:tcPr>
          <w:p>
            <w:pPr>
              <w:spacing w:before="72" w:line="172" w:lineRule="auto"/>
              <w:ind w:left="285"/>
              <w:rPr>
                <w:rFonts w:ascii="Times New Roman" w:hAnsi="Times New Roman" w:eastAsia="Times New Roman" w:cs="Times New Roman"/>
                <w:sz w:val="24"/>
                <w:szCs w:val="24"/>
              </w:rPr>
            </w:pPr>
            <w:r>
              <w:rPr>
                <w:rFonts w:ascii="Times New Roman" w:hAnsi="Times New Roman" w:eastAsia="Times New Roman" w:cs="Times New Roman"/>
                <w:spacing w:val="2"/>
                <w:sz w:val="20"/>
                <w:szCs w:val="20"/>
              </w:rPr>
              <w:t>+0.02</w:t>
            </w:r>
            <w:r>
              <w:rPr>
                <w:rFonts w:ascii="Times New Roman" w:hAnsi="Times New Roman" w:eastAsia="Times New Roman" w:cs="Times New Roman"/>
                <w:spacing w:val="2"/>
                <w:sz w:val="24"/>
                <w:szCs w:val="24"/>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453" w:type="dxa"/>
            <w:tcBorders>
              <w:left w:val="single" w:color="000000" w:sz="6" w:space="0"/>
              <w:bottom w:val="single" w:color="000000" w:sz="6" w:space="0"/>
            </w:tcBorders>
            <w:vAlign w:val="top"/>
          </w:tcPr>
          <w:p>
            <w:pPr>
              <w:pStyle w:val="6"/>
              <w:spacing w:before="52" w:line="206" w:lineRule="auto"/>
              <w:ind w:left="247"/>
            </w:pPr>
            <w:r>
              <w:rPr>
                <w:spacing w:val="-3"/>
              </w:rPr>
              <w:t>生活垃圾</w:t>
            </w:r>
          </w:p>
        </w:tc>
        <w:tc>
          <w:tcPr>
            <w:tcW w:w="1420" w:type="dxa"/>
            <w:tcBorders>
              <w:bottom w:val="single" w:color="000000" w:sz="6" w:space="0"/>
            </w:tcBorders>
            <w:vAlign w:val="top"/>
          </w:tcPr>
          <w:p>
            <w:pPr>
              <w:pStyle w:val="6"/>
              <w:spacing w:before="67" w:line="228" w:lineRule="auto"/>
              <w:ind w:left="290"/>
              <w:rPr>
                <w:sz w:val="20"/>
                <w:szCs w:val="20"/>
              </w:rPr>
            </w:pPr>
            <w:r>
              <w:rPr>
                <w:spacing w:val="6"/>
                <w:sz w:val="20"/>
                <w:szCs w:val="20"/>
              </w:rPr>
              <w:t>生活垃圾</w:t>
            </w:r>
          </w:p>
        </w:tc>
        <w:tc>
          <w:tcPr>
            <w:tcW w:w="1635" w:type="dxa"/>
            <w:tcBorders>
              <w:bottom w:val="single" w:color="000000" w:sz="6" w:space="0"/>
            </w:tcBorders>
            <w:vAlign w:val="top"/>
          </w:tcPr>
          <w:p>
            <w:pPr>
              <w:spacing w:before="103" w:line="195" w:lineRule="auto"/>
              <w:ind w:left="76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87" w:type="dxa"/>
            <w:tcBorders>
              <w:bottom w:val="single" w:color="000000" w:sz="6" w:space="0"/>
            </w:tcBorders>
            <w:vAlign w:val="top"/>
          </w:tcPr>
          <w:p>
            <w:pPr>
              <w:spacing w:before="103" w:line="195" w:lineRule="auto"/>
              <w:ind w:left="5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10" w:type="dxa"/>
            <w:tcBorders>
              <w:bottom w:val="single" w:color="000000" w:sz="6" w:space="0"/>
            </w:tcBorders>
            <w:vAlign w:val="top"/>
          </w:tcPr>
          <w:p>
            <w:pPr>
              <w:spacing w:before="103" w:line="195" w:lineRule="auto"/>
              <w:ind w:left="75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711" w:type="dxa"/>
            <w:tcBorders>
              <w:bottom w:val="single" w:color="000000" w:sz="6" w:space="0"/>
            </w:tcBorders>
            <w:vAlign w:val="top"/>
          </w:tcPr>
          <w:p>
            <w:pPr>
              <w:spacing w:before="89" w:line="192" w:lineRule="auto"/>
              <w:ind w:left="627"/>
              <w:rPr>
                <w:rFonts w:ascii="Times New Roman" w:hAnsi="Times New Roman" w:eastAsia="Times New Roman" w:cs="Times New Roman"/>
                <w:sz w:val="24"/>
                <w:szCs w:val="24"/>
              </w:rPr>
            </w:pPr>
            <w:r>
              <w:rPr>
                <w:rFonts w:ascii="Times New Roman" w:hAnsi="Times New Roman" w:eastAsia="Times New Roman" w:cs="Times New Roman"/>
                <w:spacing w:val="-2"/>
                <w:sz w:val="20"/>
                <w:szCs w:val="20"/>
              </w:rPr>
              <w:t>1.2</w:t>
            </w:r>
            <w:r>
              <w:rPr>
                <w:rFonts w:ascii="Times New Roman" w:hAnsi="Times New Roman" w:eastAsia="Times New Roman" w:cs="Times New Roman"/>
                <w:spacing w:val="-2"/>
                <w:sz w:val="24"/>
                <w:szCs w:val="24"/>
              </w:rPr>
              <w:t>t/a</w:t>
            </w:r>
          </w:p>
        </w:tc>
        <w:tc>
          <w:tcPr>
            <w:tcW w:w="1510" w:type="dxa"/>
            <w:tcBorders>
              <w:bottom w:val="single" w:color="000000" w:sz="6" w:space="0"/>
            </w:tcBorders>
            <w:vAlign w:val="top"/>
          </w:tcPr>
          <w:p>
            <w:pPr>
              <w:spacing w:before="103" w:line="195" w:lineRule="auto"/>
              <w:ind w:left="7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873" w:type="dxa"/>
            <w:tcBorders>
              <w:bottom w:val="single" w:color="000000" w:sz="6" w:space="0"/>
            </w:tcBorders>
            <w:vAlign w:val="top"/>
          </w:tcPr>
          <w:p>
            <w:pPr>
              <w:spacing w:before="89" w:line="192" w:lineRule="auto"/>
              <w:ind w:left="710"/>
              <w:rPr>
                <w:rFonts w:ascii="Times New Roman" w:hAnsi="Times New Roman" w:eastAsia="Times New Roman" w:cs="Times New Roman"/>
                <w:sz w:val="24"/>
                <w:szCs w:val="24"/>
              </w:rPr>
            </w:pPr>
            <w:r>
              <w:rPr>
                <w:rFonts w:ascii="Times New Roman" w:hAnsi="Times New Roman" w:eastAsia="Times New Roman" w:cs="Times New Roman"/>
                <w:spacing w:val="-2"/>
                <w:sz w:val="20"/>
                <w:szCs w:val="20"/>
              </w:rPr>
              <w:t>1.2</w:t>
            </w:r>
            <w:r>
              <w:rPr>
                <w:rFonts w:ascii="Times New Roman" w:hAnsi="Times New Roman" w:eastAsia="Times New Roman" w:cs="Times New Roman"/>
                <w:spacing w:val="-2"/>
                <w:sz w:val="24"/>
                <w:szCs w:val="24"/>
              </w:rPr>
              <w:t>t/a</w:t>
            </w:r>
          </w:p>
        </w:tc>
        <w:tc>
          <w:tcPr>
            <w:tcW w:w="1293" w:type="dxa"/>
            <w:tcBorders>
              <w:bottom w:val="single" w:color="000000" w:sz="6" w:space="0"/>
              <w:right w:val="single" w:color="000000" w:sz="6" w:space="0"/>
            </w:tcBorders>
            <w:vAlign w:val="top"/>
          </w:tcPr>
          <w:p>
            <w:pPr>
              <w:spacing w:before="89" w:line="192" w:lineRule="auto"/>
              <w:ind w:left="338"/>
              <w:rPr>
                <w:rFonts w:ascii="Times New Roman" w:hAnsi="Times New Roman" w:eastAsia="Times New Roman" w:cs="Times New Roman"/>
                <w:sz w:val="24"/>
                <w:szCs w:val="24"/>
              </w:rPr>
            </w:pPr>
            <w:r>
              <w:rPr>
                <w:rFonts w:ascii="Times New Roman" w:hAnsi="Times New Roman" w:eastAsia="Times New Roman" w:cs="Times New Roman"/>
                <w:spacing w:val="2"/>
                <w:sz w:val="20"/>
                <w:szCs w:val="20"/>
              </w:rPr>
              <w:t>+1.2</w:t>
            </w:r>
            <w:r>
              <w:rPr>
                <w:rFonts w:ascii="Times New Roman" w:hAnsi="Times New Roman" w:eastAsia="Times New Roman" w:cs="Times New Roman"/>
                <w:spacing w:val="2"/>
                <w:sz w:val="24"/>
                <w:szCs w:val="24"/>
              </w:rPr>
              <w:t>t/a</w:t>
            </w:r>
          </w:p>
        </w:tc>
      </w:tr>
    </w:tbl>
    <w:p>
      <w:pPr>
        <w:spacing w:line="277" w:lineRule="exact"/>
        <w:ind w:left="45"/>
        <w:rPr>
          <w:rFonts w:ascii="宋体" w:hAnsi="宋体" w:eastAsia="宋体" w:cs="宋体"/>
          <w:sz w:val="20"/>
          <w:szCs w:val="20"/>
        </w:rPr>
      </w:pPr>
      <w:r>
        <w:rPr>
          <w:rFonts w:ascii="宋体" w:hAnsi="宋体" w:eastAsia="宋体" w:cs="宋体"/>
          <w:position w:val="1"/>
          <w:sz w:val="20"/>
          <w:szCs w:val="20"/>
        </w:rPr>
        <w:t>注：⑥</w:t>
      </w:r>
      <w:r>
        <w:rPr>
          <w:rFonts w:ascii="Times New Roman" w:hAnsi="Times New Roman" w:eastAsia="Times New Roman" w:cs="Times New Roman"/>
          <w:position w:val="1"/>
          <w:sz w:val="20"/>
          <w:szCs w:val="20"/>
        </w:rPr>
        <w:t>=</w:t>
      </w:r>
      <w:r>
        <w:rPr>
          <w:rFonts w:ascii="宋体" w:hAnsi="宋体" w:eastAsia="宋体" w:cs="宋体"/>
          <w:position w:val="1"/>
          <w:sz w:val="20"/>
          <w:szCs w:val="20"/>
        </w:rPr>
        <w:t>①</w:t>
      </w:r>
      <w:r>
        <w:rPr>
          <w:rFonts w:ascii="Times New Roman" w:hAnsi="Times New Roman" w:eastAsia="Times New Roman" w:cs="Times New Roman"/>
          <w:position w:val="1"/>
          <w:sz w:val="20"/>
          <w:szCs w:val="20"/>
        </w:rPr>
        <w:t>+</w:t>
      </w:r>
      <w:r>
        <w:rPr>
          <w:rFonts w:ascii="宋体" w:hAnsi="宋体" w:eastAsia="宋体" w:cs="宋体"/>
          <w:position w:val="1"/>
          <w:sz w:val="20"/>
          <w:szCs w:val="20"/>
        </w:rPr>
        <w:t>③</w:t>
      </w:r>
      <w:r>
        <w:rPr>
          <w:rFonts w:ascii="Times New Roman" w:hAnsi="Times New Roman" w:eastAsia="Times New Roman" w:cs="Times New Roman"/>
          <w:position w:val="1"/>
          <w:sz w:val="20"/>
          <w:szCs w:val="20"/>
        </w:rPr>
        <w:t>+</w:t>
      </w:r>
      <w:r>
        <w:rPr>
          <w:rFonts w:ascii="宋体" w:hAnsi="宋体" w:eastAsia="宋体" w:cs="宋体"/>
          <w:position w:val="1"/>
          <w:sz w:val="20"/>
          <w:szCs w:val="20"/>
        </w:rPr>
        <w:t>④</w:t>
      </w:r>
      <w:r>
        <w:rPr>
          <w:rFonts w:ascii="Times New Roman" w:hAnsi="Times New Roman" w:eastAsia="Times New Roman" w:cs="Times New Roman"/>
          <w:position w:val="1"/>
          <w:sz w:val="20"/>
          <w:szCs w:val="20"/>
        </w:rPr>
        <w:t>-</w:t>
      </w:r>
      <w:r>
        <w:rPr>
          <w:rFonts w:ascii="宋体" w:hAnsi="宋体" w:eastAsia="宋体" w:cs="宋体"/>
          <w:position w:val="1"/>
          <w:sz w:val="20"/>
          <w:szCs w:val="20"/>
        </w:rPr>
        <w:t>⑤;</w:t>
      </w:r>
      <w:r>
        <w:rPr>
          <w:rFonts w:ascii="宋体" w:hAnsi="宋体" w:eastAsia="宋体" w:cs="宋体"/>
          <w:spacing w:val="46"/>
          <w:position w:val="1"/>
          <w:sz w:val="20"/>
          <w:szCs w:val="20"/>
        </w:rPr>
        <w:t xml:space="preserve"> </w:t>
      </w:r>
      <w:r>
        <w:rPr>
          <w:rFonts w:ascii="宋体" w:hAnsi="宋体" w:eastAsia="宋体" w:cs="宋体"/>
          <w:position w:val="1"/>
          <w:sz w:val="20"/>
          <w:szCs w:val="20"/>
        </w:rPr>
        <w:t>⑦</w:t>
      </w:r>
      <w:r>
        <w:rPr>
          <w:rFonts w:ascii="Times New Roman" w:hAnsi="Times New Roman" w:eastAsia="Times New Roman" w:cs="Times New Roman"/>
          <w:position w:val="1"/>
          <w:sz w:val="20"/>
          <w:szCs w:val="20"/>
        </w:rPr>
        <w:t>=</w:t>
      </w:r>
      <w:r>
        <w:rPr>
          <w:rFonts w:ascii="宋体" w:hAnsi="宋体" w:eastAsia="宋体" w:cs="宋体"/>
          <w:position w:val="1"/>
          <w:sz w:val="20"/>
          <w:szCs w:val="20"/>
        </w:rPr>
        <w:t>⑥</w:t>
      </w:r>
      <w:r>
        <w:rPr>
          <w:rFonts w:ascii="Times New Roman" w:hAnsi="Times New Roman" w:eastAsia="Times New Roman" w:cs="Times New Roman"/>
          <w:position w:val="1"/>
          <w:sz w:val="20"/>
          <w:szCs w:val="20"/>
        </w:rPr>
        <w:t>-</w:t>
      </w:r>
      <w:r>
        <w:rPr>
          <w:rFonts w:ascii="宋体" w:hAnsi="宋体" w:eastAsia="宋体" w:cs="宋体"/>
          <w:position w:val="1"/>
          <w:sz w:val="20"/>
          <w:szCs w:val="20"/>
        </w:rPr>
        <w:t>①</w:t>
      </w:r>
    </w:p>
    <w:p>
      <w:pPr>
        <w:spacing w:line="277" w:lineRule="exact"/>
        <w:rPr>
          <w:rFonts w:ascii="宋体" w:hAnsi="宋体" w:eastAsia="宋体" w:cs="宋体"/>
          <w:sz w:val="20"/>
          <w:szCs w:val="20"/>
        </w:rPr>
        <w:sectPr>
          <w:footerReference r:id="rId78" w:type="default"/>
          <w:pgSz w:w="16839" w:h="11906"/>
          <w:pgMar w:top="400" w:right="1628" w:bottom="844" w:left="1402" w:header="0" w:footer="682" w:gutter="0"/>
          <w:cols w:space="720" w:num="1"/>
        </w:sectPr>
      </w:pPr>
    </w:p>
    <w:p>
      <w:pPr>
        <w:pStyle w:val="2"/>
        <w:spacing w:line="449" w:lineRule="auto"/>
        <w:rPr>
          <w:sz w:val="21"/>
        </w:rPr>
      </w:pPr>
      <w:r>
        <w:drawing>
          <wp:anchor distT="0" distB="0" distL="0" distR="0" simplePos="0" relativeHeight="251694080" behindDoc="1" locked="0" layoutInCell="0" allowOverlap="1">
            <wp:simplePos x="0" y="0"/>
            <wp:positionH relativeFrom="page">
              <wp:posOffset>2637155</wp:posOffset>
            </wp:positionH>
            <wp:positionV relativeFrom="page">
              <wp:posOffset>7736840</wp:posOffset>
            </wp:positionV>
            <wp:extent cx="100965" cy="94615"/>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00"/>
                    <a:stretch>
                      <a:fillRect/>
                    </a:stretch>
                  </pic:blipFill>
                  <pic:spPr>
                    <a:xfrm>
                      <a:off x="0" y="0"/>
                      <a:ext cx="100964" cy="94613"/>
                    </a:xfrm>
                    <a:prstGeom prst="rect">
                      <a:avLst/>
                    </a:prstGeom>
                  </pic:spPr>
                </pic:pic>
              </a:graphicData>
            </a:graphic>
          </wp:anchor>
        </w:drawing>
      </w:r>
    </w:p>
    <w:p>
      <w:pPr>
        <w:spacing w:line="1459" w:lineRule="exact"/>
      </w:pPr>
      <w:r>
        <w:rPr>
          <w:position w:val="-29"/>
        </w:rPr>
        <w:drawing>
          <wp:inline distT="0" distB="0" distL="0" distR="0">
            <wp:extent cx="695960" cy="92646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01"/>
                    <a:stretch>
                      <a:fillRect/>
                    </a:stretch>
                  </pic:blipFill>
                  <pic:spPr>
                    <a:xfrm>
                      <a:off x="0" y="0"/>
                      <a:ext cx="696467" cy="926592"/>
                    </a:xfrm>
                    <a:prstGeom prst="rect">
                      <a:avLst/>
                    </a:prstGeom>
                  </pic:spPr>
                </pic:pic>
              </a:graphicData>
            </a:graphic>
          </wp:inline>
        </w:drawing>
      </w: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spacing w:before="78" w:line="182" w:lineRule="auto"/>
        <w:ind w:left="1991"/>
        <w:rPr>
          <w:rFonts w:ascii="宋体" w:hAnsi="宋体" w:eastAsia="宋体" w:cs="宋体"/>
          <w:sz w:val="24"/>
          <w:szCs w:val="24"/>
        </w:rPr>
      </w:pPr>
      <w:r>
        <w:rPr>
          <w:rFonts w:ascii="宋体" w:hAnsi="宋体" w:eastAsia="宋体" w:cs="宋体"/>
          <w:color w:val="FF0000"/>
          <w:spacing w:val="-2"/>
          <w:sz w:val="24"/>
          <w:szCs w:val="24"/>
          <w14:textOutline w14:w="4356" w14:cap="flat" w14:cmpd="sng">
            <w14:solidFill>
              <w14:srgbClr w14:val="FF0000"/>
            </w14:solidFill>
            <w14:prstDash w14:val="solid"/>
            <w14:miter w14:val="0"/>
          </w14:textOutline>
        </w:rPr>
        <w:t>拟建项目</w:t>
      </w:r>
    </w:p>
    <w:p>
      <w:pPr>
        <w:spacing w:line="1057" w:lineRule="exact"/>
        <w:ind w:firstLine="2754"/>
      </w:pPr>
      <w:r>
        <w:rPr>
          <w:position w:val="-21"/>
        </w:rPr>
        <w:drawing>
          <wp:inline distT="0" distB="0" distL="0" distR="0">
            <wp:extent cx="463550" cy="67119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02"/>
                    <a:stretch>
                      <a:fillRect/>
                    </a:stretch>
                  </pic:blipFill>
                  <pic:spPr>
                    <a:xfrm>
                      <a:off x="0" y="0"/>
                      <a:ext cx="463666" cy="671704"/>
                    </a:xfrm>
                    <a:prstGeom prst="rect">
                      <a:avLst/>
                    </a:prstGeom>
                  </pic:spPr>
                </pic:pic>
              </a:graphicData>
            </a:graphic>
          </wp:inline>
        </w:drawing>
      </w:r>
    </w:p>
    <w:p>
      <w:pPr>
        <w:pStyle w:val="2"/>
        <w:spacing w:line="245" w:lineRule="auto"/>
        <w:rPr>
          <w:sz w:val="21"/>
        </w:rPr>
      </w:pPr>
    </w:p>
    <w:p>
      <w:pPr>
        <w:pStyle w:val="2"/>
        <w:spacing w:line="245" w:lineRule="auto"/>
        <w:rPr>
          <w:sz w:val="21"/>
        </w:rPr>
      </w:pPr>
    </w:p>
    <w:p>
      <w:pPr>
        <w:pStyle w:val="2"/>
        <w:spacing w:line="245" w:lineRule="auto"/>
        <w:rPr>
          <w:sz w:val="21"/>
        </w:rPr>
      </w:pPr>
    </w:p>
    <w:p>
      <w:pPr>
        <w:pStyle w:val="2"/>
        <w:spacing w:line="245" w:lineRule="auto"/>
        <w:rPr>
          <w:sz w:val="21"/>
        </w:rPr>
      </w:pPr>
    </w:p>
    <w:p>
      <w:pPr>
        <w:pStyle w:val="2"/>
        <w:spacing w:line="245"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spacing w:before="91" w:line="220" w:lineRule="auto"/>
        <w:ind w:left="3815"/>
        <w:rPr>
          <w:rFonts w:ascii="宋体" w:hAnsi="宋体" w:eastAsia="宋体" w:cs="宋体"/>
          <w:sz w:val="28"/>
          <w:szCs w:val="28"/>
        </w:rPr>
      </w:pPr>
      <w:r>
        <w:rPr>
          <w:rFonts w:ascii="宋体" w:hAnsi="宋体" w:eastAsia="宋体" w:cs="宋体"/>
          <w:spacing w:val="-5"/>
          <w:sz w:val="28"/>
          <w:szCs w:val="28"/>
          <w14:textOutline w14:w="5105" w14:cap="sq" w14:cmpd="sng">
            <w14:solidFill>
              <w14:srgbClr w14:val="000000"/>
            </w14:solidFill>
            <w14:prstDash w14:val="solid"/>
            <w14:bevel/>
          </w14:textOutline>
        </w:rPr>
        <w:t>附图</w:t>
      </w:r>
      <w:r>
        <w:rPr>
          <w:rFonts w:ascii="宋体" w:hAnsi="宋体" w:eastAsia="宋体" w:cs="宋体"/>
          <w:spacing w:val="-37"/>
          <w:sz w:val="28"/>
          <w:szCs w:val="28"/>
        </w:rPr>
        <w:t xml:space="preserve"> </w:t>
      </w:r>
      <w:r>
        <w:rPr>
          <w:rFonts w:ascii="宋体" w:hAnsi="宋体" w:eastAsia="宋体" w:cs="宋体"/>
          <w:spacing w:val="-5"/>
          <w:sz w:val="28"/>
          <w:szCs w:val="28"/>
          <w14:textOutline w14:w="5105" w14:cap="sq" w14:cmpd="sng">
            <w14:solidFill>
              <w14:srgbClr w14:val="000000"/>
            </w14:solidFill>
            <w14:prstDash w14:val="solid"/>
            <w14:bevel/>
          </w14:textOutline>
        </w:rPr>
        <w:t>1</w:t>
      </w:r>
      <w:r>
        <w:rPr>
          <w:rFonts w:ascii="宋体" w:hAnsi="宋体" w:eastAsia="宋体" w:cs="宋体"/>
          <w:spacing w:val="-5"/>
          <w:sz w:val="28"/>
          <w:szCs w:val="28"/>
        </w:rPr>
        <w:t xml:space="preserve"> </w:t>
      </w:r>
      <w:r>
        <w:rPr>
          <w:rFonts w:ascii="宋体" w:hAnsi="宋体" w:eastAsia="宋体" w:cs="宋体"/>
          <w:spacing w:val="-5"/>
          <w:sz w:val="28"/>
          <w:szCs w:val="28"/>
          <w14:textOutline w14:w="5105" w14:cap="sq" w14:cmpd="sng">
            <w14:solidFill>
              <w14:srgbClr w14:val="000000"/>
            </w14:solidFill>
            <w14:prstDash w14:val="solid"/>
            <w14:bevel/>
          </w14:textOutline>
        </w:rPr>
        <w:t>项目地理位置图</w:t>
      </w:r>
    </w:p>
    <w:sectPr>
      <w:headerReference r:id="rId79" w:type="default"/>
      <w:footerReference r:id="rId80" w:type="default"/>
      <w:pgSz w:w="11906" w:h="16839"/>
      <w:pgMar w:top="400" w:right="724" w:bottom="400" w:left="729"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Gothic">
    <w:panose1 w:val="020B0609070205080204"/>
    <w:charset w:val="80"/>
    <w:family w:val="auto"/>
    <w:pitch w:val="default"/>
    <w:sig w:usb0="E00002FF" w:usb1="6AC7FDFB" w:usb2="08000012" w:usb3="00000000" w:csb0="4002009F" w:csb1="DFD7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026"/>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12</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026"/>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13</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026"/>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15</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026"/>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16</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026"/>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17</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026"/>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18</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00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00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63"/>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00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22</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00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23</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00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00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00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28</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00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29</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01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30</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01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46"/>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90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33</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90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34</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90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35</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90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36</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90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37</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90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38</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90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39</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9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9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9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058"/>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9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8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8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8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8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8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8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90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50</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5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51</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5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054"/>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39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53</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39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54</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41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55</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1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56</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41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57</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1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58</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1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59</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8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60</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8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61</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8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7059"/>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8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63</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8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64</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8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65</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8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66</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8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67</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8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68</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8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69</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8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70</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8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71</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5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72</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058"/>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5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73</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5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74</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35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693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76</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7057"/>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pPr>
    <w:r>
      <w:drawing>
        <wp:anchor distT="0" distB="0" distL="0" distR="0" simplePos="0" relativeHeight="251659264" behindDoc="0" locked="0" layoutInCell="0" allowOverlap="1">
          <wp:simplePos x="0" y="0"/>
          <wp:positionH relativeFrom="page">
            <wp:posOffset>462915</wp:posOffset>
          </wp:positionH>
          <wp:positionV relativeFrom="page">
            <wp:posOffset>541020</wp:posOffset>
          </wp:positionV>
          <wp:extent cx="6637020" cy="8377555"/>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
                  <a:stretch>
                    <a:fillRect/>
                  </a:stretch>
                </pic:blipFill>
                <pic:spPr>
                  <a:xfrm>
                    <a:off x="0" y="0"/>
                    <a:ext cx="6637019" cy="8377427"/>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OGZiMzBjMzcyYTc0ZTQ5ZDg5MDU4ZDU5MjkyNGRjNGQifQ=="/>
  </w:docVars>
  <w:rsids>
    <w:rsidRoot w:val="00000000"/>
    <w:rsid w:val="008200B1"/>
    <w:rsid w:val="4A7E0064"/>
    <w:rsid w:val="773C3DF1"/>
    <w:rsid w:val="9CBDAE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
      <w:szCs w:val="2"/>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19.png"/><Relationship Id="rId98" Type="http://schemas.openxmlformats.org/officeDocument/2006/relationships/image" Target="media/image18.png"/><Relationship Id="rId97" Type="http://schemas.openxmlformats.org/officeDocument/2006/relationships/image" Target="media/image17.png"/><Relationship Id="rId96" Type="http://schemas.openxmlformats.org/officeDocument/2006/relationships/image" Target="media/image16.png"/><Relationship Id="rId95" Type="http://schemas.openxmlformats.org/officeDocument/2006/relationships/image" Target="media/image15.png"/><Relationship Id="rId94" Type="http://schemas.openxmlformats.org/officeDocument/2006/relationships/image" Target="media/image14.png"/><Relationship Id="rId93" Type="http://schemas.openxmlformats.org/officeDocument/2006/relationships/image" Target="media/image13.png"/><Relationship Id="rId92" Type="http://schemas.openxmlformats.org/officeDocument/2006/relationships/image" Target="media/image12.jpeg"/><Relationship Id="rId91" Type="http://schemas.openxmlformats.org/officeDocument/2006/relationships/image" Target="media/image11.png"/><Relationship Id="rId90" Type="http://schemas.openxmlformats.org/officeDocument/2006/relationships/image" Target="media/image10.png"/><Relationship Id="rId9" Type="http://schemas.openxmlformats.org/officeDocument/2006/relationships/footer" Target="footer4.xml"/><Relationship Id="rId89" Type="http://schemas.openxmlformats.org/officeDocument/2006/relationships/image" Target="media/image9.png"/><Relationship Id="rId88" Type="http://schemas.openxmlformats.org/officeDocument/2006/relationships/image" Target="media/image8.png"/><Relationship Id="rId87" Type="http://schemas.openxmlformats.org/officeDocument/2006/relationships/image" Target="media/image7.png"/><Relationship Id="rId86" Type="http://schemas.openxmlformats.org/officeDocument/2006/relationships/image" Target="media/image6.jpeg"/><Relationship Id="rId85" Type="http://schemas.openxmlformats.org/officeDocument/2006/relationships/image" Target="media/image5.jpeg"/><Relationship Id="rId84" Type="http://schemas.openxmlformats.org/officeDocument/2006/relationships/image" Target="media/image4.jpeg"/><Relationship Id="rId83" Type="http://schemas.openxmlformats.org/officeDocument/2006/relationships/image" Target="media/image3.jpeg"/><Relationship Id="rId82" Type="http://schemas.openxmlformats.org/officeDocument/2006/relationships/image" Target="media/image2.jpeg"/><Relationship Id="rId81" Type="http://schemas.openxmlformats.org/officeDocument/2006/relationships/theme" Target="theme/theme1.xml"/><Relationship Id="rId80" Type="http://schemas.openxmlformats.org/officeDocument/2006/relationships/footer" Target="footer74.xml"/><Relationship Id="rId8" Type="http://schemas.openxmlformats.org/officeDocument/2006/relationships/footer" Target="footer3.xml"/><Relationship Id="rId79" Type="http://schemas.openxmlformats.org/officeDocument/2006/relationships/header" Target="header2.xml"/><Relationship Id="rId78" Type="http://schemas.openxmlformats.org/officeDocument/2006/relationships/footer" Target="footer73.xml"/><Relationship Id="rId77" Type="http://schemas.openxmlformats.org/officeDocument/2006/relationships/footer" Target="footer72.xml"/><Relationship Id="rId76" Type="http://schemas.openxmlformats.org/officeDocument/2006/relationships/footer" Target="footer71.xml"/><Relationship Id="rId75" Type="http://schemas.openxmlformats.org/officeDocument/2006/relationships/footer" Target="footer70.xml"/><Relationship Id="rId74" Type="http://schemas.openxmlformats.org/officeDocument/2006/relationships/footer" Target="footer69.xml"/><Relationship Id="rId73" Type="http://schemas.openxmlformats.org/officeDocument/2006/relationships/footer" Target="footer68.xml"/><Relationship Id="rId72" Type="http://schemas.openxmlformats.org/officeDocument/2006/relationships/footer" Target="footer67.xml"/><Relationship Id="rId71" Type="http://schemas.openxmlformats.org/officeDocument/2006/relationships/footer" Target="footer66.xml"/><Relationship Id="rId70" Type="http://schemas.openxmlformats.org/officeDocument/2006/relationships/footer" Target="footer65.xml"/><Relationship Id="rId7" Type="http://schemas.openxmlformats.org/officeDocument/2006/relationships/footer" Target="footer2.xml"/><Relationship Id="rId69" Type="http://schemas.openxmlformats.org/officeDocument/2006/relationships/footer" Target="footer64.xml"/><Relationship Id="rId68" Type="http://schemas.openxmlformats.org/officeDocument/2006/relationships/footer" Target="footer63.xml"/><Relationship Id="rId67" Type="http://schemas.openxmlformats.org/officeDocument/2006/relationships/footer" Target="footer62.xml"/><Relationship Id="rId66" Type="http://schemas.openxmlformats.org/officeDocument/2006/relationships/footer" Target="footer61.xml"/><Relationship Id="rId65" Type="http://schemas.openxmlformats.org/officeDocument/2006/relationships/footer" Target="footer60.xml"/><Relationship Id="rId64" Type="http://schemas.openxmlformats.org/officeDocument/2006/relationships/footer" Target="footer59.xml"/><Relationship Id="rId63" Type="http://schemas.openxmlformats.org/officeDocument/2006/relationships/footer" Target="footer58.xml"/><Relationship Id="rId62" Type="http://schemas.openxmlformats.org/officeDocument/2006/relationships/footer" Target="footer57.xml"/><Relationship Id="rId61" Type="http://schemas.openxmlformats.org/officeDocument/2006/relationships/footer" Target="footer56.xml"/><Relationship Id="rId60" Type="http://schemas.openxmlformats.org/officeDocument/2006/relationships/footer" Target="footer55.xml"/><Relationship Id="rId6" Type="http://schemas.openxmlformats.org/officeDocument/2006/relationships/footer" Target="footer1.xml"/><Relationship Id="rId59" Type="http://schemas.openxmlformats.org/officeDocument/2006/relationships/footer" Target="footer54.xml"/><Relationship Id="rId58" Type="http://schemas.openxmlformats.org/officeDocument/2006/relationships/footer" Target="footer53.xml"/><Relationship Id="rId57" Type="http://schemas.openxmlformats.org/officeDocument/2006/relationships/footer" Target="footer52.xml"/><Relationship Id="rId56" Type="http://schemas.openxmlformats.org/officeDocument/2006/relationships/footer" Target="footer51.xml"/><Relationship Id="rId55" Type="http://schemas.openxmlformats.org/officeDocument/2006/relationships/footer" Target="footer50.xml"/><Relationship Id="rId54" Type="http://schemas.openxmlformats.org/officeDocument/2006/relationships/footer" Target="footer49.xml"/><Relationship Id="rId53" Type="http://schemas.openxmlformats.org/officeDocument/2006/relationships/footer" Target="footer48.xml"/><Relationship Id="rId52" Type="http://schemas.openxmlformats.org/officeDocument/2006/relationships/footer" Target="footer47.xml"/><Relationship Id="rId51" Type="http://schemas.openxmlformats.org/officeDocument/2006/relationships/footer" Target="footer46.xml"/><Relationship Id="rId50" Type="http://schemas.openxmlformats.org/officeDocument/2006/relationships/footer" Target="footer45.xml"/><Relationship Id="rId5" Type="http://schemas.openxmlformats.org/officeDocument/2006/relationships/header" Target="header1.xml"/><Relationship Id="rId49" Type="http://schemas.openxmlformats.org/officeDocument/2006/relationships/footer" Target="footer44.xml"/><Relationship Id="rId48" Type="http://schemas.openxmlformats.org/officeDocument/2006/relationships/footer" Target="footer43.xml"/><Relationship Id="rId47" Type="http://schemas.openxmlformats.org/officeDocument/2006/relationships/footer" Target="footer42.xml"/><Relationship Id="rId46" Type="http://schemas.openxmlformats.org/officeDocument/2006/relationships/footer" Target="footer41.xml"/><Relationship Id="rId45" Type="http://schemas.openxmlformats.org/officeDocument/2006/relationships/footer" Target="footer40.xml"/><Relationship Id="rId44" Type="http://schemas.openxmlformats.org/officeDocument/2006/relationships/footer" Target="footer39.xml"/><Relationship Id="rId43" Type="http://schemas.openxmlformats.org/officeDocument/2006/relationships/footer" Target="footer38.xml"/><Relationship Id="rId42" Type="http://schemas.openxmlformats.org/officeDocument/2006/relationships/footer" Target="footer37.xml"/><Relationship Id="rId41" Type="http://schemas.openxmlformats.org/officeDocument/2006/relationships/footer" Target="footer36.xml"/><Relationship Id="rId40" Type="http://schemas.openxmlformats.org/officeDocument/2006/relationships/footer" Target="footer35.xml"/><Relationship Id="rId4" Type="http://schemas.openxmlformats.org/officeDocument/2006/relationships/endnotes" Target="endnotes.xml"/><Relationship Id="rId39" Type="http://schemas.openxmlformats.org/officeDocument/2006/relationships/footer" Target="footer34.xml"/><Relationship Id="rId38" Type="http://schemas.openxmlformats.org/officeDocument/2006/relationships/footer" Target="footer33.xml"/><Relationship Id="rId37" Type="http://schemas.openxmlformats.org/officeDocument/2006/relationships/footer" Target="footer32.xml"/><Relationship Id="rId36" Type="http://schemas.openxmlformats.org/officeDocument/2006/relationships/footer" Target="footer31.xml"/><Relationship Id="rId35" Type="http://schemas.openxmlformats.org/officeDocument/2006/relationships/footer" Target="footer30.xml"/><Relationship Id="rId34" Type="http://schemas.openxmlformats.org/officeDocument/2006/relationships/footer" Target="footer29.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notes" Target="footnotes.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4" Type="http://schemas.openxmlformats.org/officeDocument/2006/relationships/fontTable" Target="fontTable.xml"/><Relationship Id="rId103" Type="http://schemas.openxmlformats.org/officeDocument/2006/relationships/customXml" Target="../customXml/item1.xml"/><Relationship Id="rId102" Type="http://schemas.openxmlformats.org/officeDocument/2006/relationships/image" Target="media/image22.png"/><Relationship Id="rId101" Type="http://schemas.openxmlformats.org/officeDocument/2006/relationships/image" Target="media/image21.jpeg"/><Relationship Id="rId100" Type="http://schemas.openxmlformats.org/officeDocument/2006/relationships/image" Target="media/image20.png"/><Relationship Id="rId10" Type="http://schemas.openxmlformats.org/officeDocument/2006/relationships/footer" Target="footer5.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82</Pages>
  <TotalTime>1</TotalTime>
  <ScaleCrop>false</ScaleCrop>
  <LinksUpToDate>false</LinksUpToDate>
  <Application>WPS Office_11.8.2.11716_F1E327BC-269C-435d-A152-05C5408002CA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2024-04-03T22:32:00Z</dcterms:created>
  <dc:creator>Administrator</dc:creator>
  <cp:lastModifiedBy>TongLiang</cp:lastModifiedBy>
  <dcterms:modified xsi:type="dcterms:W3CDTF">2024-05-15T09:26:42Z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2024-04-30T10:26:58Z</vt:filetime>
  </property>
  <property fmtid="{D5CDD505-2E9C-101B-9397-08002B2CF9AE}" pid="4" name="KSOProductBuildVer">
    <vt:lpwstr>2052-11.8.2.11716</vt:lpwstr>
  </property>
  <property fmtid="{D5CDD505-2E9C-101B-9397-08002B2CF9AE}" pid="5" name="ICV">
    <vt:lpwstr>214F7668B0E74E0DBB8AB32AB38E15AB_12</vt:lpwstr>
  </property>
</Properties>
</file>