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4" w:lineRule="exact"/>
        <w:textAlignment w:val="auto"/>
        <w:rPr>
          <w:rFonts w:hint="default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textAlignment w:val="auto"/>
        <w:rPr>
          <w:rFonts w:hint="default"/>
        </w:rPr>
      </w:pPr>
    </w:p>
    <w:p>
      <w:pPr>
        <w:spacing w:line="600" w:lineRule="exact"/>
        <w:jc w:val="center"/>
        <w:rPr>
          <w:rFonts w:hint="default" w:ascii="Times New Roman" w:hAnsi="Times New Roman" w:eastAsia="方正仿宋_GBK" w:cs="Times New Roman"/>
          <w:b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铜司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发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60" w:lineRule="exact"/>
        <w:rPr>
          <w:rFonts w:ascii="Times New Roman" w:hAnsi="Times New Roman" w:eastAsia="方正小标宋_GBK" w:cs="Times New Roman"/>
          <w:b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jc w:val="center"/>
        <w:textAlignment w:val="auto"/>
        <w:outlineLvl w:val="1"/>
        <w:rPr>
          <w:rFonts w:hint="eastAsia" w:ascii="Times New Roman" w:hAnsi="Times New Roman" w:eastAsia="方正小标宋_GBK" w:cs="Times New Roman"/>
          <w:w w:val="100"/>
          <w:sz w:val="44"/>
          <w:szCs w:val="44"/>
          <w:lang w:eastAsia="zh-CN" w:bidi="ar"/>
        </w:rPr>
      </w:pPr>
      <w:r>
        <w:rPr>
          <w:rFonts w:hint="eastAsia" w:ascii="Times New Roman" w:hAnsi="Times New Roman" w:eastAsia="方正小标宋_GBK" w:cs="Times New Roman"/>
          <w:w w:val="100"/>
          <w:sz w:val="44"/>
          <w:szCs w:val="44"/>
          <w:lang w:eastAsia="zh-CN" w:bidi="ar"/>
        </w:rPr>
        <w:t>重庆市铜梁区司法局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 w:bidi="ar"/>
        </w:rPr>
        <w:t>关于印发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《重庆市铜梁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区司法局“我为群众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办实事”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实践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活动方案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bidi w:val="0"/>
        <w:adjustRightInd w:val="0"/>
        <w:snapToGrid w:val="0"/>
        <w:spacing w:before="0" w:beforeLines="0" w:beforeAutospacing="0" w:after="0" w:afterLines="0" w:afterAutospacing="0" w:line="594" w:lineRule="exact"/>
        <w:ind w:firstLine="640" w:firstLineChars="200"/>
        <w:jc w:val="both"/>
        <w:textAlignment w:val="auto"/>
        <w:rPr>
          <w:rFonts w:hint="default" w:ascii="Times New Roman" w:hAnsi="Times New Roman" w:eastAsia="FZFSK--GBK1-0" w:cs="Times New Roman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FZFSK--GBK1-0" w:cs="Times New Roman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94" w:lineRule="exact"/>
        <w:jc w:val="both"/>
        <w:textAlignment w:val="auto"/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各司法所、机关各科室，公证处，区法律援助中心，区医疗纠纷调解中心：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现将《重庆市铜梁区司法局“我为群众办实事”实践活动方案》印发</w:t>
      </w:r>
      <w:r>
        <w:rPr>
          <w:rFonts w:hint="eastAsia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给</w:t>
      </w: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你们，请结合实际认真组织学习、贯彻执行。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ind w:firstLine="420" w:firstLineChars="200"/>
        <w:jc w:val="right"/>
        <w:textAlignment w:val="auto"/>
        <w:rPr>
          <w:rFonts w:hint="default" w:ascii="Times New Roman" w:hAnsi="Times New Roman" w:eastAsia="方正楷体_GBK" w:cs="Times New Roman"/>
          <w:color w:val="auto"/>
          <w:kern w:val="21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jc w:val="right"/>
        <w:textAlignment w:val="auto"/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重庆市铜梁区</w:t>
      </w:r>
      <w:r>
        <w:rPr>
          <w:rFonts w:hint="eastAsia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司法局</w:t>
      </w: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 xml:space="preserve"> </w:t>
      </w:r>
      <w:r>
        <w:rPr>
          <w:rFonts w:hint="eastAsia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 xml:space="preserve">     </w:t>
      </w: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94" w:lineRule="exact"/>
        <w:ind w:firstLine="640"/>
        <w:jc w:val="center"/>
        <w:textAlignment w:val="auto"/>
        <w:outlineLvl w:val="0"/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 xml:space="preserve">              </w:t>
      </w: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 xml:space="preserve"> 2021年3月</w:t>
      </w:r>
      <w:r>
        <w:rPr>
          <w:rFonts w:hint="eastAsia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24</w:t>
      </w:r>
      <w:r>
        <w:rPr>
          <w:rFonts w:hint="default" w:ascii="Times New Roman" w:hAnsi="Times New Roman" w:eastAsia="方正楷体_GBK" w:cs="Times New Roman"/>
          <w:color w:val="auto"/>
          <w:kern w:val="21"/>
          <w:sz w:val="32"/>
          <w:szCs w:val="32"/>
          <w:lang w:val="en-US" w:eastAsia="zh-CN" w:bidi="ar-SA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重庆市铜梁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区司法局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“我为群众办实事”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实践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为在全区司法行政系统深入开展好“我为群众办实事”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实践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活动，引导教育全体干部职工发扬党的优良传统，树牢为群众办实事理念，积极为企业和群众排忧解难，按照上级要求和工作部署，结合我局工作实际，特制定“我为群众办实事”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实践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活动实施方案。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坚持以习近平新时代中国特色社会主义思想为指导，树牢“四个意识”，坚定“四个自信”，做到“两个维护”，全面落实习近平总书记对政法工作作出的重要指示精神，以开展党史学习教育和政法队伍教育整顿为抓手，着眼群众反映强烈的问题，从最困难的群体入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从最突出的问题着眼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从最具体的工作抓起，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充分发挥司法行政职能，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积极为企业和群众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提供优质的法律服务，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不断用司法行政全心全意为人民服务的“初心”赢得人民群众拥护党领导的“民心”。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目标任务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（一）树牢为群众办实事的理念。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加强党史学习教育，依托主题党日活动、“三会一课”等，组织党员、干部学习党史，引导广大党员、干部发扬党的优良传统，从群众中来，到群众中去。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（二）深入基层了解实情。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通过进企业、进村社、进学校、进单位、发放调查问卷、公开邮箱和电话等形式，虚心向群众学习、向群众求教、向群众问策。重点深入矛盾纠纷易发地走访服务对象、特殊群体、困难企业、困难群众等，听取对司法行政工作的呼声期盼、意见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（三）履职尽责办好实事。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对照司法局“我为群众办实事”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—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“法治为民办实事项目”，结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合为民（企）服务、自身建设等方面存在的突出问题，以及对照先进典型查找的差距与不足，制定具体措施，发扬钉钉子精神，件件抓好落实，解决群众实际困难，体现活动成果。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三、活动内容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在现阶段座谈收集意见和走访调研的基础上，结合区委区政府重点工作、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司法行政业务工作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全年工作目标，推出了司法局“我为群众办实事”第一批“法治为民办实事项目”10项措施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FF000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）开展“减证便民”行动，全面推行证明事项告知承诺制。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从制度层面进一步解决企业和群众办证多、办事难等问题，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制定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《铜梁区全面推行证明事项告知承诺制实施方案》，取消我区不具有行使层级的证明事项，编制符合我区实际的《证明事项告知承诺制目录》。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）开展“法企同行·党员律师暖企走访”活动。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组建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企业法律服务律师团，建立涉企法律顾问制度，深入开展涉企法律服务。进行一次法治体检，律师组成企业法律服务律师团，对重点民营企业开展“一对一”免费法治体检，帮助民营企业依法决策、依法经营、依法管理、依法维权。上一堂法治课，组织律师进企业为管理人员、企业职工上一场法治课，以宪法、民法典、劳动法、劳动合同法、工伤保险条例等为重点，结合典型案例，以案释法，提升企业管理人员法律意识，职工依法维权意识。编制一份法律服务指南，组织律师为民营企业编制民营企业风险防范手册。围绕企业内部管理与风险防范、劳动用工、产品质量等常见法律风险等要素，为民营企业经营提供法律指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（三）开展妇女儿童维权专项法律服务活动。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成立妇女儿童维权律师团，深入开展妇女维权专项法律服务活动。开展妇女儿童公益法律服务，深入镇街、村居开展妇女儿童普法宣传，主动为妇女儿童提供免费法律咨询和法律服务，积极参与涉妇女儿童法律援助案件办理，用法律捍卫妇女儿童合法权益。开展法律知识培训，进镇街、村（社区）为妇女儿童工作者进行妇女儿童维权法律知识专项培训。建立妇女儿童维权绿色通道，将全区28个镇街划片，每名女律师以片区为单位，对口开展法律服务。建立律师信息公开栏、律师群，畅通维权渠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（四）深化“法援惠民生”专项行动。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持续开展“法援惠民生 关爱特殊群体”行动，全面加强对农民工、妇女、残疾人、未成年人、老年人、军人军属的法律援助工作。全面推行申请法律援助所需经济状况证明等证明材料告知承诺制，对暂时无法提供经济困难证明的申请人，可以采取书面承诺方式申请法律援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（五）强化公共法律服务基础建设。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进公共法律服务实体平台规范化建设，打造“十百千”工程，实现全区公共法律服务中心、工作站达到100%规范化标准。加强宣传推广，深入开展公共法律服务专项宣传活动，引导群众通过12348热线电话和12348重庆法网方便快捷享受法律咨询、人民调解、法律援助等公共法律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推进三调联动机制，为群众提供更加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val="en-US" w:eastAsia="zh-CN"/>
        </w:rPr>
        <w:t>多元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</w:rPr>
        <w:t>的纠纷化解渠道</w:t>
      </w:r>
      <w:r>
        <w:rPr>
          <w:rFonts w:hint="eastAsia" w:ascii="方正楷体_GBK" w:hAnsi="方正楷体_GBK" w:eastAsia="方正楷体_GBK" w:cs="方正楷体_GBK"/>
          <w:color w:val="auto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与区法院、区公安局、区信访办等部门协作，推进“诉调、警调、访调”三调对接工作，着力构建起人民调解与司法调解、行政调解紧密协调配合、联调联动的大调解工作格局。进一步完善驻法院调解室、15个驻派出所调解室、信访事项调委会三大对接平台；充实三调对接专职调解员，开展培训提升调解员素质；提高对接平台工作效率，积极开展矛盾纠纷排查化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（七）推进镇街、村居调委会建设，方便群众就近化解纠纷。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完善全区28个镇（街道）、333个村（社区）调委会建设，做到人民调解委员会100%覆盖，加强调委会规范化建设。为调解员提供形式多样、内涵丰富的培训，提高调解员法律素质和政治意识，提升调解员依法调解工作水平。实行镇街调委会每半月排查、村居调委会每周排查制度，指导调解员广泛深入田间地头、车间工地、车站集市等地方进行排查。加强对排查出的矛盾纠纷化解工作，采取“首接首调”调解机制，由调解员对纠纷负责到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（八）开展百场送法活动。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开展送法进村、社区、学校、企业等活动，广泛宣传宪法、民法典等法律法规，方便群众学习法律法规、咨询法律问题，提高群众依法办事的能力。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（九）推进远程探视工作。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制作远程探视工作流程图，明确探视程序及注意事项，明确专人负责网上申请、网上审批、电话联系及维持现场秩序。加大宣传力度，借助法治宣传提高远程探视的知晓率，大力宣传远程探视的积极意义和适用范围。建立规范化的远程探视场所，减轻困难群众探视成本，促使服刑人员安心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ascii="Times New Roman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（十）落实公证便民制度。</w:t>
      </w:r>
      <w:r>
        <w:rPr>
          <w:rFonts w:hint="eastAsia" w:ascii="Times New Roman" w:hAnsi="Times New Roman" w:eastAsia="方正仿宋_GBK"/>
          <w:sz w:val="32"/>
          <w:szCs w:val="32"/>
          <w:lang w:val="en-US" w:eastAsia="zh-CN"/>
        </w:rPr>
        <w:t>全面落实一次性告知制度，针对各类公证分别制作资料清单，实行一次性告知。推行上门服务制度，为老弱病残等不便于亲自到公证处办理公证事项的当事人，提供上门服务。开通邮寄公证书业务，切实方便群众，避免群众多跑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四、活动要求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一是提高认识。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全体党员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干部真正从思想上、感情上、行动上参与到活动中来，以此为契机提升服务群众能力，提高工作效率。定期召开调度会议，对工作进展情况进行有针对性地调度。加强工作调研，局领导深入到基层、到群众中去调研，掌握活动进展情况和效果，及时帮助群众解决遇到的难点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二是抓住重点。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在活动开展过程中，按照方案规定的相关要求完成好相应的规定内容，结合各自职能实际，开展好有特色的服务群众措施，不断增强服务群众的针对性。建立定期回访制度，及时了解群众对活动开展的满意度情况，及时改进工作，确保活动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三是搞好结合。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与队伍教育整顿有关内容相结合，把为群众做好事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实事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作为检验队伍教育整顿成果的有力抓手，切实提升人民群众活动参与度。与推送选树先进典型相结合，真正地把为群众办好事办实事的先进典型选树起来，营造良好的为群众办实事的活动氛围。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br w:type="page"/>
      </w: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rPr>
          <w:rFonts w:hint="default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94" w:lineRule="exact"/>
        <w:ind w:firstLine="5120" w:firstLineChars="16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594" w:lineRule="exact"/>
        <w:ind w:firstLine="280" w:firstLineChars="1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748020" cy="10795"/>
                <wp:effectExtent l="0" t="4445" r="5080" b="13335"/>
                <wp:wrapNone/>
                <wp:docPr id="2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020" cy="107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0pt;margin-top:0.05pt;height:0.85pt;width:452.6pt;z-index:251667456;mso-width-relative:page;mso-height-relative:page;" filled="f" stroked="t" coordsize="21600,21600" o:gfxdata="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s+JPetIAAAADAQAADwAA&#10;AAAAAAABACAAAAAiAAAAZHJzL2Rvd25yZXYueG1sUEsBAhQAFAAAAAgAh07iQBUzQ5/jAQAA6wMA&#10;AA4AAAAAAAAAAQAgAAAAIQ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396240</wp:posOffset>
                </wp:positionV>
                <wp:extent cx="5719445" cy="508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50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4" o:spid="_x0000_s1026" o:spt="20" style="position:absolute;left:0pt;margin-left:0.05pt;margin-top:31.2pt;height:0.4pt;width:450.35pt;z-index:251668480;mso-width-relative:page;mso-height-relative:page;" filled="f" stroked="t" coordsize="21600,21600" o:gfxdata="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wuultQAAAAGAQAA&#10;DwAAAAAAAAABACAAAAAiAAAAZHJzL2Rvd25yZXYueG1sUEsBAhQAFAAAAAgAh07iQCx/anrkAQAA&#10;6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28"/>
          <w:szCs w:val="28"/>
        </w:rPr>
        <w:t>重庆市铜梁区司法局办公室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2021年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简体">
    <w:altName w:val="方正粗黑宋简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87091"/>
    <w:rsid w:val="14A12F74"/>
    <w:rsid w:val="1B1044F7"/>
    <w:rsid w:val="1B71168F"/>
    <w:rsid w:val="1D746442"/>
    <w:rsid w:val="25207C5A"/>
    <w:rsid w:val="284A2478"/>
    <w:rsid w:val="2C4C13A7"/>
    <w:rsid w:val="303C6D08"/>
    <w:rsid w:val="320D75A0"/>
    <w:rsid w:val="384F3A08"/>
    <w:rsid w:val="3AF90F4C"/>
    <w:rsid w:val="3BE0548E"/>
    <w:rsid w:val="45952D94"/>
    <w:rsid w:val="46FF74E3"/>
    <w:rsid w:val="55932280"/>
    <w:rsid w:val="568E3D56"/>
    <w:rsid w:val="59B00A65"/>
    <w:rsid w:val="5C3E01D7"/>
    <w:rsid w:val="5C9C5475"/>
    <w:rsid w:val="62491790"/>
    <w:rsid w:val="62C82CFD"/>
    <w:rsid w:val="66AF1706"/>
    <w:rsid w:val="6C2162F8"/>
    <w:rsid w:val="6F5C521B"/>
    <w:rsid w:val="7AE87091"/>
    <w:rsid w:val="7E205AAC"/>
    <w:rsid w:val="7EFC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2021-03-22T07:37:00Z</dcterms:created>
  <dc:creator>kul</dc:creator>
  <cp:lastModifiedBy>DH</cp:lastModifiedBy>
  <cp:lastPrinted>2021-03-24T09:31:00Z</cp:lastPrinted>
  <dcterms:modified xsi:type="dcterms:W3CDTF">2021-03-24T09:40:50Z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