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ind w:firstLine="525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劳动保障监察行政处罚决定书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/>
        <w:snapToGrid/>
        <w:spacing w:line="540" w:lineRule="exact"/>
        <w:ind w:firstLine="525"/>
        <w:jc w:val="right"/>
        <w:textAlignment w:val="auto"/>
        <w:rPr>
          <w:rFonts w:hint="default" w:ascii="Times New Roman" w:hAnsi="Times New Roman" w:eastAsia="方正仿宋_GBK" w:cs="Times New Roman"/>
          <w:szCs w:val="30"/>
        </w:rPr>
      </w:pPr>
      <w:r>
        <w:rPr>
          <w:rFonts w:hint="default" w:ascii="Times New Roman" w:hAnsi="Times New Roman" w:eastAsia="方正仿宋_GBK" w:cs="Times New Roman"/>
          <w:szCs w:val="30"/>
          <w:lang w:eastAsia="zh-CN"/>
        </w:rPr>
        <w:t>铜</w:t>
      </w:r>
      <w:r>
        <w:rPr>
          <w:rFonts w:hint="default" w:ascii="Times New Roman" w:hAnsi="Times New Roman" w:eastAsia="方正仿宋_GBK" w:cs="Times New Roman"/>
          <w:szCs w:val="30"/>
        </w:rPr>
        <w:t>人社监罚〔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20</w:t>
      </w:r>
      <w:r>
        <w:rPr>
          <w:rFonts w:hint="eastAsia" w:eastAsia="方正仿宋_GBK" w:cs="Times New Roman"/>
          <w:szCs w:val="30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Cs w:val="30"/>
        </w:rPr>
        <w:t>〕</w:t>
      </w:r>
      <w:r>
        <w:rPr>
          <w:rFonts w:hint="eastAsia" w:eastAsia="方正仿宋_GBK" w:cs="Times New Roman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5691505" cy="23495"/>
                <wp:effectExtent l="0" t="28575" r="4445" b="431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1505" cy="2349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12.2pt;height:1.85pt;width:448.15pt;z-index:251658240;mso-width-relative:page;mso-height-relative:page;" filled="f" stroked="t" coordsize="21600,21600" o:gfxdata="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ExfU1wAAAAgBAAAPAAAAAAAAAAEAIAAAACIAAABkcnMvZG93bnJldi54bWxQSwECFAAUAAAACACH&#10;TuJA3OvVDOwBAAC5AwAADgAAAAAAAAABACAAAAAmAQAAZHJzL2Uyb0RvYy54bWxQSwUGAAAAAAYA&#10;BgBZAQAAhA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eastAsia="方正仿宋_GBK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被</w:t>
      </w:r>
      <w:r>
        <w:rPr>
          <w:rFonts w:hint="eastAsia" w:eastAsia="方正仿宋_GBK" w:cs="Times New Roman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</w:rPr>
        <w:t>单位：</w:t>
      </w:r>
      <w:r>
        <w:rPr>
          <w:rFonts w:hint="default" w:eastAsia="方正仿宋_GBK"/>
          <w:sz w:val="32"/>
          <w:szCs w:val="32"/>
          <w:lang w:val="en-US" w:eastAsia="zh-CN"/>
        </w:rPr>
        <w:t>铜梁区金悦足疗中心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eastAsia="方正仿宋_GBK" w:cs="Times New Roman"/>
          <w:lang w:val="en-US" w:eastAsia="zh-CN"/>
        </w:rPr>
      </w:pPr>
      <w:r>
        <w:rPr>
          <w:rFonts w:hint="eastAsia" w:eastAsia="方正仿宋_GBK" w:cs="Times New Roman"/>
          <w:lang w:val="en-US" w:eastAsia="zh-CN"/>
        </w:rPr>
        <w:t>统一社会信用代码：92500151MAAC7UDM9P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经营者：蒋坤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单位地址：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重庆市铜梁区东城街道金龙大道330号（金悦城）25号楼3-商356附52-3-1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eastAsia="方正仿宋_GBK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经调查，</w:t>
      </w:r>
      <w:r>
        <w:rPr>
          <w:rFonts w:hint="eastAsia" w:eastAsia="方正仿宋_GBK" w:cs="Times New Roman"/>
          <w:szCs w:val="30"/>
          <w:lang w:val="en-US" w:eastAsia="zh-CN"/>
        </w:rPr>
        <w:t>你单位存在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拖欠</w:t>
      </w:r>
      <w:r>
        <w:rPr>
          <w:rFonts w:hint="eastAsia" w:eastAsia="方正仿宋_GBK"/>
          <w:szCs w:val="30"/>
          <w:lang w:val="en-US" w:eastAsia="zh-CN"/>
        </w:rPr>
        <w:t>邓丹丹工资9640元、张秀琴工资11560元、姜仁英工资14460元、杨正群工资11180元、李晓丽工资6660元、杨小平工资6250元，合计59750元（大写：伍万玖仟柒佰伍拾元整）的行为。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/>
          <w:szCs w:val="30"/>
          <w:lang w:val="en-US" w:eastAsia="zh-CN"/>
        </w:rPr>
        <w:t>2023年7月6日，我局向你单位送达了《劳动保障监察限期整改指令书》（铜人社监令〔2023〕16号），责令你单位在收到该指令书10个工作日内，支付邓丹丹、张秀琴、姜仁英、杨正群、李晓丽、杨小平工资9640元、11560元、14460元、11180元、6660元、6250元，合计59750元（大写：伍万玖仟柒佰伍拾元整），并将执行指令书的情况书面报送我局行政执法支队。目前你单位仍未按指令书要求进行整改。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202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年</w:t>
      </w:r>
      <w:r>
        <w:rPr>
          <w:rFonts w:hint="eastAsia" w:eastAsia="方正仿宋_GBK" w:cs="Times New Roman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月</w:t>
      </w:r>
      <w:r>
        <w:rPr>
          <w:rFonts w:hint="eastAsia" w:eastAsia="方正仿宋_GBK" w:cs="Times New Roman"/>
          <w:szCs w:val="30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日，我局向你单位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达了《劳动保障监察行政</w:t>
      </w:r>
      <w:r>
        <w:rPr>
          <w:rFonts w:hint="eastAsia" w:eastAsia="方正仿宋_GBK" w:cs="Times New Roman"/>
          <w:szCs w:val="30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告知书》（铜人社监</w:t>
      </w:r>
      <w:r>
        <w:rPr>
          <w:rFonts w:hint="eastAsia" w:eastAsia="方正仿宋_GBK" w:cs="Times New Roman"/>
          <w:szCs w:val="30"/>
          <w:lang w:val="en-US" w:eastAsia="zh-CN"/>
        </w:rPr>
        <w:t>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告﹝20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﹞</w:t>
      </w:r>
      <w:r>
        <w:rPr>
          <w:rFonts w:hint="eastAsia" w:eastAsia="方正仿宋_GBK" w:cs="Times New Roman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号），你单位在规定期限内未向我局劳动保障监察机构提出陈述和申辩。上述事实有劳动保障监察投诉登记表、调查询问笔录、《劳动保障监察限期整改指令书》（铜人社监令〔20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〕</w:t>
      </w:r>
      <w:r>
        <w:rPr>
          <w:rFonts w:hint="eastAsia" w:eastAsia="方正仿宋_GBK" w:cs="Times New Roman"/>
          <w:szCs w:val="30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号）及送达回证、《劳动保障监察行政</w:t>
      </w:r>
      <w:r>
        <w:rPr>
          <w:rFonts w:hint="eastAsia" w:eastAsia="方正仿宋_GBK" w:cs="Times New Roman"/>
          <w:szCs w:val="30"/>
          <w:lang w:val="en-US" w:eastAsia="zh-CN"/>
        </w:rPr>
        <w:t>处罚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告知书》（铜人社监</w:t>
      </w:r>
      <w:r>
        <w:rPr>
          <w:rFonts w:hint="eastAsia" w:eastAsia="方正仿宋_GBK" w:cs="Times New Roman"/>
          <w:szCs w:val="30"/>
          <w:lang w:val="en-US" w:eastAsia="zh-CN"/>
        </w:rPr>
        <w:t>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告﹝20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﹞</w:t>
      </w:r>
      <w:r>
        <w:rPr>
          <w:rFonts w:hint="eastAsia" w:eastAsia="方正仿宋_GBK" w:cs="Times New Roman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号）及送达回证等证据证明。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你单位的上述行为违反了《劳动保障监察条例》第六条“用人单位应当遵守劳动保障法律、法规和规章，接受并配合劳动保障监察”的规定。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根据《劳动保障监察条例》第十八条“劳动保障行政部门对违反劳动保障法律、法规或者规章的行为，根据调查、检查的结果，作出以下处理：（一）对依法应当受到行政处罚的，依法作出行政处罚决定”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第三十条“有下列行为之一的，由劳动保障行政部门责令改正</w:t>
      </w:r>
      <w:r>
        <w:rPr>
          <w:rFonts w:hint="eastAsia" w:eastAsia="方正仿宋_GBK" w:cs="Times New Roman"/>
          <w:szCs w:val="30"/>
          <w:lang w:val="en-US" w:eastAsia="zh-CN"/>
        </w:rPr>
        <w:t>；对有第（一）项、第（二）项或者第（三）项规定的行为的，处2000元以上2万元以下的罚款：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……（三）经劳动保障行政部门责令改正拒不改正，或者拒不履行劳动保障行政部门的行政处理决定的”</w:t>
      </w:r>
      <w:r>
        <w:rPr>
          <w:rFonts w:hint="eastAsia" w:eastAsia="方正仿宋_GBK" w:cs="Times New Roman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我局决定对你单位罚款</w:t>
      </w:r>
      <w:r>
        <w:rPr>
          <w:rFonts w:hint="eastAsia" w:eastAsia="方正仿宋_GBK"/>
          <w:szCs w:val="30"/>
          <w:lang w:val="en-US" w:eastAsia="zh-CN"/>
        </w:rPr>
        <w:t>7400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元（大写：</w:t>
      </w:r>
      <w:r>
        <w:rPr>
          <w:rFonts w:hint="eastAsia" w:eastAsia="方正仿宋_GBK" w:cs="Times New Roman"/>
          <w:szCs w:val="30"/>
          <w:lang w:val="en-US" w:eastAsia="zh-CN"/>
        </w:rPr>
        <w:t>柒仟肆佰元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请你</w:t>
      </w:r>
      <w:r>
        <w:rPr>
          <w:rFonts w:hint="eastAsia" w:eastAsia="方正仿宋_GBK" w:cs="Times New Roman"/>
          <w:szCs w:val="30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自接到本处罚决定书之日起15日内，按规定到重庆市铜梁区人力资源和社会保障局缴纳罚款。逾期不缴纳罚款的，依据《行政处罚法》第五十一条第（一）项的规定，我局将每日按罚款数额的3%加处罚款。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如对本行政处罚决定不服，可在接到本行政处罚决定书之日起60日内向重庆市铜梁区人民政府申请行政复议，</w:t>
      </w:r>
      <w:r>
        <w:rPr>
          <w:rFonts w:hint="eastAsia" w:eastAsia="方正仿宋_GBK" w:cs="Times New Roman"/>
          <w:szCs w:val="30"/>
          <w:lang w:val="en-US" w:eastAsia="zh-CN"/>
        </w:rPr>
        <w:t>也可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在</w:t>
      </w:r>
      <w:r>
        <w:rPr>
          <w:rFonts w:hint="eastAsia" w:eastAsia="方正仿宋_GBK" w:cs="Times New Roman"/>
          <w:szCs w:val="30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个月内直接向重庆市铜梁区人民法院提起行政诉讼。逾期</w:t>
      </w:r>
      <w:r>
        <w:rPr>
          <w:rFonts w:hint="eastAsia" w:eastAsia="方正仿宋_GBK" w:cs="Times New Roman"/>
          <w:szCs w:val="30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申请行政复议、</w:t>
      </w:r>
      <w:r>
        <w:rPr>
          <w:rFonts w:hint="eastAsia" w:eastAsia="方正仿宋_GBK" w:cs="Times New Roman"/>
          <w:szCs w:val="30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起诉又不执行本行政处罚决定的，我局将申请人民法院强制执行。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3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重庆市铜梁区人力资源和社会保障局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3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Cs w:val="30"/>
          <w:lang w:val="en-US" w:eastAsia="zh-CN"/>
        </w:rPr>
      </w:pPr>
      <w:r>
        <w:rPr>
          <w:rFonts w:hint="eastAsia" w:eastAsia="方正仿宋_GBK" w:cs="Times New Roman"/>
          <w:szCs w:val="30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 xml:space="preserve">  20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>2</w:t>
      </w:r>
      <w:r>
        <w:rPr>
          <w:rFonts w:hint="eastAsia" w:eastAsia="方正仿宋_GBK" w:cs="Times New Roman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年</w:t>
      </w:r>
      <w:r>
        <w:rPr>
          <w:rFonts w:hint="eastAsia" w:eastAsia="方正仿宋_GBK" w:cs="Times New Roman"/>
          <w:szCs w:val="3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月</w:t>
      </w:r>
      <w:r>
        <w:rPr>
          <w:rFonts w:hint="eastAsia" w:eastAsia="方正仿宋_GBK" w:cs="Times New Roman"/>
          <w:szCs w:val="30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Cs w:val="30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620" w:lineRule="exact"/>
        <w:textAlignment w:val="auto"/>
      </w:pPr>
      <w:bookmarkStart w:id="0" w:name="_GoBack"/>
      <w:bookmarkEnd w:id="0"/>
    </w:p>
    <w:sectPr>
      <w:pgSz w:w="11906" w:h="16838"/>
      <w:pgMar w:top="2098" w:right="1800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E1007"/>
    <w:rsid w:val="1D7B7E08"/>
    <w:rsid w:val="3C08555C"/>
    <w:rsid w:val="433C0FCA"/>
    <w:rsid w:val="522575A3"/>
    <w:rsid w:val="62AE1007"/>
    <w:rsid w:val="759A0569"/>
    <w:rsid w:val="77C46E1D"/>
    <w:rsid w:val="7B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2023-07-24T08:36:00Z</dcterms:created>
  <dc:creator>Administrator</dc:creator>
  <cp:lastModifiedBy>Administrator</cp:lastModifiedBy>
  <dcterms:modified xsi:type="dcterms:W3CDTF">2023-08-23T07:39:39Z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