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40" w:lineRule="exact"/>
        <w:ind w:firstLine="525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劳动保障监察行政处罚决定书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autoSpaceDE/>
        <w:autoSpaceDN/>
        <w:bidi w:val="0"/>
        <w:adjustRightInd/>
        <w:snapToGrid/>
        <w:spacing w:line="540" w:lineRule="exact"/>
        <w:ind w:firstLine="525"/>
        <w:jc w:val="right"/>
        <w:textAlignment w:val="auto"/>
        <w:rPr>
          <w:rFonts w:hint="default" w:ascii="Times New Roman" w:hAnsi="Times New Roman" w:eastAsia="方正仿宋_GBK" w:cs="Times New Roman"/>
          <w:szCs w:val="30"/>
        </w:rPr>
      </w:pPr>
      <w:r>
        <w:rPr>
          <w:rFonts w:hint="default" w:ascii="Times New Roman" w:hAnsi="Times New Roman" w:eastAsia="方正仿宋_GBK" w:cs="Times New Roman"/>
          <w:szCs w:val="30"/>
          <w:lang w:eastAsia="zh-CN"/>
        </w:rPr>
        <w:t>铜</w:t>
      </w:r>
      <w:r>
        <w:rPr>
          <w:rFonts w:hint="default" w:ascii="Times New Roman" w:hAnsi="Times New Roman" w:eastAsia="方正仿宋_GBK" w:cs="Times New Roman"/>
          <w:szCs w:val="30"/>
        </w:rPr>
        <w:t>人社监罚〔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20</w:t>
      </w:r>
      <w:r>
        <w:rPr>
          <w:rFonts w:hint="eastAsia" w:eastAsia="方正仿宋_GBK" w:cs="Times New Roman"/>
          <w:szCs w:val="30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Cs w:val="30"/>
        </w:rPr>
        <w:t>〕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0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154940</wp:posOffset>
                </wp:positionV>
                <wp:extent cx="5691505" cy="23495"/>
                <wp:effectExtent l="0" t="28575" r="4445" b="431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1505" cy="2349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pt;margin-top:12.2pt;height:1.85pt;width:448.15pt;z-index:251658240;mso-width-relative:page;mso-height-relative:page;" filled="f" stroked="t" coordsize="21600,21600" o:gfxdata="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ExfU1wAAAAgBAAAPAAAAAAAAAAEAIAAAACIAAABkcnMvZG93bnJldi54bWxQSwECFAAUAAAACACH&#10;TuJA3OvVDOwBAAC5AwAADgAAAAAAAAABACAAAAAmAQAAZHJzL2Uyb0RvYy54bWxQSwUGAAAAAAYA&#10;BgBZAQAAhAUAAAAA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 w:cs="Times New Roman"/>
          <w:szCs w:val="30"/>
          <w:u w:val="none" w:color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被处罚单位：</w:t>
      </w:r>
      <w:r>
        <w:rPr>
          <w:rFonts w:hint="eastAsia" w:hAnsi="方正仿宋_GBK" w:eastAsia="方正仿宋_GBK"/>
          <w:szCs w:val="32"/>
          <w:u w:val="none" w:color="auto"/>
          <w:lang w:val="en-US" w:eastAsia="zh-CN"/>
        </w:rPr>
        <w:t>重庆农裕食品科技有限公司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统一社会信用代码：</w:t>
      </w:r>
      <w:r>
        <w:rPr>
          <w:rFonts w:hint="eastAsia" w:eastAsia="方正仿宋_GBK" w:cs="Times New Roman"/>
          <w:lang w:val="en-US" w:eastAsia="zh-CN"/>
        </w:rPr>
        <w:t>91500112MAABXDMR1N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法定代表人：</w:t>
      </w:r>
      <w:r>
        <w:rPr>
          <w:rFonts w:hint="default" w:ascii="Times New Roman" w:hAnsi="Times New Roman" w:eastAsia="方正仿宋_GBK" w:cs="Times New Roman"/>
        </w:rPr>
        <w:fldChar w:fldCharType="begin"/>
      </w:r>
      <w:r>
        <w:rPr>
          <w:rFonts w:hint="default" w:ascii="Times New Roman" w:hAnsi="Times New Roman" w:eastAsia="方正仿宋_GBK" w:cs="Times New Roman"/>
        </w:rPr>
        <w:instrText xml:space="preserve"> HYPERLINK "https://www.qcc.com/pl/pr90669f3510412c68122f1683dc9f63.html" \t "https://www.qcc.com/firm/_blank" </w:instrText>
      </w:r>
      <w:r>
        <w:rPr>
          <w:rFonts w:hint="default" w:ascii="Times New Roman" w:hAnsi="Times New Roman" w:eastAsia="方正仿宋_GBK" w:cs="Times New Roman"/>
        </w:rPr>
        <w:fldChar w:fldCharType="separate"/>
      </w:r>
      <w:r>
        <w:rPr>
          <w:rFonts w:hint="default" w:ascii="Times New Roman" w:hAnsi="Times New Roman" w:eastAsia="方正仿宋_GBK" w:cs="Times New Roman"/>
        </w:rPr>
        <w:t>曹源</w:t>
      </w:r>
      <w:r>
        <w:rPr>
          <w:rFonts w:hint="default" w:ascii="Times New Roman" w:hAnsi="Times New Roman" w:eastAsia="方正仿宋_GBK" w:cs="Times New Roma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单位地址：重庆市铜梁区平滩镇高坪村4社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经调查，</w:t>
      </w:r>
      <w:r>
        <w:rPr>
          <w:rFonts w:hint="eastAsia" w:eastAsia="方正仿宋_GBK" w:cs="Times New Roman"/>
          <w:szCs w:val="30"/>
          <w:lang w:val="en-US" w:eastAsia="zh-CN"/>
        </w:rPr>
        <w:t>你单位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拖欠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李端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至202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工资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6842.22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元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（大写：陆仟捌佰肆拾贰元贰角贰分）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日，我局向你单位邮寄送达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《劳动保障监察限期整改指令书》（铜人社监令〔202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号），责令你单位在收到该指令书起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个工作日内支付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李端6842.22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元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（大写：陆仟捌佰肆拾贰元贰角贰分）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，并将执行指令书的情况书面报送</w:t>
      </w:r>
      <w:r>
        <w:rPr>
          <w:rFonts w:hint="eastAsia" w:eastAsia="方正仿宋_GBK" w:cs="Times New Roman"/>
          <w:szCs w:val="30"/>
          <w:lang w:val="en-US" w:eastAsia="zh-CN"/>
        </w:rPr>
        <w:t>我局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。你单位未按指令书要求进行整改，目前仍拖欠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李端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工资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6842.22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元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（大写：陆仟捌佰肆拾贰元贰角贰分）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也未将执行指令书的情况书面报送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我局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202</w:t>
      </w:r>
      <w:r>
        <w:rPr>
          <w:rFonts w:hint="eastAsia" w:eastAsia="方正仿宋_GBK" w:cs="Times New Roman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年</w:t>
      </w:r>
      <w:r>
        <w:rPr>
          <w:rFonts w:hint="eastAsia" w:eastAsia="方正仿宋_GBK" w:cs="Times New Roman"/>
          <w:szCs w:val="30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月</w:t>
      </w:r>
      <w:r>
        <w:rPr>
          <w:rFonts w:hint="eastAsia" w:eastAsia="方正仿宋_GBK" w:cs="Times New Roman"/>
          <w:szCs w:val="30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日，我局向你单位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送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达了《劳动保障监察行政</w:t>
      </w:r>
      <w:r>
        <w:rPr>
          <w:rFonts w:hint="eastAsia" w:eastAsia="方正仿宋_GBK" w:cs="Times New Roman"/>
          <w:szCs w:val="30"/>
          <w:lang w:val="en-US" w:eastAsia="zh-CN"/>
        </w:rPr>
        <w:t>处罚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告知书》（铜人社监</w:t>
      </w:r>
      <w:r>
        <w:rPr>
          <w:rFonts w:hint="eastAsia" w:eastAsia="方正仿宋_GBK" w:cs="Times New Roman"/>
          <w:szCs w:val="30"/>
          <w:lang w:val="en-US" w:eastAsia="zh-CN"/>
        </w:rPr>
        <w:t>罚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告﹝20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2</w:t>
      </w:r>
      <w:r>
        <w:rPr>
          <w:rFonts w:hint="eastAsia" w:eastAsia="方正仿宋_GBK" w:cs="Times New Roman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﹞</w:t>
      </w:r>
      <w:r>
        <w:rPr>
          <w:rFonts w:hint="eastAsia" w:eastAsia="方正仿宋_GBK" w:cs="Times New Roman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号），你单位在规定期限内未向我局劳动保障监察机构提出陈述和申辩。上述事实有劳动保障监察投诉登记表、调查询问笔录、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企业信用信息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、工资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表、劳动合同、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《劳动保障监察限期整改指令书》（铜人社监令〔20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2</w:t>
      </w:r>
      <w:r>
        <w:rPr>
          <w:rFonts w:hint="eastAsia" w:eastAsia="方正仿宋_GBK" w:cs="Times New Roman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〕</w:t>
      </w:r>
      <w:r>
        <w:rPr>
          <w:rFonts w:hint="eastAsia" w:eastAsia="方正仿宋_GBK" w:cs="Times New Roman"/>
          <w:szCs w:val="30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号）及送达回证、《劳动保障监察行政</w:t>
      </w:r>
      <w:r>
        <w:rPr>
          <w:rFonts w:hint="eastAsia" w:eastAsia="方正仿宋_GBK" w:cs="Times New Roman"/>
          <w:szCs w:val="30"/>
          <w:lang w:val="en-US" w:eastAsia="zh-CN"/>
        </w:rPr>
        <w:t>处罚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告知书》（铜人社监</w:t>
      </w:r>
      <w:r>
        <w:rPr>
          <w:rFonts w:hint="eastAsia" w:eastAsia="方正仿宋_GBK" w:cs="Times New Roman"/>
          <w:szCs w:val="30"/>
          <w:lang w:val="en-US" w:eastAsia="zh-CN"/>
        </w:rPr>
        <w:t>罚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告﹝20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2</w:t>
      </w:r>
      <w:r>
        <w:rPr>
          <w:rFonts w:hint="eastAsia" w:eastAsia="方正仿宋_GBK" w:cs="Times New Roman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﹞</w:t>
      </w:r>
      <w:r>
        <w:rPr>
          <w:rFonts w:hint="eastAsia" w:eastAsia="方正仿宋_GBK" w:cs="Times New Roman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号）及送达回证等证据证明。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你单位的上述行为违反了《劳动保障监察条例》第六条“用人单位应当遵守劳动保障法律、法规和规章，接受并配合劳动保障监察”的规定。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根据《劳动保障监察条例》第十八条“劳动保障行政部门对违反劳动保障法律、法规或者规章的行为，根据调查、检查的结果，作出以下处理：（一）对依法应当受到行政处罚的，依法作出行政处罚决定”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第三十条“有下列行为之一的，由劳动保障行政部门责令改正</w:t>
      </w:r>
      <w:r>
        <w:rPr>
          <w:rFonts w:hint="eastAsia" w:eastAsia="方正仿宋_GBK" w:cs="Times New Roman"/>
          <w:szCs w:val="30"/>
          <w:lang w:val="en-US" w:eastAsia="zh-CN"/>
        </w:rPr>
        <w:t>；对有第（一）项、第（二）项或者第（三）项规定的行为的，处2000元以上2万元以下的罚款：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……（三）经劳动保障行政部门责令改正拒不改正，或者拒不履行劳动保障行政部门的行政处理决定的”</w:t>
      </w:r>
      <w:r>
        <w:rPr>
          <w:rFonts w:hint="eastAsia" w:eastAsia="方正仿宋_GBK" w:cs="Times New Roman"/>
          <w:szCs w:val="30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我局决定对你单位罚款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000元（大写：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贰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仟元整）。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请你</w:t>
      </w:r>
      <w:r>
        <w:rPr>
          <w:rFonts w:hint="eastAsia" w:eastAsia="方正仿宋_GBK" w:cs="Times New Roman"/>
          <w:szCs w:val="30"/>
          <w:lang w:val="en-US" w:eastAsia="zh-CN"/>
        </w:rPr>
        <w:t>单位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自接到本处罚决定书之日起15日内，按规定到重庆市铜梁区人力资源和社会保障局缴纳罚款。逾期不缴纳罚款的，依据《行政处罚法》第五十一条第（一）项的规定，我局将每日按罚款数额的3%加处罚款。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如对本行政处罚决定不服，可在接到本行政处罚决定书之日起60日内向重庆市铜梁区人民政府申请行政复议，</w:t>
      </w:r>
      <w:r>
        <w:rPr>
          <w:rFonts w:hint="eastAsia" w:eastAsia="方正仿宋_GBK" w:cs="Times New Roman"/>
          <w:szCs w:val="30"/>
          <w:lang w:val="en-US" w:eastAsia="zh-CN"/>
        </w:rPr>
        <w:t>也可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在</w:t>
      </w:r>
      <w:r>
        <w:rPr>
          <w:rFonts w:hint="eastAsia" w:eastAsia="方正仿宋_GBK" w:cs="Times New Roman"/>
          <w:szCs w:val="30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个月内直接向重庆市铜梁区人民法院提起行政诉讼。逾期</w:t>
      </w:r>
      <w:r>
        <w:rPr>
          <w:rFonts w:hint="eastAsia" w:eastAsia="方正仿宋_GBK" w:cs="Times New Roman"/>
          <w:szCs w:val="30"/>
          <w:lang w:val="en-US" w:eastAsia="zh-CN"/>
        </w:rPr>
        <w:t>不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申请行政复议、</w:t>
      </w:r>
      <w:r>
        <w:rPr>
          <w:rFonts w:hint="eastAsia" w:eastAsia="方正仿宋_GBK" w:cs="Times New Roman"/>
          <w:szCs w:val="30"/>
          <w:lang w:val="en-US" w:eastAsia="zh-CN"/>
        </w:rPr>
        <w:t>不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起诉又不执行本行政处罚决定的，我局将申请人民法院强制执行。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重庆市铜梁区人力资源和社会保障局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eastAsia" w:eastAsia="方正仿宋_GBK" w:cs="Times New Roman"/>
          <w:szCs w:val="30"/>
          <w:lang w:val="en-US" w:eastAsia="zh-CN"/>
        </w:rPr>
        <w:t xml:space="preserve">                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 xml:space="preserve">  20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2</w:t>
      </w:r>
      <w:r>
        <w:rPr>
          <w:rFonts w:hint="eastAsia" w:eastAsia="方正仿宋_GBK" w:cs="Times New Roman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年</w:t>
      </w:r>
      <w:r>
        <w:rPr>
          <w:rFonts w:hint="eastAsia" w:eastAsia="方正仿宋_GBK" w:cs="Times New Roman"/>
          <w:szCs w:val="30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月</w:t>
      </w:r>
      <w:r>
        <w:rPr>
          <w:rFonts w:hint="eastAsia" w:eastAsia="方正仿宋_GBK" w:cs="Times New Roman"/>
          <w:szCs w:val="30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40" w:lineRule="exact"/>
        <w:ind w:right="640"/>
        <w:jc w:val="both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40" w:lineRule="exact"/>
        <w:ind w:firstLine="525"/>
        <w:jc w:val="center"/>
        <w:textAlignment w:val="auto"/>
        <w:rPr>
          <w:rFonts w:hint="eastAsia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劳动保障监察行政处罚决定书</w:t>
      </w:r>
      <w:r>
        <w:rPr>
          <w:rFonts w:hint="eastAsia" w:eastAsia="方正小标宋_GBK" w:cs="Times New Roman"/>
          <w:sz w:val="44"/>
          <w:szCs w:val="44"/>
          <w:lang w:eastAsia="zh-CN"/>
        </w:rPr>
        <w:t>（存根）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40" w:lineRule="exact"/>
        <w:ind w:firstLine="525"/>
        <w:jc w:val="right"/>
        <w:textAlignment w:val="auto"/>
        <w:rPr>
          <w:rFonts w:hint="default" w:ascii="Times New Roman" w:hAnsi="Times New Roman" w:eastAsia="方正仿宋_GBK" w:cs="Times New Roman"/>
          <w:szCs w:val="30"/>
        </w:rPr>
      </w:pPr>
      <w:r>
        <w:rPr>
          <w:rFonts w:hint="default" w:ascii="Times New Roman" w:hAnsi="Times New Roman" w:eastAsia="方正仿宋_GBK" w:cs="Times New Roman"/>
          <w:szCs w:val="30"/>
          <w:lang w:eastAsia="zh-CN"/>
        </w:rPr>
        <w:t>铜</w:t>
      </w:r>
      <w:r>
        <w:rPr>
          <w:rFonts w:hint="default" w:ascii="Times New Roman" w:hAnsi="Times New Roman" w:eastAsia="方正仿宋_GBK" w:cs="Times New Roman"/>
          <w:szCs w:val="30"/>
        </w:rPr>
        <w:t>人社监罚〔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20</w:t>
      </w:r>
      <w:r>
        <w:rPr>
          <w:rFonts w:hint="eastAsia" w:eastAsia="方正仿宋_GBK" w:cs="Times New Roman"/>
          <w:szCs w:val="30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Cs w:val="30"/>
        </w:rPr>
        <w:t>〕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0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154940</wp:posOffset>
                </wp:positionV>
                <wp:extent cx="5691505" cy="23495"/>
                <wp:effectExtent l="0" t="28575" r="4445" b="431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1505" cy="2349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pt;margin-top:12.2pt;height:1.85pt;width:448.15pt;z-index:251659264;mso-width-relative:page;mso-height-relative:page;" filled="f" stroked="t" coordsize="21600,21600" o:gfxdata="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ExfU1wAAAAgBAAAPAAAAAAAAAAEAIAAAACIAAABkcnMvZG93bnJldi54bWxQSwECFAAUAAAACACH&#10;TuJAuHVrVOwBAAC5AwAADgAAAAAAAAABACAAAAAmAQAAZHJzL2Uyb0RvYy54bWxQSwUGAAAAAAYA&#10;BgBZAQAAhAUAAAAA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 w:cs="Times New Roman"/>
          <w:szCs w:val="30"/>
          <w:u w:val="none" w:color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被处罚单位：</w:t>
      </w:r>
      <w:r>
        <w:rPr>
          <w:rFonts w:hint="eastAsia" w:hAnsi="方正仿宋_GBK" w:eastAsia="方正仿宋_GBK"/>
          <w:szCs w:val="32"/>
          <w:u w:val="none" w:color="auto"/>
          <w:lang w:val="en-US" w:eastAsia="zh-CN"/>
        </w:rPr>
        <w:t>重庆农裕食品科技有限公司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统一社会信用代码：</w:t>
      </w:r>
      <w:r>
        <w:rPr>
          <w:rFonts w:hint="eastAsia" w:eastAsia="方正仿宋_GBK" w:cs="Times New Roman"/>
          <w:lang w:val="en-US" w:eastAsia="zh-CN"/>
        </w:rPr>
        <w:t>91500112MAABXDMR1N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法定代表人：</w:t>
      </w:r>
      <w:r>
        <w:rPr>
          <w:rFonts w:hint="default" w:ascii="Times New Roman" w:hAnsi="Times New Roman" w:eastAsia="方正仿宋_GBK" w:cs="Times New Roman"/>
        </w:rPr>
        <w:fldChar w:fldCharType="begin"/>
      </w:r>
      <w:r>
        <w:rPr>
          <w:rFonts w:hint="default" w:ascii="Times New Roman" w:hAnsi="Times New Roman" w:eastAsia="方正仿宋_GBK" w:cs="Times New Roman"/>
        </w:rPr>
        <w:instrText xml:space="preserve"> HYPERLINK "https://www.qcc.com/pl/pr90669f3510412c68122f1683dc9f63.html" \t "https://www.qcc.com/firm/_blank" </w:instrText>
      </w:r>
      <w:r>
        <w:rPr>
          <w:rFonts w:hint="default" w:ascii="Times New Roman" w:hAnsi="Times New Roman" w:eastAsia="方正仿宋_GBK" w:cs="Times New Roman"/>
        </w:rPr>
        <w:fldChar w:fldCharType="separate"/>
      </w:r>
      <w:r>
        <w:rPr>
          <w:rFonts w:hint="default" w:ascii="Times New Roman" w:hAnsi="Times New Roman" w:eastAsia="方正仿宋_GBK" w:cs="Times New Roman"/>
        </w:rPr>
        <w:t>曹源</w:t>
      </w:r>
      <w:r>
        <w:rPr>
          <w:rFonts w:hint="default" w:ascii="Times New Roman" w:hAnsi="Times New Roman" w:eastAsia="方正仿宋_GBK" w:cs="Times New Roma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单位地址：重庆市铜梁区平滩镇高坪村4社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经调查，</w:t>
      </w:r>
      <w:r>
        <w:rPr>
          <w:rFonts w:hint="eastAsia" w:eastAsia="方正仿宋_GBK" w:cs="Times New Roman"/>
          <w:szCs w:val="30"/>
          <w:lang w:val="en-US" w:eastAsia="zh-CN"/>
        </w:rPr>
        <w:t>你单位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拖欠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李端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至202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工资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6842.22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元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（大写：陆仟捌佰肆拾贰元贰角贰分）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日，我局向你单位邮寄送达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《劳动保障监察限期整改指令书》（铜人社监令〔202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号），责令你单位在收到该指令书起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个工作日内支付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李端6842.22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元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（大写：陆仟捌佰肆拾贰元贰角贰分）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，并将执行指令书的情况书面报送</w:t>
      </w:r>
      <w:r>
        <w:rPr>
          <w:rFonts w:hint="eastAsia" w:eastAsia="方正仿宋_GBK" w:cs="Times New Roman"/>
          <w:szCs w:val="30"/>
          <w:lang w:val="en-US" w:eastAsia="zh-CN"/>
        </w:rPr>
        <w:t>我局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。你单位未按指令书要求进行整改，目前仍拖欠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李端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工资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6842.22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元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（大写：陆仟捌佰肆拾贰元贰角贰分）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也未将执行指令书的情况书面报送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我局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202</w:t>
      </w:r>
      <w:r>
        <w:rPr>
          <w:rFonts w:hint="eastAsia" w:eastAsia="方正仿宋_GBK" w:cs="Times New Roman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年</w:t>
      </w:r>
      <w:r>
        <w:rPr>
          <w:rFonts w:hint="eastAsia" w:eastAsia="方正仿宋_GBK" w:cs="Times New Roman"/>
          <w:szCs w:val="30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月</w:t>
      </w:r>
      <w:r>
        <w:rPr>
          <w:rFonts w:hint="eastAsia" w:eastAsia="方正仿宋_GBK" w:cs="Times New Roman"/>
          <w:szCs w:val="30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日，我局向你单位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送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达了《劳动保障监察行政</w:t>
      </w:r>
      <w:r>
        <w:rPr>
          <w:rFonts w:hint="eastAsia" w:eastAsia="方正仿宋_GBK" w:cs="Times New Roman"/>
          <w:szCs w:val="30"/>
          <w:lang w:val="en-US" w:eastAsia="zh-CN"/>
        </w:rPr>
        <w:t>处罚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告知书》（铜人社监</w:t>
      </w:r>
      <w:r>
        <w:rPr>
          <w:rFonts w:hint="eastAsia" w:eastAsia="方正仿宋_GBK" w:cs="Times New Roman"/>
          <w:szCs w:val="30"/>
          <w:lang w:val="en-US" w:eastAsia="zh-CN"/>
        </w:rPr>
        <w:t>罚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告﹝20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2</w:t>
      </w:r>
      <w:r>
        <w:rPr>
          <w:rFonts w:hint="eastAsia" w:eastAsia="方正仿宋_GBK" w:cs="Times New Roman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﹞</w:t>
      </w:r>
      <w:r>
        <w:rPr>
          <w:rFonts w:hint="eastAsia" w:eastAsia="方正仿宋_GBK" w:cs="Times New Roman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号），你单位在规定期限内未向我局劳动保障监察机构提出陈述和申辩。上述事实有劳动保障监察投诉登记表、调查询问笔录、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企业信用信息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、工资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表、劳动合同、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《劳动保障监察限期整改指令书》（铜人社监令〔20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2</w:t>
      </w:r>
      <w:r>
        <w:rPr>
          <w:rFonts w:hint="eastAsia" w:eastAsia="方正仿宋_GBK" w:cs="Times New Roman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〕</w:t>
      </w:r>
      <w:r>
        <w:rPr>
          <w:rFonts w:hint="eastAsia" w:eastAsia="方正仿宋_GBK" w:cs="Times New Roman"/>
          <w:szCs w:val="30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号）及送达回证、《劳动保障监察行政</w:t>
      </w:r>
      <w:r>
        <w:rPr>
          <w:rFonts w:hint="eastAsia" w:eastAsia="方正仿宋_GBK" w:cs="Times New Roman"/>
          <w:szCs w:val="30"/>
          <w:lang w:val="en-US" w:eastAsia="zh-CN"/>
        </w:rPr>
        <w:t>处罚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告知书》（铜人社监</w:t>
      </w:r>
      <w:r>
        <w:rPr>
          <w:rFonts w:hint="eastAsia" w:eastAsia="方正仿宋_GBK" w:cs="Times New Roman"/>
          <w:szCs w:val="30"/>
          <w:lang w:val="en-US" w:eastAsia="zh-CN"/>
        </w:rPr>
        <w:t>罚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告﹝20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2</w:t>
      </w:r>
      <w:r>
        <w:rPr>
          <w:rFonts w:hint="eastAsia" w:eastAsia="方正仿宋_GBK" w:cs="Times New Roman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﹞</w:t>
      </w:r>
      <w:r>
        <w:rPr>
          <w:rFonts w:hint="eastAsia" w:eastAsia="方正仿宋_GBK" w:cs="Times New Roman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号）及送达回证等证据证明。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你单位的上述行为违反了《劳动保障监察条例》第六条“用人单位应当遵守劳动保障法律、法规和规章，接受并配合劳动保障监察”的规定。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根据《劳动保障监察条例》第十八条“劳动保障行政部门对违反劳动保障法律、法规或者规章的行为，根据调查、检查的结果，作出以下处理：（一）对依法应当受到行政处罚的，依法作出行政处罚决定”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第三十条“有下列行为之一的，由劳动保障行政部门责令改正</w:t>
      </w:r>
      <w:r>
        <w:rPr>
          <w:rFonts w:hint="eastAsia" w:eastAsia="方正仿宋_GBK" w:cs="Times New Roman"/>
          <w:szCs w:val="30"/>
          <w:lang w:val="en-US" w:eastAsia="zh-CN"/>
        </w:rPr>
        <w:t>；对有第（一）项、第（二）项或者第（三）项规定的行为的，处2000元以上2万元以下的罚款：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……（三）经劳动保障行政部门责令改正拒不改正，或者拒不履行劳动保障行政部门的行政处理决定的”</w:t>
      </w:r>
      <w:r>
        <w:rPr>
          <w:rFonts w:hint="eastAsia" w:eastAsia="方正仿宋_GBK" w:cs="Times New Roman"/>
          <w:szCs w:val="30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我局决定对你单位罚款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000元（大写：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贰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仟元整）。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请你</w:t>
      </w:r>
      <w:r>
        <w:rPr>
          <w:rFonts w:hint="eastAsia" w:eastAsia="方正仿宋_GBK" w:cs="Times New Roman"/>
          <w:szCs w:val="30"/>
          <w:lang w:val="en-US" w:eastAsia="zh-CN"/>
        </w:rPr>
        <w:t>单位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自接到本处罚决定书之日起15日内，按规定到重庆市铜梁区人力资源和社会保障局缴纳罚款。逾期不缴纳罚款的，依据《行政处罚法》第五十一条第（一）项的规定，我局将每日按罚款数额的3%加处罚款。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如对本行政处罚决定不服，可在接到本行政处罚决定书之日起60日内向重庆市铜梁区人民政府申请行政复议，</w:t>
      </w:r>
      <w:r>
        <w:rPr>
          <w:rFonts w:hint="eastAsia" w:eastAsia="方正仿宋_GBK" w:cs="Times New Roman"/>
          <w:szCs w:val="30"/>
          <w:lang w:val="en-US" w:eastAsia="zh-CN"/>
        </w:rPr>
        <w:t>也可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在</w:t>
      </w:r>
      <w:r>
        <w:rPr>
          <w:rFonts w:hint="eastAsia" w:eastAsia="方正仿宋_GBK" w:cs="Times New Roman"/>
          <w:szCs w:val="30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个月内直接向重庆市铜梁区人民法院提起行政诉讼。逾期</w:t>
      </w:r>
      <w:r>
        <w:rPr>
          <w:rFonts w:hint="eastAsia" w:eastAsia="方正仿宋_GBK" w:cs="Times New Roman"/>
          <w:szCs w:val="30"/>
          <w:lang w:val="en-US" w:eastAsia="zh-CN"/>
        </w:rPr>
        <w:t>不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申请行政复议、</w:t>
      </w:r>
      <w:r>
        <w:rPr>
          <w:rFonts w:hint="eastAsia" w:eastAsia="方正仿宋_GBK" w:cs="Times New Roman"/>
          <w:szCs w:val="30"/>
          <w:lang w:val="en-US" w:eastAsia="zh-CN"/>
        </w:rPr>
        <w:t>不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起诉又不执行本行政处罚决定的，我局将申请人民法院强制执行。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重庆市铜梁区人力资源和社会保障局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4480" w:firstLineChars="1400"/>
        <w:jc w:val="both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 xml:space="preserve"> 20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2</w:t>
      </w:r>
      <w:r>
        <w:rPr>
          <w:rFonts w:hint="eastAsia" w:eastAsia="方正仿宋_GBK" w:cs="Times New Roman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年</w:t>
      </w:r>
      <w:r>
        <w:rPr>
          <w:rFonts w:hint="eastAsia" w:eastAsia="方正仿宋_GBK" w:cs="Times New Roman"/>
          <w:szCs w:val="30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月</w:t>
      </w:r>
      <w:r>
        <w:rPr>
          <w:rFonts w:hint="eastAsia" w:eastAsia="方正仿宋_GBK" w:cs="Times New Roman"/>
          <w:szCs w:val="30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40" w:lineRule="exact"/>
        <w:ind w:right="640"/>
        <w:jc w:val="both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40" w:lineRule="exact"/>
        <w:ind w:right="640"/>
        <w:jc w:val="both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40" w:lineRule="exact"/>
        <w:ind w:right="640"/>
        <w:jc w:val="both"/>
        <w:textAlignment w:val="auto"/>
        <w:rPr>
          <w:rFonts w:hint="eastAsia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 xml:space="preserve">监察员：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40" w:lineRule="exact"/>
        <w:ind w:right="640"/>
        <w:jc w:val="both"/>
        <w:textAlignment w:val="auto"/>
        <w:rPr>
          <w:rFonts w:hint="eastAsia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执法支队负责人：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 xml:space="preserve">法规科：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签发人：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eastAsia="方正仿宋_GBK" w:cs="Times New Roman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时间：</w:t>
      </w:r>
    </w:p>
    <w:p/>
    <w:sectPr>
      <w:pgSz w:w="11906" w:h="16838"/>
      <w:pgMar w:top="2098" w:right="1800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43142"/>
    <w:rsid w:val="390E2A60"/>
    <w:rsid w:val="4E24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2023-06-12T03:36:00Z</dcterms:created>
  <dc:creator>Administrator</dc:creator>
  <cp:lastModifiedBy>Administrator</cp:lastModifiedBy>
  <dcterms:modified xsi:type="dcterms:W3CDTF">2023-06-20T02:35:35Z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