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jc w:val="both"/>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方正仿宋_GBK" w:cs="Times New Roman"/>
          <w:b w:val="0"/>
          <w:bCs/>
          <w:color w:val="auto"/>
          <w:sz w:val="32"/>
          <w:szCs w:val="32"/>
        </w:rPr>
      </w:pPr>
    </w:p>
    <w:p>
      <w:pPr>
        <w:pStyle w:val="2"/>
        <w:rPr>
          <w:rFonts w:hint="default" w:ascii="Times New Roman" w:hAnsi="Times New Roman" w:eastAsia="方正仿宋_GBK" w:cs="Times New Roman"/>
          <w:b w:val="0"/>
          <w:bCs/>
          <w:color w:val="auto"/>
          <w:sz w:val="32"/>
          <w:szCs w:val="32"/>
        </w:rPr>
      </w:pPr>
    </w:p>
    <w:p>
      <w:pPr>
        <w:pStyle w:val="2"/>
        <w:rPr>
          <w:rFonts w:hint="default" w:ascii="Times New Roman" w:hAnsi="Times New Roman" w:eastAsia="方正仿宋_GBK" w:cs="Times New Roman"/>
          <w:b w:val="0"/>
          <w:bCs/>
          <w:color w:val="auto"/>
          <w:sz w:val="32"/>
          <w:szCs w:val="32"/>
        </w:rPr>
      </w:pPr>
    </w:p>
    <w:p>
      <w:pPr>
        <w:keepNext w:val="0"/>
        <w:keepLines w:val="0"/>
        <w:pageBreakBefore w:val="0"/>
        <w:widowControl w:val="0"/>
        <w:kinsoku/>
        <w:wordWrap/>
        <w:overflowPunct/>
        <w:topLinePunct w:val="0"/>
        <w:autoSpaceDE/>
        <w:autoSpaceDN/>
        <w:bidi w:val="0"/>
        <w:adjustRightInd/>
        <w:snapToGrid/>
        <w:spacing w:after="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pacing w:val="-32"/>
          <w:sz w:val="32"/>
          <w:szCs w:val="32"/>
          <w:lang w:eastAsia="zh-CN"/>
        </w:rPr>
      </w:pPr>
    </w:p>
    <w:p>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color w:val="auto"/>
          <w:spacing w:val="-32"/>
          <w:sz w:val="32"/>
          <w:szCs w:val="32"/>
          <w:lang w:eastAsia="zh-CN"/>
        </w:rPr>
      </w:pPr>
      <w:r>
        <w:rPr>
          <w:rFonts w:hint="default" w:ascii="Times New Roman" w:hAnsi="Times New Roman" w:eastAsia="方正仿宋_GBK" w:cs="Times New Roman"/>
          <w:b w:val="0"/>
          <w:bCs/>
          <w:color w:val="auto"/>
          <w:sz w:val="32"/>
          <w:szCs w:val="32"/>
        </w:rPr>
        <w:t>铜农</w:t>
      </w:r>
      <w:r>
        <w:rPr>
          <w:rFonts w:hint="default" w:ascii="Times New Roman" w:hAnsi="Times New Roman" w:eastAsia="方正仿宋_GBK" w:cs="Times New Roman"/>
          <w:b w:val="0"/>
          <w:bCs/>
          <w:color w:val="auto"/>
          <w:sz w:val="32"/>
          <w:szCs w:val="32"/>
          <w:lang w:eastAsia="zh-CN"/>
        </w:rPr>
        <w:t>质办</w:t>
      </w:r>
      <w:r>
        <w:rPr>
          <w:rFonts w:hint="default" w:ascii="Times New Roman" w:hAnsi="Times New Roman" w:eastAsia="方正仿宋_GBK" w:cs="Times New Roman"/>
          <w:b w:val="0"/>
          <w:bCs/>
          <w:color w:val="auto"/>
          <w:sz w:val="32"/>
          <w:szCs w:val="32"/>
        </w:rPr>
        <w:t>〔20</w:t>
      </w:r>
      <w:r>
        <w:rPr>
          <w:rFonts w:hint="default" w:ascii="Times New Roman" w:hAnsi="Times New Roman" w:eastAsia="方正仿宋_GBK" w:cs="Times New Roman"/>
          <w:b w:val="0"/>
          <w:bCs/>
          <w:color w:val="auto"/>
          <w:sz w:val="32"/>
          <w:szCs w:val="32"/>
          <w:lang w:val="en-US" w:eastAsia="zh-CN"/>
        </w:rPr>
        <w:t>2</w:t>
      </w:r>
      <w:r>
        <w:rPr>
          <w:rFonts w:hint="eastAsia" w:ascii="Times New Roman" w:hAnsi="Times New Roman" w:eastAsia="方正仿宋_GBK" w:cs="Times New Roman"/>
          <w:b w:val="0"/>
          <w:bCs/>
          <w:color w:val="auto"/>
          <w:sz w:val="32"/>
          <w:szCs w:val="32"/>
          <w:lang w:val="en-US" w:eastAsia="zh-CN"/>
        </w:rPr>
        <w:t>3</w:t>
      </w:r>
      <w:r>
        <w:rPr>
          <w:rFonts w:hint="default" w:ascii="Times New Roman" w:hAnsi="Times New Roman" w:eastAsia="方正仿宋_GBK" w:cs="Times New Roman"/>
          <w:b w:val="0"/>
          <w:bCs/>
          <w:color w:val="auto"/>
          <w:sz w:val="32"/>
          <w:szCs w:val="32"/>
        </w:rPr>
        <w:t>〕</w:t>
      </w:r>
      <w:r>
        <w:rPr>
          <w:rFonts w:hint="eastAsia" w:ascii="Times New Roman" w:hAnsi="Times New Roman" w:eastAsia="方正仿宋_GBK" w:cs="Times New Roman"/>
          <w:b w:val="0"/>
          <w:bCs/>
          <w:color w:val="auto"/>
          <w:sz w:val="32"/>
          <w:szCs w:val="32"/>
          <w:lang w:val="en-US" w:eastAsia="zh-CN"/>
        </w:rPr>
        <w:t>1</w:t>
      </w:r>
      <w:r>
        <w:rPr>
          <w:rFonts w:hint="default" w:ascii="Times New Roman" w:hAnsi="Times New Roman" w:eastAsia="方正仿宋_GBK" w:cs="Times New Roman"/>
          <w:b w:val="0"/>
          <w:bCs/>
          <w:color w:val="auto"/>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小标宋_GBK" w:cs="Times New Roman"/>
          <w:b w:val="0"/>
          <w:bCs/>
          <w:w w:val="9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w w:val="92"/>
          <w:kern w:val="2"/>
          <w:sz w:val="44"/>
          <w:szCs w:val="44"/>
          <w:lang w:val="en-US" w:eastAsia="zh-CN"/>
        </w:rPr>
      </w:pPr>
      <w:r>
        <w:rPr>
          <w:rFonts w:hint="default" w:ascii="Times New Roman" w:hAnsi="Times New Roman" w:eastAsia="方正小标宋_GBK" w:cs="Times New Roman"/>
          <w:b w:val="0"/>
          <w:bCs/>
          <w:w w:val="92"/>
          <w:sz w:val="44"/>
          <w:szCs w:val="44"/>
          <w:lang w:val="en-US" w:eastAsia="zh-CN"/>
        </w:rPr>
        <w:t>重庆市铜梁区</w:t>
      </w:r>
      <w:r>
        <w:rPr>
          <w:rFonts w:hint="default" w:ascii="Times New Roman" w:hAnsi="Times New Roman" w:eastAsia="方正小标宋_GBK" w:cs="Times New Roman"/>
          <w:b w:val="0"/>
          <w:bCs/>
          <w:w w:val="92"/>
          <w:kern w:val="2"/>
          <w:sz w:val="44"/>
          <w:szCs w:val="44"/>
          <w:lang w:val="en-US" w:eastAsia="zh-CN"/>
        </w:rPr>
        <w:t>农产品质量安全工作领导小组办公室</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w w:val="92"/>
          <w:kern w:val="2"/>
          <w:sz w:val="44"/>
          <w:szCs w:val="44"/>
          <w:lang w:val="en-US" w:eastAsia="zh-CN"/>
        </w:rPr>
      </w:pPr>
      <w:r>
        <w:rPr>
          <w:rFonts w:hint="default" w:ascii="Times New Roman" w:hAnsi="Times New Roman" w:eastAsia="方正小标宋_GBK" w:cs="Times New Roman"/>
          <w:b w:val="0"/>
          <w:bCs/>
          <w:w w:val="92"/>
          <w:kern w:val="2"/>
          <w:sz w:val="44"/>
          <w:szCs w:val="44"/>
          <w:lang w:val="en-US" w:eastAsia="zh-CN"/>
        </w:rPr>
        <w:t>关于印发《202</w:t>
      </w:r>
      <w:r>
        <w:rPr>
          <w:rFonts w:hint="eastAsia" w:ascii="Times New Roman" w:hAnsi="Times New Roman" w:eastAsia="方正小标宋_GBK" w:cs="Times New Roman"/>
          <w:b w:val="0"/>
          <w:bCs/>
          <w:w w:val="92"/>
          <w:kern w:val="2"/>
          <w:sz w:val="44"/>
          <w:szCs w:val="44"/>
          <w:lang w:val="en-US" w:eastAsia="zh-CN"/>
        </w:rPr>
        <w:t>3</w:t>
      </w:r>
      <w:r>
        <w:rPr>
          <w:rFonts w:hint="default" w:ascii="Times New Roman" w:hAnsi="Times New Roman" w:eastAsia="方正小标宋_GBK" w:cs="Times New Roman"/>
          <w:b w:val="0"/>
          <w:bCs/>
          <w:w w:val="92"/>
          <w:kern w:val="2"/>
          <w:sz w:val="44"/>
          <w:szCs w:val="44"/>
          <w:lang w:val="en-US" w:eastAsia="zh-CN"/>
        </w:rPr>
        <w:t>年铜梁区农产品质量安全监管</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w w:val="92"/>
          <w:kern w:val="2"/>
          <w:sz w:val="44"/>
          <w:szCs w:val="44"/>
          <w:lang w:val="en-US" w:eastAsia="zh-CN"/>
        </w:rPr>
      </w:pPr>
      <w:r>
        <w:rPr>
          <w:rFonts w:hint="default" w:ascii="Times New Roman" w:hAnsi="Times New Roman" w:eastAsia="方正小标宋_GBK" w:cs="Times New Roman"/>
          <w:b w:val="0"/>
          <w:bCs/>
          <w:w w:val="92"/>
          <w:kern w:val="2"/>
          <w:sz w:val="44"/>
          <w:szCs w:val="44"/>
          <w:lang w:val="en-US" w:eastAsia="zh-CN"/>
        </w:rPr>
        <w:t>工作</w:t>
      </w:r>
      <w:r>
        <w:rPr>
          <w:rFonts w:hint="eastAsia" w:ascii="Times New Roman" w:hAnsi="Times New Roman" w:eastAsia="方正小标宋_GBK" w:cs="Times New Roman"/>
          <w:b w:val="0"/>
          <w:bCs/>
          <w:w w:val="92"/>
          <w:kern w:val="2"/>
          <w:sz w:val="44"/>
          <w:szCs w:val="44"/>
          <w:lang w:val="en-US" w:eastAsia="zh-CN"/>
        </w:rPr>
        <w:t>要点</w:t>
      </w:r>
      <w:r>
        <w:rPr>
          <w:rFonts w:hint="default" w:ascii="Times New Roman" w:hAnsi="Times New Roman" w:eastAsia="方正小标宋_GBK" w:cs="Times New Roman"/>
          <w:b w:val="0"/>
          <w:bCs/>
          <w:w w:val="92"/>
          <w:kern w:val="2"/>
          <w:sz w:val="44"/>
          <w:szCs w:val="44"/>
          <w:lang w:val="en-US" w:eastAsia="zh-CN"/>
        </w:rPr>
        <w:t>》的通知</w:t>
      </w:r>
    </w:p>
    <w:p>
      <w:pPr>
        <w:pStyle w:val="2"/>
        <w:keepNext w:val="0"/>
        <w:keepLines w:val="0"/>
        <w:pageBreakBefore w:val="0"/>
        <w:kinsoku/>
        <w:wordWrap/>
        <w:overflowPunct/>
        <w:topLinePunct w:val="0"/>
        <w:autoSpaceDE/>
        <w:autoSpaceDN/>
        <w:bidi w:val="0"/>
        <w:spacing w:after="0" w:line="594" w:lineRule="exact"/>
        <w:textAlignment w:val="auto"/>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right="0" w:rightChars="0"/>
        <w:textAlignment w:val="auto"/>
        <w:outlineLvl w:val="9"/>
        <w:rPr>
          <w:rFonts w:hint="default" w:ascii="Times New Roman" w:hAnsi="Times New Roman" w:eastAsia="方正楷体_GBK" w:cs="Times New Roman"/>
          <w:sz w:val="32"/>
          <w:szCs w:val="32"/>
          <w:highlight w:val="none"/>
          <w:shd w:val="clear" w:color="auto" w:fill="auto"/>
          <w:lang w:eastAsia="zh-CN"/>
        </w:rPr>
      </w:pPr>
      <w:r>
        <w:rPr>
          <w:rFonts w:hint="default" w:ascii="Times New Roman" w:hAnsi="Times New Roman" w:eastAsia="方正楷体_GBK" w:cs="Times New Roman"/>
          <w:sz w:val="32"/>
          <w:szCs w:val="32"/>
          <w:highlight w:val="none"/>
          <w:shd w:val="clear" w:color="auto" w:fill="auto"/>
          <w:lang w:val="en-US" w:eastAsia="zh-CN"/>
        </w:rPr>
        <w:t>各镇（街）农业服务（产业培育）中心，区农业农村委相关科室（支队、中心），区畜牧业发展中心相关科室</w:t>
      </w:r>
      <w:r>
        <w:rPr>
          <w:rFonts w:hint="default" w:ascii="Times New Roman" w:hAnsi="Times New Roman" w:eastAsia="方正楷体_GBK" w:cs="Times New Roman"/>
          <w:sz w:val="32"/>
          <w:szCs w:val="32"/>
          <w:highlight w:val="none"/>
          <w:shd w:val="clear" w:color="auto" w:fill="auto"/>
          <w:lang w:eastAsia="zh-CN"/>
        </w:rPr>
        <w:t>：</w:t>
      </w:r>
    </w:p>
    <w:p>
      <w:pPr>
        <w:keepNext w:val="0"/>
        <w:keepLines w:val="0"/>
        <w:pageBreakBefore w:val="0"/>
        <w:kinsoku/>
        <w:wordWrap/>
        <w:overflowPunct/>
        <w:topLinePunct w:val="0"/>
        <w:autoSpaceDE/>
        <w:autoSpaceDN/>
        <w:bidi w:val="0"/>
        <w:spacing w:after="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为切实做好</w:t>
      </w:r>
      <w:r>
        <w:rPr>
          <w:rFonts w:hint="default" w:ascii="Times New Roman" w:hAnsi="Times New Roman" w:eastAsia="方正楷体_GBK" w:cs="Times New Roman"/>
          <w:sz w:val="32"/>
          <w:szCs w:val="32"/>
          <w:lang w:val="en-US" w:eastAsia="zh-CN"/>
        </w:rPr>
        <w:t>2023年</w:t>
      </w:r>
      <w:r>
        <w:rPr>
          <w:rFonts w:hint="default" w:ascii="Times New Roman" w:hAnsi="Times New Roman" w:eastAsia="方正楷体_GBK" w:cs="Times New Roman"/>
          <w:sz w:val="32"/>
          <w:szCs w:val="32"/>
          <w:lang w:eastAsia="zh-CN"/>
        </w:rPr>
        <w:t>农产品质量安全监管工作，区农业农村委与区畜牧业发展中心共同研究制定了《202</w:t>
      </w: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lang w:eastAsia="zh-CN"/>
        </w:rPr>
        <w:t>年铜梁区农产品质量安全监管工作要点》，现印发给你们，请结合实际认真抓好落实。</w:t>
      </w:r>
    </w:p>
    <w:p>
      <w:pPr>
        <w:keepNext w:val="0"/>
        <w:keepLines w:val="0"/>
        <w:pageBreakBefore w:val="0"/>
        <w:kinsoku/>
        <w:wordWrap/>
        <w:overflowPunct/>
        <w:topLinePunct w:val="0"/>
        <w:autoSpaceDE/>
        <w:autoSpaceDN/>
        <w:bidi w:val="0"/>
        <w:adjustRightInd/>
        <w:snapToGrid/>
        <w:spacing w:after="0" w:line="594" w:lineRule="exact"/>
        <w:ind w:right="0" w:rightChars="0" w:firstLine="640" w:firstLineChars="200"/>
        <w:jc w:val="both"/>
        <w:textAlignment w:val="auto"/>
        <w:rPr>
          <w:rFonts w:hint="default" w:ascii="Times New Roman" w:hAnsi="Times New Roman" w:eastAsia="方正仿宋_GBK" w:cs="Times New Roman"/>
          <w:b w:val="0"/>
          <w:bCs w:val="0"/>
          <w:color w:val="auto"/>
          <w:sz w:val="32"/>
          <w:szCs w:val="32"/>
        </w:rPr>
      </w:pPr>
    </w:p>
    <w:p>
      <w:pPr>
        <w:pStyle w:val="2"/>
        <w:keepNext w:val="0"/>
        <w:keepLines w:val="0"/>
        <w:pageBreakBefore w:val="0"/>
        <w:kinsoku/>
        <w:wordWrap/>
        <w:overflowPunct/>
        <w:topLinePunct w:val="0"/>
        <w:autoSpaceDE/>
        <w:autoSpaceDN/>
        <w:bidi w:val="0"/>
        <w:spacing w:after="0" w:line="594" w:lineRule="exact"/>
        <w:ind w:firstLine="640" w:firstLineChars="200"/>
        <w:textAlignment w:val="auto"/>
        <w:rPr>
          <w:rFonts w:hint="default" w:ascii="Times New Roman" w:hAnsi="Times New Roman" w:eastAsia="方正仿宋_GBK" w:cs="Times New Roman"/>
          <w:b w:val="0"/>
          <w:bCs w:val="0"/>
          <w:color w:val="auto"/>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4" w:lineRule="exact"/>
        <w:ind w:right="0" w:rightChars="0" w:firstLine="616" w:firstLineChars="200"/>
        <w:textAlignment w:val="auto"/>
        <w:outlineLvl w:val="9"/>
        <w:rPr>
          <w:rFonts w:hint="default" w:ascii="Times New Roman" w:hAnsi="Times New Roman" w:eastAsia="方正楷体_GBK" w:cs="Times New Roman"/>
          <w:b w:val="0"/>
          <w:bCs/>
          <w:color w:val="auto"/>
          <w:spacing w:val="-6"/>
          <w:sz w:val="32"/>
          <w:szCs w:val="32"/>
          <w:lang w:val="en-US" w:eastAsia="zh-CN"/>
        </w:rPr>
      </w:pPr>
      <w:r>
        <w:rPr>
          <w:rFonts w:hint="default" w:ascii="Times New Roman" w:hAnsi="Times New Roman" w:eastAsia="方正楷体_GBK" w:cs="Times New Roman"/>
          <w:b w:val="0"/>
          <w:bCs/>
          <w:color w:val="auto"/>
          <w:spacing w:val="-6"/>
          <w:sz w:val="32"/>
          <w:szCs w:val="32"/>
          <w:lang w:val="en-US" w:eastAsia="zh-CN"/>
        </w:rPr>
        <w:t>重庆市铜梁区农产品质量安全工作领导小组办公室（代章）</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方正楷体_GBK" w:cs="Times New Roman"/>
          <w:b w:val="0"/>
          <w:bCs/>
          <w:color w:val="auto"/>
          <w:sz w:val="32"/>
          <w:szCs w:val="32"/>
          <w:lang w:val="en-US" w:eastAsia="zh-CN"/>
        </w:rPr>
      </w:pPr>
      <w:r>
        <w:rPr>
          <w:rFonts w:hint="default" w:ascii="Times New Roman" w:hAnsi="Times New Roman" w:eastAsia="方正楷体_GBK" w:cs="Times New Roman"/>
          <w:b w:val="0"/>
          <w:bCs/>
          <w:color w:val="auto"/>
          <w:sz w:val="32"/>
          <w:szCs w:val="32"/>
          <w:lang w:val="en-US" w:eastAsia="zh-CN"/>
        </w:rPr>
        <w:t>　　　　　　　　　　　　2023年4月</w:t>
      </w:r>
      <w:r>
        <w:rPr>
          <w:rFonts w:hint="eastAsia" w:ascii="Times New Roman" w:hAnsi="Times New Roman" w:eastAsia="方正楷体_GBK" w:cs="Times New Roman"/>
          <w:b w:val="0"/>
          <w:bCs/>
          <w:color w:val="auto"/>
          <w:sz w:val="32"/>
          <w:szCs w:val="32"/>
          <w:lang w:val="en-US" w:eastAsia="zh-CN"/>
        </w:rPr>
        <w:t>26</w:t>
      </w:r>
      <w:r>
        <w:rPr>
          <w:rFonts w:hint="default" w:ascii="Times New Roman" w:hAnsi="Times New Roman" w:eastAsia="方正楷体_GBK" w:cs="Times New Roman"/>
          <w:b w:val="0"/>
          <w:bCs/>
          <w:color w:val="auto"/>
          <w:sz w:val="32"/>
          <w:szCs w:val="32"/>
          <w:lang w:val="en-US" w:eastAsia="zh-CN"/>
        </w:rPr>
        <w:t>日</w:t>
      </w: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2023年铜梁区农产品质量安全监管工作要点</w:t>
      </w:r>
    </w:p>
    <w:p>
      <w:pPr>
        <w:pStyle w:val="2"/>
        <w:keepNext w:val="0"/>
        <w:keepLines w:val="0"/>
        <w:pageBreakBefore w:val="0"/>
        <w:widowControl/>
        <w:kinsoku/>
        <w:wordWrap/>
        <w:overflowPunct/>
        <w:topLinePunct w:val="0"/>
        <w:autoSpaceDE/>
        <w:autoSpaceDN/>
        <w:bidi w:val="0"/>
        <w:spacing w:after="0" w:line="594" w:lineRule="exact"/>
        <w:ind w:firstLine="440" w:firstLineChars="200"/>
        <w:textAlignment w:val="auto"/>
        <w:rPr>
          <w:rFonts w:hint="default" w:ascii="Times New Roman" w:hAnsi="Times New Roman" w:cs="Times New Roman"/>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sz w:val="32"/>
          <w:szCs w:val="32"/>
        </w:rPr>
        <w:t>2023年是全面贯彻落实党的二十大精神的开局之年，做好农产品质量安全监管工作意义重大。</w:t>
      </w:r>
      <w:r>
        <w:rPr>
          <w:rFonts w:hint="default" w:ascii="Times New Roman" w:hAnsi="Times New Roman" w:eastAsia="方正仿宋_GBK" w:cs="Times New Roman"/>
          <w:sz w:val="32"/>
          <w:szCs w:val="32"/>
          <w:lang w:val="en-US" w:eastAsia="zh-CN"/>
        </w:rPr>
        <w:t>为扎实做好</w:t>
      </w:r>
      <w:r>
        <w:rPr>
          <w:rFonts w:hint="default" w:ascii="Times New Roman" w:hAnsi="Times New Roman" w:eastAsia="方正仿宋_GBK" w:cs="Times New Roman"/>
          <w:kern w:val="2"/>
          <w:sz w:val="32"/>
          <w:szCs w:val="32"/>
          <w:lang w:val="en-US" w:eastAsia="zh-CN"/>
        </w:rPr>
        <w:t>全区农产品质量安全监管工作，坚持统筹发展和安全，全面夯实农产品质量安全监管工作基础，不断巩固农产品质量安全稳中向好态势，推动全区特色现代农业高质量发展。</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黑体_GBK" w:cs="Times New Roman"/>
          <w:kern w:val="2"/>
          <w:sz w:val="32"/>
          <w:szCs w:val="32"/>
          <w:lang w:val="en-US" w:eastAsia="zh-CN"/>
        </w:rPr>
      </w:pPr>
      <w:r>
        <w:rPr>
          <w:rFonts w:hint="default" w:ascii="Times New Roman" w:hAnsi="Times New Roman" w:eastAsia="方正黑体_GBK" w:cs="Times New Roman"/>
          <w:kern w:val="2"/>
          <w:sz w:val="32"/>
          <w:szCs w:val="32"/>
          <w:lang w:val="en-US" w:eastAsia="zh-CN"/>
        </w:rPr>
        <w:t>一、指导思想</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全面贯彻落实习近平总书记“坚持数量质量一起抓”“四个最严”“产出来”“管出来”等重要指示精神，认真落实市委、市政府《深化改革加强食品安全工作的若干措施》和市委区委农村工作会议部署</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lang w:val="en-US" w:eastAsia="zh-CN"/>
        </w:rPr>
        <w:t>对标高质量发展、强化食品药品安全监管要求，对标着力解决好人民群众急难愁盼问题，坚持“守底线”“拉高线”同步推，“保安全”“提品质”一起抓的工作基调不放松，以豇豆农药残留突出问题专项治理为重要抓手，确保农兽药残留问题攻坚治理见实效，绿色优质农产品供给明显增加，农产品质量安全法新要求落实落地，为全面推进乡村振兴、加快建设农业强国夯实农产品质量安全基础。</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黑体_GBK" w:cs="Times New Roman"/>
          <w:kern w:val="2"/>
          <w:sz w:val="32"/>
          <w:szCs w:val="32"/>
          <w:lang w:val="en-US" w:eastAsia="zh-CN"/>
        </w:rPr>
      </w:pPr>
      <w:r>
        <w:rPr>
          <w:rFonts w:hint="default" w:ascii="Times New Roman" w:hAnsi="Times New Roman" w:eastAsia="方正黑体_GBK" w:cs="Times New Roman"/>
          <w:kern w:val="2"/>
          <w:sz w:val="32"/>
          <w:szCs w:val="32"/>
          <w:lang w:val="en-US" w:eastAsia="zh-CN"/>
        </w:rPr>
        <w:t>二、工作目标</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lang w:val="en-US" w:eastAsia="zh-CN"/>
        </w:rPr>
        <w:t>2023年，围绕实施乡村振兴战略，继续保持和巩固国家农产品质量安全县创建成果，逐步压实镇街属地监管责任和生产经营主体第一责任，推进镇街农产品质量安全网格化管理，加强农产品质量安全监管检测，开展农残快检18800个，定量检测690个以上，全区农产品质量安全监测合格率达98%以上；全面实施全国名特优新农产品全程质量控制高质高效试点工作，支持鼓励帮助新型农业经营主体加强品牌建设和质量认证，推进农产品绿色标准化生产，不断提高绿色食品续展率，新增绿色食品、全国名特优新农产品、重庆名牌农产品、“巴味渝珍”等市级以上认定和评选的农产品品牌达到10个以上；持续试行食用农产品承诺达标合格证制度，保持全区试行范围内农产品生产经营主体100%开具使用农产品承诺达标合格证；深入推进食用农产品“治违禁 控药残 促提升”三年行动，强化日常监管和监督抽查，加强执法办案力度，震慑违法行为，保证查办农产品质量安全案件3件以上。</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三、工作重点</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楷体_GBK" w:cs="Times New Roman"/>
          <w:b w:val="0"/>
          <w:bCs w:val="0"/>
          <w:sz w:val="32"/>
          <w:szCs w:val="32"/>
          <w:lang w:eastAsia="zh-CN"/>
        </w:rPr>
      </w:pPr>
      <w:r>
        <w:rPr>
          <w:rFonts w:hint="default" w:ascii="Times New Roman" w:hAnsi="Times New Roman" w:eastAsia="方正楷体_GBK" w:cs="Times New Roman"/>
          <w:b w:val="0"/>
          <w:bCs w:val="0"/>
          <w:sz w:val="32"/>
          <w:szCs w:val="32"/>
          <w:lang w:eastAsia="zh-CN"/>
        </w:rPr>
        <w:t>（一）专项治理农兽药残留突出问题</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sz w:val="32"/>
          <w:szCs w:val="32"/>
          <w:lang w:val="en-US" w:eastAsia="zh-CN"/>
        </w:rPr>
        <w:t>1.攻坚治理豇豆农药残留超标突出问题。</w:t>
      </w:r>
      <w:r>
        <w:rPr>
          <w:rFonts w:hint="default" w:ascii="Times New Roman" w:hAnsi="Times New Roman" w:eastAsia="方正仿宋_GBK" w:cs="Times New Roman"/>
          <w:sz w:val="32"/>
          <w:szCs w:val="32"/>
        </w:rPr>
        <w:t>把豇豆农药残留超标突出问题攻坚治理作为一项政治任务来抓，紧盯豇豆农药残留突出问题，严格按照</w:t>
      </w:r>
      <w:r>
        <w:rPr>
          <w:rFonts w:hint="default" w:ascii="Times New Roman" w:hAnsi="Times New Roman" w:eastAsia="方正仿宋_GBK" w:cs="Times New Roman"/>
          <w:sz w:val="32"/>
          <w:szCs w:val="32"/>
          <w:lang w:eastAsia="zh-CN"/>
        </w:rPr>
        <w:t>《铜梁区豇豆农药残留突出问题攻坚治理方案》（</w:t>
      </w:r>
      <w:r>
        <w:rPr>
          <w:rFonts w:hint="default" w:ascii="Times New Roman" w:hAnsi="Times New Roman" w:eastAsia="方正仿宋_GBK" w:cs="Times New Roman"/>
          <w:color w:val="auto"/>
          <w:sz w:val="32"/>
          <w:szCs w:val="32"/>
          <w:u w:val="none" w:color="auto"/>
          <w:lang w:eastAsia="zh-CN"/>
        </w:rPr>
        <w:t>铜农委</w:t>
      </w:r>
      <w:r>
        <w:rPr>
          <w:rFonts w:hint="default" w:ascii="Times New Roman" w:hAnsi="Times New Roman" w:eastAsia="方正仿宋_GBK" w:cs="Times New Roman"/>
          <w:color w:val="auto"/>
          <w:sz w:val="32"/>
          <w:szCs w:val="32"/>
          <w:u w:val="none" w:color="auto"/>
        </w:rPr>
        <w:t>〔20</w:t>
      </w:r>
      <w:r>
        <w:rPr>
          <w:rFonts w:hint="default" w:ascii="Times New Roman" w:hAnsi="Times New Roman" w:eastAsia="方正仿宋_GBK" w:cs="Times New Roman"/>
          <w:color w:val="auto"/>
          <w:sz w:val="32"/>
          <w:szCs w:val="32"/>
          <w:u w:val="none" w:color="auto"/>
          <w:lang w:val="en-US" w:eastAsia="zh-CN"/>
        </w:rPr>
        <w:t>23</w:t>
      </w:r>
      <w:r>
        <w:rPr>
          <w:rFonts w:hint="default" w:ascii="Times New Roman" w:hAnsi="Times New Roman" w:eastAsia="方正仿宋_GBK" w:cs="Times New Roman"/>
          <w:color w:val="auto"/>
          <w:sz w:val="32"/>
          <w:szCs w:val="32"/>
          <w:u w:val="none" w:color="auto"/>
        </w:rPr>
        <w:t>〕</w:t>
      </w:r>
      <w:r>
        <w:rPr>
          <w:rFonts w:hint="default" w:ascii="Times New Roman" w:hAnsi="Times New Roman" w:eastAsia="方正仿宋_GBK" w:cs="Times New Roman"/>
          <w:color w:val="auto"/>
          <w:sz w:val="32"/>
          <w:szCs w:val="32"/>
          <w:u w:val="none" w:color="auto"/>
          <w:lang w:val="en-US" w:eastAsia="zh-CN"/>
        </w:rPr>
        <w:t>22</w:t>
      </w:r>
      <w:r>
        <w:rPr>
          <w:rFonts w:hint="default" w:ascii="Times New Roman" w:hAnsi="Times New Roman" w:eastAsia="方正仿宋_GBK" w:cs="Times New Roman"/>
          <w:color w:val="auto"/>
          <w:sz w:val="32"/>
          <w:szCs w:val="32"/>
          <w:u w:val="none" w:color="auto"/>
        </w:rPr>
        <w:t>号</w:t>
      </w:r>
      <w:r>
        <w:rPr>
          <w:rFonts w:hint="default" w:ascii="Times New Roman" w:hAnsi="Times New Roman" w:eastAsia="方正仿宋_GBK" w:cs="Times New Roman"/>
          <w:sz w:val="32"/>
          <w:szCs w:val="32"/>
          <w:lang w:eastAsia="zh-CN"/>
        </w:rPr>
        <w:t>）要求，对标对表，重点抓好豇豆生产主体（含农户）全覆盖建档、蔬菜禁用农药用途核查、定量监测和检打联动，从严执法，严格落实定期调度、风险会商、问题台账、内</w:t>
      </w:r>
      <w:r>
        <w:rPr>
          <w:rFonts w:hint="default" w:ascii="Times New Roman" w:hAnsi="Times New Roman" w:eastAsia="方正仿宋_GBK" w:cs="Times New Roman"/>
          <w:kern w:val="2"/>
          <w:sz w:val="32"/>
          <w:szCs w:val="32"/>
          <w:lang w:val="en-US" w:eastAsia="zh-CN"/>
        </w:rPr>
        <w:t>部通报、督促提醒、评议考核、责任约谈等工作制度，确保工作可核查、成效可量化，坚决打赢豇豆农药残留超标突出问题攻坚战。</w:t>
      </w:r>
      <w:r>
        <w:rPr>
          <w:rFonts w:hint="default" w:ascii="Times New Roman" w:hAnsi="Times New Roman" w:eastAsia="方正仿宋_GBK" w:cs="Times New Roman"/>
          <w:b w:val="0"/>
          <w:bCs w:val="0"/>
          <w:kern w:val="2"/>
          <w:sz w:val="32"/>
          <w:szCs w:val="32"/>
          <w:lang w:val="en-US" w:eastAsia="zh-CN"/>
        </w:rPr>
        <w:t>（牵头单位：农质科，配合实施单位：执法支队、农技中心、行政审批科和各镇街）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sz w:val="32"/>
          <w:szCs w:val="32"/>
          <w:lang w:val="en-US" w:eastAsia="zh-CN"/>
        </w:rPr>
        <w:t>2.深入开展“治违禁、控药残、促提升”三年行动。</w:t>
      </w:r>
      <w:r>
        <w:rPr>
          <w:rFonts w:hint="default" w:ascii="Times New Roman" w:hAnsi="Times New Roman" w:eastAsia="方正仿宋_GBK" w:cs="Times New Roman"/>
          <w:kern w:val="2"/>
          <w:sz w:val="32"/>
          <w:szCs w:val="32"/>
          <w:lang w:val="en-US" w:eastAsia="zh-CN"/>
        </w:rPr>
        <w:t>今年是三年行动的收</w:t>
      </w:r>
      <w:r>
        <w:rPr>
          <w:rFonts w:hint="eastAsia" w:ascii="Times New Roman" w:hAnsi="Times New Roman" w:eastAsia="方正仿宋_GBK" w:cs="Times New Roman"/>
          <w:kern w:val="2"/>
          <w:sz w:val="32"/>
          <w:szCs w:val="32"/>
          <w:lang w:val="en-US" w:eastAsia="zh-CN"/>
        </w:rPr>
        <w:t>官</w:t>
      </w:r>
      <w:bookmarkStart w:id="1" w:name="_GoBack"/>
      <w:bookmarkEnd w:id="1"/>
      <w:r>
        <w:rPr>
          <w:rFonts w:hint="default" w:ascii="Times New Roman" w:hAnsi="Times New Roman" w:eastAsia="方正仿宋_GBK" w:cs="Times New Roman"/>
          <w:kern w:val="2"/>
          <w:sz w:val="32"/>
          <w:szCs w:val="32"/>
          <w:lang w:val="en-US" w:eastAsia="zh-CN"/>
        </w:rPr>
        <w:t>之年，继续聚焦严打禁限用药物违法使用，严控常规药物残留超标，加大对重点整治品种的监督抽查，常态化公布问题产品信息。强化明查暗访、加强行刑衔接，畅通部门协作，提高发现查处违法问题的效能。采取更有针对性的措施，进一步加大对豇豆、韭菜、鲈鱼、鸡蛋等合格率仍不够高的品种的整治力度。坚持强化监管与指导服务并举，加强科学用药宣传指导和技术服务，</w:t>
      </w:r>
      <w:r>
        <w:rPr>
          <w:rFonts w:hint="default" w:ascii="Times New Roman" w:hAnsi="Times New Roman" w:eastAsia="方正仿宋_GBK" w:cs="Times New Roman"/>
          <w:b w:val="0"/>
          <w:bCs w:val="0"/>
          <w:sz w:val="32"/>
          <w:szCs w:val="32"/>
        </w:rPr>
        <w:t>推动种植养殖者落实“三年行动”</w:t>
      </w:r>
      <w:r>
        <w:rPr>
          <w:rFonts w:hint="default" w:ascii="Times New Roman" w:hAnsi="Times New Roman" w:eastAsia="方正仿宋_GBK" w:cs="Times New Roman"/>
          <w:b w:val="0"/>
          <w:bCs w:val="0"/>
          <w:sz w:val="32"/>
          <w:szCs w:val="32"/>
          <w:lang w:eastAsia="zh-CN"/>
        </w:rPr>
        <w:t>印发的</w:t>
      </w:r>
      <w:r>
        <w:rPr>
          <w:rFonts w:hint="default" w:ascii="Times New Roman" w:hAnsi="Times New Roman" w:eastAsia="方正仿宋_GBK" w:cs="Times New Roman"/>
          <w:b w:val="0"/>
          <w:bCs w:val="0"/>
          <w:sz w:val="32"/>
          <w:szCs w:val="32"/>
        </w:rPr>
        <w:t>质量安全管控技术性指导意见</w:t>
      </w:r>
      <w:r>
        <w:rPr>
          <w:rFonts w:hint="default" w:ascii="Times New Roman" w:hAnsi="Times New Roman" w:eastAsia="方正仿宋_GBK" w:cs="Times New Roman"/>
          <w:kern w:val="2"/>
          <w:sz w:val="32"/>
          <w:szCs w:val="32"/>
          <w:lang w:val="en-US" w:eastAsia="zh-CN"/>
        </w:rPr>
        <w:t>。强化资金和快检试剂保障，全力支持开展种植业产品农残快检、水产品和畜类兽残快检</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kern w:val="2"/>
          <w:sz w:val="32"/>
          <w:szCs w:val="32"/>
          <w:lang w:val="en-US" w:eastAsia="zh-CN"/>
        </w:rPr>
        <w:t>（牵头单位：农质科，配合实施单位：动物疫病检测科、质量安全事务科、农技中心、水产站、检测中心和各镇街）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sz w:val="32"/>
          <w:szCs w:val="32"/>
          <w:lang w:val="en-US" w:eastAsia="zh-CN"/>
        </w:rPr>
        <w:t>3.扎实开展农资打假专项治理。</w:t>
      </w:r>
      <w:r>
        <w:rPr>
          <w:rFonts w:hint="default" w:ascii="Times New Roman" w:hAnsi="Times New Roman" w:eastAsia="方正仿宋_GBK" w:cs="Times New Roman"/>
          <w:kern w:val="2"/>
          <w:sz w:val="32"/>
          <w:szCs w:val="32"/>
          <w:lang w:val="en-US" w:eastAsia="zh-CN"/>
        </w:rPr>
        <w:t>围绕保障粮食和重要农产品稳定安全供给，继续开展农资打假专项治理行动，依法严厉打击制售假劣农资违法行为。严格农资准入管理，加强农资信用监管，扩大农资追溯应用，加大农资质量监督抽查。会同市场监管、通信管理等部门开展农资打假“净网”行动，严打网络销售假劣种子、农药、肥料、兽药行为。举办放心农资下乡进村宣传活动，强化农资购买使用宣传引导，帮助农民群众提高识假辨假和依法维权的能力。</w:t>
      </w:r>
      <w:r>
        <w:rPr>
          <w:rFonts w:hint="default" w:ascii="Times New Roman" w:hAnsi="Times New Roman" w:eastAsia="方正仿宋_GBK" w:cs="Times New Roman"/>
          <w:b w:val="0"/>
          <w:bCs w:val="0"/>
          <w:kern w:val="2"/>
          <w:sz w:val="32"/>
          <w:szCs w:val="32"/>
          <w:lang w:val="en-US" w:eastAsia="zh-CN"/>
        </w:rPr>
        <w:t>（牵头单位：农质科，配合实施单位：执法支队、行政审批科、质量安全事务科和各镇街）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sz w:val="32"/>
          <w:szCs w:val="32"/>
          <w:lang w:val="en-US" w:eastAsia="zh-CN"/>
        </w:rPr>
        <w:t>4.大力推进执法办案。</w:t>
      </w:r>
      <w:r>
        <w:rPr>
          <w:rFonts w:hint="default" w:ascii="Times New Roman" w:hAnsi="Times New Roman" w:eastAsia="方正仿宋_GBK" w:cs="Times New Roman"/>
          <w:kern w:val="2"/>
          <w:sz w:val="32"/>
          <w:szCs w:val="32"/>
          <w:lang w:val="en-US" w:eastAsia="zh-CN"/>
        </w:rPr>
        <w:t>贯彻落实《最高人民法院、</w:t>
      </w:r>
      <w:r>
        <w:rPr>
          <w:rFonts w:hint="default" w:ascii="Times New Roman" w:hAnsi="Times New Roman" w:eastAsia="方正仿宋_GBK" w:cs="Times New Roman"/>
          <w:kern w:val="2"/>
          <w:sz w:val="32"/>
          <w:szCs w:val="32"/>
          <w:lang w:val="en-US" w:eastAsia="zh-CN"/>
        </w:rPr>
        <w:fldChar w:fldCharType="begin"/>
      </w:r>
      <w:r>
        <w:rPr>
          <w:rFonts w:hint="default" w:ascii="Times New Roman" w:hAnsi="Times New Roman" w:eastAsia="方正仿宋_GBK" w:cs="Times New Roman"/>
          <w:kern w:val="2"/>
          <w:sz w:val="32"/>
          <w:szCs w:val="32"/>
          <w:lang w:val="en-US" w:eastAsia="zh-CN"/>
        </w:rPr>
        <w:instrText xml:space="preserve">HYPERLINK "javascript:SLC(200527,0)" </w:instrText>
      </w:r>
      <w:r>
        <w:rPr>
          <w:rFonts w:hint="default" w:ascii="Times New Roman" w:hAnsi="Times New Roman" w:eastAsia="方正仿宋_GBK" w:cs="Times New Roman"/>
          <w:kern w:val="2"/>
          <w:sz w:val="32"/>
          <w:szCs w:val="32"/>
          <w:lang w:val="en-US" w:eastAsia="zh-CN"/>
        </w:rPr>
        <w:fldChar w:fldCharType="separate"/>
      </w:r>
      <w:r>
        <w:rPr>
          <w:rFonts w:hint="default" w:ascii="Times New Roman" w:hAnsi="Times New Roman" w:eastAsia="方正仿宋_GBK" w:cs="Times New Roman"/>
          <w:kern w:val="2"/>
          <w:sz w:val="32"/>
          <w:szCs w:val="32"/>
          <w:lang w:val="en-US" w:eastAsia="zh-CN"/>
        </w:rPr>
        <w:t>最高人民检察院关于办理危害食品安全刑事案件适用法律若干问题的解释</w:t>
      </w:r>
      <w:r>
        <w:rPr>
          <w:rFonts w:hint="default" w:ascii="Times New Roman" w:hAnsi="Times New Roman" w:eastAsia="方正仿宋_GBK" w:cs="Times New Roman"/>
          <w:kern w:val="2"/>
          <w:sz w:val="32"/>
          <w:szCs w:val="32"/>
          <w:lang w:val="en-US" w:eastAsia="zh-CN"/>
        </w:rPr>
        <w:fldChar w:fldCharType="end"/>
      </w:r>
      <w:r>
        <w:rPr>
          <w:rFonts w:hint="default" w:ascii="Times New Roman" w:hAnsi="Times New Roman" w:eastAsia="方正仿宋_GBK" w:cs="Times New Roman"/>
          <w:kern w:val="2"/>
          <w:sz w:val="32"/>
          <w:szCs w:val="32"/>
          <w:lang w:val="en-US" w:eastAsia="zh-CN"/>
        </w:rPr>
        <w:t>》、《行政执法机关移送涉嫌犯罪案件的规定》，推进农产品质量安全领域行政执法与刑事司法衔接，做到有案必移。强化农业综合行政执法机构以执法办案为主业主责的意识，将农产品质量安全执法办案作为农业综合行政执法机构的重要任务，加快补齐农产品质量安全执法办案工作短板。全年查办农产品质量安全案件3件以上。</w:t>
      </w:r>
      <w:r>
        <w:rPr>
          <w:rFonts w:hint="default" w:ascii="Times New Roman" w:hAnsi="Times New Roman" w:eastAsia="方正仿宋_GBK" w:cs="Times New Roman"/>
          <w:b w:val="0"/>
          <w:bCs w:val="0"/>
          <w:kern w:val="2"/>
          <w:sz w:val="32"/>
          <w:szCs w:val="32"/>
          <w:lang w:val="en-US" w:eastAsia="zh-CN"/>
        </w:rPr>
        <w:t>（牵头单位：执法支队，配合实施单位：政策法规科、农质科、质量安全事务科和相关镇街）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楷体_GBK" w:cs="Times New Roman"/>
          <w:b w:val="0"/>
          <w:bCs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rPr>
        <w:t>（二）大力推进农业标准化生产</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5.</w:t>
      </w:r>
      <w:r>
        <w:rPr>
          <w:rFonts w:hint="default" w:ascii="Times New Roman" w:hAnsi="Times New Roman" w:eastAsia="方正仿宋_GBK" w:cs="Times New Roman"/>
          <w:b/>
          <w:bCs/>
          <w:sz w:val="32"/>
          <w:szCs w:val="32"/>
          <w:lang w:eastAsia="zh-CN"/>
        </w:rPr>
        <w:t>全面开展</w:t>
      </w:r>
      <w:r>
        <w:rPr>
          <w:rFonts w:hint="default" w:ascii="Times New Roman" w:hAnsi="Times New Roman" w:eastAsia="方正仿宋_GBK" w:cs="Times New Roman"/>
          <w:b/>
          <w:bCs/>
          <w:sz w:val="32"/>
          <w:szCs w:val="32"/>
          <w:lang w:val="en-US" w:eastAsia="zh-CN"/>
        </w:rPr>
        <w:t>全国名特优新农产品全程质量控制高质高效试点工作</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b w:val="0"/>
          <w:bCs w:val="0"/>
          <w:sz w:val="32"/>
          <w:szCs w:val="32"/>
        </w:rPr>
        <w:t>选择产业有规模、企业管理规范、产品优质高效和带动示范作用明显的主体及产品，</w:t>
      </w:r>
      <w:r>
        <w:rPr>
          <w:rFonts w:hint="default" w:ascii="Times New Roman" w:hAnsi="Times New Roman" w:eastAsia="方正仿宋_GBK" w:cs="Times New Roman"/>
          <w:b w:val="0"/>
          <w:bCs w:val="0"/>
          <w:sz w:val="32"/>
          <w:szCs w:val="32"/>
          <w:lang w:eastAsia="zh-CN"/>
        </w:rPr>
        <w:t>开展全国</w:t>
      </w:r>
      <w:r>
        <w:rPr>
          <w:rFonts w:hint="default" w:ascii="Times New Roman" w:hAnsi="Times New Roman" w:eastAsia="方正仿宋_GBK" w:cs="Times New Roman"/>
          <w:b w:val="0"/>
          <w:bCs w:val="0"/>
          <w:sz w:val="32"/>
          <w:szCs w:val="32"/>
        </w:rPr>
        <w:t>名特优新农产品、特质农品、农产品全程质量控制技术体系（CAQS-GAP）</w:t>
      </w:r>
      <w:r>
        <w:rPr>
          <w:rFonts w:hint="default" w:ascii="Times New Roman" w:hAnsi="Times New Roman" w:eastAsia="方正仿宋_GBK" w:cs="Times New Roman"/>
          <w:b w:val="0"/>
          <w:bCs w:val="0"/>
          <w:sz w:val="32"/>
          <w:szCs w:val="32"/>
          <w:lang w:eastAsia="zh-CN"/>
        </w:rPr>
        <w:t>等品牌认证工作。计划申报“铜梁葛粉”为全国名特优新农产品，引导市场主体申报特质农品</w:t>
      </w:r>
      <w:r>
        <w:rPr>
          <w:rFonts w:hint="default" w:ascii="Times New Roman" w:hAnsi="Times New Roman" w:eastAsia="方正仿宋_GBK" w:cs="Times New Roman"/>
          <w:b w:val="0"/>
          <w:bCs w:val="0"/>
          <w:sz w:val="32"/>
          <w:szCs w:val="32"/>
          <w:lang w:val="en-US" w:eastAsia="zh-CN"/>
        </w:rPr>
        <w:t>2个。</w:t>
      </w:r>
      <w:r>
        <w:rPr>
          <w:rFonts w:hint="default" w:ascii="Times New Roman" w:hAnsi="Times New Roman" w:eastAsia="方正仿宋_GBK" w:cs="Times New Roman"/>
          <w:b w:val="0"/>
          <w:bCs w:val="0"/>
          <w:sz w:val="32"/>
          <w:szCs w:val="32"/>
          <w:lang w:eastAsia="zh-CN"/>
        </w:rPr>
        <w:t>继续推进农业地方标准制修订工作，制修订铜梁莲藕农业生产技术规程和</w:t>
      </w:r>
      <w:r>
        <w:rPr>
          <w:rFonts w:hint="default" w:ascii="Times New Roman" w:hAnsi="Times New Roman" w:eastAsia="方正仿宋_GBK" w:cs="Times New Roman"/>
          <w:color w:val="000000"/>
          <w:sz w:val="32"/>
          <w:szCs w:val="32"/>
        </w:rPr>
        <w:t>特征品质指标体系</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项以上，组织开展绿色食品标准及生产技术规程宣贯培训。实施绿色食品标准应用示范与推广，力争建设示范推广点</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个。（牵头单位：农质科，配合</w:t>
      </w:r>
      <w:r>
        <w:rPr>
          <w:rFonts w:hint="default" w:ascii="Times New Roman" w:hAnsi="Times New Roman" w:eastAsia="方正仿宋_GBK" w:cs="Times New Roman"/>
          <w:b w:val="0"/>
          <w:bCs w:val="0"/>
          <w:kern w:val="2"/>
          <w:sz w:val="32"/>
          <w:szCs w:val="32"/>
          <w:lang w:val="en-US" w:eastAsia="zh-CN"/>
        </w:rPr>
        <w:t>实施</w:t>
      </w:r>
      <w:r>
        <w:rPr>
          <w:rFonts w:hint="default" w:ascii="Times New Roman" w:hAnsi="Times New Roman" w:eastAsia="方正仿宋_GBK" w:cs="Times New Roman"/>
          <w:b w:val="0"/>
          <w:bCs w:val="0"/>
          <w:sz w:val="32"/>
          <w:szCs w:val="32"/>
          <w:lang w:val="en-US" w:eastAsia="zh-CN"/>
        </w:rPr>
        <w:t>单位：质量安全事务科、农技中心、水产站、检测中心和相关镇街</w:t>
      </w:r>
      <w:r>
        <w:rPr>
          <w:rFonts w:hint="default" w:ascii="Times New Roman" w:hAnsi="Times New Roman" w:eastAsia="方正仿宋_GBK" w:cs="Times New Roman"/>
          <w:b w:val="0"/>
          <w:bCs w:val="0"/>
          <w:kern w:val="2"/>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6.启动农产品“三品一标”四大行动实施。</w:t>
      </w:r>
      <w:r>
        <w:rPr>
          <w:rFonts w:hint="default" w:ascii="Times New Roman" w:hAnsi="Times New Roman" w:eastAsia="方正仿宋_GBK" w:cs="Times New Roman"/>
          <w:b w:val="0"/>
          <w:bCs w:val="0"/>
          <w:sz w:val="32"/>
          <w:szCs w:val="32"/>
          <w:lang w:val="en-US" w:eastAsia="zh-CN"/>
        </w:rPr>
        <w:t>以提升绿色优质农产品占比为目标，坚持绿色导向和标准引领，以绿色、有机、地理标志、全程质量控制农产品为重点，积极有效实施优质农产品生产基地建设、区域特色高品质农产品品质提升、借助重庆农产品电商平台促进农产品消费和食用农产品达标合格亮证四大行动。</w:t>
      </w:r>
      <w:r>
        <w:rPr>
          <w:rFonts w:hint="default" w:ascii="Times New Roman" w:hAnsi="Times New Roman" w:eastAsia="方正仿宋_GBK" w:cs="Times New Roman"/>
          <w:b w:val="0"/>
          <w:bCs w:val="0"/>
          <w:kern w:val="2"/>
          <w:sz w:val="32"/>
          <w:szCs w:val="32"/>
          <w:lang w:val="en-US" w:eastAsia="zh-CN"/>
        </w:rPr>
        <w:t>支持鼓励帮助新型农业经营主体加强品牌建设和质量认证，稳定培优提质现有绿色食品，有效提高绿色食品续展率，</w:t>
      </w:r>
      <w:r>
        <w:rPr>
          <w:rFonts w:hint="default" w:ascii="Times New Roman" w:hAnsi="Times New Roman" w:eastAsia="方正仿宋_GBK" w:cs="Times New Roman"/>
          <w:kern w:val="2"/>
          <w:sz w:val="32"/>
          <w:szCs w:val="32"/>
          <w:lang w:val="en-US" w:eastAsia="zh-CN"/>
        </w:rPr>
        <w:t>新增绿色食品、重庆名牌农产品、“巴味渝珍”等市级以上认定和评选的农产品品牌10个以上；严格落实品牌监管，加大年检、续展和产品监督抽查力度，对农兽药残留超标等问题“零容忍”；加大品牌宣传推介力度，开展品牌农产品消费引导和产销对接，组织市场主体积极参与“春风万里，绿食有你”、绿博会等绿色食品宣传推荐活动</w:t>
      </w:r>
      <w:r>
        <w:rPr>
          <w:rFonts w:hint="default" w:ascii="Times New Roman" w:hAnsi="Times New Roman" w:eastAsia="方正仿宋_GBK" w:cs="Times New Roman"/>
          <w:b w:val="0"/>
          <w:bCs w:val="0"/>
          <w:kern w:val="2"/>
          <w:sz w:val="32"/>
          <w:szCs w:val="32"/>
          <w:lang w:val="en-US" w:eastAsia="zh-CN"/>
        </w:rPr>
        <w:t>。（牵头单位：农质科，配合实施单位：产业科、质量安全事务科、检测中心和各镇街）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7.</w:t>
      </w:r>
      <w:r>
        <w:rPr>
          <w:rFonts w:hint="eastAsia" w:ascii="Times New Roman" w:hAnsi="Times New Roman" w:eastAsia="方正仿宋_GBK" w:cs="Times New Roman"/>
          <w:b/>
          <w:bCs/>
          <w:kern w:val="2"/>
          <w:sz w:val="32"/>
          <w:szCs w:val="32"/>
          <w:lang w:val="en-US" w:eastAsia="zh-CN"/>
        </w:rPr>
        <w:t>高质完成</w:t>
      </w:r>
      <w:r>
        <w:rPr>
          <w:rFonts w:hint="default" w:ascii="Times New Roman" w:hAnsi="Times New Roman" w:eastAsia="方正仿宋_GBK" w:cs="Times New Roman"/>
          <w:b/>
          <w:bCs/>
          <w:kern w:val="2"/>
          <w:sz w:val="32"/>
          <w:szCs w:val="32"/>
          <w:lang w:val="en-US" w:eastAsia="zh-CN"/>
        </w:rPr>
        <w:t>地理标志农产品保护工程。</w:t>
      </w:r>
      <w:r>
        <w:rPr>
          <w:rFonts w:hint="default" w:ascii="Times New Roman" w:hAnsi="Times New Roman" w:eastAsia="方正仿宋_GBK" w:cs="Times New Roman"/>
          <w:b w:val="0"/>
          <w:bCs w:val="0"/>
          <w:kern w:val="2"/>
          <w:sz w:val="32"/>
          <w:szCs w:val="32"/>
          <w:lang w:val="en-US" w:eastAsia="zh-CN"/>
        </w:rPr>
        <w:t>健全完善“</w:t>
      </w:r>
      <w:r>
        <w:rPr>
          <w:rFonts w:hint="eastAsia" w:ascii="Times New Roman" w:hAnsi="Times New Roman" w:eastAsia="方正仿宋_GBK" w:cs="Times New Roman"/>
          <w:b w:val="0"/>
          <w:bCs w:val="0"/>
          <w:kern w:val="2"/>
          <w:sz w:val="32"/>
          <w:szCs w:val="32"/>
          <w:lang w:val="en-US" w:eastAsia="zh-CN"/>
        </w:rPr>
        <w:t>区</w:t>
      </w:r>
      <w:r>
        <w:rPr>
          <w:rFonts w:hint="default" w:ascii="Times New Roman" w:hAnsi="Times New Roman" w:eastAsia="方正仿宋_GBK" w:cs="Times New Roman"/>
          <w:b w:val="0"/>
          <w:bCs w:val="0"/>
          <w:kern w:val="2"/>
          <w:sz w:val="32"/>
          <w:szCs w:val="32"/>
          <w:lang w:val="en-US" w:eastAsia="zh-CN"/>
        </w:rPr>
        <w:t>级统筹、</w:t>
      </w:r>
      <w:r>
        <w:rPr>
          <w:rFonts w:hint="eastAsia" w:ascii="Times New Roman" w:hAnsi="Times New Roman" w:eastAsia="方正仿宋_GBK" w:cs="Times New Roman"/>
          <w:b w:val="0"/>
          <w:bCs w:val="0"/>
          <w:kern w:val="2"/>
          <w:sz w:val="32"/>
          <w:szCs w:val="32"/>
          <w:lang w:val="en-US" w:eastAsia="zh-CN"/>
        </w:rPr>
        <w:t>镇街</w:t>
      </w:r>
      <w:r>
        <w:rPr>
          <w:rFonts w:hint="default" w:ascii="Times New Roman" w:hAnsi="Times New Roman" w:eastAsia="方正仿宋_GBK" w:cs="Times New Roman"/>
          <w:b w:val="0"/>
          <w:bCs w:val="0"/>
          <w:kern w:val="2"/>
          <w:sz w:val="32"/>
          <w:szCs w:val="32"/>
          <w:lang w:val="en-US" w:eastAsia="zh-CN"/>
        </w:rPr>
        <w:t>实施、部门督导”工作机制，强化项目</w:t>
      </w:r>
      <w:r>
        <w:rPr>
          <w:rFonts w:hint="eastAsia" w:ascii="Times New Roman" w:hAnsi="Times New Roman" w:eastAsia="方正仿宋_GBK" w:cs="Times New Roman"/>
          <w:b w:val="0"/>
          <w:bCs w:val="0"/>
          <w:kern w:val="2"/>
          <w:sz w:val="32"/>
          <w:szCs w:val="32"/>
          <w:lang w:val="en-US" w:eastAsia="zh-CN"/>
        </w:rPr>
        <w:t>实施</w:t>
      </w:r>
      <w:r>
        <w:rPr>
          <w:rFonts w:hint="default" w:ascii="Times New Roman" w:hAnsi="Times New Roman" w:eastAsia="方正仿宋_GBK" w:cs="Times New Roman"/>
          <w:b w:val="0"/>
          <w:bCs w:val="0"/>
          <w:kern w:val="2"/>
          <w:sz w:val="32"/>
          <w:szCs w:val="32"/>
          <w:lang w:val="en-US" w:eastAsia="zh-CN"/>
        </w:rPr>
        <w:t>和绩效管理，落实项目实施全程监管要求，深入实施地理标志农产品保护工程，推动地理标志农产品生产标准化、产品特色化、身份标识化、全程数字化，打造一批</w:t>
      </w:r>
      <w:r>
        <w:rPr>
          <w:rFonts w:hint="eastAsia" w:ascii="Times New Roman" w:hAnsi="Times New Roman" w:eastAsia="方正仿宋_GBK" w:cs="Times New Roman"/>
          <w:b w:val="0"/>
          <w:bCs w:val="0"/>
          <w:kern w:val="2"/>
          <w:sz w:val="32"/>
          <w:szCs w:val="32"/>
          <w:lang w:val="en-US" w:eastAsia="zh-CN"/>
        </w:rPr>
        <w:t>区域</w:t>
      </w:r>
      <w:r>
        <w:rPr>
          <w:rFonts w:hint="default" w:ascii="Times New Roman" w:hAnsi="Times New Roman" w:eastAsia="方正仿宋_GBK" w:cs="Times New Roman"/>
          <w:b w:val="0"/>
          <w:bCs w:val="0"/>
          <w:kern w:val="2"/>
          <w:sz w:val="32"/>
          <w:szCs w:val="32"/>
          <w:lang w:val="en-US" w:eastAsia="zh-CN"/>
        </w:rPr>
        <w:t>特色产业发展样板。</w:t>
      </w:r>
      <w:r>
        <w:rPr>
          <w:rFonts w:hint="eastAsia" w:ascii="Times New Roman" w:hAnsi="Times New Roman" w:eastAsia="方正仿宋_GBK" w:cs="Times New Roman"/>
          <w:b w:val="0"/>
          <w:bCs w:val="0"/>
          <w:kern w:val="2"/>
          <w:sz w:val="32"/>
          <w:szCs w:val="32"/>
          <w:lang w:val="en-US" w:eastAsia="zh-CN"/>
        </w:rPr>
        <w:t>通过地理标志农产品保护工程实施，促进莲藕产业核心示范基地建设，强化质量追溯，加强铜梁莲藕宣传推介，提高市场知名度和占有率。</w:t>
      </w:r>
      <w:r>
        <w:rPr>
          <w:rFonts w:hint="default" w:ascii="Times New Roman" w:hAnsi="Times New Roman" w:eastAsia="方正仿宋_GBK" w:cs="Times New Roman"/>
          <w:b w:val="0"/>
          <w:bCs w:val="0"/>
          <w:kern w:val="2"/>
          <w:sz w:val="32"/>
          <w:szCs w:val="32"/>
          <w:lang w:val="en-US" w:eastAsia="zh-CN"/>
        </w:rPr>
        <w:t>（牵头单位：</w:t>
      </w:r>
      <w:r>
        <w:rPr>
          <w:rFonts w:hint="eastAsia" w:ascii="Times New Roman" w:hAnsi="Times New Roman" w:eastAsia="方正仿宋_GBK" w:cs="Times New Roman"/>
          <w:b w:val="0"/>
          <w:bCs w:val="0"/>
          <w:kern w:val="2"/>
          <w:sz w:val="32"/>
          <w:szCs w:val="32"/>
          <w:lang w:val="en-US" w:eastAsia="zh-CN"/>
        </w:rPr>
        <w:t>农技中心</w:t>
      </w:r>
      <w:r>
        <w:rPr>
          <w:rFonts w:hint="default" w:ascii="Times New Roman" w:hAnsi="Times New Roman" w:eastAsia="方正仿宋_GBK" w:cs="Times New Roman"/>
          <w:b w:val="0"/>
          <w:bCs w:val="0"/>
          <w:kern w:val="2"/>
          <w:sz w:val="32"/>
          <w:szCs w:val="32"/>
          <w:lang w:val="en-US" w:eastAsia="zh-CN"/>
        </w:rPr>
        <w:t>，配合实施单位：产业科、</w:t>
      </w:r>
      <w:r>
        <w:rPr>
          <w:rFonts w:hint="eastAsia" w:ascii="Times New Roman" w:hAnsi="Times New Roman" w:eastAsia="方正仿宋_GBK" w:cs="Times New Roman"/>
          <w:b w:val="0"/>
          <w:bCs w:val="0"/>
          <w:kern w:val="2"/>
          <w:sz w:val="32"/>
          <w:szCs w:val="32"/>
          <w:lang w:val="en-US" w:eastAsia="zh-CN"/>
        </w:rPr>
        <w:t>农质科</w:t>
      </w:r>
      <w:r>
        <w:rPr>
          <w:rFonts w:hint="default" w:ascii="Times New Roman" w:hAnsi="Times New Roman" w:eastAsia="方正仿宋_GBK" w:cs="Times New Roman"/>
          <w:b w:val="0"/>
          <w:bCs w:val="0"/>
          <w:kern w:val="2"/>
          <w:sz w:val="32"/>
          <w:szCs w:val="32"/>
          <w:lang w:val="en-US" w:eastAsia="zh-CN"/>
        </w:rPr>
        <w:t>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楷体_GBK" w:cs="Times New Roman"/>
          <w:b w:val="0"/>
          <w:bCs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rPr>
        <w:t>（三）持续强化质量安全风险防范</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kern w:val="2"/>
          <w:sz w:val="32"/>
          <w:szCs w:val="32"/>
          <w:lang w:val="en-US" w:eastAsia="zh-CN"/>
        </w:rPr>
        <w:t>8.优化风险监测。</w:t>
      </w:r>
      <w:r>
        <w:rPr>
          <w:rFonts w:hint="default" w:ascii="Times New Roman" w:hAnsi="Times New Roman" w:eastAsia="方正仿宋_GBK" w:cs="Times New Roman"/>
          <w:b w:val="0"/>
          <w:bCs w:val="0"/>
          <w:sz w:val="32"/>
          <w:szCs w:val="32"/>
          <w:lang w:eastAsia="zh-CN"/>
        </w:rPr>
        <w:t>继续依法对</w:t>
      </w:r>
      <w:r>
        <w:rPr>
          <w:rFonts w:hint="default" w:ascii="Times New Roman" w:hAnsi="Times New Roman" w:eastAsia="方正仿宋_GBK" w:cs="Times New Roman"/>
          <w:b w:val="0"/>
          <w:bCs w:val="0"/>
          <w:sz w:val="32"/>
          <w:szCs w:val="32"/>
        </w:rPr>
        <w:t>全区28个镇街辖区内农产品生产企业、农民专业合作社、家庭农场、专业大户等</w:t>
      </w:r>
      <w:r>
        <w:rPr>
          <w:rFonts w:hint="default" w:ascii="Times New Roman" w:hAnsi="Times New Roman" w:eastAsia="方正仿宋_GBK" w:cs="Times New Roman"/>
          <w:b w:val="0"/>
          <w:bCs w:val="0"/>
          <w:sz w:val="32"/>
          <w:szCs w:val="32"/>
          <w:lang w:eastAsia="zh-CN"/>
        </w:rPr>
        <w:t>种植生产的</w:t>
      </w:r>
      <w:r>
        <w:rPr>
          <w:rFonts w:hint="default" w:ascii="Times New Roman" w:hAnsi="Times New Roman" w:eastAsia="方正仿宋_GBK" w:cs="Times New Roman"/>
          <w:b w:val="0"/>
          <w:bCs w:val="0"/>
          <w:sz w:val="32"/>
          <w:szCs w:val="32"/>
        </w:rPr>
        <w:t>蔬菜、水果、水产品、畜禽产品</w:t>
      </w:r>
      <w:r>
        <w:rPr>
          <w:rFonts w:hint="default" w:ascii="Times New Roman" w:hAnsi="Times New Roman" w:eastAsia="方正仿宋_GBK" w:cs="Times New Roman"/>
          <w:b w:val="0"/>
          <w:bCs w:val="0"/>
          <w:sz w:val="32"/>
          <w:szCs w:val="32"/>
          <w:lang w:eastAsia="zh-CN"/>
        </w:rPr>
        <w:t>例行开展风险监测</w:t>
      </w:r>
      <w:r>
        <w:rPr>
          <w:rFonts w:hint="default" w:ascii="Times New Roman" w:hAnsi="Times New Roman" w:eastAsia="方正仿宋_GBK" w:cs="Times New Roman"/>
          <w:b w:val="0"/>
          <w:bCs w:val="0"/>
          <w:sz w:val="32"/>
          <w:szCs w:val="32"/>
        </w:rPr>
        <w:t>。同时，抽查进入农贸批发市场、加工储藏企业以及小农散户的农产品。全年完成定量检测10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0批次（个），其中，部市级任务3</w:t>
      </w:r>
      <w:r>
        <w:rPr>
          <w:rFonts w:hint="default"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批次（个），区级任务69</w:t>
      </w:r>
      <w:r>
        <w:rPr>
          <w:rFonts w:hint="default"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批次（个）</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完成农产品农残快检18800个以上。其中，区农产品质量安全检测中心、平滩镇、侣俸镇、安居镇、太平镇、高楼镇、土桥镇各完成800个以上，其余22个镇街全年不少于600个。监测结果实时上报，强化监测结果分析会商，为执法办案提供有力线索</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进一步加强情况通报和跟踪督办。</w:t>
      </w:r>
      <w:bookmarkStart w:id="0" w:name="OLE_LINK1"/>
      <w:r>
        <w:rPr>
          <w:rFonts w:hint="default" w:ascii="Times New Roman" w:hAnsi="Times New Roman" w:eastAsia="方正仿宋_GBK" w:cs="Times New Roman"/>
          <w:b w:val="0"/>
          <w:bCs w:val="0"/>
          <w:sz w:val="32"/>
          <w:szCs w:val="32"/>
          <w:lang w:val="en-US" w:eastAsia="zh-CN"/>
        </w:rPr>
        <w:t>（牵头单位：农质科，配合实施单位：质量安全事务科、动物疫病检测科、检测中心和各镇街）</w:t>
      </w:r>
      <w:bookmarkEnd w:id="0"/>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bCs/>
          <w:kern w:val="2"/>
          <w:sz w:val="32"/>
          <w:szCs w:val="32"/>
          <w:lang w:val="en-US" w:eastAsia="zh-CN"/>
        </w:rPr>
        <w:t>9.开展监督抽查。</w:t>
      </w:r>
      <w:r>
        <w:rPr>
          <w:rFonts w:hint="default" w:ascii="Times New Roman" w:hAnsi="Times New Roman" w:eastAsia="方正仿宋_GBK" w:cs="Times New Roman"/>
          <w:b w:val="0"/>
          <w:bCs w:val="0"/>
          <w:sz w:val="32"/>
          <w:szCs w:val="32"/>
          <w:lang w:val="en-US" w:eastAsia="zh-CN"/>
        </w:rPr>
        <w:t>加大农产品质量安全监督抽查力度，对例行监测中发现的突出问题，及时跟进监督抽查，同时按时保质保量完成市级监督抽查任务。按照定量监测任务量的20%安排监督抽查任务，全年完成监督抽查农产品115批次，豇豆为监督抽查必检项目。全力配合完成市级实施“三品一标”及农产品质量安全专项监督抽查，有效期内绿色优质农产品中豇豆产品全覆盖检测。（牵头单位：执法支队，配合实施单位：动物疫病检测科、检测中心和相关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10.加强與情监测和应急处置。</w:t>
      </w:r>
      <w:r>
        <w:rPr>
          <w:rFonts w:hint="default" w:ascii="Times New Roman" w:hAnsi="Times New Roman" w:eastAsia="方正仿宋_GBK" w:cs="Times New Roman"/>
          <w:b w:val="0"/>
          <w:bCs w:val="0"/>
          <w:kern w:val="2"/>
          <w:sz w:val="32"/>
          <w:szCs w:val="32"/>
          <w:lang w:val="en-US" w:eastAsia="zh-CN"/>
        </w:rPr>
        <w:t>完善健全《农产品质量安全应急预案》，落实人员和责任，加强與情监测，对负面與情和突发事件做到快报、快核、快处置，上下联动、协同应对，最大限度降低负面影响。加强对重要敏感时间节点和“三年行动”11个重点品种的與情进行重点监测、风险预估和研判，防患于未然。（牵头单位：农质科，配合实施单位：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11.开展农产品质量安全宣传。</w:t>
      </w:r>
      <w:r>
        <w:rPr>
          <w:rFonts w:hint="default" w:ascii="Times New Roman" w:hAnsi="Times New Roman" w:eastAsia="方正仿宋_GBK" w:cs="Times New Roman"/>
          <w:b w:val="0"/>
          <w:bCs w:val="0"/>
          <w:kern w:val="2"/>
          <w:sz w:val="32"/>
          <w:szCs w:val="32"/>
          <w:lang w:val="en-US" w:eastAsia="zh-CN"/>
        </w:rPr>
        <w:t>开展“放心农资下乡进村暨推行食用农产品承诺达标合格证制度宣传周”“食品安全宣传周”等系列宣传活动，充分利用互联网、微信微博、手机客户端等新媒体，报纸、电视、广播等传统媒体以及宣传画、口袋书等传播农产品质量安全法律法规政策和生产消费安全知识。积极争取社会各界对农产品质量安全的认知度，有效提升广大人民群众的满意度。（牵头单位：农质科，配合实施单位：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default" w:ascii="Times New Roman" w:hAnsi="Times New Roman" w:eastAsia="方正楷体_GBK" w:cs="Times New Roman"/>
          <w:b w:val="0"/>
          <w:bCs w:val="0"/>
          <w:kern w:val="2"/>
          <w:sz w:val="32"/>
          <w:szCs w:val="32"/>
          <w:lang w:val="en-US" w:eastAsia="zh-CN"/>
        </w:rPr>
      </w:pPr>
      <w:r>
        <w:rPr>
          <w:rFonts w:hint="default" w:ascii="Times New Roman" w:hAnsi="Times New Roman" w:eastAsia="方正楷体_GBK" w:cs="Times New Roman"/>
          <w:b w:val="0"/>
          <w:bCs w:val="0"/>
          <w:kern w:val="2"/>
          <w:sz w:val="32"/>
          <w:szCs w:val="32"/>
          <w:lang w:val="en-US" w:eastAsia="zh-CN"/>
        </w:rPr>
        <w:t>（四）逐步完善监管制度机制</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kern w:val="2"/>
          <w:sz w:val="32"/>
          <w:szCs w:val="32"/>
          <w:lang w:val="en-US" w:eastAsia="zh-CN"/>
        </w:rPr>
        <w:t>12.加强农户监管服务。</w:t>
      </w:r>
      <w:r>
        <w:rPr>
          <w:rFonts w:hint="eastAsia" w:ascii="Times New Roman" w:hAnsi="Times New Roman" w:eastAsia="方正仿宋_GBK" w:cs="Times New Roman"/>
          <w:b w:val="0"/>
          <w:bCs w:val="0"/>
          <w:kern w:val="2"/>
          <w:sz w:val="32"/>
          <w:szCs w:val="32"/>
          <w:lang w:val="en-US" w:eastAsia="zh-CN"/>
        </w:rPr>
        <w:t>因地制宜探索完善针对农户的监管机制，加强对农户的巡查检查、指导服务，逐步实现全覆盖，在风险监测、监督抽查中提高农户抽检比例。以豇豆农药残留专项治理为切入点，用好建档立卡信息，对农户开展精准化指导服务和警示提醒。通过横幅标语、乡村喇叭、流动宣传车、短视频、微信群、短信等方式，向农户宣传农产品质量安全知识、法律法规，将国家禁止使用的药物名单、农产品中易超标的常规药物名单全覆盖发放进村入户，一律张贴上墙。</w:t>
      </w:r>
      <w:r>
        <w:rPr>
          <w:rFonts w:hint="default" w:ascii="Times New Roman" w:hAnsi="Times New Roman" w:eastAsia="方正仿宋_GBK" w:cs="Times New Roman"/>
          <w:b w:val="0"/>
          <w:bCs w:val="0"/>
          <w:kern w:val="2"/>
          <w:sz w:val="32"/>
          <w:szCs w:val="32"/>
          <w:lang w:val="en-US" w:eastAsia="zh-CN"/>
        </w:rPr>
        <w:t>（牵头单位：农质科，配合实施单位：</w:t>
      </w:r>
      <w:r>
        <w:rPr>
          <w:rFonts w:hint="eastAsia" w:ascii="Times New Roman" w:hAnsi="Times New Roman" w:eastAsia="方正仿宋_GBK" w:cs="Times New Roman"/>
          <w:b w:val="0"/>
          <w:bCs w:val="0"/>
          <w:kern w:val="2"/>
          <w:sz w:val="32"/>
          <w:szCs w:val="32"/>
          <w:lang w:val="en-US" w:eastAsia="zh-CN"/>
        </w:rPr>
        <w:t>执法大队、</w:t>
      </w:r>
      <w:r>
        <w:rPr>
          <w:rFonts w:hint="default" w:ascii="Times New Roman" w:hAnsi="Times New Roman" w:eastAsia="方正仿宋_GBK" w:cs="Times New Roman"/>
          <w:b w:val="0"/>
          <w:bCs w:val="0"/>
          <w:kern w:val="2"/>
          <w:sz w:val="32"/>
          <w:szCs w:val="32"/>
          <w:lang w:val="en-US" w:eastAsia="zh-CN"/>
        </w:rPr>
        <w:t>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kern w:val="2"/>
          <w:sz w:val="32"/>
          <w:szCs w:val="32"/>
          <w:lang w:val="en-US" w:eastAsia="zh-CN"/>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b/>
          <w:bCs/>
          <w:kern w:val="2"/>
          <w:sz w:val="32"/>
          <w:szCs w:val="32"/>
          <w:lang w:val="en-US" w:eastAsia="zh-CN"/>
        </w:rPr>
        <w:t>实施承诺达标合格农产品亮证行动。</w:t>
      </w:r>
      <w:r>
        <w:rPr>
          <w:rFonts w:hint="default" w:ascii="Times New Roman" w:hAnsi="Times New Roman" w:eastAsia="方正仿宋_GBK" w:cs="Times New Roman"/>
          <w:b w:val="0"/>
          <w:bCs w:val="0"/>
          <w:kern w:val="2"/>
          <w:sz w:val="32"/>
          <w:szCs w:val="32"/>
          <w:lang w:val="en-US" w:eastAsia="zh-CN"/>
        </w:rPr>
        <w:t>全面推行食用农产品承诺达标合格证制度，督促相关农产品生产企业、农民专业合作社批批开具；指导从事农产品收购的单位或个人在混装或者分装后销售时按规定开具；通过村社服务点、免费提供耗材等方式，鼓励支持服务农户开具。持续加大宣传推广力度，部门通力协作，共同组织开展承诺达标合格证进超市、进社区、进学校等活动，推动在商贸企业、校园食堂、食品生产者等采购农产品原料时，收取查看承诺达标合格证。加强纳入监管平台承诺达标合格证主体管理，推进线上开证、线上查询、线下亮证。加强对开证主体的监督管理，确保承诺达标合格证真实开具、有效使用，严厉打击虚假开具行为。（牵头单位：农质科，配合实施单位：执法支队、</w:t>
      </w:r>
      <w:r>
        <w:rPr>
          <w:rFonts w:hint="default" w:ascii="Times New Roman" w:hAnsi="Times New Roman" w:eastAsia="方正仿宋_GBK" w:cs="Times New Roman"/>
          <w:b w:val="0"/>
          <w:bCs w:val="0"/>
          <w:sz w:val="32"/>
          <w:szCs w:val="32"/>
          <w:lang w:val="en-US" w:eastAsia="zh-CN"/>
        </w:rPr>
        <w:t>农技中心、水产站、</w:t>
      </w:r>
      <w:r>
        <w:rPr>
          <w:rFonts w:hint="default" w:ascii="Times New Roman" w:hAnsi="Times New Roman" w:eastAsia="方正仿宋_GBK" w:cs="Times New Roman"/>
          <w:b w:val="0"/>
          <w:bCs w:val="0"/>
          <w:kern w:val="2"/>
          <w:sz w:val="32"/>
          <w:szCs w:val="32"/>
          <w:lang w:val="en-US" w:eastAsia="zh-CN"/>
        </w:rPr>
        <w:t>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bCs/>
          <w:kern w:val="2"/>
          <w:sz w:val="32"/>
          <w:szCs w:val="32"/>
          <w:lang w:val="en-US" w:eastAsia="zh-CN"/>
        </w:rPr>
      </w:pPr>
      <w:r>
        <w:rPr>
          <w:rFonts w:hint="eastAsia" w:ascii="Times New Roman" w:hAnsi="Times New Roman" w:eastAsia="方正仿宋_GBK" w:cs="Times New Roman"/>
          <w:b/>
          <w:bCs/>
          <w:sz w:val="32"/>
          <w:szCs w:val="32"/>
          <w:lang w:val="en-US" w:eastAsia="zh-CN"/>
        </w:rPr>
        <w:t>14.</w:t>
      </w:r>
      <w:r>
        <w:rPr>
          <w:rFonts w:hint="default" w:ascii="Times New Roman" w:hAnsi="Times New Roman" w:eastAsia="方正仿宋_GBK" w:cs="Times New Roman"/>
          <w:b/>
          <w:bCs/>
          <w:sz w:val="32"/>
          <w:szCs w:val="32"/>
          <w:lang w:val="en-US" w:eastAsia="zh-CN"/>
        </w:rPr>
        <w:t>推进农产品全程追溯。</w:t>
      </w:r>
      <w:r>
        <w:rPr>
          <w:rFonts w:hint="default" w:ascii="Times New Roman" w:hAnsi="Times New Roman" w:eastAsia="方正仿宋_GBK" w:cs="Times New Roman"/>
          <w:b w:val="0"/>
          <w:bCs w:val="0"/>
          <w:sz w:val="32"/>
          <w:szCs w:val="32"/>
        </w:rPr>
        <w:t>各镇街要加强对本区域内生产经营主体的督促指导工作，根据区农业农村委、区畜牧业发展中心公布的生产经营主体名录，</w:t>
      </w:r>
      <w:r>
        <w:rPr>
          <w:rFonts w:hint="default" w:ascii="Times New Roman" w:hAnsi="Times New Roman" w:eastAsia="方正仿宋_GBK" w:cs="Times New Roman"/>
          <w:b w:val="0"/>
          <w:bCs w:val="0"/>
          <w:sz w:val="32"/>
          <w:szCs w:val="32"/>
          <w:lang w:eastAsia="zh-CN"/>
        </w:rPr>
        <w:t>督促指导生产经营主体运用国家</w:t>
      </w:r>
      <w:r>
        <w:rPr>
          <w:rFonts w:hint="default" w:ascii="Times New Roman" w:hAnsi="Times New Roman" w:eastAsia="方正仿宋_GBK" w:cs="Times New Roman"/>
          <w:b w:val="0"/>
          <w:bCs w:val="0"/>
          <w:sz w:val="32"/>
          <w:szCs w:val="32"/>
          <w:lang w:val="en-US" w:eastAsia="zh-CN"/>
        </w:rPr>
        <w:t>-重庆市农产品质量安全追溯管理系统</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sz w:val="32"/>
          <w:szCs w:val="32"/>
        </w:rPr>
        <w:t>加强部门协作、政企协同，</w:t>
      </w:r>
      <w:r>
        <w:rPr>
          <w:rFonts w:hint="eastAsia" w:ascii="Times New Roman" w:hAnsi="Times New Roman" w:eastAsia="方正仿宋_GBK" w:cs="Times New Roman"/>
          <w:sz w:val="32"/>
          <w:szCs w:val="32"/>
          <w:lang w:eastAsia="zh-CN"/>
        </w:rPr>
        <w:t>鼓励积极</w:t>
      </w:r>
      <w:r>
        <w:rPr>
          <w:rFonts w:hint="default" w:ascii="Times New Roman" w:hAnsi="Times New Roman" w:eastAsia="方正仿宋_GBK" w:cs="Times New Roman"/>
          <w:sz w:val="32"/>
          <w:szCs w:val="32"/>
        </w:rPr>
        <w:t>探索在学校食堂、批发（农贸）市场、大型商超率先开展追溯试点。督促落实追溯“四挂钩”意见，加快追溯平台推广应用。</w:t>
      </w:r>
      <w:r>
        <w:rPr>
          <w:rFonts w:hint="default" w:ascii="Times New Roman" w:hAnsi="Times New Roman" w:eastAsia="方正仿宋_GBK" w:cs="Times New Roman"/>
          <w:b w:val="0"/>
          <w:bCs w:val="0"/>
          <w:kern w:val="2"/>
          <w:sz w:val="32"/>
          <w:szCs w:val="32"/>
          <w:lang w:val="en-US" w:eastAsia="zh-CN"/>
        </w:rPr>
        <w:t>（牵头单位：农质科，配合实施单位：质量安全事务科和各镇街）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15.深化国家农产品质量安全县创建。</w:t>
      </w:r>
      <w:r>
        <w:rPr>
          <w:rFonts w:hint="eastAsia" w:ascii="Times New Roman" w:hAnsi="Times New Roman" w:eastAsia="方正仿宋_GBK" w:cs="Times New Roman"/>
          <w:sz w:val="32"/>
          <w:szCs w:val="32"/>
          <w:lang w:val="en-US" w:eastAsia="zh-CN"/>
        </w:rPr>
        <w:t>积极开展国家农产品质量安全县“亮牌”，通过媒体加强对国家农产品质量安全县创建经验、典型模式的宣传推广。充分发挥“国家农产品质量安全县”称号在区域公共品牌打造、优势特色产业培育等方面的支撑作用，鼓励当地符合条件的农产品生产企业和合作社在产品包装、推介中使用国家农产品质量安全县称号和相关标识。（牵头单位：农质科，配合实施单位：区农业农村委、区畜牧业发展中心相关科室中心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16.加强农安信用建设。</w:t>
      </w:r>
      <w:r>
        <w:rPr>
          <w:rFonts w:hint="eastAsia" w:ascii="Times New Roman" w:hAnsi="Times New Roman" w:eastAsia="方正仿宋_GBK" w:cs="Times New Roman"/>
          <w:sz w:val="32"/>
          <w:szCs w:val="32"/>
          <w:lang w:val="en-US" w:eastAsia="zh-CN"/>
        </w:rPr>
        <w:t>进一步健全完善农产品生产经营主体信用档案，落实农产品质量安全领域守信激励和失信惩戒。加强日常信用信息归集共享，推动信用信息“应归尽归”。深入推进“红黑名单”制度，强化“应查必查”“先查后办”。严格落实农资领域“黑名单”制度，积极探索农产品质量安全信用监测和动态评价，推广应用“信用+监管”，创新“信用+合格证”“信用+产品认证”“信用+保险信贷”等服务场景应用，提高生产经营主体立信、守信的积极性。（牵头单位：农质科，配合实施单位：区农业农村委、区畜牧业发展中心相关科室中心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（五）持续夯实监管能力</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sz w:val="32"/>
          <w:szCs w:val="32"/>
          <w:lang w:val="en-US" w:eastAsia="zh-CN"/>
        </w:rPr>
        <w:t>17.落实乡镇监管责任。</w:t>
      </w:r>
      <w:r>
        <w:rPr>
          <w:rFonts w:hint="eastAsia" w:ascii="Times New Roman" w:hAnsi="Times New Roman" w:eastAsia="方正仿宋_GBK" w:cs="Times New Roman"/>
          <w:sz w:val="32"/>
          <w:szCs w:val="32"/>
          <w:lang w:val="en-US" w:eastAsia="zh-CN"/>
        </w:rPr>
        <w:t>深入推进乡镇农产品质量安全网格化管理，涉农乡镇全覆盖。进一步加强基层监管队伍建设，动态跟进“区域定格、网格定人、人员定责”网格化管理模式，保障农产品质量安全监管员、协管员队伍。推动建立制度化、常态化培训机制，对监管员、协管员和生产主体分类开展培训，</w:t>
      </w:r>
      <w:r>
        <w:rPr>
          <w:rFonts w:hint="default" w:ascii="Times New Roman" w:hAnsi="Times New Roman" w:eastAsia="方正仿宋_GBK" w:cs="Times New Roman"/>
          <w:b w:val="0"/>
          <w:bCs w:val="0"/>
          <w:color w:val="auto"/>
          <w:sz w:val="32"/>
          <w:szCs w:val="32"/>
          <w:lang w:val="en-US" w:eastAsia="zh-CN"/>
        </w:rPr>
        <w:t>指导督促镇村两级监（协）管员</w:t>
      </w:r>
      <w:r>
        <w:rPr>
          <w:rFonts w:hint="eastAsia" w:ascii="Times New Roman" w:hAnsi="Times New Roman" w:eastAsia="方正仿宋_GBK" w:cs="Times New Roman"/>
          <w:b w:val="0"/>
          <w:bCs w:val="0"/>
          <w:color w:val="auto"/>
          <w:sz w:val="32"/>
          <w:szCs w:val="32"/>
          <w:lang w:val="en-US" w:eastAsia="zh-CN"/>
        </w:rPr>
        <w:t>高频率</w:t>
      </w:r>
      <w:r>
        <w:rPr>
          <w:rFonts w:hint="default" w:ascii="Times New Roman" w:hAnsi="Times New Roman" w:eastAsia="方正仿宋_GBK" w:cs="Times New Roman"/>
          <w:b w:val="0"/>
          <w:bCs w:val="0"/>
          <w:color w:val="auto"/>
          <w:sz w:val="32"/>
          <w:szCs w:val="32"/>
          <w:lang w:val="en-US" w:eastAsia="zh-CN"/>
        </w:rPr>
        <w:t>开展生产主体巡查检查、专项整治、食用农产品承诺达标合格证和农业品牌建设</w:t>
      </w:r>
      <w:r>
        <w:rPr>
          <w:rFonts w:hint="eastAsia" w:ascii="Times New Roman" w:hAnsi="Times New Roman" w:eastAsia="方正仿宋_GBK" w:cs="Times New Roman"/>
          <w:b w:val="0"/>
          <w:bCs w:val="0"/>
          <w:color w:val="auto"/>
          <w:sz w:val="32"/>
          <w:szCs w:val="32"/>
          <w:lang w:val="en-US" w:eastAsia="zh-CN"/>
        </w:rPr>
        <w:t>等</w:t>
      </w:r>
      <w:r>
        <w:rPr>
          <w:rFonts w:hint="default" w:ascii="Times New Roman" w:hAnsi="Times New Roman" w:eastAsia="方正仿宋_GBK" w:cs="Times New Roman"/>
          <w:b w:val="0"/>
          <w:bCs w:val="0"/>
          <w:color w:val="auto"/>
          <w:sz w:val="32"/>
          <w:szCs w:val="32"/>
          <w:lang w:val="en-US" w:eastAsia="zh-CN"/>
        </w:rPr>
        <w:t>工作</w:t>
      </w:r>
      <w:r>
        <w:rPr>
          <w:rFonts w:hint="eastAsia" w:ascii="Times New Roman" w:hAnsi="Times New Roman" w:eastAsia="方正仿宋_GBK" w:cs="Times New Roman"/>
          <w:sz w:val="32"/>
          <w:szCs w:val="32"/>
          <w:lang w:val="en-US" w:eastAsia="zh-CN"/>
        </w:rPr>
        <w:t>。健全完善生产主体名录库和信用</w:t>
      </w:r>
      <w:r>
        <w:rPr>
          <w:rFonts w:hint="eastAsia" w:ascii="Times New Roman" w:hAnsi="Times New Roman" w:eastAsia="方正仿宋_GBK" w:cs="Times New Roman"/>
          <w:b w:val="0"/>
          <w:bCs w:val="0"/>
          <w:color w:val="auto"/>
          <w:sz w:val="32"/>
          <w:szCs w:val="32"/>
          <w:lang w:val="en-US" w:eastAsia="zh-CN"/>
        </w:rPr>
        <w:t>档案，实施生产主体风险分级动态管理，推动上墙公示风险等级动态更新。（牵头单位：农质科，配合实施单位：质量安全事务科和各镇街）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left="0" w:firstLine="643"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bCs/>
          <w:sz w:val="32"/>
          <w:szCs w:val="32"/>
          <w:lang w:val="en-US" w:eastAsia="zh-CN"/>
        </w:rPr>
        <w:t>18.逐步提升全区检验检测能力。</w:t>
      </w:r>
      <w:r>
        <w:rPr>
          <w:rFonts w:hint="eastAsia" w:ascii="Times New Roman" w:hAnsi="Times New Roman" w:eastAsia="方正仿宋_GBK" w:cs="Times New Roman"/>
          <w:b w:val="0"/>
          <w:bCs w:val="0"/>
          <w:color w:val="auto"/>
          <w:sz w:val="32"/>
          <w:szCs w:val="32"/>
          <w:lang w:val="en-US" w:eastAsia="zh-CN"/>
        </w:rPr>
        <w:t>积极争取与国企合作，建设区级农产品质量安全检测机构，开展“双认证”相关工作，提升现有设施设备使用效能。指导区级检测机构合作平台深入实施区级农产品质量安全检测能力提升三年行动，分层次、分类别、常态化开展检验检测业务技术培训。结合实际工作需要，积极争取建立“一对一”帮扶机制，推动区级检测机构加快通过“双认证”。</w:t>
      </w:r>
      <w:r>
        <w:rPr>
          <w:rFonts w:hint="default" w:ascii="Times New Roman" w:hAnsi="Times New Roman" w:eastAsia="方正仿宋_GBK" w:cs="Times New Roman"/>
          <w:b w:val="0"/>
          <w:bCs w:val="0"/>
          <w:color w:val="auto"/>
          <w:sz w:val="32"/>
          <w:szCs w:val="32"/>
          <w:lang w:val="en-US" w:eastAsia="zh-CN"/>
        </w:rPr>
        <w:t>稳定</w:t>
      </w:r>
      <w:r>
        <w:rPr>
          <w:rFonts w:hint="eastAsia" w:ascii="Times New Roman" w:hAnsi="Times New Roman" w:eastAsia="方正仿宋_GBK" w:cs="Times New Roman"/>
          <w:b w:val="0"/>
          <w:bCs w:val="0"/>
          <w:color w:val="auto"/>
          <w:sz w:val="32"/>
          <w:szCs w:val="32"/>
          <w:lang w:val="en-US" w:eastAsia="zh-CN"/>
        </w:rPr>
        <w:t>区级检测机构</w:t>
      </w:r>
      <w:r>
        <w:rPr>
          <w:rFonts w:hint="default" w:ascii="Times New Roman" w:hAnsi="Times New Roman" w:eastAsia="方正仿宋_GBK" w:cs="Times New Roman"/>
          <w:b w:val="0"/>
          <w:bCs w:val="0"/>
          <w:color w:val="auto"/>
          <w:sz w:val="32"/>
          <w:szCs w:val="32"/>
          <w:lang w:val="en-US" w:eastAsia="zh-CN"/>
        </w:rPr>
        <w:t>队伍，组织检测人员</w:t>
      </w:r>
      <w:r>
        <w:rPr>
          <w:rFonts w:hint="eastAsia" w:ascii="Times New Roman" w:hAnsi="Times New Roman" w:eastAsia="方正仿宋_GBK" w:cs="Times New Roman"/>
          <w:b w:val="0"/>
          <w:bCs w:val="0"/>
          <w:color w:val="auto"/>
          <w:sz w:val="32"/>
          <w:szCs w:val="32"/>
          <w:lang w:val="en-US" w:eastAsia="zh-CN"/>
        </w:rPr>
        <w:t>参与各类技能竞赛</w:t>
      </w:r>
      <w:r>
        <w:rPr>
          <w:rFonts w:hint="default" w:ascii="Times New Roman" w:hAnsi="Times New Roman" w:eastAsia="方正仿宋_GBK" w:cs="Times New Roman"/>
          <w:b w:val="0"/>
          <w:bCs w:val="0"/>
          <w:color w:val="auto"/>
          <w:sz w:val="32"/>
          <w:szCs w:val="32"/>
          <w:lang w:val="en-US" w:eastAsia="zh-CN"/>
        </w:rPr>
        <w:t>，提高</w:t>
      </w:r>
      <w:r>
        <w:rPr>
          <w:rFonts w:hint="eastAsia" w:ascii="Times New Roman" w:hAnsi="Times New Roman" w:eastAsia="方正仿宋_GBK" w:cs="Times New Roman"/>
          <w:b w:val="0"/>
          <w:bCs w:val="0"/>
          <w:color w:val="auto"/>
          <w:sz w:val="32"/>
          <w:szCs w:val="32"/>
          <w:lang w:val="en-US" w:eastAsia="zh-CN"/>
        </w:rPr>
        <w:t>检测</w:t>
      </w:r>
      <w:r>
        <w:rPr>
          <w:rFonts w:hint="default" w:ascii="Times New Roman" w:hAnsi="Times New Roman" w:eastAsia="方正仿宋_GBK" w:cs="Times New Roman"/>
          <w:b w:val="0"/>
          <w:bCs w:val="0"/>
          <w:color w:val="auto"/>
          <w:sz w:val="32"/>
          <w:szCs w:val="32"/>
          <w:lang w:val="en-US" w:eastAsia="zh-CN"/>
        </w:rPr>
        <w:t>能力和水平。（牵头单位：</w:t>
      </w:r>
      <w:r>
        <w:rPr>
          <w:rFonts w:hint="eastAsia" w:ascii="Times New Roman" w:hAnsi="Times New Roman" w:eastAsia="方正仿宋_GBK" w:cs="Times New Roman"/>
          <w:b w:val="0"/>
          <w:bCs w:val="0"/>
          <w:color w:val="auto"/>
          <w:sz w:val="32"/>
          <w:szCs w:val="32"/>
          <w:lang w:val="en-US" w:eastAsia="zh-CN"/>
        </w:rPr>
        <w:t>区农产品质量安全检测中心</w:t>
      </w:r>
      <w:r>
        <w:rPr>
          <w:rFonts w:hint="default" w:ascii="Times New Roman" w:hAnsi="Times New Roman" w:eastAsia="方正仿宋_GBK" w:cs="Times New Roman"/>
          <w:b w:val="0"/>
          <w:bCs w:val="0"/>
          <w:color w:val="auto"/>
          <w:sz w:val="32"/>
          <w:szCs w:val="32"/>
          <w:lang w:val="en-US" w:eastAsia="zh-CN"/>
        </w:rPr>
        <w:t>，配合实施单位：各镇街）</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jc w:val="both"/>
        <w:textAlignment w:val="auto"/>
        <w:rPr>
          <w:rFonts w:hint="eastAsia" w:ascii="方正黑体_GBK" w:hAnsi="方正黑体_GBK" w:eastAsia="方正黑体_GBK" w:cs="方正黑体_GBK"/>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 xml:space="preserve">    </w:t>
      </w:r>
      <w:r>
        <w:rPr>
          <w:rFonts w:hint="eastAsia" w:ascii="方正黑体_GBK" w:hAnsi="方正黑体_GBK" w:eastAsia="方正黑体_GBK" w:cs="方正黑体_GBK"/>
          <w:b w:val="0"/>
          <w:bCs w:val="0"/>
          <w:color w:val="auto"/>
          <w:sz w:val="32"/>
          <w:szCs w:val="32"/>
          <w:lang w:val="en-US" w:eastAsia="zh-CN"/>
        </w:rPr>
        <w:t>四、保障措施</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（一）加强责任落实。</w:t>
      </w:r>
      <w:r>
        <w:rPr>
          <w:rFonts w:hint="eastAsia" w:ascii="Times New Roman" w:hAnsi="Times New Roman" w:eastAsia="方正仿宋_GBK" w:cs="Times New Roman"/>
          <w:b w:val="0"/>
          <w:bCs w:val="0"/>
          <w:color w:val="auto"/>
          <w:sz w:val="32"/>
          <w:szCs w:val="32"/>
          <w:lang w:val="en-US" w:eastAsia="zh-CN"/>
        </w:rPr>
        <w:t>按照《重庆市铜梁区深化改革加强食品安全工作的实施意见》等文件要求，督促落实生产经营者质量安全主体责任、地方属地管理责任和部门监管属事责任。继续将农产品质量安全纳入到对镇街及相关部门的年度考核，各镇街对照任务目标进行系统梳理，分清任务轻重缓急，按照“四个最严”要求，提高全程监管能力。各业务科室做好本行业农产品质量安全日常监管工作，做到与业务工作同部署、同检查、同考核。加强上下沟通，形成监管合力。</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（二）强化政策引领。</w:t>
      </w:r>
      <w:r>
        <w:rPr>
          <w:rFonts w:hint="eastAsia" w:ascii="Times New Roman" w:hAnsi="Times New Roman" w:eastAsia="方正仿宋_GBK" w:cs="Times New Roman"/>
          <w:b w:val="0"/>
          <w:bCs w:val="0"/>
          <w:color w:val="auto"/>
          <w:sz w:val="32"/>
          <w:szCs w:val="32"/>
          <w:lang w:val="en-US" w:eastAsia="zh-CN"/>
        </w:rPr>
        <w:t>各镇街结合本区域产业优势，制定切实可行的农业产业发展规划，组织产业优势明显、市场带动力强的市场主体积极参与农业品牌打造，生产指导、监管加压，以产业为基础，以品牌支撑，以监管为手段，坚持从源头打造产业基础稳定、发展前景广阔、安全意识明显、品牌知名度高的农业产业，强化农产品质量安全监管和品牌建设经费扶持，将该项工作作为乡村产业振兴的重要抓手，为全区农产品质量安全工作保驾护航。</w:t>
      </w:r>
    </w:p>
    <w:p>
      <w:pPr>
        <w:keepNext w:val="0"/>
        <w:keepLines w:val="0"/>
        <w:pageBreakBefore w:val="0"/>
        <w:widowControl/>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（三）</w:t>
      </w:r>
      <w:r>
        <w:rPr>
          <w:rFonts w:hint="eastAsia" w:ascii="方正楷体_GBK" w:hAnsi="方正楷体_GBK" w:eastAsia="方正楷体_GBK" w:cs="方正楷体_GBK"/>
          <w:b w:val="0"/>
          <w:bCs w:val="0"/>
          <w:color w:val="auto"/>
          <w:sz w:val="32"/>
          <w:szCs w:val="32"/>
          <w:lang w:val="en-US" w:eastAsia="zh-CN"/>
        </w:rPr>
        <w:t>持续改进工作作风。</w:t>
      </w:r>
      <w:r>
        <w:rPr>
          <w:rFonts w:hint="eastAsia" w:ascii="Times New Roman" w:hAnsi="Times New Roman" w:eastAsia="方正仿宋_GBK" w:cs="Times New Roman"/>
          <w:b w:val="0"/>
          <w:bCs w:val="0"/>
          <w:color w:val="auto"/>
          <w:sz w:val="32"/>
          <w:szCs w:val="32"/>
          <w:lang w:val="en-US" w:eastAsia="zh-CN"/>
        </w:rPr>
        <w:t>深入推进队伍作风转变，打造“特别能吃苦、特别能抗压、特别能战斗、特别有作为”的监管干部队伍。牢固树立“发现问题是业绩，解决问题是政绩”的理念，敢于较真碰硬，勇于担当作为，坚决克服形式主义、官僚主义，切实整改作风不扎实问题。严格执行中央八项规定精神，严守廉洁自律底线，将全面从严治党要求贯彻到农产品质量安全工作的各个环节，以优良作风推动农产品质量安全持续向好。</w:t>
      </w:r>
    </w:p>
    <w:p>
      <w:pPr>
        <w:pStyle w:val="2"/>
        <w:keepNext w:val="0"/>
        <w:keepLines w:val="0"/>
        <w:pageBreakBefore w:val="0"/>
        <w:widowControl/>
        <w:kinsoku/>
        <w:wordWrap/>
        <w:overflowPunct/>
        <w:topLinePunct w:val="0"/>
        <w:autoSpaceDE/>
        <w:autoSpaceDN/>
        <w:bidi w:val="0"/>
        <w:spacing w:line="594" w:lineRule="exact"/>
        <w:textAlignment w:val="auto"/>
        <w:rPr>
          <w:rFonts w:hint="default"/>
          <w:lang w:val="en-US" w:eastAsia="zh-CN"/>
        </w:rPr>
      </w:pPr>
    </w:p>
    <w:sectPr>
      <w:footerReference r:id="rId5" w:type="default"/>
      <w:pgSz w:w="11906" w:h="16838"/>
      <w:pgMar w:top="1984" w:right="1446" w:bottom="1644" w:left="1446"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ZTRiMDNkNWNhYzNjZGFjNTM5MTQxNjZkYWYzMzUifQ=="/>
  </w:docVars>
  <w:rsids>
    <w:rsidRoot w:val="00000000"/>
    <w:rsid w:val="0031380D"/>
    <w:rsid w:val="00B406C6"/>
    <w:rsid w:val="01086C64"/>
    <w:rsid w:val="012D261A"/>
    <w:rsid w:val="016F1001"/>
    <w:rsid w:val="018F2EE2"/>
    <w:rsid w:val="01944054"/>
    <w:rsid w:val="02223D56"/>
    <w:rsid w:val="025A34EF"/>
    <w:rsid w:val="03AA5DB1"/>
    <w:rsid w:val="05986704"/>
    <w:rsid w:val="05BC2F2E"/>
    <w:rsid w:val="05DC421B"/>
    <w:rsid w:val="05E03D0C"/>
    <w:rsid w:val="067E2606"/>
    <w:rsid w:val="069A210C"/>
    <w:rsid w:val="081B727D"/>
    <w:rsid w:val="090B5543"/>
    <w:rsid w:val="0C6236CC"/>
    <w:rsid w:val="0C682A3E"/>
    <w:rsid w:val="0C9F66CF"/>
    <w:rsid w:val="0D0E73B0"/>
    <w:rsid w:val="0D4B4161"/>
    <w:rsid w:val="0E50491D"/>
    <w:rsid w:val="0F3D3F7D"/>
    <w:rsid w:val="100B5E29"/>
    <w:rsid w:val="10697E3F"/>
    <w:rsid w:val="10EE19D3"/>
    <w:rsid w:val="11E903EC"/>
    <w:rsid w:val="124243B3"/>
    <w:rsid w:val="12801015"/>
    <w:rsid w:val="12AD1C97"/>
    <w:rsid w:val="12F86B39"/>
    <w:rsid w:val="137D2B9A"/>
    <w:rsid w:val="13B16CE7"/>
    <w:rsid w:val="13D11138"/>
    <w:rsid w:val="14952165"/>
    <w:rsid w:val="152A4FA3"/>
    <w:rsid w:val="15EE7D7F"/>
    <w:rsid w:val="16702E8A"/>
    <w:rsid w:val="17B648CC"/>
    <w:rsid w:val="183103F7"/>
    <w:rsid w:val="18C82B09"/>
    <w:rsid w:val="1A8B6F24"/>
    <w:rsid w:val="1BC25F36"/>
    <w:rsid w:val="1E29229C"/>
    <w:rsid w:val="1E901008"/>
    <w:rsid w:val="1EB83620"/>
    <w:rsid w:val="1F770DE5"/>
    <w:rsid w:val="1F7C63FB"/>
    <w:rsid w:val="21570ECE"/>
    <w:rsid w:val="222039B6"/>
    <w:rsid w:val="224C6559"/>
    <w:rsid w:val="22E42C35"/>
    <w:rsid w:val="22F8048F"/>
    <w:rsid w:val="22FD7853"/>
    <w:rsid w:val="231F5A1C"/>
    <w:rsid w:val="25C530CE"/>
    <w:rsid w:val="26087CB8"/>
    <w:rsid w:val="26B446CD"/>
    <w:rsid w:val="27FEE957"/>
    <w:rsid w:val="28FE4AD4"/>
    <w:rsid w:val="290C07F0"/>
    <w:rsid w:val="29642E1D"/>
    <w:rsid w:val="29A94291"/>
    <w:rsid w:val="29AC1FD3"/>
    <w:rsid w:val="2AE31A25"/>
    <w:rsid w:val="2B6F150A"/>
    <w:rsid w:val="2BEE5789"/>
    <w:rsid w:val="2C956D4E"/>
    <w:rsid w:val="2D2A56E9"/>
    <w:rsid w:val="2D4367AA"/>
    <w:rsid w:val="2D6055AE"/>
    <w:rsid w:val="2E0A551A"/>
    <w:rsid w:val="2E894691"/>
    <w:rsid w:val="2F171C9D"/>
    <w:rsid w:val="2F900DE8"/>
    <w:rsid w:val="2FB35E69"/>
    <w:rsid w:val="2FC03FE1"/>
    <w:rsid w:val="2FE204FD"/>
    <w:rsid w:val="2FEC137B"/>
    <w:rsid w:val="30073ABF"/>
    <w:rsid w:val="308A649E"/>
    <w:rsid w:val="30D17ADE"/>
    <w:rsid w:val="33FB6B76"/>
    <w:rsid w:val="34BF705E"/>
    <w:rsid w:val="34D16D92"/>
    <w:rsid w:val="34E432EA"/>
    <w:rsid w:val="35132F06"/>
    <w:rsid w:val="357165DC"/>
    <w:rsid w:val="35FD7AC5"/>
    <w:rsid w:val="37135440"/>
    <w:rsid w:val="373936EB"/>
    <w:rsid w:val="387A272A"/>
    <w:rsid w:val="389820A0"/>
    <w:rsid w:val="38CA7D80"/>
    <w:rsid w:val="3A176FF5"/>
    <w:rsid w:val="3AA54601"/>
    <w:rsid w:val="3BC1190E"/>
    <w:rsid w:val="3C014C31"/>
    <w:rsid w:val="3DD07C2E"/>
    <w:rsid w:val="3E401D38"/>
    <w:rsid w:val="3E8F409D"/>
    <w:rsid w:val="3EE2666C"/>
    <w:rsid w:val="3F1B741F"/>
    <w:rsid w:val="3FDD483D"/>
    <w:rsid w:val="402266F3"/>
    <w:rsid w:val="40493C80"/>
    <w:rsid w:val="41764F49"/>
    <w:rsid w:val="436E3978"/>
    <w:rsid w:val="445D7CFA"/>
    <w:rsid w:val="448B5125"/>
    <w:rsid w:val="449F6565"/>
    <w:rsid w:val="45344EFF"/>
    <w:rsid w:val="45B918A8"/>
    <w:rsid w:val="462B6277"/>
    <w:rsid w:val="46492C2C"/>
    <w:rsid w:val="470E1780"/>
    <w:rsid w:val="47490A0A"/>
    <w:rsid w:val="488C5052"/>
    <w:rsid w:val="48946805"/>
    <w:rsid w:val="49204245"/>
    <w:rsid w:val="49303C2F"/>
    <w:rsid w:val="49F033BE"/>
    <w:rsid w:val="4A4332D3"/>
    <w:rsid w:val="4AF62C56"/>
    <w:rsid w:val="4B117A90"/>
    <w:rsid w:val="4B98443E"/>
    <w:rsid w:val="4C7622A1"/>
    <w:rsid w:val="4CE511D4"/>
    <w:rsid w:val="4CEF5BAF"/>
    <w:rsid w:val="4D3D2DBF"/>
    <w:rsid w:val="4D907392"/>
    <w:rsid w:val="4DF571F5"/>
    <w:rsid w:val="4E0D067F"/>
    <w:rsid w:val="503264DF"/>
    <w:rsid w:val="504A1A7A"/>
    <w:rsid w:val="513B13C3"/>
    <w:rsid w:val="517D1054"/>
    <w:rsid w:val="521E31BF"/>
    <w:rsid w:val="523F3135"/>
    <w:rsid w:val="52E15F9A"/>
    <w:rsid w:val="53901E9A"/>
    <w:rsid w:val="539F20DD"/>
    <w:rsid w:val="53DC3268"/>
    <w:rsid w:val="54B43966"/>
    <w:rsid w:val="54D77655"/>
    <w:rsid w:val="55110DB9"/>
    <w:rsid w:val="55214D74"/>
    <w:rsid w:val="55A559A5"/>
    <w:rsid w:val="55AE4859"/>
    <w:rsid w:val="55BB270A"/>
    <w:rsid w:val="568E01E7"/>
    <w:rsid w:val="58A9755A"/>
    <w:rsid w:val="59BE7035"/>
    <w:rsid w:val="5A1B7FE4"/>
    <w:rsid w:val="5A737E20"/>
    <w:rsid w:val="5B8D4F11"/>
    <w:rsid w:val="5BCC3C8B"/>
    <w:rsid w:val="5BE10DB9"/>
    <w:rsid w:val="5C7826C5"/>
    <w:rsid w:val="5D335644"/>
    <w:rsid w:val="5D5E4DB7"/>
    <w:rsid w:val="5E3873B6"/>
    <w:rsid w:val="5EAE7678"/>
    <w:rsid w:val="5EBF3633"/>
    <w:rsid w:val="5FE5531C"/>
    <w:rsid w:val="600F690F"/>
    <w:rsid w:val="6022031E"/>
    <w:rsid w:val="607B7A2E"/>
    <w:rsid w:val="608E7761"/>
    <w:rsid w:val="61131F9A"/>
    <w:rsid w:val="614147D4"/>
    <w:rsid w:val="61DA69D6"/>
    <w:rsid w:val="625D388F"/>
    <w:rsid w:val="631F6D97"/>
    <w:rsid w:val="63464323"/>
    <w:rsid w:val="638E745B"/>
    <w:rsid w:val="63AD4BBC"/>
    <w:rsid w:val="63D23E09"/>
    <w:rsid w:val="64664551"/>
    <w:rsid w:val="65085608"/>
    <w:rsid w:val="654E5711"/>
    <w:rsid w:val="65711400"/>
    <w:rsid w:val="65C15EE3"/>
    <w:rsid w:val="66552ACF"/>
    <w:rsid w:val="672E5653"/>
    <w:rsid w:val="67762D5D"/>
    <w:rsid w:val="677B0314"/>
    <w:rsid w:val="68190258"/>
    <w:rsid w:val="68351218"/>
    <w:rsid w:val="68AB69D7"/>
    <w:rsid w:val="69A17079"/>
    <w:rsid w:val="6A5F2579"/>
    <w:rsid w:val="6B585CF7"/>
    <w:rsid w:val="6B67752D"/>
    <w:rsid w:val="6BF608B1"/>
    <w:rsid w:val="6C6E48EB"/>
    <w:rsid w:val="6DD469CF"/>
    <w:rsid w:val="6F316C0A"/>
    <w:rsid w:val="6FCD1928"/>
    <w:rsid w:val="6FE949B4"/>
    <w:rsid w:val="70027824"/>
    <w:rsid w:val="705B5186"/>
    <w:rsid w:val="7121017E"/>
    <w:rsid w:val="71412EFE"/>
    <w:rsid w:val="721F290F"/>
    <w:rsid w:val="724C122A"/>
    <w:rsid w:val="72D56E1B"/>
    <w:rsid w:val="73593B14"/>
    <w:rsid w:val="769B62DC"/>
    <w:rsid w:val="77272BFD"/>
    <w:rsid w:val="777A2396"/>
    <w:rsid w:val="788334CC"/>
    <w:rsid w:val="78CC6C21"/>
    <w:rsid w:val="7A034A9A"/>
    <w:rsid w:val="7AD563B2"/>
    <w:rsid w:val="7B0703E4"/>
    <w:rsid w:val="7B272834"/>
    <w:rsid w:val="7D5B67C5"/>
    <w:rsid w:val="7DE642E1"/>
    <w:rsid w:val="7EF667A6"/>
    <w:rsid w:val="7EF8188F"/>
    <w:rsid w:val="DB89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6278</Words>
  <Characters>6387</Characters>
  <Lines>0</Lines>
  <Paragraphs>0</Paragraphs>
  <TotalTime>13</TotalTime>
  <ScaleCrop>false</ScaleCrop>
  <LinksUpToDate>false</LinksUpToDate>
  <CharactersWithSpaces>6416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2023-04-13T06:47:00Z</dcterms:created>
  <dc:creator>Administrator.BF-20090101JAFW</dc:creator>
  <cp:lastModifiedBy>twll</cp:lastModifiedBy>
  <cp:lastPrinted>2023-04-26T18:16:00Z</cp:lastPrinted>
  <dcterms:modified xsi:type="dcterms:W3CDTF">2023-04-27T17:32:59Z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B646F84A91834A3983850F5C5CF4DA2B_12</vt:lpwstr>
  </property>
</Properties>
</file>