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仿宋_GBK" w:cs="Times New Roman"/>
          <w:b w:val="0"/>
          <w:bCs/>
          <w:color w:val="auto"/>
          <w:sz w:val="32"/>
          <w:szCs w:val="32"/>
          <w:lang w:eastAsia="zh-CN"/>
        </w:rPr>
        <w:t>铜委农办</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202</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b w:val="0"/>
          <w:bCs/>
          <w:color w:val="auto"/>
          <w:sz w:val="32"/>
          <w:szCs w:val="32"/>
          <w:lang w:val="en-US" w:eastAsia="zh-CN"/>
        </w:rPr>
        <w:t>7</w:t>
      </w:r>
      <w:r>
        <w:rPr>
          <w:rFonts w:hint="default" w:ascii="Times New Roman" w:hAnsi="Times New Roman" w:eastAsia="方正仿宋_GBK" w:cs="Times New Roman"/>
          <w:b w:val="0"/>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11"/>
          <w:w w:val="100"/>
          <w:sz w:val="44"/>
          <w:szCs w:val="44"/>
          <w:lang w:val="zh-CN"/>
        </w:rPr>
      </w:pPr>
      <w:r>
        <w:rPr>
          <w:rFonts w:hint="default" w:ascii="Times New Roman" w:hAnsi="Times New Roman" w:eastAsia="方正小标宋_GBK" w:cs="Times New Roman"/>
          <w:color w:val="auto"/>
          <w:spacing w:val="11"/>
          <w:w w:val="100"/>
          <w:sz w:val="44"/>
          <w:szCs w:val="44"/>
          <w:lang w:val="zh-CN"/>
        </w:rPr>
        <w:t>中共重庆市铜梁区委农村工作暨</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0"/>
          <w:w w:val="100"/>
          <w:sz w:val="44"/>
          <w:szCs w:val="44"/>
          <w:lang w:val="zh-CN"/>
        </w:rPr>
      </w:pPr>
      <w:r>
        <w:rPr>
          <w:rFonts w:hint="default" w:ascii="Times New Roman" w:hAnsi="Times New Roman" w:eastAsia="方正小标宋_GBK" w:cs="Times New Roman"/>
          <w:color w:val="auto"/>
          <w:spacing w:val="0"/>
          <w:w w:val="100"/>
          <w:sz w:val="44"/>
          <w:szCs w:val="44"/>
          <w:lang w:val="zh-CN"/>
        </w:rPr>
        <w:t>实施乡村振兴战略领导小组办公室</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w:t>
      </w:r>
      <w:r>
        <w:rPr>
          <w:rFonts w:hint="eastAsia" w:ascii="Times New Roman" w:hAnsi="Times New Roman" w:eastAsia="方正小标宋_GBK" w:cs="Times New Roman"/>
          <w:b w:val="0"/>
          <w:bCs w:val="0"/>
          <w:sz w:val="44"/>
          <w:szCs w:val="44"/>
          <w:lang w:val="en-US" w:eastAsia="zh-CN"/>
        </w:rPr>
        <w:t>调整</w:t>
      </w:r>
      <w:r>
        <w:rPr>
          <w:rFonts w:hint="default" w:ascii="Times New Roman" w:hAnsi="Times New Roman" w:eastAsia="方正小标宋_GBK" w:cs="Times New Roman"/>
          <w:b w:val="0"/>
          <w:bCs w:val="0"/>
          <w:sz w:val="44"/>
          <w:szCs w:val="44"/>
          <w:lang w:val="en-US" w:eastAsia="zh-CN"/>
        </w:rPr>
        <w:t>2023年</w:t>
      </w:r>
      <w:r>
        <w:rPr>
          <w:rFonts w:hint="eastAsia" w:ascii="Times New Roman" w:hAnsi="Times New Roman" w:eastAsia="方正小标宋_GBK" w:cs="Times New Roman"/>
          <w:b w:val="0"/>
          <w:bCs w:val="0"/>
          <w:sz w:val="44"/>
          <w:szCs w:val="44"/>
          <w:lang w:val="en-US" w:eastAsia="zh-CN"/>
        </w:rPr>
        <w:t>部分</w:t>
      </w:r>
      <w:r>
        <w:rPr>
          <w:rFonts w:hint="default" w:ascii="Times New Roman" w:hAnsi="Times New Roman" w:eastAsia="方正小标宋_GBK" w:cs="Times New Roman"/>
          <w:sz w:val="44"/>
          <w:szCs w:val="44"/>
          <w:lang w:val="en-US" w:eastAsia="zh-CN"/>
        </w:rPr>
        <w:t>财政衔接资金</w:t>
      </w:r>
      <w:r>
        <w:rPr>
          <w:rFonts w:hint="eastAsia" w:ascii="Times New Roman" w:hAnsi="Times New Roman" w:eastAsia="方正小标宋_GBK" w:cs="Times New Roman"/>
          <w:sz w:val="44"/>
          <w:szCs w:val="44"/>
          <w:lang w:val="en-US" w:eastAsia="zh-CN"/>
        </w:rPr>
        <w:t>扶持村集体经济产业</w:t>
      </w:r>
      <w:r>
        <w:rPr>
          <w:rFonts w:hint="default" w:ascii="Times New Roman" w:hAnsi="Times New Roman" w:eastAsia="方正小标宋_GBK" w:cs="Times New Roman"/>
          <w:sz w:val="44"/>
          <w:szCs w:val="44"/>
          <w:lang w:val="en-US" w:eastAsia="zh-CN"/>
        </w:rPr>
        <w:t>项目安排计划的通知</w:t>
      </w:r>
    </w:p>
    <w:p>
      <w:pPr>
        <w:pStyle w:val="5"/>
        <w:keepNext w:val="0"/>
        <w:keepLines w:val="0"/>
        <w:pageBreakBefore w:val="0"/>
        <w:kinsoku/>
        <w:wordWrap/>
        <w:overflowPunct/>
        <w:topLinePunct w:val="0"/>
        <w:autoSpaceDN/>
        <w:bidi w:val="0"/>
        <w:spacing w:line="594" w:lineRule="exact"/>
        <w:ind w:left="0" w:left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lang w:eastAsia="zh-CN"/>
        </w:rPr>
        <w:t>各镇（街道）党委（党工委）</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为切实提高衔接资金使用绩效，高效精准安排使用财政衔接资金，现对2023年部分财政衔接资金扶持村集体经济产业项目安排计划进行调整，</w:t>
      </w:r>
      <w:r>
        <w:rPr>
          <w:rFonts w:hint="default" w:ascii="Times New Roman" w:hAnsi="Times New Roman" w:eastAsia="方正仿宋_GBK" w:cs="Times New Roman"/>
          <w:sz w:val="32"/>
          <w:szCs w:val="32"/>
        </w:rPr>
        <w:t>并就有关事项通知如下。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lang w:eastAsia="zh-CN"/>
        </w:rPr>
        <w:t>、</w:t>
      </w:r>
      <w:r>
        <w:rPr>
          <w:rFonts w:hint="eastAsia" w:ascii="Times New Roman" w:hAnsi="Times New Roman" w:eastAsia="方正黑体_GBK" w:cs="Times New Roman"/>
          <w:sz w:val="32"/>
          <w:szCs w:val="32"/>
          <w:lang w:eastAsia="zh-CN"/>
        </w:rPr>
        <w:t>调整情况</w:t>
      </w:r>
    </w:p>
    <w:p>
      <w:pPr>
        <w:keepNext w:val="0"/>
        <w:keepLines w:val="0"/>
        <w:pageBreakBefore w:val="0"/>
        <w:kinsoku/>
        <w:wordWrap/>
        <w:overflowPunct/>
        <w:topLinePunct w:val="0"/>
        <w:autoSpaceDE w:val="0"/>
        <w:autoSpaceDN/>
        <w:bidi w:val="0"/>
        <w:adjustRightInd w:val="0"/>
        <w:snapToGrid w:val="0"/>
        <w:spacing w:line="594" w:lineRule="exact"/>
        <w:ind w:left="0" w:leftChars="0" w:firstLine="640" w:firstLineChars="200"/>
        <w:jc w:val="both"/>
        <w:textAlignment w:val="auto"/>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lang w:eastAsia="zh-CN"/>
        </w:rPr>
        <w:t>（一）资金收回</w:t>
      </w:r>
    </w:p>
    <w:p>
      <w:pPr>
        <w:keepNext w:val="0"/>
        <w:keepLines w:val="0"/>
        <w:pageBreakBefore w:val="0"/>
        <w:kinsoku/>
        <w:wordWrap/>
        <w:overflowPunct/>
        <w:topLinePunct w:val="0"/>
        <w:autoSpaceDE w:val="0"/>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 xml:space="preserve">1. </w:t>
      </w:r>
      <w:r>
        <w:rPr>
          <w:rFonts w:hint="eastAsia" w:ascii="方正仿宋_GBK" w:hAnsi="方正仿宋_GBK" w:eastAsia="方正仿宋_GBK" w:cs="方正仿宋_GBK"/>
          <w:sz w:val="32"/>
          <w:szCs w:val="32"/>
          <w:lang w:eastAsia="zh-CN"/>
        </w:rPr>
        <w:t>收回</w:t>
      </w:r>
      <w:r>
        <w:rPr>
          <w:rFonts w:hint="eastAsia" w:ascii="Times New Roman" w:hAnsi="Times New Roman" w:eastAsia="方正仿宋_GBK" w:cs="方正仿宋_GBK"/>
          <w:sz w:val="32"/>
          <w:szCs w:val="32"/>
          <w:lang w:eastAsia="zh-CN"/>
        </w:rPr>
        <w:t>2023年永嘉镇大兴村14社鱼蛙共生钢结构网箱及大棚项目</w:t>
      </w:r>
      <w:r>
        <w:rPr>
          <w:rFonts w:hint="eastAsia" w:ascii="Times New Roman" w:hAnsi="Times New Roman" w:eastAsia="方正仿宋_GBK" w:cs="方正仿宋_GBK"/>
          <w:sz w:val="32"/>
          <w:szCs w:val="32"/>
          <w:lang w:val="en-US" w:eastAsia="zh-CN"/>
        </w:rPr>
        <w:t>50万元，资金来源为市级财政衔接资金50万元；</w:t>
      </w:r>
    </w:p>
    <w:p>
      <w:pPr>
        <w:keepNext w:val="0"/>
        <w:keepLines w:val="0"/>
        <w:pageBreakBefore w:val="0"/>
        <w:kinsoku/>
        <w:wordWrap/>
        <w:overflowPunct/>
        <w:topLinePunct w:val="0"/>
        <w:autoSpaceDE w:val="0"/>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 收回2023年水口镇树荫村现代蔬菜大棚产业园项目300万元，资金来源为中央财政衔接资金100万元、市级财政衔接资金100万元以及区级财政衔接资金100万元。</w:t>
      </w:r>
    </w:p>
    <w:p>
      <w:pPr>
        <w:keepNext w:val="0"/>
        <w:keepLines w:val="0"/>
        <w:pageBreakBefore w:val="0"/>
        <w:kinsoku/>
        <w:wordWrap/>
        <w:overflowPunct/>
        <w:topLinePunct w:val="0"/>
        <w:autoSpaceDE w:val="0"/>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以上两个项目共计收回财政衔接资金350万元。</w:t>
      </w:r>
    </w:p>
    <w:p>
      <w:pPr>
        <w:pStyle w:val="2"/>
        <w:numPr>
          <w:ilvl w:val="0"/>
          <w:numId w:val="0"/>
        </w:numPr>
        <w:ind w:firstLine="640" w:firstLineChars="200"/>
        <w:rPr>
          <w:rFonts w:hint="eastAsia" w:ascii="方正仿宋_GBK" w:hAnsi="方正仿宋_GBK" w:cs="方正仿宋_GBK"/>
          <w:kern w:val="2"/>
          <w:sz w:val="32"/>
          <w:szCs w:val="32"/>
          <w:lang w:val="en-US" w:eastAsia="zh-CN" w:bidi="ar-SA"/>
        </w:rPr>
      </w:pPr>
      <w:r>
        <w:rPr>
          <w:rFonts w:hint="eastAsia" w:ascii="Times New Roman" w:hAnsi="Times New Roman" w:eastAsia="方正楷体_GBK" w:cs="方正楷体_GBK"/>
          <w:kern w:val="2"/>
          <w:sz w:val="32"/>
          <w:szCs w:val="32"/>
          <w:lang w:val="en-US" w:eastAsia="zh-CN" w:bidi="ar-SA"/>
        </w:rPr>
        <w:t>（二）资金下达</w:t>
      </w:r>
    </w:p>
    <w:p>
      <w:pPr>
        <w:keepNext w:val="0"/>
        <w:keepLines w:val="0"/>
        <w:pageBreakBefore w:val="0"/>
        <w:numPr>
          <w:ilvl w:val="0"/>
          <w:numId w:val="1"/>
        </w:numPr>
        <w:kinsoku/>
        <w:wordWrap/>
        <w:overflowPunct/>
        <w:topLinePunct w:val="0"/>
        <w:autoSpaceDE w:val="0"/>
        <w:autoSpaceDN/>
        <w:bidi w:val="0"/>
        <w:adjustRightInd w:val="0"/>
        <w:snapToGrid w:val="0"/>
        <w:spacing w:line="594" w:lineRule="exact"/>
        <w:ind w:left="0" w:leftChars="0" w:firstLine="640" w:firstLineChars="200"/>
        <w:jc w:val="both"/>
        <w:textAlignment w:val="auto"/>
        <w:rPr>
          <w:rFonts w:hint="eastAsia" w:ascii="Times New Roman" w:hAnsi="Times New Roman" w:eastAsia="方正楷体_GBK" w:cs="方正楷体_GBK"/>
          <w:sz w:val="32"/>
          <w:szCs w:val="32"/>
          <w:lang w:val="en-US" w:eastAsia="zh-CN"/>
        </w:rPr>
      </w:pPr>
      <w:r>
        <w:rPr>
          <w:rFonts w:hint="eastAsia" w:ascii="方正仿宋_GBK" w:hAnsi="方正仿宋_GBK" w:eastAsia="方正仿宋_GBK" w:cs="方正仿宋_GBK"/>
          <w:sz w:val="32"/>
          <w:szCs w:val="32"/>
          <w:lang w:val="en-US" w:eastAsia="zh-CN"/>
        </w:rPr>
        <w:t>下达</w:t>
      </w:r>
      <w:r>
        <w:rPr>
          <w:rFonts w:hint="eastAsia" w:ascii="Times New Roman" w:hAnsi="Times New Roman" w:eastAsia="方正仿宋_GBK" w:cs="方正仿宋_GBK"/>
          <w:sz w:val="32"/>
          <w:szCs w:val="32"/>
          <w:lang w:val="en-US" w:eastAsia="zh-CN"/>
        </w:rPr>
        <w:t>2023</w:t>
      </w:r>
      <w:r>
        <w:rPr>
          <w:rFonts w:hint="eastAsia" w:ascii="方正仿宋_GBK" w:hAnsi="方正仿宋_GBK" w:eastAsia="方正仿宋_GBK" w:cs="方正仿宋_GBK"/>
          <w:sz w:val="32"/>
          <w:szCs w:val="32"/>
          <w:lang w:val="en-US" w:eastAsia="zh-CN"/>
        </w:rPr>
        <w:t>年平滩镇玉龙村水稻种植设施建设项</w:t>
      </w:r>
      <w:r>
        <w:rPr>
          <w:rFonts w:hint="eastAsia" w:ascii="Times New Roman" w:hAnsi="Times New Roman" w:eastAsia="方正仿宋_GBK" w:cs="方正仿宋_GBK"/>
          <w:sz w:val="32"/>
          <w:szCs w:val="32"/>
          <w:lang w:val="en-US" w:eastAsia="zh-CN"/>
        </w:rPr>
        <w:t>目50</w:t>
      </w:r>
      <w:r>
        <w:rPr>
          <w:rFonts w:hint="eastAsia" w:ascii="方正仿宋_GBK" w:hAnsi="方正仿宋_GBK" w:eastAsia="方正仿宋_GBK" w:cs="方正仿宋_GBK"/>
          <w:sz w:val="32"/>
          <w:szCs w:val="32"/>
          <w:lang w:val="en-US" w:eastAsia="zh-CN"/>
        </w:rPr>
        <w:t>万元，资金来源为市级财政衔接资金</w:t>
      </w:r>
      <w:r>
        <w:rPr>
          <w:rFonts w:hint="eastAsia" w:ascii="Times New Roman" w:hAnsi="Times New Roman" w:eastAsia="方正仿宋_GBK" w:cs="方正仿宋_GBK"/>
          <w:sz w:val="32"/>
          <w:szCs w:val="32"/>
          <w:lang w:val="en-US" w:eastAsia="zh-CN"/>
        </w:rPr>
        <w:t>50</w:t>
      </w:r>
      <w:r>
        <w:rPr>
          <w:rFonts w:hint="eastAsia" w:ascii="方正仿宋_GBK" w:hAnsi="方正仿宋_GBK" w:eastAsia="方正仿宋_GBK" w:cs="方正仿宋_GBK"/>
          <w:sz w:val="32"/>
          <w:szCs w:val="32"/>
          <w:lang w:val="en-US" w:eastAsia="zh-CN"/>
        </w:rPr>
        <w:t>万元；</w:t>
      </w:r>
    </w:p>
    <w:p>
      <w:pPr>
        <w:pStyle w:val="2"/>
        <w:numPr>
          <w:ilvl w:val="0"/>
          <w:numId w:val="1"/>
        </w:numPr>
        <w:ind w:left="0" w:leftChars="0" w:firstLine="640" w:firstLineChars="200"/>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cs="方正仿宋_GBK"/>
          <w:kern w:val="2"/>
          <w:sz w:val="32"/>
          <w:szCs w:val="32"/>
          <w:lang w:val="en-US" w:eastAsia="zh-CN" w:bidi="ar-SA"/>
        </w:rPr>
        <w:t>下达</w:t>
      </w:r>
      <w:r>
        <w:rPr>
          <w:rFonts w:hint="eastAsia" w:ascii="Times New Roman" w:hAnsi="Times New Roman" w:eastAsia="方正仿宋_GBK" w:cs="方正仿宋_GBK"/>
          <w:kern w:val="2"/>
          <w:sz w:val="32"/>
          <w:szCs w:val="32"/>
          <w:lang w:val="en-US" w:eastAsia="zh-CN" w:bidi="ar-SA"/>
        </w:rPr>
        <w:t>2023</w:t>
      </w:r>
      <w:r>
        <w:rPr>
          <w:rFonts w:hint="eastAsia" w:ascii="方正仿宋_GBK" w:hAnsi="方正仿宋_GBK" w:eastAsia="方正仿宋_GBK" w:cs="方正仿宋_GBK"/>
          <w:kern w:val="2"/>
          <w:sz w:val="32"/>
          <w:szCs w:val="32"/>
          <w:lang w:val="en-US" w:eastAsia="zh-CN" w:bidi="ar-SA"/>
        </w:rPr>
        <w:t>年水口镇树荫村集体经济发展项目</w:t>
      </w:r>
      <w:r>
        <w:rPr>
          <w:rFonts w:hint="eastAsia" w:ascii="Times New Roman" w:hAnsi="Times New Roman" w:eastAsia="方正仿宋_GBK" w:cs="方正仿宋_GBK"/>
          <w:kern w:val="2"/>
          <w:sz w:val="32"/>
          <w:szCs w:val="32"/>
          <w:lang w:val="en-US" w:eastAsia="zh-CN" w:bidi="ar-SA"/>
        </w:rPr>
        <w:t>300</w:t>
      </w:r>
      <w:r>
        <w:rPr>
          <w:rFonts w:hint="eastAsia" w:ascii="方正仿宋_GBK" w:hAnsi="方正仿宋_GBK" w:eastAsia="方正仿宋_GBK" w:cs="方正仿宋_GBK"/>
          <w:kern w:val="2"/>
          <w:sz w:val="32"/>
          <w:szCs w:val="32"/>
          <w:lang w:val="en-US" w:eastAsia="zh-CN" w:bidi="ar-SA"/>
        </w:rPr>
        <w:t>万元，</w:t>
      </w:r>
      <w:r>
        <w:rPr>
          <w:rFonts w:hint="eastAsia" w:ascii="Times New Roman" w:hAnsi="Times New Roman" w:eastAsia="方正仿宋_GBK" w:cs="方正仿宋_GBK"/>
          <w:sz w:val="32"/>
          <w:szCs w:val="32"/>
          <w:lang w:val="en-US" w:eastAsia="zh-CN"/>
        </w:rPr>
        <w:t>资金来源为中央财政衔接资金100万元、市级财政衔接资金100万元以及区级财政衔接资金100万元</w:t>
      </w:r>
      <w:r>
        <w:rPr>
          <w:rFonts w:hint="eastAsia" w:ascii="方正仿宋_GBK" w:hAnsi="方正仿宋_GBK" w:eastAsia="方正仿宋_GBK" w:cs="方正仿宋_GBK"/>
          <w:kern w:val="2"/>
          <w:sz w:val="32"/>
          <w:szCs w:val="32"/>
          <w:lang w:val="en-US" w:eastAsia="zh-CN" w:bidi="ar-SA"/>
        </w:rPr>
        <w:t>。</w:t>
      </w:r>
    </w:p>
    <w:p>
      <w:pPr>
        <w:keepNext w:val="0"/>
        <w:keepLines w:val="0"/>
        <w:pageBreakBefore w:val="0"/>
        <w:kinsoku/>
        <w:wordWrap/>
        <w:overflowPunct/>
        <w:topLinePunct w:val="0"/>
        <w:autoSpaceDE w:val="0"/>
        <w:autoSpaceDN/>
        <w:bidi w:val="0"/>
        <w:adjustRightInd w:val="0"/>
        <w:snapToGrid w:val="0"/>
        <w:spacing w:line="594" w:lineRule="exact"/>
        <w:ind w:left="0" w:leftChars="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Times New Roman" w:hAnsi="Times New Roman" w:eastAsia="方正仿宋_GBK" w:cs="方正仿宋_GBK"/>
          <w:sz w:val="32"/>
          <w:szCs w:val="32"/>
          <w:lang w:val="en-US" w:eastAsia="zh-CN"/>
        </w:rPr>
        <w:t>以上两个项目共计下达财政衔接资金350万元。</w:t>
      </w:r>
    </w:p>
    <w:p>
      <w:pPr>
        <w:keepNext w:val="0"/>
        <w:keepLines w:val="0"/>
        <w:pageBreakBefore w:val="0"/>
        <w:widowControl w:val="0"/>
        <w:kinsoku/>
        <w:wordWrap/>
        <w:overflowPunct/>
        <w:topLinePunct w:val="0"/>
        <w:autoSpaceDE w:val="0"/>
        <w:autoSpaceDN/>
        <w:bidi w:val="0"/>
        <w:adjustRightInd/>
        <w:snapToGrid/>
        <w:spacing w:line="594" w:lineRule="exact"/>
        <w:ind w:left="0" w:leftChars="0" w:right="0" w:rightChars="0" w:firstLine="653"/>
        <w:jc w:val="both"/>
        <w:textAlignment w:val="auto"/>
        <w:outlineLvl w:val="9"/>
        <w:rPr>
          <w:rFonts w:hint="default"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二</w:t>
      </w:r>
      <w:r>
        <w:rPr>
          <w:rFonts w:hint="default" w:ascii="Times New Roman" w:hAnsi="Times New Roman" w:eastAsia="方正黑体_GBK" w:cs="Times New Roman"/>
          <w:b w:val="0"/>
          <w:bCs w:val="0"/>
          <w:color w:val="auto"/>
          <w:sz w:val="32"/>
          <w:szCs w:val="32"/>
          <w:lang w:val="en-US" w:eastAsia="zh-CN"/>
        </w:rPr>
        <w:t>、有关工作要求</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sz w:val="32"/>
          <w:szCs w:val="32"/>
          <w:lang w:val="en-US" w:eastAsia="zh-CN"/>
        </w:rPr>
        <w:t>（一）及时开展项目报备。</w:t>
      </w:r>
      <w:r>
        <w:rPr>
          <w:rFonts w:hint="default" w:ascii="Times New Roman" w:hAnsi="Times New Roman" w:eastAsia="方正仿宋_GBK" w:cs="Times New Roman"/>
          <w:sz w:val="32"/>
          <w:szCs w:val="32"/>
          <w:lang w:val="en-US" w:eastAsia="zh-CN"/>
        </w:rPr>
        <w:t>各项目</w:t>
      </w:r>
      <w:r>
        <w:rPr>
          <w:rFonts w:hint="eastAsia" w:ascii="Times New Roman" w:hAnsi="Times New Roman" w:eastAsia="方正仿宋_GBK" w:cs="Times New Roman"/>
          <w:sz w:val="32"/>
          <w:szCs w:val="32"/>
          <w:lang w:val="en-US" w:eastAsia="zh-CN"/>
        </w:rPr>
        <w:t>业主</w:t>
      </w:r>
      <w:r>
        <w:rPr>
          <w:rFonts w:hint="default" w:ascii="Times New Roman" w:hAnsi="Times New Roman" w:eastAsia="方正仿宋_GBK" w:cs="Times New Roman"/>
          <w:sz w:val="32"/>
          <w:szCs w:val="32"/>
          <w:lang w:val="en-US" w:eastAsia="zh-CN"/>
        </w:rPr>
        <w:t>要及时编制项目实施方案，项目实施方案做到科学合理，既要防止项目资金闲置滞留，又要防止项目选定不准造成损失浪费。2023年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10日</w:t>
      </w:r>
      <w:r>
        <w:rPr>
          <w:rFonts w:hint="default" w:ascii="Times New Roman" w:hAnsi="Times New Roman" w:eastAsia="方正仿宋_GBK" w:cs="Times New Roman"/>
          <w:sz w:val="32"/>
          <w:szCs w:val="32"/>
          <w:lang w:val="en-US" w:eastAsia="zh-CN"/>
        </w:rPr>
        <w:t>前将项目实施方案报区乡村振兴局审查备案</w:t>
      </w:r>
      <w:r>
        <w:rPr>
          <w:rFonts w:hint="eastAsia" w:ascii="Times New Roman" w:hAnsi="Times New Roman" w:eastAsia="方正仿宋_GBK" w:cs="Times New Roman"/>
          <w:sz w:val="32"/>
          <w:szCs w:val="32"/>
          <w:lang w:val="en-US" w:eastAsia="zh-CN"/>
        </w:rPr>
        <w:t>，项目方案报备后原则上不得调整</w:t>
      </w:r>
      <w:r>
        <w:rPr>
          <w:rFonts w:hint="default" w:ascii="Times New Roman" w:hAnsi="Times New Roman" w:eastAsia="方正仿宋_GBK" w:cs="Times New Roman"/>
          <w:sz w:val="32"/>
          <w:szCs w:val="32"/>
          <w:lang w:val="en-US" w:eastAsia="zh-CN"/>
        </w:rPr>
        <w:t>。</w:t>
      </w:r>
    </w:p>
    <w:p>
      <w:pPr>
        <w:pStyle w:val="20"/>
        <w:keepNext w:val="0"/>
        <w:keepLines w:val="0"/>
        <w:pageBreakBefore w:val="0"/>
        <w:widowControl w:val="0"/>
        <w:kinsoku/>
        <w:wordWrap/>
        <w:overflowPunct/>
        <w:topLinePunct w:val="0"/>
        <w:autoSpaceDN/>
        <w:bidi w:val="0"/>
        <w:adjustRightInd/>
        <w:snapToGrid/>
        <w:spacing w:line="594" w:lineRule="exact"/>
        <w:ind w:left="0" w:leftChars="0"/>
        <w:jc w:val="both"/>
        <w:textAlignment w:val="auto"/>
        <w:rPr>
          <w:rFonts w:hint="default" w:ascii="Times New Roman" w:hAnsi="Times New Roman" w:cs="Times New Roman"/>
          <w:color w:val="auto"/>
          <w:lang w:val="en-US" w:eastAsia="zh-CN"/>
        </w:rPr>
      </w:pPr>
      <w:r>
        <w:rPr>
          <w:rFonts w:hint="default" w:ascii="Times New Roman" w:hAnsi="Times New Roman" w:eastAsia="方正楷体_GBK" w:cs="Times New Roman"/>
          <w:color w:val="auto"/>
          <w:kern w:val="2"/>
          <w:sz w:val="32"/>
          <w:szCs w:val="32"/>
          <w:lang w:val="en-US" w:eastAsia="zh-CN" w:bidi="ar-SA"/>
        </w:rPr>
        <w:t>（</w:t>
      </w:r>
      <w:r>
        <w:rPr>
          <w:rFonts w:hint="eastAsia" w:eastAsia="方正楷体_GBK" w:cs="Times New Roman"/>
          <w:color w:val="auto"/>
          <w:kern w:val="2"/>
          <w:sz w:val="32"/>
          <w:szCs w:val="32"/>
          <w:lang w:val="en-US" w:eastAsia="zh-CN" w:bidi="ar-SA"/>
        </w:rPr>
        <w:t>二</w:t>
      </w:r>
      <w:r>
        <w:rPr>
          <w:rFonts w:hint="default" w:ascii="Times New Roman" w:hAnsi="Times New Roman" w:eastAsia="方正楷体_GBK" w:cs="Times New Roman"/>
          <w:color w:val="auto"/>
          <w:kern w:val="2"/>
          <w:sz w:val="32"/>
          <w:szCs w:val="32"/>
          <w:lang w:val="en-US" w:eastAsia="zh-CN" w:bidi="ar-SA"/>
        </w:rPr>
        <w:t>）严格规范资金使用。</w:t>
      </w:r>
      <w:r>
        <w:rPr>
          <w:rFonts w:hint="default" w:ascii="Times New Roman" w:hAnsi="Times New Roman" w:eastAsia="方正仿宋_GBK" w:cs="Times New Roman"/>
          <w:b w:val="0"/>
          <w:bCs w:val="0"/>
          <w:color w:val="auto"/>
          <w:sz w:val="32"/>
          <w:szCs w:val="32"/>
          <w:lang w:val="en-US" w:eastAsia="zh-CN"/>
        </w:rPr>
        <w:t>产业项目资金</w:t>
      </w:r>
      <w:r>
        <w:rPr>
          <w:rFonts w:hint="eastAsia" w:cs="Times New Roman"/>
          <w:b w:val="0"/>
          <w:bCs w:val="0"/>
          <w:color w:val="auto"/>
          <w:sz w:val="32"/>
          <w:szCs w:val="32"/>
          <w:lang w:val="en-US" w:eastAsia="zh-CN"/>
        </w:rPr>
        <w:t>严格按照资金支持环节使用，不得用于美化、绿化、亮化、修建楼堂馆所、交通工具等衔接资金负面清单内容。</w:t>
      </w:r>
    </w:p>
    <w:p>
      <w:pPr>
        <w:pStyle w:val="2"/>
        <w:ind w:left="0" w:leftChars="0" w:firstLine="640" w:firstLineChars="200"/>
        <w:rPr>
          <w:rFonts w:hint="default" w:ascii="Times New Roman" w:hAnsi="Times New Roman" w:eastAsia="方正楷体_GBK" w:cs="Times New Roman"/>
          <w:color w:val="auto"/>
          <w:kern w:val="2"/>
          <w:sz w:val="32"/>
          <w:szCs w:val="32"/>
          <w:lang w:val="en-US" w:eastAsia="zh-CN" w:bidi="ar-SA"/>
        </w:rPr>
      </w:pPr>
      <w:r>
        <w:rPr>
          <w:rFonts w:hint="eastAsia" w:ascii="Times New Roman" w:hAnsi="Times New Roman" w:eastAsia="方正楷体_GBK" w:cs="Times New Roman"/>
          <w:color w:val="auto"/>
          <w:kern w:val="2"/>
          <w:sz w:val="32"/>
          <w:szCs w:val="32"/>
          <w:lang w:val="en-US" w:eastAsia="zh-CN" w:bidi="ar-SA"/>
        </w:rPr>
        <w:t>（三）加快推进项目建设。</w:t>
      </w:r>
      <w:r>
        <w:rPr>
          <w:rFonts w:hint="eastAsia" w:ascii="Times New Roman" w:hAnsi="Times New Roman" w:eastAsia="方正仿宋_GBK" w:cs="Times New Roman"/>
          <w:color w:val="auto"/>
          <w:kern w:val="2"/>
          <w:sz w:val="32"/>
          <w:szCs w:val="32"/>
          <w:lang w:val="en-US" w:eastAsia="zh-CN" w:bidi="ar-SA"/>
        </w:rPr>
        <w:t>项目方案报备后</w:t>
      </w:r>
      <w:r>
        <w:rPr>
          <w:rFonts w:hint="eastAsia" w:ascii="Times New Roman" w:hAnsi="Times New Roman" w:cs="Times New Roman"/>
          <w:color w:val="auto"/>
          <w:kern w:val="2"/>
          <w:sz w:val="32"/>
          <w:szCs w:val="32"/>
          <w:lang w:val="en-US" w:eastAsia="zh-CN" w:bidi="ar-SA"/>
        </w:rPr>
        <w:t>，各相关镇街要督促项目业主加快推进项目建设，本次下达项目务必于2023年12月底完成项目验收及报账。</w:t>
      </w:r>
    </w:p>
    <w:p>
      <w:pPr>
        <w:keepNext w:val="0"/>
        <w:keepLines w:val="0"/>
        <w:pageBreakBefore w:val="0"/>
        <w:widowControl w:val="0"/>
        <w:kinsoku/>
        <w:wordWrap/>
        <w:overflowPunct/>
        <w:topLinePunct w:val="0"/>
        <w:autoSpaceDE w:val="0"/>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lang w:val="en-US" w:eastAsia="zh-CN"/>
        </w:rPr>
        <w:t>）加强项目资金日常监管。</w:t>
      </w:r>
      <w:r>
        <w:rPr>
          <w:rFonts w:hint="default" w:ascii="Times New Roman" w:hAnsi="Times New Roman" w:eastAsia="方正仿宋_GBK" w:cs="Times New Roman"/>
          <w:color w:val="auto"/>
          <w:sz w:val="32"/>
          <w:szCs w:val="32"/>
          <w:lang w:val="en-US" w:eastAsia="zh-CN"/>
        </w:rPr>
        <w:t>切实履行资金项目监管主体责任，落实项目资金具体管理责任人，强化衔接资金项目日常管理。要严格执行衔接资金项目公告公示“两个一律”的要求，衔接资金分配一律公开，镇村级项目安排和资金使用一律公告公示，将项目建设内容及衔接资金补助金额在镇村公开栏内予以公示，引导群众参与项目决策、实施、管理和监督，主动接受群众和社会监督。</w:t>
      </w:r>
    </w:p>
    <w:p>
      <w:pPr>
        <w:pStyle w:val="2"/>
        <w:rPr>
          <w:rFonts w:hint="default" w:ascii="方正仿宋_GBK" w:hAnsi="方正仿宋_GBK" w:eastAsia="方正仿宋_GBK" w:cs="方正仿宋_GBK"/>
          <w:kern w:val="2"/>
          <w:sz w:val="32"/>
          <w:szCs w:val="32"/>
          <w:lang w:val="en-US" w:eastAsia="zh-CN" w:bidi="ar-SA"/>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lang w:val="en-US" w:eastAsia="zh-CN"/>
        </w:rPr>
        <w:t>）加强项目资料收集整理。</w:t>
      </w:r>
      <w:r>
        <w:rPr>
          <w:rFonts w:hint="eastAsia" w:ascii="方正仿宋_GBK" w:hAnsi="方正仿宋_GBK" w:eastAsia="方正仿宋_GBK" w:cs="方正仿宋_GBK"/>
          <w:color w:val="auto"/>
          <w:sz w:val="32"/>
          <w:szCs w:val="32"/>
          <w:lang w:val="en-US" w:eastAsia="zh-CN"/>
        </w:rPr>
        <w:t>在项目实施过程中，各镇街要督促项目业主根据项目实施方式同步收集归档项目采购公告、比选邀请、询价及过程资料，党委会决策纪要以及项目结算等项目建设资料，以便加快完成项目报账。</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960" w:leftChars="0" w:right="0" w:rightChars="0" w:hanging="960" w:hangingChars="300"/>
        <w:jc w:val="lef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822" w:firstLineChars="300"/>
        <w:textAlignment w:val="auto"/>
        <w:outlineLvl w:val="9"/>
        <w:rPr>
          <w:rFonts w:hint="default" w:ascii="Times New Roman" w:hAnsi="Times New Roman" w:eastAsia="方正仿宋_GBK" w:cs="Times New Roman"/>
          <w:b w:val="0"/>
          <w:bCs w:val="0"/>
          <w:color w:val="auto"/>
          <w:spacing w:val="-23"/>
          <w:sz w:val="32"/>
          <w:szCs w:val="32"/>
          <w:u w:val="none" w:color="auto"/>
          <w:lang w:eastAsia="zh-CN"/>
        </w:rPr>
      </w:pPr>
      <w:r>
        <w:rPr>
          <w:rFonts w:hint="default" w:ascii="Times New Roman" w:hAnsi="Times New Roman" w:eastAsia="方正仿宋_GBK" w:cs="Times New Roman"/>
          <w:b w:val="0"/>
          <w:bCs w:val="0"/>
          <w:color w:val="auto"/>
          <w:spacing w:val="-23"/>
          <w:sz w:val="32"/>
          <w:szCs w:val="32"/>
          <w:u w:val="none" w:color="auto"/>
          <w:lang w:eastAsia="zh-CN"/>
        </w:rPr>
        <w:t>中共重庆市铜梁区委农村工作暨实施乡村振兴战略领导小组办公室</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黑体_GBK" w:cs="Times New Roman"/>
          <w:b w:val="0"/>
          <w:bCs/>
          <w:color w:val="000000"/>
          <w:sz w:val="32"/>
          <w:szCs w:val="32"/>
          <w:lang w:val="en-US" w:eastAsia="zh-CN"/>
        </w:rPr>
      </w:pPr>
      <w:r>
        <w:rPr>
          <w:rFonts w:hint="eastAsia" w:ascii="Times New Roman" w:hAnsi="Times New Roman" w:eastAsia="方正仿宋_GBK" w:cs="Times New Roman"/>
          <w:b w:val="0"/>
          <w:bCs w:val="0"/>
          <w:color w:val="auto"/>
          <w:sz w:val="32"/>
          <w:szCs w:val="32"/>
          <w:u w:val="none" w:color="auto"/>
          <w:lang w:val="en-US" w:eastAsia="zh-CN"/>
        </w:rPr>
        <w:t xml:space="preserve">                          </w:t>
      </w:r>
      <w:r>
        <w:rPr>
          <w:rFonts w:hint="default" w:ascii="Times New Roman" w:hAnsi="Times New Roman" w:eastAsia="方正仿宋_GBK" w:cs="Times New Roman"/>
          <w:b w:val="0"/>
          <w:bCs w:val="0"/>
          <w:color w:val="auto"/>
          <w:sz w:val="32"/>
          <w:szCs w:val="32"/>
          <w:u w:val="none" w:color="auto"/>
          <w:lang w:val="en-US" w:eastAsia="zh-CN"/>
        </w:rPr>
        <w:t>202</w:t>
      </w:r>
      <w:r>
        <w:rPr>
          <w:rFonts w:hint="eastAsia" w:ascii="Times New Roman" w:hAnsi="Times New Roman" w:eastAsia="方正仿宋_GBK" w:cs="Times New Roman"/>
          <w:b w:val="0"/>
          <w:bCs w:val="0"/>
          <w:color w:val="auto"/>
          <w:sz w:val="32"/>
          <w:szCs w:val="32"/>
          <w:u w:val="none" w:color="auto"/>
          <w:lang w:val="en-US" w:eastAsia="zh-CN"/>
        </w:rPr>
        <w:t>3</w:t>
      </w:r>
      <w:r>
        <w:rPr>
          <w:rFonts w:hint="default" w:ascii="Times New Roman" w:hAnsi="Times New Roman" w:eastAsia="方正仿宋_GBK" w:cs="Times New Roman"/>
          <w:b w:val="0"/>
          <w:bCs w:val="0"/>
          <w:color w:val="auto"/>
          <w:sz w:val="32"/>
          <w:szCs w:val="32"/>
          <w:u w:val="none" w:color="auto"/>
          <w:lang w:val="en-US" w:eastAsia="zh-CN"/>
        </w:rPr>
        <w:t>年</w:t>
      </w:r>
      <w:r>
        <w:rPr>
          <w:rFonts w:hint="eastAsia" w:ascii="Times New Roman" w:hAnsi="Times New Roman" w:eastAsia="方正仿宋_GBK"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月</w:t>
      </w:r>
      <w:r>
        <w:rPr>
          <w:rFonts w:hint="eastAsia" w:ascii="Times New Roman" w:hAnsi="Times New Roman" w:eastAsia="方正仿宋_GBK" w:cs="Times New Roman"/>
          <w:b w:val="0"/>
          <w:bCs w:val="0"/>
          <w:color w:val="auto"/>
          <w:sz w:val="32"/>
          <w:szCs w:val="32"/>
          <w:u w:val="none" w:color="auto"/>
          <w:lang w:val="en-US" w:eastAsia="zh-CN"/>
        </w:rPr>
        <w:t>2</w:t>
      </w:r>
      <w:r>
        <w:rPr>
          <w:rFonts w:hint="default" w:ascii="Times New Roman" w:hAnsi="Times New Roman" w:eastAsia="方正仿宋_GBK" w:cs="Times New Roman"/>
          <w:b w:val="0"/>
          <w:bCs w:val="0"/>
          <w:color w:val="auto"/>
          <w:sz w:val="32"/>
          <w:szCs w:val="32"/>
          <w:u w:val="none" w:color="auto"/>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黑体_GBK" w:cs="Times New Roman"/>
          <w:b w:val="0"/>
          <w:bCs/>
          <w:color w:val="000000"/>
          <w:sz w:val="32"/>
          <w:szCs w:val="32"/>
          <w:lang w:val="en-US" w:eastAsia="zh-CN"/>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pStyle w:val="2"/>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1A1C1F"/>
          <w:spacing w:val="0"/>
          <w:w w:val="100"/>
          <w:sz w:val="32"/>
          <w:szCs w:val="32"/>
        </w:rPr>
      </w:pPr>
    </w:p>
    <w:p>
      <w:pPr>
        <w:keepNext w:val="0"/>
        <w:keepLines w:val="0"/>
        <w:pageBreakBefore w:val="0"/>
        <w:kinsoku/>
        <w:wordWrap/>
        <w:overflowPunct/>
        <w:topLinePunct w:val="0"/>
        <w:autoSpaceDE/>
        <w:autoSpaceDN/>
        <w:bidi w:val="0"/>
        <w:adjustRightInd/>
        <w:snapToGrid/>
        <w:spacing w:line="594" w:lineRule="exact"/>
        <w:ind w:right="0" w:rightChars="0" w:firstLine="210" w:firstLineChars="100"/>
        <w:textAlignment w:val="auto"/>
        <w:outlineLvl w:val="9"/>
        <w:rPr>
          <w:rFonts w:hint="default" w:ascii="Times New Roman" w:hAnsi="Times New Roman" w:cs="Times New Roman"/>
          <w:lang w:val="en-US" w:eastAsia="zh-CN"/>
        </w:rPr>
      </w:pPr>
      <w:bookmarkStart w:id="0" w:name="_GoBack"/>
      <w:bookmarkEnd w:id="0"/>
    </w:p>
    <w:sectPr>
      <w:headerReference r:id="rId3" w:type="default"/>
      <w:footerReference r:id="rId4" w:type="default"/>
      <w:pgSz w:w="11906" w:h="16838"/>
      <w:pgMar w:top="1984" w:right="1446" w:bottom="1644" w:left="1446" w:header="851" w:footer="1474" w:gutter="0"/>
      <w:pgNumType w:fmt="numberInDash"/>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80FFC79C-42CA-41CE-9446-437F580CDA83}"/>
  </w:font>
  <w:font w:name="方正仿宋_GBK">
    <w:panose1 w:val="03000509000000000000"/>
    <w:charset w:val="86"/>
    <w:family w:val="auto"/>
    <w:pitch w:val="default"/>
    <w:sig w:usb0="00000001" w:usb1="080E0000" w:usb2="00000000" w:usb3="00000000" w:csb0="00040000" w:csb1="00000000"/>
    <w:embedRegular r:id="rId2" w:fontKey="{6CD19A0B-CB0B-40E3-BA4A-BF87AAD6D4C8}"/>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embedRegular r:id="rId3" w:fontKey="{F31DD11A-2466-40A9-A78C-95325931DF75}"/>
  </w:font>
  <w:font w:name="方正楷体_GBK">
    <w:panose1 w:val="03000509000000000000"/>
    <w:charset w:val="86"/>
    <w:family w:val="auto"/>
    <w:pitch w:val="default"/>
    <w:sig w:usb0="00000001" w:usb1="080E0000" w:usb2="00000000" w:usb3="00000000" w:csb0="00040000" w:csb1="00000000"/>
    <w:embedRegular r:id="rId4" w:fontKey="{A07CB754-EA6B-4B6A-9E06-B91A9C4ED7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D75F0"/>
    <w:multiLevelType w:val="singleLevel"/>
    <w:tmpl w:val="437D75F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NjIwMTc1NTkwN2U5ODNiNGQwOGEwNDY0ZjFlNTMifQ=="/>
  </w:docVars>
  <w:rsids>
    <w:rsidRoot w:val="31C879ED"/>
    <w:rsid w:val="007200AE"/>
    <w:rsid w:val="00904853"/>
    <w:rsid w:val="00FB1E1D"/>
    <w:rsid w:val="0107644A"/>
    <w:rsid w:val="01351AD6"/>
    <w:rsid w:val="014C4859"/>
    <w:rsid w:val="01B464A4"/>
    <w:rsid w:val="01DE617D"/>
    <w:rsid w:val="01E039B6"/>
    <w:rsid w:val="020B07BA"/>
    <w:rsid w:val="02296E92"/>
    <w:rsid w:val="030F7CED"/>
    <w:rsid w:val="04354BA8"/>
    <w:rsid w:val="045C2A13"/>
    <w:rsid w:val="049D19D5"/>
    <w:rsid w:val="05842127"/>
    <w:rsid w:val="059C4FFE"/>
    <w:rsid w:val="05C97E10"/>
    <w:rsid w:val="05FD56D0"/>
    <w:rsid w:val="060F2F16"/>
    <w:rsid w:val="062A44CE"/>
    <w:rsid w:val="066513C2"/>
    <w:rsid w:val="06A765D7"/>
    <w:rsid w:val="06D51397"/>
    <w:rsid w:val="076C150B"/>
    <w:rsid w:val="07850BD6"/>
    <w:rsid w:val="085B1D6F"/>
    <w:rsid w:val="0898267C"/>
    <w:rsid w:val="08C24F2A"/>
    <w:rsid w:val="09066A47"/>
    <w:rsid w:val="09367417"/>
    <w:rsid w:val="09733F6D"/>
    <w:rsid w:val="09C82BCB"/>
    <w:rsid w:val="0A1A2CEF"/>
    <w:rsid w:val="0A1B5E15"/>
    <w:rsid w:val="0A853A1C"/>
    <w:rsid w:val="0AA917EC"/>
    <w:rsid w:val="0AFB7D26"/>
    <w:rsid w:val="0B8A6968"/>
    <w:rsid w:val="0BAC1847"/>
    <w:rsid w:val="0BB048F6"/>
    <w:rsid w:val="0BD55995"/>
    <w:rsid w:val="0D280038"/>
    <w:rsid w:val="0DDF3DDE"/>
    <w:rsid w:val="0DF40F78"/>
    <w:rsid w:val="0E9E36C7"/>
    <w:rsid w:val="0F286C29"/>
    <w:rsid w:val="0FD146C5"/>
    <w:rsid w:val="1021389E"/>
    <w:rsid w:val="10421816"/>
    <w:rsid w:val="10A5603A"/>
    <w:rsid w:val="113C26C6"/>
    <w:rsid w:val="113E5D8A"/>
    <w:rsid w:val="11425CAA"/>
    <w:rsid w:val="12296272"/>
    <w:rsid w:val="12D01210"/>
    <w:rsid w:val="13873A19"/>
    <w:rsid w:val="13C67F4E"/>
    <w:rsid w:val="140B7E6D"/>
    <w:rsid w:val="145F04F1"/>
    <w:rsid w:val="14EA22AF"/>
    <w:rsid w:val="152F7874"/>
    <w:rsid w:val="1536156D"/>
    <w:rsid w:val="15BB2CAC"/>
    <w:rsid w:val="1605391B"/>
    <w:rsid w:val="1635775C"/>
    <w:rsid w:val="16975911"/>
    <w:rsid w:val="169D5083"/>
    <w:rsid w:val="16B61F2F"/>
    <w:rsid w:val="16CB00C0"/>
    <w:rsid w:val="16F47617"/>
    <w:rsid w:val="16F92E7F"/>
    <w:rsid w:val="1730725D"/>
    <w:rsid w:val="17575DF8"/>
    <w:rsid w:val="17F9141B"/>
    <w:rsid w:val="18485477"/>
    <w:rsid w:val="18785BDB"/>
    <w:rsid w:val="1894105F"/>
    <w:rsid w:val="189A5565"/>
    <w:rsid w:val="18BC4ADA"/>
    <w:rsid w:val="18BF404A"/>
    <w:rsid w:val="18FF22A3"/>
    <w:rsid w:val="195C5947"/>
    <w:rsid w:val="19694613"/>
    <w:rsid w:val="197110F8"/>
    <w:rsid w:val="1A3D0C2F"/>
    <w:rsid w:val="1A7A7E33"/>
    <w:rsid w:val="1ABC1092"/>
    <w:rsid w:val="1AE259D8"/>
    <w:rsid w:val="1B304996"/>
    <w:rsid w:val="1B416BA3"/>
    <w:rsid w:val="1C1111E8"/>
    <w:rsid w:val="1C3D736A"/>
    <w:rsid w:val="1CEB3DD2"/>
    <w:rsid w:val="1CFF36C6"/>
    <w:rsid w:val="1D213337"/>
    <w:rsid w:val="1DA42F62"/>
    <w:rsid w:val="1DEA0093"/>
    <w:rsid w:val="1EE727DB"/>
    <w:rsid w:val="1F517C02"/>
    <w:rsid w:val="1F7105DD"/>
    <w:rsid w:val="1FA66C64"/>
    <w:rsid w:val="1FD22CCC"/>
    <w:rsid w:val="20021A54"/>
    <w:rsid w:val="20036AED"/>
    <w:rsid w:val="20210EC0"/>
    <w:rsid w:val="204F58BE"/>
    <w:rsid w:val="207D60B5"/>
    <w:rsid w:val="20D3029D"/>
    <w:rsid w:val="21224762"/>
    <w:rsid w:val="214815A8"/>
    <w:rsid w:val="216830DB"/>
    <w:rsid w:val="222E001F"/>
    <w:rsid w:val="22915360"/>
    <w:rsid w:val="23247750"/>
    <w:rsid w:val="23831BB7"/>
    <w:rsid w:val="24A26904"/>
    <w:rsid w:val="25137802"/>
    <w:rsid w:val="252A0961"/>
    <w:rsid w:val="254C49A6"/>
    <w:rsid w:val="257F27A2"/>
    <w:rsid w:val="26217CFD"/>
    <w:rsid w:val="262D270D"/>
    <w:rsid w:val="262F2952"/>
    <w:rsid w:val="265E7AB8"/>
    <w:rsid w:val="26BB49BD"/>
    <w:rsid w:val="26C86300"/>
    <w:rsid w:val="27C24F68"/>
    <w:rsid w:val="27C70430"/>
    <w:rsid w:val="28CB068B"/>
    <w:rsid w:val="29573C0B"/>
    <w:rsid w:val="2A69087A"/>
    <w:rsid w:val="2B261FD1"/>
    <w:rsid w:val="2B5A4ADA"/>
    <w:rsid w:val="2BC41856"/>
    <w:rsid w:val="2BED061D"/>
    <w:rsid w:val="2C5C5BB8"/>
    <w:rsid w:val="2CD21D51"/>
    <w:rsid w:val="2CF3437C"/>
    <w:rsid w:val="2D41436F"/>
    <w:rsid w:val="2E401BD8"/>
    <w:rsid w:val="2EC77E02"/>
    <w:rsid w:val="2F307440"/>
    <w:rsid w:val="2F7549E3"/>
    <w:rsid w:val="2FBD27D5"/>
    <w:rsid w:val="302C79CA"/>
    <w:rsid w:val="305C307F"/>
    <w:rsid w:val="31400D9D"/>
    <w:rsid w:val="31402486"/>
    <w:rsid w:val="315C7E3B"/>
    <w:rsid w:val="31C879ED"/>
    <w:rsid w:val="31DE120E"/>
    <w:rsid w:val="32F103D0"/>
    <w:rsid w:val="338B33BF"/>
    <w:rsid w:val="339A61A5"/>
    <w:rsid w:val="348347CF"/>
    <w:rsid w:val="34E439A8"/>
    <w:rsid w:val="3538471B"/>
    <w:rsid w:val="35710E7C"/>
    <w:rsid w:val="359758E5"/>
    <w:rsid w:val="35A65B28"/>
    <w:rsid w:val="35CB11C1"/>
    <w:rsid w:val="36475B63"/>
    <w:rsid w:val="3702174B"/>
    <w:rsid w:val="374D3383"/>
    <w:rsid w:val="37AE03CB"/>
    <w:rsid w:val="3813586D"/>
    <w:rsid w:val="3852376D"/>
    <w:rsid w:val="38544261"/>
    <w:rsid w:val="38714C56"/>
    <w:rsid w:val="38B543CC"/>
    <w:rsid w:val="38CE5AC2"/>
    <w:rsid w:val="3916237B"/>
    <w:rsid w:val="398705E3"/>
    <w:rsid w:val="39910EBD"/>
    <w:rsid w:val="3A337A83"/>
    <w:rsid w:val="3B4F3C2E"/>
    <w:rsid w:val="3B6902C1"/>
    <w:rsid w:val="3BF63DEB"/>
    <w:rsid w:val="3C3E7038"/>
    <w:rsid w:val="3CBE19AA"/>
    <w:rsid w:val="3D773F04"/>
    <w:rsid w:val="3E6622F9"/>
    <w:rsid w:val="3E662515"/>
    <w:rsid w:val="3EC817BF"/>
    <w:rsid w:val="3FEC6CA0"/>
    <w:rsid w:val="40246609"/>
    <w:rsid w:val="40522E89"/>
    <w:rsid w:val="409E7DCA"/>
    <w:rsid w:val="416B1443"/>
    <w:rsid w:val="42420D5B"/>
    <w:rsid w:val="425B7C9B"/>
    <w:rsid w:val="428F724E"/>
    <w:rsid w:val="42CB6981"/>
    <w:rsid w:val="43633C77"/>
    <w:rsid w:val="43BC29BB"/>
    <w:rsid w:val="43DA0400"/>
    <w:rsid w:val="43F87E97"/>
    <w:rsid w:val="4464555F"/>
    <w:rsid w:val="44827761"/>
    <w:rsid w:val="44F044E7"/>
    <w:rsid w:val="459A78FA"/>
    <w:rsid w:val="45A02594"/>
    <w:rsid w:val="45B46040"/>
    <w:rsid w:val="462F44F9"/>
    <w:rsid w:val="46567A00"/>
    <w:rsid w:val="466C6651"/>
    <w:rsid w:val="469C4699"/>
    <w:rsid w:val="4775035B"/>
    <w:rsid w:val="484216E1"/>
    <w:rsid w:val="488607BC"/>
    <w:rsid w:val="488D6991"/>
    <w:rsid w:val="4895188F"/>
    <w:rsid w:val="48A73A9D"/>
    <w:rsid w:val="48F77395"/>
    <w:rsid w:val="493A2D00"/>
    <w:rsid w:val="497C3760"/>
    <w:rsid w:val="49A95B43"/>
    <w:rsid w:val="4A410F08"/>
    <w:rsid w:val="4A645093"/>
    <w:rsid w:val="4B663938"/>
    <w:rsid w:val="4BBE13EF"/>
    <w:rsid w:val="4BC468B1"/>
    <w:rsid w:val="4DD3102D"/>
    <w:rsid w:val="4ECC0DAE"/>
    <w:rsid w:val="4ED21989"/>
    <w:rsid w:val="4F063322"/>
    <w:rsid w:val="4F3D2C02"/>
    <w:rsid w:val="4FB755B6"/>
    <w:rsid w:val="4FC94E4E"/>
    <w:rsid w:val="501C08E0"/>
    <w:rsid w:val="50890120"/>
    <w:rsid w:val="509D6A34"/>
    <w:rsid w:val="50F876EA"/>
    <w:rsid w:val="518523C0"/>
    <w:rsid w:val="51D02E85"/>
    <w:rsid w:val="51D619C5"/>
    <w:rsid w:val="52566526"/>
    <w:rsid w:val="52B92552"/>
    <w:rsid w:val="52E7654B"/>
    <w:rsid w:val="52E8529D"/>
    <w:rsid w:val="535626A1"/>
    <w:rsid w:val="53AB1468"/>
    <w:rsid w:val="53C51418"/>
    <w:rsid w:val="542A35EE"/>
    <w:rsid w:val="54464F27"/>
    <w:rsid w:val="54E56216"/>
    <w:rsid w:val="5584076C"/>
    <w:rsid w:val="55A20145"/>
    <w:rsid w:val="55C37BD9"/>
    <w:rsid w:val="55DC384B"/>
    <w:rsid w:val="563B42BA"/>
    <w:rsid w:val="56900694"/>
    <w:rsid w:val="57400D25"/>
    <w:rsid w:val="57992B37"/>
    <w:rsid w:val="580647FF"/>
    <w:rsid w:val="58624706"/>
    <w:rsid w:val="58AE005D"/>
    <w:rsid w:val="59504F8A"/>
    <w:rsid w:val="59A460A5"/>
    <w:rsid w:val="5A4A10DF"/>
    <w:rsid w:val="5A68792D"/>
    <w:rsid w:val="5AC97A40"/>
    <w:rsid w:val="5AEA0952"/>
    <w:rsid w:val="5B1A473F"/>
    <w:rsid w:val="5B1F1D55"/>
    <w:rsid w:val="5B35084A"/>
    <w:rsid w:val="5B6634E0"/>
    <w:rsid w:val="5BD75AB2"/>
    <w:rsid w:val="5C0A676C"/>
    <w:rsid w:val="5C5579DD"/>
    <w:rsid w:val="5C6D7164"/>
    <w:rsid w:val="5D262E67"/>
    <w:rsid w:val="5D2F7F44"/>
    <w:rsid w:val="5D502A6B"/>
    <w:rsid w:val="5D5C4B9B"/>
    <w:rsid w:val="5D8B722E"/>
    <w:rsid w:val="5DA75905"/>
    <w:rsid w:val="5E35766F"/>
    <w:rsid w:val="5E514960"/>
    <w:rsid w:val="5E69536C"/>
    <w:rsid w:val="5E983831"/>
    <w:rsid w:val="5EFE1896"/>
    <w:rsid w:val="5F0E57F7"/>
    <w:rsid w:val="5F1A1123"/>
    <w:rsid w:val="5F485A42"/>
    <w:rsid w:val="5F49270F"/>
    <w:rsid w:val="5F732017"/>
    <w:rsid w:val="5FC058B5"/>
    <w:rsid w:val="5FE61B61"/>
    <w:rsid w:val="60250735"/>
    <w:rsid w:val="60354AA9"/>
    <w:rsid w:val="60402552"/>
    <w:rsid w:val="60522285"/>
    <w:rsid w:val="60D6175B"/>
    <w:rsid w:val="61252A59"/>
    <w:rsid w:val="613E2918"/>
    <w:rsid w:val="62FF04CC"/>
    <w:rsid w:val="6357595A"/>
    <w:rsid w:val="63AD4403"/>
    <w:rsid w:val="63B53257"/>
    <w:rsid w:val="6449399F"/>
    <w:rsid w:val="64637A33"/>
    <w:rsid w:val="648D3EE8"/>
    <w:rsid w:val="64F604E0"/>
    <w:rsid w:val="65422892"/>
    <w:rsid w:val="664C78CC"/>
    <w:rsid w:val="667F0E30"/>
    <w:rsid w:val="66A51361"/>
    <w:rsid w:val="66DE0BEE"/>
    <w:rsid w:val="673253BB"/>
    <w:rsid w:val="67EC6AB3"/>
    <w:rsid w:val="688371CE"/>
    <w:rsid w:val="68DF6862"/>
    <w:rsid w:val="68EE3B49"/>
    <w:rsid w:val="68F71C1C"/>
    <w:rsid w:val="695E2148"/>
    <w:rsid w:val="69B819B4"/>
    <w:rsid w:val="69DA597E"/>
    <w:rsid w:val="69FF338E"/>
    <w:rsid w:val="6A0D694E"/>
    <w:rsid w:val="6A353C8F"/>
    <w:rsid w:val="6AAD785F"/>
    <w:rsid w:val="6AB67388"/>
    <w:rsid w:val="6AD6616F"/>
    <w:rsid w:val="6AED2552"/>
    <w:rsid w:val="6AF02DE7"/>
    <w:rsid w:val="6BF779EE"/>
    <w:rsid w:val="6C297A5F"/>
    <w:rsid w:val="6C714894"/>
    <w:rsid w:val="6CD07DE0"/>
    <w:rsid w:val="6CF14B2A"/>
    <w:rsid w:val="6CFD55A8"/>
    <w:rsid w:val="6D217B78"/>
    <w:rsid w:val="6D350F65"/>
    <w:rsid w:val="6D7952F5"/>
    <w:rsid w:val="6E1B6CBE"/>
    <w:rsid w:val="6E3B6A4F"/>
    <w:rsid w:val="6E7E500A"/>
    <w:rsid w:val="6EA03CA1"/>
    <w:rsid w:val="6EB43F6F"/>
    <w:rsid w:val="6F4277C7"/>
    <w:rsid w:val="701C6168"/>
    <w:rsid w:val="70250DB3"/>
    <w:rsid w:val="70B56644"/>
    <w:rsid w:val="70B616C2"/>
    <w:rsid w:val="70B67F88"/>
    <w:rsid w:val="70E433CD"/>
    <w:rsid w:val="7165715D"/>
    <w:rsid w:val="71C8684B"/>
    <w:rsid w:val="71F724D8"/>
    <w:rsid w:val="722021E3"/>
    <w:rsid w:val="72BC3D62"/>
    <w:rsid w:val="72D10C20"/>
    <w:rsid w:val="73486ACC"/>
    <w:rsid w:val="73C2472B"/>
    <w:rsid w:val="74095EE9"/>
    <w:rsid w:val="742D58D9"/>
    <w:rsid w:val="74376160"/>
    <w:rsid w:val="746565D3"/>
    <w:rsid w:val="75271ADB"/>
    <w:rsid w:val="77862AE9"/>
    <w:rsid w:val="77D620B5"/>
    <w:rsid w:val="78082846"/>
    <w:rsid w:val="78534981"/>
    <w:rsid w:val="7898572B"/>
    <w:rsid w:val="78AC657F"/>
    <w:rsid w:val="791A7D97"/>
    <w:rsid w:val="79C82250"/>
    <w:rsid w:val="7A0348C4"/>
    <w:rsid w:val="7A3314D5"/>
    <w:rsid w:val="7A9847DA"/>
    <w:rsid w:val="7AB60418"/>
    <w:rsid w:val="7B000D44"/>
    <w:rsid w:val="7B18083E"/>
    <w:rsid w:val="7C743857"/>
    <w:rsid w:val="7C7E0232"/>
    <w:rsid w:val="7CB62797"/>
    <w:rsid w:val="7CD8068C"/>
    <w:rsid w:val="7D0E5A0E"/>
    <w:rsid w:val="7DD53FBE"/>
    <w:rsid w:val="7F567244"/>
    <w:rsid w:val="7FCB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ind w:left="1229"/>
      <w:outlineLvl w:val="1"/>
    </w:pPr>
    <w:rPr>
      <w:rFonts w:ascii="方正小标宋_GBK" w:hAnsi="方正小标宋_GBK" w:eastAsia="方正小标宋_GBK" w:cs="方正小标宋_GBK"/>
      <w:sz w:val="44"/>
      <w:szCs w:val="44"/>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jc w:val="center"/>
    </w:pPr>
    <w:rPr>
      <w:rFonts w:eastAsia="黑体"/>
      <w:sz w:val="44"/>
      <w:szCs w:val="24"/>
    </w:rPr>
  </w:style>
  <w:style w:type="paragraph" w:styleId="6">
    <w:name w:val="Plain Text"/>
    <w:basedOn w:val="1"/>
    <w:next w:val="7"/>
    <w:unhideWhenUsed/>
    <w:qFormat/>
    <w:uiPriority w:val="0"/>
    <w:rPr>
      <w:rFonts w:ascii="宋体" w:hAnsi="Courier New" w:cs="仿宋_GB2312"/>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2"/>
    <w:basedOn w:val="1"/>
    <w:qFormat/>
    <w:uiPriority w:val="0"/>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Message Header"/>
    <w:basedOn w:val="1"/>
    <w:next w:val="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qFormat/>
    <w:uiPriority w:val="0"/>
    <w:rPr>
      <w:rFonts w:ascii="Times New Roman" w:hAnsi="Times New Roman" w:eastAsia="宋体"/>
    </w:rPr>
  </w:style>
  <w:style w:type="character" w:styleId="17">
    <w:name w:val="Emphasis"/>
    <w:basedOn w:val="15"/>
    <w:qFormat/>
    <w:uiPriority w:val="0"/>
    <w:rPr>
      <w:color w:val="CC0000"/>
    </w:rPr>
  </w:style>
  <w:style w:type="character" w:styleId="18">
    <w:name w:val="Hyperlink"/>
    <w:basedOn w:val="15"/>
    <w:qFormat/>
    <w:uiPriority w:val="0"/>
    <w:rPr>
      <w:color w:val="0000FF"/>
      <w:u w:val="single"/>
    </w:rPr>
  </w:style>
  <w:style w:type="character" w:styleId="19">
    <w:name w:val="HTML Cite"/>
    <w:basedOn w:val="15"/>
    <w:qFormat/>
    <w:uiPriority w:val="0"/>
    <w:rPr>
      <w:color w:val="008000"/>
    </w:rPr>
  </w:style>
  <w:style w:type="paragraph" w:customStyle="1" w:styleId="20">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customStyle="1" w:styleId="21">
    <w:name w:val="索引 71"/>
    <w:basedOn w:val="1"/>
    <w:next w:val="1"/>
    <w:qFormat/>
    <w:uiPriority w:val="0"/>
    <w:pPr>
      <w:ind w:left="2520"/>
    </w:pPr>
    <w:rPr>
      <w:rFonts w:ascii="Calibri" w:hAnsi="Calibri" w:eastAsia="宋体" w:cs="黑体"/>
      <w:szCs w:val="24"/>
    </w:rPr>
  </w:style>
  <w:style w:type="paragraph" w:customStyle="1" w:styleId="22">
    <w:name w:val="正文-公1"/>
    <w:basedOn w:val="1"/>
    <w:qFormat/>
    <w:uiPriority w:val="0"/>
    <w:pPr>
      <w:ind w:firstLine="200" w:firstLineChars="200"/>
      <w:jc w:val="left"/>
    </w:pPr>
    <w:rPr>
      <w:rFonts w:eastAsia="仿宋_GB2312"/>
    </w:rPr>
  </w:style>
  <w:style w:type="character" w:customStyle="1" w:styleId="23">
    <w:name w:val="c-icon"/>
    <w:basedOn w:val="15"/>
    <w:qFormat/>
    <w:uiPriority w:val="0"/>
  </w:style>
  <w:style w:type="character" w:customStyle="1" w:styleId="24">
    <w:name w:val="hover24"/>
    <w:basedOn w:val="15"/>
    <w:qFormat/>
    <w:uiPriority w:val="0"/>
  </w:style>
  <w:style w:type="character" w:customStyle="1" w:styleId="25">
    <w:name w:val="hover25"/>
    <w:basedOn w:val="15"/>
    <w:qFormat/>
    <w:uiPriority w:val="0"/>
    <w:rPr>
      <w:color w:val="315EFB"/>
    </w:rPr>
  </w:style>
  <w:style w:type="character" w:customStyle="1" w:styleId="26">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7">
    <w:name w:val="Normal"/>
    <w:qFormat/>
    <w:uiPriority w:val="0"/>
    <w:pPr>
      <w:jc w:val="both"/>
    </w:pPr>
    <w:rPr>
      <w:rFonts w:ascii="PMingLiU" w:hAnsi="PMingLiU" w:eastAsia="宋体" w:cs="宋体"/>
      <w:kern w:val="2"/>
      <w:sz w:val="21"/>
      <w:szCs w:val="21"/>
      <w:lang w:val="en-US" w:eastAsia="zh-CN" w:bidi="ar-SA"/>
    </w:rPr>
  </w:style>
  <w:style w:type="character" w:customStyle="1" w:styleId="28">
    <w:name w:val="font21"/>
    <w:basedOn w:val="15"/>
    <w:qFormat/>
    <w:uiPriority w:val="0"/>
    <w:rPr>
      <w:rFonts w:hint="eastAsia" w:ascii="方正仿宋_GBK" w:hAnsi="方正仿宋_GBK" w:eastAsia="方正仿宋_GBK" w:cs="方正仿宋_GBK"/>
      <w:color w:val="000000"/>
      <w:sz w:val="24"/>
      <w:szCs w:val="24"/>
      <w:u w:val="none"/>
    </w:rPr>
  </w:style>
  <w:style w:type="paragraph" w:customStyle="1" w:styleId="29">
    <w:name w:val="UserStyle_0"/>
    <w:basedOn w:val="1"/>
    <w:next w:val="1"/>
    <w:qFormat/>
    <w:uiPriority w:val="0"/>
    <w:pPr>
      <w:ind w:left="2520"/>
      <w:jc w:val="both"/>
      <w:textAlignment w:val="baseline"/>
    </w:pPr>
    <w:rPr>
      <w:rFonts w:ascii="Calibri" w:hAnsi="Calibri" w:eastAsia="宋体"/>
      <w:kern w:val="2"/>
      <w:sz w:val="21"/>
      <w:szCs w:val="24"/>
      <w:lang w:val="en-US" w:eastAsia="zh-CN" w:bidi="ar-SA"/>
    </w:rPr>
  </w:style>
  <w:style w:type="paragraph" w:styleId="30">
    <w:name w:val="List Paragraph"/>
    <w:basedOn w:val="1"/>
    <w:qFormat/>
    <w:uiPriority w:val="1"/>
    <w:pPr>
      <w:ind w:left="1483" w:hanging="413"/>
      <w:jc w:val="both"/>
    </w:pPr>
    <w:rPr>
      <w:rFonts w:ascii="宋体" w:hAnsi="宋体" w:eastAsia="宋体" w:cs="宋体"/>
    </w:rPr>
  </w:style>
  <w:style w:type="paragraph" w:customStyle="1" w:styleId="31">
    <w:name w:val="Default"/>
    <w:next w:val="1"/>
    <w:qFormat/>
    <w:uiPriority w:val="0"/>
    <w:pPr>
      <w:autoSpaceDE w:val="0"/>
      <w:autoSpaceDN w:val="0"/>
      <w:adjustRightInd w:val="0"/>
    </w:pPr>
    <w:rPr>
      <w:rFonts w:ascii="Arial" w:hAnsi="Arial" w:eastAsia="宋体"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1029</Words>
  <Characters>1093</Characters>
  <Lines>0</Lines>
  <Paragraphs>0</Paragraphs>
  <TotalTime>7</TotalTime>
  <ScaleCrop>false</ScaleCrop>
  <LinksUpToDate>false</LinksUpToDate>
  <CharactersWithSpaces>1124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2018-12-25T06:29:00Z</dcterms:created>
  <dc:creator>乐乐</dc:creator>
  <cp:lastModifiedBy>Administrator</cp:lastModifiedBy>
  <cp:lastPrinted>2023-04-06T08:18:00Z</cp:lastPrinted>
  <dcterms:modified xsi:type="dcterms:W3CDTF">2023-06-05T02:13:35Z</dcterms:modified>
  <dc:title>铜委农办〔2020〕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862D5D4363FA48A0A9E4A903AFE1CD74</vt:lpwstr>
  </property>
</Properties>
</file>