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lang w:eastAsia="zh-CN"/>
        </w:rPr>
      </w:pPr>
      <w:r>
        <w:rPr>
          <w:rFonts w:hint="default" w:ascii="Times New Roman" w:hAnsi="Times New Roman" w:eastAsia="方正仿宋_GBK" w:cs="Times New Roman"/>
          <w:b w:val="0"/>
          <w:bCs/>
          <w:color w:val="auto"/>
          <w:sz w:val="32"/>
          <w:szCs w:val="32"/>
          <w:lang w:eastAsia="zh-CN"/>
        </w:rPr>
        <w:t>铜委农办</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val="en-US" w:eastAsia="zh-CN"/>
        </w:rPr>
        <w:t>2023</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pacing w:val="11"/>
          <w:w w:val="100"/>
          <w:sz w:val="44"/>
          <w:szCs w:val="44"/>
          <w:lang w:val="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pacing w:val="11"/>
          <w:w w:val="100"/>
          <w:sz w:val="44"/>
          <w:szCs w:val="44"/>
          <w:lang w:val="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color w:val="auto"/>
          <w:spacing w:val="11"/>
          <w:w w:val="100"/>
          <w:sz w:val="44"/>
          <w:szCs w:val="44"/>
          <w:lang w:val="zh-CN"/>
        </w:rPr>
      </w:pPr>
      <w:r>
        <w:rPr>
          <w:rFonts w:hint="default" w:ascii="Times New Roman" w:hAnsi="Times New Roman" w:eastAsia="方正小标宋_GBK" w:cs="Times New Roman"/>
          <w:color w:val="auto"/>
          <w:spacing w:val="11"/>
          <w:w w:val="100"/>
          <w:sz w:val="44"/>
          <w:szCs w:val="44"/>
          <w:lang w:val="zh-CN"/>
        </w:rPr>
        <w:t>中共重庆市铜梁区委农村工作暨</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color w:val="auto"/>
          <w:spacing w:val="0"/>
          <w:w w:val="100"/>
          <w:sz w:val="44"/>
          <w:szCs w:val="44"/>
          <w:lang w:val="zh-CN"/>
        </w:rPr>
      </w:pPr>
      <w:r>
        <w:rPr>
          <w:rFonts w:hint="default" w:ascii="Times New Roman" w:hAnsi="Times New Roman" w:eastAsia="方正小标宋_GBK" w:cs="Times New Roman"/>
          <w:color w:val="auto"/>
          <w:spacing w:val="0"/>
          <w:w w:val="100"/>
          <w:sz w:val="44"/>
          <w:szCs w:val="44"/>
          <w:lang w:val="zh-CN"/>
        </w:rPr>
        <w:t>实施乡村振兴战略领导小组办公室</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关于下达2023年区</w:t>
      </w:r>
      <w:r>
        <w:rPr>
          <w:rFonts w:hint="default" w:ascii="Times New Roman" w:hAnsi="Times New Roman" w:eastAsia="方正小标宋_GBK" w:cs="Times New Roman"/>
          <w:sz w:val="44"/>
          <w:szCs w:val="44"/>
          <w:lang w:val="en-US" w:eastAsia="zh-CN"/>
        </w:rPr>
        <w:t>级财政衔接推进乡村振兴补助资金项目安排计划的通知</w:t>
      </w:r>
    </w:p>
    <w:p>
      <w:pPr>
        <w:pStyle w:val="5"/>
        <w:keepNext w:val="0"/>
        <w:keepLines w:val="0"/>
        <w:pageBreakBefore w:val="0"/>
        <w:kinsoku/>
        <w:wordWrap/>
        <w:overflowPunct/>
        <w:topLinePunct w:val="0"/>
        <w:autoSpaceDN/>
        <w:bidi w:val="0"/>
        <w:spacing w:line="594" w:lineRule="exact"/>
        <w:ind w:left="0" w:leftChars="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val="0"/>
          <w:bCs w:val="0"/>
          <w:sz w:val="32"/>
          <w:szCs w:val="32"/>
          <w:lang w:val="en-US" w:eastAsia="zh-CN"/>
        </w:rPr>
        <w:t>区级有关部门</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2023年，区财政安排</w:t>
      </w:r>
      <w:r>
        <w:rPr>
          <w:rFonts w:hint="default" w:ascii="Times New Roman" w:hAnsi="Times New Roman" w:eastAsia="方正仿宋_GBK" w:cs="Times New Roman"/>
          <w:sz w:val="32"/>
          <w:szCs w:val="32"/>
          <w:lang w:val="en-US" w:eastAsia="zh-CN"/>
        </w:rPr>
        <w:t>财政衔接推进乡村振兴补助资金</w:t>
      </w:r>
      <w:r>
        <w:rPr>
          <w:rFonts w:hint="default" w:ascii="Times New Roman" w:hAnsi="Times New Roman" w:eastAsia="方正仿宋_GBK" w:cs="Times New Roman"/>
          <w:b w:val="0"/>
          <w:bCs w:val="0"/>
          <w:sz w:val="32"/>
          <w:szCs w:val="32"/>
          <w:lang w:val="en-US" w:eastAsia="zh-CN"/>
        </w:rPr>
        <w:t>1700万元（后称“衔接资金”），用于我区巩固拓展脱贫攻坚成果与乡村振兴有效衔接。</w:t>
      </w:r>
      <w:r>
        <w:rPr>
          <w:rFonts w:hint="default" w:ascii="Times New Roman" w:hAnsi="Times New Roman" w:eastAsia="方正仿宋_GBK" w:cs="Times New Roman"/>
          <w:sz w:val="32"/>
          <w:szCs w:val="32"/>
          <w:lang w:val="en-US" w:eastAsia="zh-CN"/>
        </w:rPr>
        <w:t>经区政府同意，</w:t>
      </w:r>
      <w:r>
        <w:rPr>
          <w:rFonts w:hint="default" w:ascii="Times New Roman" w:hAnsi="Times New Roman" w:eastAsia="方正仿宋_GBK" w:cs="Times New Roman"/>
          <w:sz w:val="32"/>
          <w:szCs w:val="32"/>
        </w:rPr>
        <w:t>现将</w:t>
      </w:r>
      <w:r>
        <w:rPr>
          <w:rFonts w:hint="default" w:ascii="Times New Roman" w:hAnsi="Times New Roman" w:eastAsia="方正仿宋_GBK" w:cs="Times New Roman"/>
          <w:sz w:val="32"/>
          <w:szCs w:val="32"/>
          <w:lang w:eastAsia="zh-CN"/>
        </w:rPr>
        <w:t>我区</w:t>
      </w:r>
      <w:r>
        <w:rPr>
          <w:rFonts w:hint="default" w:ascii="Times New Roman" w:hAnsi="Times New Roman" w:eastAsia="方正仿宋_GBK" w:cs="Times New Roman"/>
          <w:sz w:val="32"/>
          <w:szCs w:val="32"/>
          <w:lang w:val="en-US" w:eastAsia="zh-CN"/>
        </w:rPr>
        <w:t>2023年区级财政专项衔接资金项目安排计划</w:t>
      </w:r>
      <w:r>
        <w:rPr>
          <w:rFonts w:hint="default" w:ascii="Times New Roman" w:hAnsi="Times New Roman" w:eastAsia="方正仿宋_GBK" w:cs="Times New Roman"/>
          <w:sz w:val="32"/>
          <w:szCs w:val="32"/>
        </w:rPr>
        <w:t>下达给你们，并就有关事项通知如下。</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一、资金安排原则</w:t>
      </w:r>
    </w:p>
    <w:p>
      <w:pPr>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rPr>
        <w:t>我区</w:t>
      </w:r>
      <w:r>
        <w:rPr>
          <w:rFonts w:hint="default" w:ascii="Times New Roman" w:hAnsi="Times New Roman" w:eastAsia="方正仿宋_GBK" w:cs="Times New Roman"/>
          <w:sz w:val="32"/>
          <w:szCs w:val="32"/>
          <w:highlight w:val="none"/>
          <w:lang w:val="en-US" w:eastAsia="zh-CN"/>
        </w:rPr>
        <w:t>2023年区级财政</w:t>
      </w:r>
      <w:r>
        <w:rPr>
          <w:rFonts w:hint="default" w:ascii="Times New Roman" w:hAnsi="Times New Roman" w:eastAsia="方正仿宋_GBK" w:cs="Times New Roman"/>
          <w:b w:val="0"/>
          <w:bCs w:val="0"/>
          <w:sz w:val="32"/>
          <w:szCs w:val="32"/>
          <w:highlight w:val="none"/>
          <w:lang w:val="en-US" w:eastAsia="zh-CN"/>
        </w:rPr>
        <w:t>专项衔接资金</w:t>
      </w:r>
      <w:r>
        <w:rPr>
          <w:rFonts w:hint="default" w:ascii="Times New Roman" w:hAnsi="Times New Roman" w:eastAsia="方正仿宋_GBK" w:cs="Times New Roman"/>
          <w:sz w:val="32"/>
          <w:szCs w:val="32"/>
          <w:highlight w:val="none"/>
        </w:rPr>
        <w:t>的使用安排严格按照</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项目安排精准、资金使用精准</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的要求</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围绕培育和壮大特色产业、增强</w:t>
      </w:r>
      <w:r>
        <w:rPr>
          <w:rFonts w:hint="default" w:ascii="Times New Roman" w:hAnsi="Times New Roman" w:eastAsia="方正仿宋_GBK" w:cs="Times New Roman"/>
          <w:sz w:val="32"/>
          <w:szCs w:val="32"/>
          <w:highlight w:val="none"/>
          <w:lang w:eastAsia="zh-CN"/>
        </w:rPr>
        <w:t>已脱贫</w:t>
      </w:r>
      <w:r>
        <w:rPr>
          <w:rFonts w:hint="default" w:ascii="Times New Roman" w:hAnsi="Times New Roman" w:eastAsia="方正仿宋_GBK" w:cs="Times New Roman"/>
          <w:sz w:val="32"/>
          <w:szCs w:val="32"/>
          <w:highlight w:val="none"/>
        </w:rPr>
        <w:t>人口自我发展能力，主要</w:t>
      </w:r>
      <w:r>
        <w:rPr>
          <w:rFonts w:hint="default" w:ascii="Times New Roman" w:hAnsi="Times New Roman" w:eastAsia="方正仿宋_GBK" w:cs="Times New Roman"/>
          <w:sz w:val="32"/>
          <w:szCs w:val="32"/>
          <w:highlight w:val="none"/>
          <w:lang w:val="en-US" w:eastAsia="zh-CN"/>
        </w:rPr>
        <w:t>安排</w:t>
      </w:r>
      <w:r>
        <w:rPr>
          <w:rFonts w:hint="default" w:ascii="Times New Roman" w:hAnsi="Times New Roman" w:eastAsia="方正仿宋_GBK" w:cs="Times New Roman"/>
          <w:sz w:val="32"/>
          <w:szCs w:val="32"/>
          <w:highlight w:val="none"/>
        </w:rPr>
        <w:t>用于支持</w:t>
      </w:r>
      <w:r>
        <w:rPr>
          <w:rFonts w:hint="default" w:ascii="Times New Roman" w:hAnsi="Times New Roman" w:eastAsia="方正仿宋_GBK" w:cs="Times New Roman"/>
          <w:sz w:val="32"/>
          <w:szCs w:val="32"/>
          <w:highlight w:val="none"/>
          <w:lang w:eastAsia="zh-CN"/>
        </w:rPr>
        <w:t>发展</w:t>
      </w:r>
      <w:r>
        <w:rPr>
          <w:rFonts w:hint="default" w:ascii="Times New Roman" w:hAnsi="Times New Roman" w:eastAsia="方正仿宋_GBK" w:cs="Times New Roman"/>
          <w:sz w:val="32"/>
          <w:szCs w:val="32"/>
          <w:highlight w:val="none"/>
        </w:rPr>
        <w:t>特色产业、</w:t>
      </w:r>
      <w:r>
        <w:rPr>
          <w:rFonts w:hint="default" w:ascii="Times New Roman" w:hAnsi="Times New Roman" w:eastAsia="方正仿宋_GBK" w:cs="Times New Roman"/>
          <w:sz w:val="32"/>
          <w:szCs w:val="32"/>
          <w:highlight w:val="none"/>
          <w:lang w:eastAsia="zh-CN"/>
        </w:rPr>
        <w:t>“渝快助农贷”风险保证金、公益性岗位、雨露计划</w:t>
      </w:r>
      <w:r>
        <w:rPr>
          <w:rFonts w:hint="default" w:ascii="Times New Roman" w:hAnsi="Times New Roman" w:eastAsia="方正仿宋_GBK" w:cs="Times New Roman"/>
          <w:sz w:val="32"/>
          <w:szCs w:val="32"/>
          <w:highlight w:val="none"/>
        </w:rPr>
        <w:t>等</w:t>
      </w:r>
      <w:r>
        <w:rPr>
          <w:rFonts w:hint="default" w:ascii="Times New Roman" w:hAnsi="Times New Roman" w:eastAsia="方正仿宋_GBK" w:cs="Times New Roman"/>
          <w:sz w:val="32"/>
          <w:szCs w:val="32"/>
          <w:highlight w:val="none"/>
          <w:lang w:eastAsia="zh-CN"/>
        </w:rPr>
        <w:t>到村到人</w:t>
      </w:r>
      <w:r>
        <w:rPr>
          <w:rFonts w:hint="default" w:ascii="Times New Roman" w:hAnsi="Times New Roman" w:eastAsia="方正仿宋_GBK" w:cs="Times New Roman"/>
          <w:sz w:val="32"/>
          <w:szCs w:val="32"/>
          <w:highlight w:val="none"/>
        </w:rPr>
        <w:t>项目，真正把</w:t>
      </w:r>
      <w:r>
        <w:rPr>
          <w:rFonts w:hint="default" w:ascii="Times New Roman" w:hAnsi="Times New Roman" w:eastAsia="方正仿宋_GBK" w:cs="Times New Roman"/>
          <w:sz w:val="32"/>
          <w:szCs w:val="32"/>
          <w:highlight w:val="none"/>
          <w:lang w:eastAsia="zh-CN"/>
        </w:rPr>
        <w:t>专项</w:t>
      </w:r>
      <w:r>
        <w:rPr>
          <w:rFonts w:hint="default" w:ascii="Times New Roman" w:hAnsi="Times New Roman" w:eastAsia="方正仿宋_GBK" w:cs="Times New Roman"/>
          <w:sz w:val="32"/>
          <w:szCs w:val="32"/>
          <w:highlight w:val="none"/>
        </w:rPr>
        <w:t>资金用在</w:t>
      </w:r>
      <w:r>
        <w:rPr>
          <w:rFonts w:hint="default" w:ascii="Times New Roman" w:hAnsi="Times New Roman" w:eastAsia="方正仿宋_GBK" w:cs="Times New Roman"/>
          <w:sz w:val="32"/>
          <w:szCs w:val="32"/>
          <w:highlight w:val="none"/>
          <w:lang w:eastAsia="zh-CN"/>
        </w:rPr>
        <w:t>巩固脱贫成果同乡村振兴有效衔接上</w:t>
      </w:r>
      <w:r>
        <w:rPr>
          <w:rFonts w:hint="default" w:ascii="Times New Roman" w:hAnsi="Times New Roman" w:eastAsia="方正仿宋_GBK" w:cs="Times New Roman"/>
          <w:sz w:val="32"/>
          <w:szCs w:val="32"/>
          <w:highlight w:val="none"/>
        </w:rPr>
        <w:t>。</w:t>
      </w:r>
    </w:p>
    <w:p>
      <w:pPr>
        <w:keepNext w:val="0"/>
        <w:keepLines w:val="0"/>
        <w:pageBreakBefore w:val="0"/>
        <w:kinsoku/>
        <w:wordWrap/>
        <w:overflowPunct/>
        <w:topLinePunct w:val="0"/>
        <w:autoSpaceDE w:val="0"/>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eastAsia="zh-CN"/>
        </w:rPr>
        <w:t>二、</w:t>
      </w:r>
      <w:r>
        <w:rPr>
          <w:rFonts w:hint="default" w:ascii="Times New Roman" w:hAnsi="Times New Roman" w:eastAsia="方正黑体_GBK" w:cs="Times New Roman"/>
          <w:color w:val="000000"/>
          <w:sz w:val="32"/>
          <w:szCs w:val="32"/>
        </w:rPr>
        <w:t>资金项目安排</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val="0"/>
          <w:color w:val="000000"/>
          <w:sz w:val="32"/>
          <w:szCs w:val="32"/>
          <w:lang w:eastAsia="zh-CN"/>
        </w:rPr>
        <w:t>（一）安排村集体经济产业发展资金</w:t>
      </w:r>
      <w:r>
        <w:rPr>
          <w:rFonts w:hint="default" w:ascii="Times New Roman" w:hAnsi="Times New Roman" w:eastAsia="方正楷体_GBK" w:cs="Times New Roman"/>
          <w:b w:val="0"/>
          <w:bCs w:val="0"/>
          <w:color w:val="000000"/>
          <w:sz w:val="32"/>
          <w:szCs w:val="32"/>
          <w:lang w:val="en-US" w:eastAsia="zh-CN"/>
        </w:rPr>
        <w:t>650万元。</w:t>
      </w:r>
      <w:r>
        <w:rPr>
          <w:rFonts w:hint="default" w:ascii="Times New Roman" w:hAnsi="Times New Roman" w:eastAsia="方正仿宋_GBK" w:cs="Times New Roman"/>
          <w:color w:val="auto"/>
          <w:sz w:val="32"/>
          <w:szCs w:val="32"/>
          <w:lang w:val="en-US" w:eastAsia="zh-CN"/>
        </w:rPr>
        <w:t>用于支持</w:t>
      </w:r>
      <w:r>
        <w:rPr>
          <w:rFonts w:hint="default" w:ascii="Times New Roman" w:hAnsi="Times New Roman" w:eastAsia="方正仿宋_GBK" w:cs="Times New Roman"/>
          <w:b w:val="0"/>
          <w:bCs w:val="0"/>
          <w:color w:val="auto"/>
          <w:sz w:val="32"/>
          <w:szCs w:val="32"/>
          <w:lang w:val="en-US" w:eastAsia="zh-CN"/>
        </w:rPr>
        <w:t>村党支部战斗力强、有一定农业产业发展基础、集体经济发展较好且</w:t>
      </w:r>
      <w:r>
        <w:rPr>
          <w:rFonts w:hint="default" w:ascii="Times New Roman" w:hAnsi="Times New Roman" w:eastAsia="方正仿宋_GBK" w:cs="Times New Roman"/>
          <w:b w:val="0"/>
          <w:bCs w:val="0"/>
          <w:color w:val="000000"/>
          <w:sz w:val="32"/>
          <w:szCs w:val="32"/>
          <w:lang w:val="en-US" w:eastAsia="zh-CN"/>
        </w:rPr>
        <w:t>具有完善的带农联农机制的</w:t>
      </w:r>
      <w:r>
        <w:rPr>
          <w:rFonts w:hint="default" w:ascii="Times New Roman" w:hAnsi="Times New Roman" w:eastAsia="方正仿宋_GBK" w:cs="Times New Roman"/>
          <w:b w:val="0"/>
          <w:bCs w:val="0"/>
          <w:color w:val="auto"/>
          <w:sz w:val="32"/>
          <w:szCs w:val="32"/>
          <w:lang w:val="en-US" w:eastAsia="zh-CN"/>
        </w:rPr>
        <w:t>村发展新型农村集体经济。标准为每村不超过100万元。</w:t>
      </w:r>
      <w:r>
        <w:rPr>
          <w:rFonts w:hint="default" w:ascii="Times New Roman" w:hAnsi="Times New Roman" w:eastAsia="方正仿宋_GBK" w:cs="Times New Roman"/>
          <w:sz w:val="32"/>
          <w:szCs w:val="32"/>
          <w:lang w:val="en-US" w:eastAsia="zh-CN"/>
        </w:rPr>
        <w:t>由项目所在镇（街道）指导项目实施村组织实施。</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right="0" w:rightChars="0" w:firstLine="640" w:firstLineChars="200"/>
        <w:jc w:val="both"/>
        <w:textAlignment w:val="auto"/>
        <w:outlineLvl w:val="9"/>
        <w:rPr>
          <w:rFonts w:hint="default" w:ascii="Times New Roman" w:hAnsi="Times New Roman" w:eastAsia="方正楷体_GBK" w:cs="Times New Roman"/>
          <w:b w:val="0"/>
          <w:bCs w:val="0"/>
          <w:color w:val="000000"/>
          <w:kern w:val="2"/>
          <w:sz w:val="32"/>
          <w:szCs w:val="32"/>
          <w:lang w:val="en-US" w:eastAsia="zh-CN" w:bidi="ar-SA"/>
        </w:rPr>
      </w:pPr>
      <w:r>
        <w:rPr>
          <w:rFonts w:hint="default" w:ascii="Times New Roman" w:hAnsi="Times New Roman" w:eastAsia="方正楷体_GBK" w:cs="Times New Roman"/>
          <w:b w:val="0"/>
          <w:bCs w:val="0"/>
          <w:color w:val="000000"/>
          <w:kern w:val="2"/>
          <w:sz w:val="32"/>
          <w:szCs w:val="32"/>
          <w:lang w:val="en-US" w:eastAsia="zh-CN" w:bidi="ar-SA"/>
        </w:rPr>
        <w:t>（二）安排“渝快助农贷”风险补偿金200万元。</w:t>
      </w:r>
      <w:r>
        <w:rPr>
          <w:rFonts w:hint="default" w:ascii="Times New Roman" w:hAnsi="Times New Roman" w:eastAsia="方正仿宋_GBK" w:cs="Times New Roman"/>
          <w:b w:val="0"/>
          <w:bCs w:val="0"/>
          <w:color w:val="auto"/>
          <w:sz w:val="32"/>
          <w:szCs w:val="32"/>
          <w:lang w:val="en-US" w:eastAsia="zh-CN"/>
        </w:rPr>
        <w:t>根据《重庆市乡村振兴局 重庆市地方</w:t>
      </w:r>
      <w:r>
        <w:rPr>
          <w:rFonts w:hint="eastAsia" w:ascii="Times New Roman" w:hAnsi="Times New Roman" w:eastAsia="方正仿宋_GBK" w:cs="Times New Roman"/>
          <w:b w:val="0"/>
          <w:bCs w:val="0"/>
          <w:color w:val="auto"/>
          <w:sz w:val="32"/>
          <w:szCs w:val="32"/>
          <w:lang w:val="en-US" w:eastAsia="zh-CN"/>
        </w:rPr>
        <w:t>金</w:t>
      </w:r>
      <w:r>
        <w:rPr>
          <w:rFonts w:hint="default" w:ascii="Times New Roman" w:hAnsi="Times New Roman" w:eastAsia="方正仿宋_GBK" w:cs="Times New Roman"/>
          <w:b w:val="0"/>
          <w:bCs w:val="0"/>
          <w:color w:val="auto"/>
          <w:sz w:val="32"/>
          <w:szCs w:val="32"/>
          <w:lang w:val="en-US" w:eastAsia="zh-CN"/>
        </w:rPr>
        <w:t>融监督管理局</w:t>
      </w:r>
      <w:r>
        <w:rPr>
          <w:rFonts w:hint="eastAsia"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重庆农村商业银行印发关于在我市38个涉农区县开展“渝快助农贷”产品试点的通知》（渝乡振发〔2022〕53号）要求，安排专项资金200万元设立“渝快助农贷”风险补偿金，用于推动我区“渝快助农贷”产品试点工作。由区乡村振兴局组织实施。</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楷体_GBK" w:cs="Times New Roman"/>
          <w:b w:val="0"/>
          <w:bCs w:val="0"/>
          <w:color w:val="000000"/>
          <w:kern w:val="2"/>
          <w:sz w:val="32"/>
          <w:szCs w:val="32"/>
          <w:lang w:val="en-US" w:eastAsia="zh-CN" w:bidi="ar-SA"/>
        </w:rPr>
        <w:t>（三）</w:t>
      </w:r>
      <w:r>
        <w:rPr>
          <w:rFonts w:hint="default" w:ascii="Times New Roman" w:hAnsi="Times New Roman" w:eastAsia="方正楷体_GBK" w:cs="Times New Roman"/>
          <w:color w:val="000000"/>
          <w:sz w:val="32"/>
          <w:szCs w:val="32"/>
        </w:rPr>
        <w:t>安排产业保险资金</w:t>
      </w:r>
      <w:r>
        <w:rPr>
          <w:rFonts w:hint="default" w:ascii="Times New Roman" w:hAnsi="Times New Roman" w:eastAsia="方正楷体_GBK" w:cs="Times New Roman"/>
          <w:color w:val="000000"/>
          <w:sz w:val="32"/>
          <w:szCs w:val="32"/>
          <w:lang w:val="en-US" w:eastAsia="zh-CN"/>
        </w:rPr>
        <w:t>90</w:t>
      </w:r>
      <w:r>
        <w:rPr>
          <w:rFonts w:hint="default" w:ascii="Times New Roman" w:hAnsi="Times New Roman" w:eastAsia="方正楷体_GBK" w:cs="Times New Roman"/>
          <w:color w:val="000000"/>
          <w:sz w:val="32"/>
          <w:szCs w:val="32"/>
        </w:rPr>
        <w:t>万元。</w:t>
      </w:r>
      <w:r>
        <w:rPr>
          <w:rFonts w:hint="default" w:ascii="Times New Roman" w:hAnsi="Times New Roman" w:eastAsia="方正仿宋_GBK" w:cs="Times New Roman"/>
          <w:color w:val="000000"/>
          <w:sz w:val="32"/>
          <w:szCs w:val="32"/>
          <w:lang w:eastAsia="zh-CN"/>
        </w:rPr>
        <w:t>为巩固脱贫攻坚成果，提高乡村</w:t>
      </w:r>
      <w:r>
        <w:rPr>
          <w:rFonts w:hint="default" w:ascii="Times New Roman" w:hAnsi="Times New Roman" w:eastAsia="方正仿宋_GBK" w:cs="Times New Roman"/>
          <w:sz w:val="32"/>
          <w:szCs w:val="32"/>
          <w:lang w:val="en-US" w:eastAsia="zh-CN"/>
        </w:rPr>
        <w:t>振兴重点帮扶村</w:t>
      </w:r>
      <w:r>
        <w:rPr>
          <w:rFonts w:hint="default" w:ascii="Times New Roman" w:hAnsi="Times New Roman" w:eastAsia="方正仿宋_GBK" w:cs="Times New Roman"/>
          <w:color w:val="000000"/>
          <w:sz w:val="32"/>
          <w:szCs w:val="32"/>
          <w:lang w:eastAsia="zh-CN"/>
        </w:rPr>
        <w:t>特色产业和脱贫户、</w:t>
      </w:r>
      <w:r>
        <w:rPr>
          <w:rFonts w:hint="default" w:ascii="Times New Roman" w:hAnsi="Times New Roman" w:eastAsia="方正仿宋_GBK" w:cs="Times New Roman"/>
          <w:sz w:val="32"/>
          <w:szCs w:val="32"/>
          <w:highlight w:val="none"/>
          <w:lang w:val="en-US" w:eastAsia="zh-CN"/>
        </w:rPr>
        <w:t>监测户</w:t>
      </w:r>
      <w:r>
        <w:rPr>
          <w:rFonts w:hint="default" w:ascii="Times New Roman" w:hAnsi="Times New Roman" w:eastAsia="方正仿宋_GBK" w:cs="Times New Roman"/>
          <w:color w:val="000000"/>
          <w:sz w:val="32"/>
          <w:szCs w:val="32"/>
          <w:lang w:eastAsia="zh-CN"/>
        </w:rPr>
        <w:t>产业的风险抵抗力</w:t>
      </w:r>
      <w:r>
        <w:rPr>
          <w:rFonts w:hint="default" w:ascii="Times New Roman" w:hAnsi="Times New Roman" w:eastAsia="方正仿宋_GBK" w:cs="Times New Roman"/>
          <w:sz w:val="32"/>
          <w:szCs w:val="32"/>
          <w:lang w:val="en-US" w:eastAsia="zh-CN"/>
        </w:rPr>
        <w:t>，安排产业保险资金90万元用于7个乡村振兴重点帮扶村主导产业保险</w:t>
      </w:r>
      <w:r>
        <w:rPr>
          <w:rFonts w:hint="default" w:ascii="Times New Roman" w:hAnsi="Times New Roman" w:eastAsia="方正仿宋_GBK" w:cs="Times New Roman"/>
          <w:sz w:val="32"/>
          <w:szCs w:val="32"/>
          <w:highlight w:val="none"/>
          <w:lang w:val="en-US" w:eastAsia="zh-CN"/>
        </w:rPr>
        <w:t>补助和全区脱贫户、监测户水稻保险、玉米保险、油菜保险自付部分。</w:t>
      </w:r>
      <w:r>
        <w:rPr>
          <w:rFonts w:hint="default" w:ascii="Times New Roman" w:hAnsi="Times New Roman" w:eastAsia="方正仿宋_GBK" w:cs="Times New Roman"/>
          <w:b w:val="0"/>
          <w:bCs w:val="0"/>
          <w:color w:val="auto"/>
          <w:kern w:val="2"/>
          <w:sz w:val="32"/>
          <w:szCs w:val="32"/>
          <w:highlight w:val="none"/>
          <w:lang w:val="en-US" w:eastAsia="zh-CN" w:bidi="ar-SA"/>
        </w:rPr>
        <w:t>由区乡村振兴局组织实施。</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right="0" w:rightChars="0" w:firstLine="640" w:firstLineChars="200"/>
        <w:jc w:val="both"/>
        <w:textAlignment w:val="auto"/>
        <w:outlineLvl w:val="9"/>
        <w:rPr>
          <w:rFonts w:hint="default" w:ascii="Times New Roman" w:hAnsi="Times New Roman" w:eastAsia="方正楷体_GBK" w:cs="Times New Roman"/>
          <w:b w:val="0"/>
          <w:bCs w:val="0"/>
          <w:color w:val="000000"/>
          <w:kern w:val="2"/>
          <w:sz w:val="32"/>
          <w:szCs w:val="32"/>
          <w:lang w:val="en-US" w:eastAsia="zh-CN" w:bidi="ar-SA"/>
        </w:rPr>
      </w:pPr>
      <w:r>
        <w:rPr>
          <w:rFonts w:hint="default" w:ascii="Times New Roman" w:hAnsi="Times New Roman" w:eastAsia="方正楷体_GBK" w:cs="Times New Roman"/>
          <w:color w:val="000000"/>
          <w:sz w:val="32"/>
          <w:szCs w:val="32"/>
          <w:lang w:eastAsia="zh-CN"/>
        </w:rPr>
        <w:t>（四）</w:t>
      </w:r>
      <w:r>
        <w:rPr>
          <w:rFonts w:hint="default" w:ascii="Times New Roman" w:hAnsi="Times New Roman" w:eastAsia="方正楷体_GBK" w:cs="Times New Roman"/>
          <w:b w:val="0"/>
          <w:bCs w:val="0"/>
          <w:color w:val="000000"/>
          <w:kern w:val="2"/>
          <w:sz w:val="32"/>
          <w:szCs w:val="32"/>
          <w:lang w:val="en-US" w:eastAsia="zh-CN" w:bidi="ar-SA"/>
        </w:rPr>
        <w:t>安排“渝快保”补助资金75万元。</w:t>
      </w:r>
      <w:r>
        <w:rPr>
          <w:rFonts w:hint="default" w:ascii="Times New Roman" w:hAnsi="Times New Roman" w:eastAsia="方正仿宋_GBK" w:cs="Times New Roman"/>
          <w:b w:val="0"/>
          <w:bCs w:val="0"/>
          <w:color w:val="000000"/>
          <w:kern w:val="2"/>
          <w:sz w:val="32"/>
          <w:szCs w:val="32"/>
          <w:lang w:val="en-US" w:eastAsia="zh-CN" w:bidi="ar-SA"/>
        </w:rPr>
        <w:t>根据《重庆市乡村振兴局 重庆市医疗保障局 中国银行保险监督管理委员会重庆监管局</w:t>
      </w:r>
      <w:r>
        <w:rPr>
          <w:rFonts w:hint="default" w:ascii="Times New Roman" w:hAnsi="Times New Roman" w:eastAsia="方正仿宋_GBK" w:cs="Times New Roman"/>
          <w:sz w:val="32"/>
          <w:szCs w:val="32"/>
          <w:lang w:val="en-US" w:eastAsia="zh-CN"/>
        </w:rPr>
        <w:t>关于印发资助脱贫人口和监测对象参保“渝快保”工作方案的通知》（渝乡振发〔2022〕88号）</w:t>
      </w:r>
      <w:r>
        <w:rPr>
          <w:rFonts w:hint="default" w:ascii="Times New Roman" w:hAnsi="Times New Roman" w:eastAsia="方正仿宋_GBK" w:cs="Times New Roman"/>
          <w:b w:val="0"/>
          <w:bCs w:val="0"/>
          <w:color w:val="000000"/>
          <w:kern w:val="2"/>
          <w:sz w:val="32"/>
          <w:szCs w:val="32"/>
          <w:lang w:val="en-US" w:eastAsia="zh-CN" w:bidi="ar-SA"/>
        </w:rPr>
        <w:t>要求，安排75万元，用于我区脱贫人口和监测对象2023年“渝快保”参保补助。由区乡村振兴局组织实施。</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right="0" w:rightChars="0" w:firstLine="640" w:firstLineChars="200"/>
        <w:jc w:val="both"/>
        <w:textAlignment w:val="auto"/>
        <w:outlineLvl w:val="9"/>
        <w:rPr>
          <w:rFonts w:hint="default" w:ascii="Times New Roman" w:hAnsi="Times New Roman" w:eastAsia="方正楷体_GBK" w:cs="Times New Roman"/>
          <w:b w:val="0"/>
          <w:bCs w:val="0"/>
          <w:color w:val="000000"/>
          <w:kern w:val="2"/>
          <w:sz w:val="32"/>
          <w:szCs w:val="32"/>
          <w:lang w:val="en-US" w:eastAsia="zh-CN" w:bidi="ar-SA"/>
        </w:rPr>
      </w:pPr>
      <w:r>
        <w:rPr>
          <w:rFonts w:hint="default" w:ascii="Times New Roman" w:hAnsi="Times New Roman" w:eastAsia="方正楷体_GBK" w:cs="Times New Roman"/>
          <w:b w:val="0"/>
          <w:bCs w:val="0"/>
          <w:color w:val="000000"/>
          <w:kern w:val="2"/>
          <w:sz w:val="32"/>
          <w:szCs w:val="32"/>
          <w:lang w:val="en-US" w:eastAsia="zh-CN" w:bidi="ar-SA"/>
        </w:rPr>
        <w:t>（五）安排脱贫户医保资助资金40万元。</w:t>
      </w:r>
      <w:r>
        <w:rPr>
          <w:rFonts w:hint="default" w:ascii="Times New Roman" w:hAnsi="Times New Roman" w:eastAsia="方正仿宋_GBK" w:cs="Times New Roman"/>
          <w:b w:val="0"/>
          <w:bCs w:val="0"/>
          <w:color w:val="000000"/>
          <w:kern w:val="2"/>
          <w:sz w:val="32"/>
          <w:szCs w:val="32"/>
          <w:lang w:val="en-US" w:eastAsia="zh-CN" w:bidi="ar-SA"/>
        </w:rPr>
        <w:t>根据《关于印发重庆市巩固拓展医疗保障脱贫成果有效衔接乡村振兴战略实施方案的通知》（渝医保发〔2021〕66号）要求</w:t>
      </w:r>
      <w:r>
        <w:rPr>
          <w:rFonts w:hint="default" w:ascii="Times New Roman" w:hAnsi="Times New Roman" w:eastAsia="方正楷体_GBK" w:cs="Times New Roman"/>
          <w:b w:val="0"/>
          <w:bCs w:val="0"/>
          <w:color w:val="000000"/>
          <w:kern w:val="2"/>
          <w:sz w:val="32"/>
          <w:szCs w:val="32"/>
          <w:lang w:val="en-US" w:eastAsia="zh-CN" w:bidi="ar-SA"/>
        </w:rPr>
        <w:t>，</w:t>
      </w:r>
      <w:r>
        <w:rPr>
          <w:rFonts w:hint="default" w:ascii="Times New Roman" w:hAnsi="Times New Roman" w:eastAsia="方正仿宋_GBK" w:cs="Times New Roman"/>
          <w:b w:val="0"/>
          <w:bCs w:val="0"/>
          <w:color w:val="000000"/>
          <w:kern w:val="2"/>
          <w:sz w:val="32"/>
          <w:szCs w:val="32"/>
          <w:highlight w:val="none"/>
          <w:lang w:val="en-US" w:eastAsia="zh-CN" w:bidi="ar-SA"/>
        </w:rPr>
        <w:t>按照50元/人·年的标准</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b w:val="0"/>
          <w:bCs w:val="0"/>
          <w:sz w:val="32"/>
          <w:szCs w:val="32"/>
          <w:lang w:val="en-US" w:eastAsia="zh-CN"/>
        </w:rPr>
        <w:t>安排40万元用于资助我区脱贫人口购买基本医疗合作保险。</w:t>
      </w:r>
      <w:r>
        <w:rPr>
          <w:rFonts w:hint="default" w:ascii="Times New Roman" w:hAnsi="Times New Roman" w:eastAsia="方正仿宋_GBK" w:cs="Times New Roman"/>
          <w:b w:val="0"/>
          <w:bCs w:val="0"/>
          <w:color w:val="auto"/>
          <w:kern w:val="2"/>
          <w:sz w:val="32"/>
          <w:szCs w:val="32"/>
          <w:highlight w:val="none"/>
          <w:lang w:val="en-US" w:eastAsia="zh-CN" w:bidi="ar-SA"/>
        </w:rPr>
        <w:t>由区乡村振兴局、区医保局组织实施。</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right="0" w:rightChars="0" w:firstLine="640" w:firstLineChars="200"/>
        <w:jc w:val="both"/>
        <w:textAlignment w:val="auto"/>
        <w:outlineLvl w:val="9"/>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楷体_GBK" w:cs="Times New Roman"/>
          <w:b w:val="0"/>
          <w:bCs w:val="0"/>
          <w:color w:val="000000"/>
          <w:kern w:val="2"/>
          <w:sz w:val="32"/>
          <w:szCs w:val="32"/>
          <w:lang w:val="en-US" w:eastAsia="zh-CN" w:bidi="ar-SA"/>
        </w:rPr>
        <w:t>（六）安排雨露计划资金120万元。</w:t>
      </w:r>
      <w:r>
        <w:rPr>
          <w:rFonts w:hint="default" w:ascii="Times New Roman" w:hAnsi="Times New Roman" w:eastAsia="方正仿宋_GBK" w:cs="Times New Roman"/>
          <w:b w:val="0"/>
          <w:bCs w:val="0"/>
          <w:color w:val="000000"/>
          <w:kern w:val="2"/>
          <w:sz w:val="32"/>
          <w:szCs w:val="32"/>
          <w:lang w:val="en-US" w:eastAsia="zh-CN" w:bidi="ar-SA"/>
        </w:rPr>
        <w:t>按照</w:t>
      </w:r>
      <w:r>
        <w:rPr>
          <w:rFonts w:hint="default" w:ascii="Times New Roman" w:hAnsi="Times New Roman" w:eastAsia="方正仿宋_GBK" w:cs="Times New Roman"/>
          <w:sz w:val="32"/>
        </w:rPr>
        <w:t>每生每年3000元（分春季、秋季发放，每季1500元）</w:t>
      </w:r>
      <w:r>
        <w:rPr>
          <w:rFonts w:hint="default" w:ascii="Times New Roman" w:hAnsi="Times New Roman" w:eastAsia="方正仿宋_GBK" w:cs="Times New Roman"/>
          <w:sz w:val="32"/>
          <w:lang w:eastAsia="zh-CN"/>
        </w:rPr>
        <w:t>的标准，安排资金</w:t>
      </w:r>
      <w:r>
        <w:rPr>
          <w:rFonts w:hint="default" w:ascii="Times New Roman" w:hAnsi="Times New Roman" w:eastAsia="方正楷体_GBK" w:cs="Times New Roman"/>
          <w:b w:val="0"/>
          <w:bCs w:val="0"/>
          <w:color w:val="000000"/>
          <w:kern w:val="2"/>
          <w:sz w:val="32"/>
          <w:szCs w:val="32"/>
          <w:lang w:val="en-US" w:eastAsia="zh-CN" w:bidi="ar-SA"/>
        </w:rPr>
        <w:t>120</w:t>
      </w:r>
      <w:r>
        <w:rPr>
          <w:rFonts w:hint="default" w:ascii="Times New Roman" w:hAnsi="Times New Roman" w:eastAsia="方正仿宋_GBK" w:cs="Times New Roman"/>
          <w:sz w:val="32"/>
          <w:lang w:val="en-US" w:eastAsia="zh-CN"/>
        </w:rPr>
        <w:t>万元对全区</w:t>
      </w:r>
      <w:r>
        <w:rPr>
          <w:rFonts w:hint="default" w:ascii="Times New Roman" w:hAnsi="Times New Roman" w:eastAsia="方正仿宋_GBK" w:cs="Times New Roman"/>
          <w:sz w:val="32"/>
        </w:rPr>
        <w:t>脱贫户、监测对象户中有子女接受中、高等职业教育的家庭</w:t>
      </w:r>
      <w:r>
        <w:rPr>
          <w:rFonts w:hint="default" w:ascii="Times New Roman" w:hAnsi="Times New Roman" w:eastAsia="方正仿宋_GBK" w:cs="Times New Roman"/>
          <w:sz w:val="32"/>
          <w:lang w:eastAsia="zh-CN"/>
        </w:rPr>
        <w:t>进行资助</w:t>
      </w:r>
      <w:r>
        <w:rPr>
          <w:rFonts w:hint="default" w:ascii="Times New Roman" w:hAnsi="Times New Roman" w:eastAsia="方正仿宋_GBK" w:cs="Times New Roman"/>
          <w:sz w:val="32"/>
        </w:rPr>
        <w:t>。</w:t>
      </w:r>
      <w:r>
        <w:rPr>
          <w:rFonts w:hint="default" w:ascii="Times New Roman" w:hAnsi="Times New Roman" w:eastAsia="方正仿宋_GBK" w:cs="Times New Roman"/>
          <w:b w:val="0"/>
          <w:bCs w:val="0"/>
          <w:color w:val="auto"/>
          <w:kern w:val="2"/>
          <w:sz w:val="32"/>
          <w:szCs w:val="32"/>
          <w:highlight w:val="none"/>
          <w:lang w:val="en-US" w:eastAsia="zh-CN" w:bidi="ar-SA"/>
        </w:rPr>
        <w:t>由区乡村振兴局组织实施。</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val="0"/>
          <w:color w:val="000000"/>
          <w:kern w:val="2"/>
          <w:sz w:val="32"/>
          <w:szCs w:val="32"/>
          <w:lang w:val="en-US" w:eastAsia="zh-CN" w:bidi="ar-SA"/>
        </w:rPr>
        <w:t>（七）安排脱贫大学生学费资助资金20万元。</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重庆市财政局</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重庆市教育委员会</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重庆市扶贫开发办公室关于印发重庆籍建档立卡贫困家庭大学生资助资金管理办法（试行）的通知</w:t>
      </w:r>
      <w:r>
        <w:rPr>
          <w:rFonts w:hint="default" w:ascii="Times New Roman" w:hAnsi="Times New Roman" w:eastAsia="方正仿宋_GBK" w:cs="Times New Roman"/>
          <w:color w:val="auto"/>
          <w:sz w:val="32"/>
          <w:szCs w:val="32"/>
        </w:rPr>
        <w:t>》（渝</w:t>
      </w:r>
      <w:r>
        <w:rPr>
          <w:rFonts w:hint="default" w:ascii="Times New Roman" w:hAnsi="Times New Roman" w:eastAsia="方正仿宋_GBK" w:cs="Times New Roman"/>
          <w:color w:val="auto"/>
          <w:sz w:val="32"/>
          <w:szCs w:val="32"/>
          <w:lang w:eastAsia="zh-CN"/>
        </w:rPr>
        <w:t>财教</w:t>
      </w:r>
      <w:r>
        <w:rPr>
          <w:rFonts w:hint="default" w:ascii="Times New Roman" w:hAnsi="Times New Roman" w:eastAsia="方正仿宋_GBK" w:cs="Times New Roman"/>
          <w:color w:val="auto"/>
          <w:sz w:val="32"/>
          <w:szCs w:val="32"/>
        </w:rPr>
        <w:t>〔2018〕3号）精神</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根据我区2022年脱贫大学生资助情况测算，安排脱贫大学生学费资助资金20万元，</w:t>
      </w:r>
      <w:r>
        <w:rPr>
          <w:rFonts w:hint="default" w:ascii="Times New Roman" w:hAnsi="Times New Roman" w:eastAsia="方正仿宋_GBK" w:cs="Times New Roman"/>
          <w:sz w:val="32"/>
          <w:szCs w:val="32"/>
          <w:lang w:val="en-US" w:eastAsia="zh-CN"/>
        </w:rPr>
        <w:t>用于全区脱贫大学生学费资助。由区乡村振兴局、区教委组织实施。</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right="0" w:rightChars="0" w:firstLine="640" w:firstLineChars="200"/>
        <w:jc w:val="both"/>
        <w:textAlignment w:val="auto"/>
        <w:outlineLvl w:val="9"/>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楷体_GBK" w:cs="Times New Roman"/>
          <w:b w:val="0"/>
          <w:bCs w:val="0"/>
          <w:color w:val="000000"/>
          <w:kern w:val="2"/>
          <w:sz w:val="32"/>
          <w:szCs w:val="32"/>
          <w:lang w:val="en-US" w:eastAsia="zh-CN" w:bidi="ar-SA"/>
        </w:rPr>
        <w:t>（八）安排公益性岗位资金354.41万元。</w:t>
      </w:r>
      <w:r>
        <w:rPr>
          <w:rFonts w:hint="default" w:ascii="Times New Roman" w:hAnsi="Times New Roman" w:eastAsia="方正仿宋_GBK" w:cs="Times New Roman"/>
          <w:b w:val="0"/>
          <w:bCs w:val="0"/>
          <w:color w:val="000000"/>
          <w:kern w:val="2"/>
          <w:sz w:val="32"/>
          <w:szCs w:val="32"/>
          <w:lang w:val="en-US" w:eastAsia="zh-CN" w:bidi="ar-SA"/>
        </w:rPr>
        <w:t>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充分发挥</w:t>
      </w:r>
      <w:r>
        <w:rPr>
          <w:rFonts w:hint="default" w:ascii="Times New Roman" w:hAnsi="Times New Roman" w:eastAsia="方正仿宋_GBK" w:cs="Times New Roman"/>
          <w:color w:val="000000" w:themeColor="text1"/>
          <w:sz w:val="32"/>
          <w:szCs w:val="32"/>
          <w14:textFill>
            <w14:solidFill>
              <w14:schemeClr w14:val="tx1"/>
            </w14:solidFill>
          </w14:textFill>
        </w:rPr>
        <w:t>公益性岗位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在巩固脱贫攻坚成果中的</w:t>
      </w:r>
      <w:r>
        <w:rPr>
          <w:rFonts w:hint="default" w:ascii="Times New Roman" w:hAnsi="Times New Roman" w:eastAsia="方正仿宋_GBK" w:cs="Times New Roman"/>
          <w:color w:val="000000" w:themeColor="text1"/>
          <w:sz w:val="32"/>
          <w:szCs w:val="32"/>
          <w14:textFill>
            <w14:solidFill>
              <w14:schemeClr w14:val="tx1"/>
            </w14:solidFill>
          </w14:textFill>
        </w:rPr>
        <w:t>作用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sz w:val="32"/>
          <w:szCs w:val="32"/>
        </w:rPr>
        <w:t>按照过渡期财政支持政策总体稳定的要求</w:t>
      </w:r>
      <w:r>
        <w:rPr>
          <w:rFonts w:hint="default" w:ascii="Times New Roman" w:hAnsi="Times New Roman" w:eastAsia="方正仿宋_GBK" w:cs="Times New Roman"/>
          <w:sz w:val="32"/>
          <w:szCs w:val="32"/>
          <w:lang w:eastAsia="zh-CN"/>
        </w:rPr>
        <w:t>，安排资金</w:t>
      </w:r>
      <w:r>
        <w:rPr>
          <w:rFonts w:hint="default" w:ascii="Times New Roman" w:hAnsi="Times New Roman" w:eastAsia="方正楷体_GBK" w:cs="Times New Roman"/>
          <w:b w:val="0"/>
          <w:bCs w:val="0"/>
          <w:color w:val="000000"/>
          <w:kern w:val="2"/>
          <w:sz w:val="32"/>
          <w:szCs w:val="32"/>
          <w:lang w:val="en-US" w:eastAsia="zh-CN" w:bidi="ar-SA"/>
        </w:rPr>
        <w:t>354.41</w:t>
      </w:r>
      <w:r>
        <w:rPr>
          <w:rFonts w:hint="default" w:ascii="Times New Roman" w:hAnsi="Times New Roman" w:eastAsia="方正仿宋_GBK" w:cs="Times New Roman"/>
          <w:sz w:val="32"/>
          <w:szCs w:val="32"/>
          <w:lang w:val="en-US" w:eastAsia="zh-CN"/>
        </w:rPr>
        <w:t>万元，由区民政局、区交通局、区林业局、区城市管理局、区生态环境局、区水利局以及区残联等区级相关部门</w:t>
      </w:r>
      <w:r>
        <w:rPr>
          <w:rFonts w:hint="default" w:ascii="Times New Roman" w:hAnsi="Times New Roman" w:eastAsia="方正仿宋_GBK" w:cs="Times New Roman"/>
          <w:color w:val="auto"/>
          <w:sz w:val="32"/>
          <w:szCs w:val="32"/>
          <w:lang w:val="en-US" w:eastAsia="zh-CN"/>
        </w:rPr>
        <w:t>用于在岗脱贫人口的工资发放、保险费用及管理费支出</w:t>
      </w:r>
      <w:r>
        <w:rPr>
          <w:rFonts w:hint="default" w:ascii="Times New Roman" w:hAnsi="Times New Roman" w:eastAsia="方正仿宋_GBK" w:cs="Times New Roman"/>
          <w:sz w:val="32"/>
          <w:szCs w:val="32"/>
          <w:lang w:val="en-US" w:eastAsia="zh-CN"/>
        </w:rPr>
        <w:t>。</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right="0" w:rightChars="0" w:firstLine="640" w:firstLineChars="200"/>
        <w:jc w:val="both"/>
        <w:textAlignment w:val="auto"/>
        <w:outlineLvl w:val="9"/>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楷体_GBK" w:cs="Times New Roman"/>
          <w:b w:val="0"/>
          <w:bCs w:val="0"/>
          <w:color w:val="000000"/>
          <w:kern w:val="2"/>
          <w:sz w:val="32"/>
          <w:szCs w:val="32"/>
          <w:lang w:val="en-US" w:eastAsia="zh-CN" w:bidi="ar-SA"/>
        </w:rPr>
        <w:t>（九）安排致富带头人培育资金80万元。</w:t>
      </w:r>
      <w:r>
        <w:rPr>
          <w:rFonts w:hint="default" w:ascii="Times New Roman" w:hAnsi="Times New Roman" w:eastAsia="方正仿宋_GBK" w:cs="Times New Roman"/>
          <w:sz w:val="32"/>
          <w:szCs w:val="32"/>
          <w:lang w:val="en-US" w:eastAsia="zh-CN"/>
        </w:rPr>
        <w:t>根据《中共重庆市委农村工作暨实施乡村振兴战略领导小组办公室文件关于印发重庆市农村致富带头人培养行动实施方案（2021—2025年）》的通知》（渝委农办〔2021〕22号）精神，安排80万元按照1万元/人的标准对全区80名致富带头人进行一次性补助，主要用于支持其发展产业。由</w:t>
      </w:r>
      <w:r>
        <w:rPr>
          <w:rFonts w:hint="default" w:ascii="Times New Roman" w:hAnsi="Times New Roman" w:eastAsia="方正仿宋_GBK" w:cs="Times New Roman"/>
          <w:b w:val="0"/>
          <w:bCs w:val="0"/>
          <w:color w:val="auto"/>
          <w:kern w:val="2"/>
          <w:sz w:val="32"/>
          <w:szCs w:val="32"/>
          <w:highlight w:val="none"/>
          <w:lang w:val="en-US" w:eastAsia="zh-CN" w:bidi="ar-SA"/>
        </w:rPr>
        <w:t>区农业农村委组织实施。</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right="0" w:rightChars="0" w:firstLine="640" w:firstLineChars="200"/>
        <w:jc w:val="both"/>
        <w:textAlignment w:val="auto"/>
        <w:outlineLvl w:val="9"/>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楷体_GBK" w:cs="Times New Roman"/>
          <w:b w:val="0"/>
          <w:bCs w:val="0"/>
          <w:color w:val="000000"/>
          <w:kern w:val="2"/>
          <w:sz w:val="32"/>
          <w:szCs w:val="32"/>
          <w:lang w:val="en-US" w:eastAsia="zh-CN" w:bidi="ar-SA"/>
        </w:rPr>
        <w:t>（十）安排就业帮扶车间建设奖补资金20万元。</w:t>
      </w:r>
      <w:r>
        <w:rPr>
          <w:rFonts w:hint="default" w:ascii="Times New Roman" w:hAnsi="Times New Roman" w:eastAsia="方正仿宋_GBK" w:cs="Times New Roman"/>
          <w:b w:val="0"/>
          <w:bCs w:val="0"/>
          <w:color w:val="000000"/>
          <w:kern w:val="2"/>
          <w:sz w:val="32"/>
          <w:szCs w:val="32"/>
          <w:highlight w:val="none"/>
          <w:lang w:val="en-US" w:eastAsia="zh-CN" w:bidi="ar-SA"/>
        </w:rPr>
        <w:t>根据《铜梁区就业帮扶车间一次性建设补助资金发放细则》（铜乡振〔2022〕30号）要求</w:t>
      </w:r>
      <w:r>
        <w:rPr>
          <w:rFonts w:hint="default" w:ascii="Times New Roman" w:hAnsi="Times New Roman" w:eastAsia="方正仿宋_GBK" w:cs="Times New Roman"/>
          <w:b w:val="0"/>
          <w:bCs w:val="0"/>
          <w:color w:val="000000"/>
          <w:kern w:val="2"/>
          <w:sz w:val="32"/>
          <w:szCs w:val="32"/>
          <w:lang w:val="en-US" w:eastAsia="zh-CN" w:bidi="ar-SA"/>
        </w:rPr>
        <w:t>，安排就业帮扶车间建设奖补资金</w:t>
      </w:r>
      <w:r>
        <w:rPr>
          <w:rFonts w:hint="default" w:ascii="Times New Roman" w:hAnsi="Times New Roman" w:eastAsia="方正楷体_GBK" w:cs="Times New Roman"/>
          <w:b w:val="0"/>
          <w:bCs w:val="0"/>
          <w:color w:val="000000"/>
          <w:kern w:val="2"/>
          <w:sz w:val="32"/>
          <w:szCs w:val="32"/>
          <w:lang w:val="en-US" w:eastAsia="zh-CN" w:bidi="ar-SA"/>
        </w:rPr>
        <w:t>20</w:t>
      </w:r>
      <w:r>
        <w:rPr>
          <w:rFonts w:hint="default" w:ascii="Times New Roman" w:hAnsi="Times New Roman" w:eastAsia="方正仿宋_GBK" w:cs="Times New Roman"/>
          <w:b w:val="0"/>
          <w:bCs w:val="0"/>
          <w:color w:val="000000"/>
          <w:kern w:val="2"/>
          <w:sz w:val="32"/>
          <w:szCs w:val="32"/>
          <w:lang w:val="en-US" w:eastAsia="zh-CN" w:bidi="ar-SA"/>
        </w:rPr>
        <w:t>万元，按照每吸纳</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b w:val="0"/>
          <w:bCs w:val="0"/>
          <w:color w:val="000000"/>
          <w:kern w:val="2"/>
          <w:sz w:val="32"/>
          <w:szCs w:val="32"/>
          <w:lang w:val="en-US" w:eastAsia="zh-CN" w:bidi="ar-SA"/>
        </w:rPr>
        <w:t>名脱贫人口（监测户）补助</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b w:val="0"/>
          <w:bCs w:val="0"/>
          <w:color w:val="000000"/>
          <w:kern w:val="2"/>
          <w:sz w:val="32"/>
          <w:szCs w:val="32"/>
          <w:lang w:val="en-US" w:eastAsia="zh-CN" w:bidi="ar-SA"/>
        </w:rPr>
        <w:t>万元的标准，对我区新建的就业帮扶车间进行一次性奖补。由区乡村振兴局组织实施。</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b w:val="0"/>
          <w:bCs w:val="0"/>
          <w:color w:val="000000"/>
          <w:kern w:val="2"/>
          <w:sz w:val="32"/>
          <w:szCs w:val="32"/>
          <w:lang w:val="en-US" w:eastAsia="zh-CN" w:bidi="ar-SA"/>
        </w:rPr>
        <w:t>（十一）安排就业技能培训补助资金10万元。</w:t>
      </w:r>
      <w:r>
        <w:rPr>
          <w:rFonts w:hint="default" w:ascii="Times New Roman" w:hAnsi="Times New Roman" w:eastAsia="方正仿宋_GBK" w:cs="Times New Roman"/>
          <w:b w:val="0"/>
          <w:bCs/>
          <w:color w:val="000000"/>
          <w:kern w:val="2"/>
          <w:sz w:val="32"/>
          <w:szCs w:val="32"/>
          <w:lang w:val="en-US" w:eastAsia="zh-CN" w:bidi="ar-SA"/>
        </w:rPr>
        <w:t>按照每人每天</w:t>
      </w:r>
      <w:r>
        <w:rPr>
          <w:rFonts w:hint="default" w:ascii="Times New Roman" w:hAnsi="Times New Roman" w:eastAsia="方正仿宋_GBK" w:cs="Times New Roman"/>
          <w:sz w:val="32"/>
          <w:szCs w:val="32"/>
          <w:lang w:val="en-US" w:eastAsia="zh-CN"/>
        </w:rPr>
        <w:t>40</w:t>
      </w:r>
      <w:r>
        <w:rPr>
          <w:rFonts w:hint="default" w:ascii="Times New Roman" w:hAnsi="Times New Roman" w:eastAsia="方正仿宋_GBK" w:cs="Times New Roman"/>
          <w:b w:val="0"/>
          <w:bCs/>
          <w:color w:val="000000"/>
          <w:kern w:val="2"/>
          <w:sz w:val="32"/>
          <w:szCs w:val="32"/>
          <w:lang w:val="en-US" w:eastAsia="zh-CN" w:bidi="ar-SA"/>
        </w:rPr>
        <w:t>元的标准对参加技能培训的脱贫户、监测户进行误工补助（按实际考勤结算）。</w:t>
      </w:r>
      <w:r>
        <w:rPr>
          <w:rFonts w:hint="default" w:ascii="Times New Roman" w:hAnsi="Times New Roman" w:eastAsia="方正仿宋_GBK" w:cs="Times New Roman"/>
          <w:color w:val="auto"/>
          <w:sz w:val="32"/>
          <w:szCs w:val="32"/>
          <w:lang w:val="en-US" w:eastAsia="zh-CN"/>
        </w:rPr>
        <w:t>由区乡村振兴局组织实施。</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b w:val="0"/>
          <w:bCs w:val="0"/>
          <w:color w:val="000000"/>
          <w:kern w:val="2"/>
          <w:sz w:val="32"/>
          <w:szCs w:val="32"/>
          <w:lang w:val="en-US" w:eastAsia="zh-CN" w:bidi="ar-SA"/>
        </w:rPr>
        <w:t>（十二）安排乡村振兴干部培训资金30万元。</w:t>
      </w:r>
      <w:r>
        <w:rPr>
          <w:rFonts w:hint="default" w:ascii="Times New Roman" w:hAnsi="Times New Roman" w:eastAsia="方正仿宋_GBK" w:cs="Times New Roman"/>
          <w:b w:val="0"/>
          <w:bCs w:val="0"/>
          <w:color w:val="000000"/>
          <w:kern w:val="2"/>
          <w:sz w:val="32"/>
          <w:szCs w:val="32"/>
          <w:lang w:val="en-US" w:eastAsia="zh-CN" w:bidi="ar-SA"/>
        </w:rPr>
        <w:t>根据重庆市乡村振兴局《关于印发〈</w:t>
      </w:r>
      <w:r>
        <w:rPr>
          <w:rFonts w:hint="default" w:ascii="Times New Roman" w:hAnsi="Times New Roman" w:eastAsia="方正楷体_GBK" w:cs="Times New Roman"/>
          <w:b w:val="0"/>
          <w:bCs w:val="0"/>
          <w:color w:val="000000"/>
          <w:kern w:val="2"/>
          <w:sz w:val="32"/>
          <w:szCs w:val="32"/>
          <w:lang w:val="en-US" w:eastAsia="zh-CN" w:bidi="ar-SA"/>
        </w:rPr>
        <w:t>2022</w:t>
      </w:r>
      <w:r>
        <w:rPr>
          <w:rFonts w:hint="default" w:ascii="Times New Roman" w:hAnsi="Times New Roman" w:eastAsia="方正仿宋_GBK" w:cs="Times New Roman"/>
          <w:b w:val="0"/>
          <w:bCs w:val="0"/>
          <w:color w:val="000000"/>
          <w:kern w:val="2"/>
          <w:sz w:val="32"/>
          <w:szCs w:val="32"/>
          <w:lang w:val="en-US" w:eastAsia="zh-CN" w:bidi="ar-SA"/>
        </w:rPr>
        <w:t>年全市（社区）党组织书记乡村振兴专题轮训实施方案〉的通知》（渝乡振发</w:t>
      </w:r>
      <w:r>
        <w:rPr>
          <w:rFonts w:hint="default" w:ascii="Times New Roman" w:hAnsi="Times New Roman" w:eastAsia="方正仿宋_GBK" w:cs="Times New Roman"/>
          <w:sz w:val="32"/>
          <w:szCs w:val="32"/>
          <w:lang w:val="en-US" w:eastAsia="zh-CN"/>
        </w:rPr>
        <w:t>〔2022〕80</w:t>
      </w:r>
      <w:r>
        <w:rPr>
          <w:rFonts w:hint="default" w:ascii="Times New Roman" w:hAnsi="Times New Roman" w:eastAsia="方正仿宋_GBK" w:cs="Times New Roman"/>
          <w:b w:val="0"/>
          <w:bCs w:val="0"/>
          <w:color w:val="000000"/>
          <w:kern w:val="2"/>
          <w:sz w:val="32"/>
          <w:szCs w:val="32"/>
          <w:lang w:val="en-US" w:eastAsia="zh-CN" w:bidi="ar-SA"/>
        </w:rPr>
        <w:t>号）要求，安排专项资金</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b w:val="0"/>
          <w:bCs w:val="0"/>
          <w:color w:val="000000"/>
          <w:kern w:val="2"/>
          <w:sz w:val="32"/>
          <w:szCs w:val="32"/>
          <w:lang w:val="en-US" w:eastAsia="zh-CN" w:bidi="ar-SA"/>
        </w:rPr>
        <w:t>万元，用于开展乡村振兴干部培训。由区乡村振兴局组织实施。</w:t>
      </w:r>
    </w:p>
    <w:p>
      <w:pPr>
        <w:pStyle w:val="27"/>
        <w:keepNext w:val="0"/>
        <w:keepLines w:val="0"/>
        <w:pageBreakBefore w:val="0"/>
        <w:kinsoku/>
        <w:wordWrap/>
        <w:overflowPunct/>
        <w:topLinePunct w:val="0"/>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val="0"/>
          <w:color w:val="000000"/>
          <w:kern w:val="2"/>
          <w:sz w:val="32"/>
          <w:szCs w:val="32"/>
          <w:lang w:val="en-US" w:eastAsia="zh-CN" w:bidi="ar-SA"/>
        </w:rPr>
        <w:t>（十三）安排项目管理费10.59万元。</w:t>
      </w:r>
      <w:r>
        <w:rPr>
          <w:rFonts w:hint="default" w:ascii="Times New Roman" w:hAnsi="Times New Roman" w:eastAsia="方正仿宋_GBK" w:cs="Times New Roman"/>
          <w:b w:val="0"/>
          <w:bCs w:val="0"/>
          <w:sz w:val="32"/>
          <w:szCs w:val="32"/>
          <w:lang w:val="en-US" w:eastAsia="zh-CN"/>
        </w:rPr>
        <w:t>根据《重庆市铜梁区财政衔接推进乡村振兴补助资金管理实施细则》（铜财〔2021〕431号）要求，安排资金10.59万元，</w:t>
      </w:r>
      <w:r>
        <w:rPr>
          <w:rFonts w:hint="default" w:ascii="Times New Roman" w:hAnsi="Times New Roman" w:eastAsia="方正仿宋_GBK" w:cs="Times New Roman"/>
          <w:sz w:val="32"/>
          <w:szCs w:val="32"/>
          <w:lang w:val="en-US" w:eastAsia="zh-CN"/>
        </w:rPr>
        <w:t>专项用于2023年衔接资金项目的前期设计、评审、招标、监理、验收等与项目管理相关支出。由区乡村振兴局组织实施。</w:t>
      </w:r>
    </w:p>
    <w:p>
      <w:pPr>
        <w:pStyle w:val="27"/>
        <w:keepNext w:val="0"/>
        <w:keepLines w:val="0"/>
        <w:pageBreakBefore w:val="0"/>
        <w:kinsoku/>
        <w:wordWrap/>
        <w:overflowPunct/>
        <w:topLinePunct w:val="0"/>
        <w:autoSpaceDN/>
        <w:bidi w:val="0"/>
        <w:adjustRightInd w:val="0"/>
        <w:snapToGrid w:val="0"/>
        <w:spacing w:line="594" w:lineRule="exact"/>
        <w:ind w:left="0" w:leftChars="0" w:firstLine="640" w:firstLineChars="200"/>
        <w:jc w:val="both"/>
        <w:textAlignment w:val="auto"/>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三、相关工作要求</w:t>
      </w:r>
    </w:p>
    <w:p>
      <w:pPr>
        <w:pStyle w:val="20"/>
        <w:keepNext w:val="0"/>
        <w:keepLines w:val="0"/>
        <w:pageBreakBefore w:val="0"/>
        <w:kinsoku/>
        <w:wordWrap/>
        <w:overflowPunct/>
        <w:topLinePunct w:val="0"/>
        <w:autoSpaceDN/>
        <w:bidi w:val="0"/>
        <w:spacing w:line="594" w:lineRule="exact"/>
        <w:ind w:left="0" w:leftChars="0"/>
        <w:jc w:val="both"/>
        <w:textAlignment w:val="auto"/>
        <w:rPr>
          <w:rFonts w:hint="default" w:ascii="Times New Roman" w:hAnsi="Times New Roman" w:cs="Times New Roman"/>
          <w:lang w:val="en-US" w:eastAsia="zh-CN"/>
        </w:rPr>
      </w:pPr>
      <w:r>
        <w:rPr>
          <w:rFonts w:hint="default" w:ascii="Times New Roman" w:hAnsi="Times New Roman" w:eastAsia="方正楷体_GBK" w:cs="Times New Roman"/>
          <w:kern w:val="2"/>
          <w:sz w:val="32"/>
          <w:szCs w:val="32"/>
          <w:lang w:val="en-US" w:eastAsia="zh-CN" w:bidi="ar-SA"/>
        </w:rPr>
        <w:t>（一）严格规范资金使用。</w:t>
      </w:r>
      <w:r>
        <w:rPr>
          <w:rFonts w:hint="default" w:ascii="Times New Roman" w:hAnsi="Times New Roman" w:cs="Times New Roman"/>
          <w:b w:val="0"/>
          <w:bCs w:val="0"/>
          <w:color w:val="auto"/>
          <w:sz w:val="32"/>
          <w:szCs w:val="32"/>
          <w:lang w:val="en-US" w:eastAsia="zh-CN"/>
        </w:rPr>
        <w:t>严格按照资金管理办法规定，不得将资金用于</w:t>
      </w:r>
      <w:r>
        <w:rPr>
          <w:rFonts w:hint="default" w:ascii="Times New Roman" w:hAnsi="Times New Roman" w:eastAsia="方正仿宋_GBK" w:cs="Times New Roman"/>
          <w:sz w:val="32"/>
          <w:szCs w:val="32"/>
        </w:rPr>
        <w:t>单位基本支出、交通工具</w:t>
      </w:r>
      <w:r>
        <w:rPr>
          <w:rFonts w:hint="default" w:ascii="Times New Roman" w:hAnsi="Times New Roman" w:cs="Times New Roman"/>
          <w:sz w:val="32"/>
          <w:szCs w:val="32"/>
          <w:lang w:eastAsia="zh-CN"/>
        </w:rPr>
        <w:t>、</w:t>
      </w:r>
      <w:r>
        <w:rPr>
          <w:rFonts w:hint="default" w:ascii="Times New Roman" w:hAnsi="Times New Roman" w:eastAsia="方正仿宋_GBK" w:cs="Times New Roman"/>
          <w:sz w:val="32"/>
          <w:szCs w:val="32"/>
        </w:rPr>
        <w:t>通讯设备、修建楼堂馆所、各种奖金津贴</w:t>
      </w:r>
      <w:r>
        <w:rPr>
          <w:rFonts w:hint="default" w:ascii="Times New Roman" w:hAnsi="Times New Roman" w:cs="Times New Roman"/>
          <w:sz w:val="32"/>
          <w:szCs w:val="32"/>
          <w:lang w:eastAsia="zh-CN"/>
        </w:rPr>
        <w:t>、</w:t>
      </w:r>
      <w:r>
        <w:rPr>
          <w:rFonts w:hint="default" w:ascii="Times New Roman" w:hAnsi="Times New Roman" w:eastAsia="方正仿宋_GBK" w:cs="Times New Roman"/>
          <w:sz w:val="32"/>
          <w:szCs w:val="32"/>
        </w:rPr>
        <w:t>福利补助、偿还债务</w:t>
      </w:r>
      <w:r>
        <w:rPr>
          <w:rFonts w:hint="default" w:ascii="Times New Roman" w:hAnsi="Times New Roman" w:cs="Times New Roman"/>
          <w:sz w:val="32"/>
          <w:szCs w:val="32"/>
          <w:lang w:eastAsia="zh-CN"/>
        </w:rPr>
        <w:t>、</w:t>
      </w:r>
      <w:r>
        <w:rPr>
          <w:rFonts w:hint="default" w:ascii="Times New Roman" w:hAnsi="Times New Roman" w:eastAsia="方正仿宋_GBK" w:cs="Times New Roman"/>
          <w:sz w:val="32"/>
          <w:szCs w:val="32"/>
        </w:rPr>
        <w:t>垫资</w:t>
      </w:r>
      <w:r>
        <w:rPr>
          <w:rFonts w:hint="default" w:ascii="Times New Roman" w:hAnsi="Times New Roman" w:cs="Times New Roman"/>
          <w:sz w:val="32"/>
          <w:szCs w:val="32"/>
          <w:lang w:eastAsia="zh-CN"/>
        </w:rPr>
        <w:t>以及</w:t>
      </w:r>
      <w:r>
        <w:rPr>
          <w:rFonts w:hint="default" w:ascii="Times New Roman" w:hAnsi="Times New Roman" w:cs="Times New Roman"/>
          <w:b w:val="0"/>
          <w:bCs w:val="0"/>
          <w:color w:val="auto"/>
          <w:sz w:val="32"/>
          <w:szCs w:val="32"/>
          <w:lang w:val="en-US" w:eastAsia="zh-CN"/>
        </w:rPr>
        <w:t>美化、绿化、亮化等衔接资金负面清单内容。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（二）加强资金项目绩效管理。</w:t>
      </w:r>
      <w:r>
        <w:rPr>
          <w:rFonts w:hint="default" w:ascii="Times New Roman" w:hAnsi="Times New Roman" w:eastAsia="方正仿宋_GBK" w:cs="Times New Roman"/>
          <w:sz w:val="32"/>
          <w:szCs w:val="32"/>
          <w:lang w:val="en-US" w:eastAsia="zh-CN"/>
        </w:rPr>
        <w:t>要严格按照相关要求，强化资金使用绩效意识，全面实施衔接资金项目绩效管理，提前</w:t>
      </w:r>
      <w:r>
        <w:rPr>
          <w:rFonts w:hint="default" w:ascii="Times New Roman" w:hAnsi="Times New Roman" w:eastAsia="方正仿宋_GBK" w:cs="Times New Roman"/>
          <w:sz w:val="32"/>
          <w:szCs w:val="32"/>
          <w:highlight w:val="none"/>
          <w:lang w:val="en-US" w:eastAsia="zh-CN"/>
        </w:rPr>
        <w:t>设定</w:t>
      </w:r>
      <w:r>
        <w:rPr>
          <w:rFonts w:hint="default" w:ascii="Times New Roman" w:hAnsi="Times New Roman" w:eastAsia="方正仿宋_GBK" w:cs="Times New Roman"/>
          <w:sz w:val="32"/>
          <w:szCs w:val="32"/>
          <w:lang w:val="en-US" w:eastAsia="zh-CN"/>
        </w:rPr>
        <w:t>项目绩效目标，落实资金使用者的绩效主体责任，提高项目质量和资金绩效。</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楷体_GBK" w:cs="Times New Roman"/>
          <w:b w:val="0"/>
          <w:bCs w:val="0"/>
          <w:color w:val="000000"/>
          <w:kern w:val="2"/>
          <w:sz w:val="32"/>
          <w:szCs w:val="32"/>
          <w:lang w:val="en-US" w:eastAsia="zh-CN" w:bidi="ar-SA"/>
        </w:rPr>
      </w:pPr>
      <w:r>
        <w:rPr>
          <w:rFonts w:hint="default" w:ascii="Times New Roman" w:hAnsi="Times New Roman" w:eastAsia="方正楷体_GBK" w:cs="Times New Roman"/>
          <w:sz w:val="32"/>
          <w:szCs w:val="32"/>
          <w:lang w:val="en-US" w:eastAsia="zh-CN"/>
        </w:rPr>
        <w:t>（三）加强项目资金日常监管。</w:t>
      </w:r>
      <w:r>
        <w:rPr>
          <w:rFonts w:hint="default" w:ascii="Times New Roman" w:hAnsi="Times New Roman" w:eastAsia="方正仿宋_GBK" w:cs="Times New Roman"/>
          <w:sz w:val="32"/>
          <w:szCs w:val="32"/>
          <w:lang w:val="en-US" w:eastAsia="zh-CN"/>
        </w:rPr>
        <w:t>切实履行资金项目监管主体责任，落实项目资金具体管理责任人，强化衔接资金项目日常管理。要严格执行衔接资金项目公告公示“两个一律”的要求，衔接资金分配一律公开，镇村级项目安排和资金使用一律公告公示，将项目建设内容及衔接资金补助金额在镇村务公开栏内予以公示，引导群众参与项目决策、实施、管理和监督，主动接受群众和社会监督。</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left="960" w:leftChars="0" w:right="0" w:rightChars="0" w:hanging="960" w:hangingChars="300"/>
        <w:jc w:val="left"/>
        <w:textAlignment w:val="auto"/>
        <w:outlineLvl w:val="9"/>
        <w:rPr>
          <w:rFonts w:hint="default" w:ascii="Times New Roman" w:hAnsi="Times New Roman" w:eastAsia="方正仿宋_GBK" w:cs="Times New Roman"/>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Lines="0" w:afterLines="0" w:line="579" w:lineRule="exact"/>
        <w:ind w:left="1598" w:leftChars="304" w:hanging="960" w:hangingChars="3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附件：</w:t>
      </w:r>
      <w:r>
        <w:rPr>
          <w:rFonts w:hint="eastAsia" w:ascii="Times New Roman" w:hAnsi="Times New Roman" w:eastAsia="方正仿宋_GBK" w:cs="Times New Roman"/>
          <w:b w:val="0"/>
          <w:bCs w:val="0"/>
          <w:color w:val="000000"/>
          <w:sz w:val="32"/>
          <w:szCs w:val="32"/>
          <w:lang w:val="en-US" w:eastAsia="zh-CN"/>
        </w:rPr>
        <w:t>1.</w:t>
      </w:r>
      <w:r>
        <w:rPr>
          <w:rFonts w:hint="default" w:ascii="Times New Roman" w:hAnsi="Times New Roman" w:eastAsia="方正仿宋_GBK" w:cs="Times New Roman"/>
          <w:color w:val="auto"/>
          <w:sz w:val="32"/>
          <w:szCs w:val="32"/>
          <w:lang w:val="en-US" w:eastAsia="zh-CN"/>
        </w:rPr>
        <w:t>2023年区级财政专项衔接资金项目安排计划</w:t>
      </w:r>
      <w:r>
        <w:rPr>
          <w:rFonts w:hint="default" w:ascii="Times New Roman" w:hAnsi="Times New Roman" w:eastAsia="方正仿宋_GBK" w:cs="Times New Roman"/>
          <w:b w:val="0"/>
          <w:bCs w:val="0"/>
          <w:sz w:val="32"/>
          <w:szCs w:val="32"/>
          <w:lang w:val="en-US" w:eastAsia="zh-CN"/>
        </w:rPr>
        <w:t>表</w:t>
      </w:r>
    </w:p>
    <w:p>
      <w:pPr>
        <w:pStyle w:val="27"/>
        <w:keepNext w:val="0"/>
        <w:keepLines w:val="0"/>
        <w:pageBreakBefore w:val="0"/>
        <w:numPr>
          <w:ilvl w:val="0"/>
          <w:numId w:val="0"/>
        </w:numPr>
        <w:kinsoku/>
        <w:wordWrap/>
        <w:overflowPunct/>
        <w:topLinePunct w:val="0"/>
        <w:autoSpaceDN/>
        <w:bidi w:val="0"/>
        <w:adjustRightInd w:val="0"/>
        <w:snapToGrid w:val="0"/>
        <w:spacing w:line="594" w:lineRule="exact"/>
        <w:ind w:firstLine="1600" w:firstLineChars="5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2023年公益性岗位资金安排表</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left"/>
        <w:textAlignment w:val="auto"/>
        <w:outlineLvl w:val="9"/>
        <w:rPr>
          <w:rFonts w:hint="default" w:ascii="Times New Roman" w:hAnsi="Times New Roman" w:eastAsia="方正黑体_GBK" w:cs="Times New Roman"/>
          <w:b w:val="0"/>
          <w:bCs/>
          <w:color w:val="000000"/>
          <w:sz w:val="32"/>
          <w:szCs w:val="32"/>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822" w:firstLineChars="300"/>
        <w:textAlignment w:val="auto"/>
        <w:outlineLvl w:val="9"/>
        <w:rPr>
          <w:rFonts w:hint="default" w:ascii="Times New Roman" w:hAnsi="Times New Roman" w:eastAsia="方正仿宋_GBK" w:cs="Times New Roman"/>
          <w:b w:val="0"/>
          <w:bCs w:val="0"/>
          <w:color w:val="auto"/>
          <w:spacing w:val="-23"/>
          <w:sz w:val="32"/>
          <w:szCs w:val="32"/>
          <w:u w:val="none" w:color="auto"/>
          <w:lang w:eastAsia="zh-CN"/>
        </w:rPr>
      </w:pPr>
      <w:r>
        <w:rPr>
          <w:rFonts w:hint="default" w:ascii="Times New Roman" w:hAnsi="Times New Roman" w:eastAsia="方正仿宋_GBK" w:cs="Times New Roman"/>
          <w:b w:val="0"/>
          <w:bCs w:val="0"/>
          <w:color w:val="auto"/>
          <w:spacing w:val="-23"/>
          <w:sz w:val="32"/>
          <w:szCs w:val="32"/>
          <w:u w:val="none" w:color="auto"/>
          <w:lang w:eastAsia="zh-CN"/>
        </w:rPr>
        <w:t>中共重庆市铜梁区委农村工作暨实施乡村振兴战略领导小组办公室</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黑体_GBK" w:cs="Times New Roman"/>
          <w:b w:val="0"/>
          <w:bCs/>
          <w:color w:val="000000"/>
          <w:sz w:val="32"/>
          <w:szCs w:val="32"/>
          <w:lang w:val="en-US" w:eastAsia="zh-CN"/>
        </w:rPr>
      </w:pPr>
      <w:r>
        <w:rPr>
          <w:rFonts w:hint="default" w:ascii="Times New Roman" w:hAnsi="Times New Roman" w:eastAsia="方正仿宋_GBK" w:cs="Times New Roman"/>
          <w:b w:val="0"/>
          <w:bCs w:val="0"/>
          <w:color w:val="auto"/>
          <w:sz w:val="32"/>
          <w:szCs w:val="32"/>
          <w:u w:val="none" w:color="auto"/>
          <w:lang w:val="en-US" w:eastAsia="zh-CN"/>
        </w:rPr>
        <w:t xml:space="preserve">                          2023年4月10日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left"/>
        <w:textAlignment w:val="auto"/>
        <w:outlineLvl w:val="9"/>
        <w:rPr>
          <w:rFonts w:hint="default" w:ascii="Times New Roman" w:hAnsi="Times New Roman" w:eastAsia="方正黑体_GBK" w:cs="Times New Roman"/>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left"/>
        <w:textAlignment w:val="auto"/>
        <w:outlineLvl w:val="9"/>
        <w:rPr>
          <w:rFonts w:hint="default" w:ascii="Times New Roman" w:hAnsi="Times New Roman" w:eastAsia="方正黑体_GBK" w:cs="Times New Roman"/>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left"/>
        <w:textAlignment w:val="auto"/>
        <w:outlineLvl w:val="9"/>
        <w:rPr>
          <w:rFonts w:hint="default" w:ascii="Times New Roman" w:hAnsi="Times New Roman" w:eastAsia="方正黑体_GBK" w:cs="Times New Roman"/>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left"/>
        <w:textAlignment w:val="auto"/>
        <w:outlineLvl w:val="9"/>
        <w:rPr>
          <w:rFonts w:hint="default" w:ascii="Times New Roman" w:hAnsi="Times New Roman" w:eastAsia="方正黑体_GBK" w:cs="Times New Roman"/>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left"/>
        <w:textAlignment w:val="auto"/>
        <w:outlineLvl w:val="9"/>
        <w:rPr>
          <w:rFonts w:hint="default" w:ascii="Times New Roman" w:hAnsi="Times New Roman" w:eastAsia="方正黑体_GBK" w:cs="Times New Roman"/>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left"/>
        <w:textAlignment w:val="auto"/>
        <w:outlineLvl w:val="9"/>
        <w:rPr>
          <w:rFonts w:hint="default" w:ascii="Times New Roman" w:hAnsi="Times New Roman" w:eastAsia="方正黑体_GBK" w:cs="Times New Roman"/>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left"/>
        <w:textAlignment w:val="auto"/>
        <w:outlineLvl w:val="9"/>
        <w:rPr>
          <w:rFonts w:hint="default" w:ascii="Times New Roman" w:hAnsi="Times New Roman" w:eastAsia="方正黑体_GBK" w:cs="Times New Roman"/>
          <w:b w:val="0"/>
          <w:bCs/>
          <w:color w:val="000000"/>
          <w:sz w:val="32"/>
          <w:szCs w:val="32"/>
          <w:lang w:val="en-US" w:eastAsia="zh-CN"/>
        </w:rPr>
      </w:pPr>
      <w:r>
        <w:rPr>
          <w:rFonts w:hint="default" w:ascii="Times New Roman" w:hAnsi="Times New Roman" w:eastAsia="方正黑体_GBK" w:cs="Times New Roman"/>
          <w:b w:val="0"/>
          <w:bCs/>
          <w:color w:val="000000"/>
          <w:sz w:val="32"/>
          <w:szCs w:val="32"/>
          <w:lang w:val="en-US" w:eastAsia="zh-CN"/>
        </w:rPr>
        <w:t>附件1</w:t>
      </w:r>
    </w:p>
    <w:p>
      <w:pPr>
        <w:pStyle w:val="27"/>
        <w:keepNext w:val="0"/>
        <w:keepLines w:val="0"/>
        <w:pageBreakBefore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小标宋_GBK" w:cs="Times New Roman"/>
          <w:sz w:val="44"/>
          <w:szCs w:val="44"/>
          <w:lang w:val="en-US" w:eastAsia="zh-CN"/>
        </w:rPr>
      </w:pPr>
    </w:p>
    <w:p>
      <w:pPr>
        <w:pStyle w:val="27"/>
        <w:keepNext w:val="0"/>
        <w:keepLines w:val="0"/>
        <w:pageBreakBefore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2023年区级财政专项衔接资金项目安排</w:t>
      </w:r>
    </w:p>
    <w:p>
      <w:pPr>
        <w:pStyle w:val="27"/>
        <w:keepNext w:val="0"/>
        <w:keepLines w:val="0"/>
        <w:pageBreakBefore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计划表项目安排计划表</w:t>
      </w:r>
    </w:p>
    <w:p>
      <w:pPr>
        <w:pStyle w:val="27"/>
        <w:keepNext w:val="0"/>
        <w:keepLines w:val="0"/>
        <w:pageBreakBefore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小标宋_GBK" w:cs="Times New Roman"/>
          <w:sz w:val="44"/>
          <w:szCs w:val="44"/>
          <w:lang w:val="en-US" w:eastAsia="zh-CN"/>
        </w:rPr>
      </w:pPr>
    </w:p>
    <w:tbl>
      <w:tblPr>
        <w:tblStyle w:val="14"/>
        <w:tblW w:w="8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4212"/>
        <w:gridCol w:w="2590"/>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865" w:type="dxa"/>
            <w:noWrap w:val="0"/>
            <w:vAlign w:val="top"/>
          </w:tcPr>
          <w:p>
            <w:pPr>
              <w:pStyle w:val="22"/>
              <w:ind w:left="0" w:leftChars="0" w:firstLine="0" w:firstLineChars="0"/>
              <w:jc w:val="center"/>
              <w:rPr>
                <w:rFonts w:hint="default" w:ascii="Times New Roman" w:hAnsi="Times New Roman" w:eastAsia="方正黑体_GBK" w:cs="Times New Roman"/>
                <w:b w:val="0"/>
                <w:bCs w:val="0"/>
                <w:sz w:val="30"/>
                <w:szCs w:val="30"/>
                <w:vertAlign w:val="baseline"/>
                <w:lang w:val="en-US" w:eastAsia="zh-CN"/>
              </w:rPr>
            </w:pPr>
            <w:r>
              <w:rPr>
                <w:rFonts w:hint="default" w:ascii="Times New Roman" w:hAnsi="Times New Roman" w:eastAsia="方正黑体_GBK" w:cs="Times New Roman"/>
                <w:b w:val="0"/>
                <w:bCs w:val="0"/>
                <w:sz w:val="30"/>
                <w:szCs w:val="30"/>
                <w:vertAlign w:val="baseline"/>
                <w:lang w:val="en-US" w:eastAsia="zh-CN"/>
              </w:rPr>
              <w:t>序号</w:t>
            </w:r>
          </w:p>
        </w:tc>
        <w:tc>
          <w:tcPr>
            <w:tcW w:w="4212" w:type="dxa"/>
            <w:noWrap w:val="0"/>
            <w:vAlign w:val="top"/>
          </w:tcPr>
          <w:p>
            <w:pPr>
              <w:pStyle w:val="22"/>
              <w:ind w:left="0" w:leftChars="0" w:firstLine="0" w:firstLineChars="0"/>
              <w:jc w:val="center"/>
              <w:rPr>
                <w:rFonts w:hint="default" w:ascii="Times New Roman" w:hAnsi="Times New Roman" w:eastAsia="方正黑体_GBK" w:cs="Times New Roman"/>
                <w:b w:val="0"/>
                <w:bCs w:val="0"/>
                <w:sz w:val="30"/>
                <w:szCs w:val="30"/>
                <w:vertAlign w:val="baseline"/>
                <w:lang w:val="en-US" w:eastAsia="zh-CN"/>
              </w:rPr>
            </w:pPr>
            <w:r>
              <w:rPr>
                <w:rFonts w:hint="default" w:ascii="Times New Roman" w:hAnsi="Times New Roman" w:eastAsia="方正黑体_GBK" w:cs="Times New Roman"/>
                <w:b w:val="0"/>
                <w:bCs w:val="0"/>
                <w:sz w:val="30"/>
                <w:szCs w:val="30"/>
                <w:vertAlign w:val="baseline"/>
                <w:lang w:val="en-US" w:eastAsia="zh-CN"/>
              </w:rPr>
              <w:t>项目名称</w:t>
            </w:r>
          </w:p>
        </w:tc>
        <w:tc>
          <w:tcPr>
            <w:tcW w:w="2590" w:type="dxa"/>
            <w:noWrap w:val="0"/>
            <w:vAlign w:val="top"/>
          </w:tcPr>
          <w:p>
            <w:pPr>
              <w:pStyle w:val="22"/>
              <w:ind w:left="0" w:leftChars="0" w:firstLine="0" w:firstLineChars="0"/>
              <w:jc w:val="center"/>
              <w:rPr>
                <w:rFonts w:hint="default" w:ascii="Times New Roman" w:hAnsi="Times New Roman" w:eastAsia="方正黑体_GBK" w:cs="Times New Roman"/>
                <w:b w:val="0"/>
                <w:bCs w:val="0"/>
                <w:sz w:val="30"/>
                <w:szCs w:val="30"/>
                <w:vertAlign w:val="baseline"/>
                <w:lang w:val="en-US" w:eastAsia="zh-CN"/>
              </w:rPr>
            </w:pPr>
            <w:r>
              <w:rPr>
                <w:rFonts w:hint="default" w:ascii="Times New Roman" w:hAnsi="Times New Roman" w:eastAsia="方正黑体_GBK" w:cs="Times New Roman"/>
                <w:b w:val="0"/>
                <w:bCs w:val="0"/>
                <w:sz w:val="30"/>
                <w:szCs w:val="30"/>
                <w:vertAlign w:val="baseline"/>
                <w:lang w:val="en-US" w:eastAsia="zh-CN"/>
              </w:rPr>
              <w:t>计划资金（万元）</w:t>
            </w:r>
          </w:p>
        </w:tc>
        <w:tc>
          <w:tcPr>
            <w:tcW w:w="1213" w:type="dxa"/>
            <w:noWrap w:val="0"/>
            <w:vAlign w:val="top"/>
          </w:tcPr>
          <w:p>
            <w:pPr>
              <w:pStyle w:val="22"/>
              <w:ind w:left="0" w:leftChars="0" w:firstLine="0" w:firstLineChars="0"/>
              <w:jc w:val="center"/>
              <w:rPr>
                <w:rFonts w:hint="default" w:ascii="Times New Roman" w:hAnsi="Times New Roman" w:eastAsia="方正黑体_GBK" w:cs="Times New Roman"/>
                <w:b w:val="0"/>
                <w:bCs w:val="0"/>
                <w:sz w:val="30"/>
                <w:szCs w:val="30"/>
                <w:vertAlign w:val="baseline"/>
                <w:lang w:val="en-US" w:eastAsia="zh-CN"/>
              </w:rPr>
            </w:pPr>
            <w:r>
              <w:rPr>
                <w:rFonts w:hint="default" w:ascii="Times New Roman" w:hAnsi="Times New Roman" w:eastAsia="方正黑体_GBK" w:cs="Times New Roman"/>
                <w:b w:val="0"/>
                <w:bCs w:val="0"/>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865" w:type="dxa"/>
            <w:noWrap w:val="0"/>
            <w:vAlign w:val="top"/>
          </w:tcPr>
          <w:p>
            <w:pPr>
              <w:pStyle w:val="22"/>
              <w:ind w:left="0" w:leftChars="0" w:firstLine="0" w:firstLineChars="0"/>
              <w:jc w:val="center"/>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1</w:t>
            </w:r>
          </w:p>
        </w:tc>
        <w:tc>
          <w:tcPr>
            <w:tcW w:w="4212" w:type="dxa"/>
            <w:noWrap w:val="0"/>
            <w:vAlign w:val="top"/>
          </w:tcPr>
          <w:p>
            <w:pPr>
              <w:pStyle w:val="22"/>
              <w:ind w:left="0" w:leftChars="0" w:firstLine="0" w:firstLineChars="0"/>
              <w:jc w:val="center"/>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b w:val="0"/>
                <w:bCs w:val="0"/>
                <w:color w:val="000000"/>
                <w:sz w:val="30"/>
                <w:szCs w:val="30"/>
                <w:lang w:eastAsia="zh-CN"/>
              </w:rPr>
              <w:t>集体经济产业发展</w:t>
            </w:r>
          </w:p>
        </w:tc>
        <w:tc>
          <w:tcPr>
            <w:tcW w:w="2590" w:type="dxa"/>
            <w:noWrap w:val="0"/>
            <w:vAlign w:val="top"/>
          </w:tcPr>
          <w:p>
            <w:pPr>
              <w:pStyle w:val="22"/>
              <w:ind w:left="0" w:leftChars="0" w:firstLine="0" w:firstLineChars="0"/>
              <w:jc w:val="center"/>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650</w:t>
            </w:r>
          </w:p>
        </w:tc>
        <w:tc>
          <w:tcPr>
            <w:tcW w:w="1213" w:type="dxa"/>
            <w:noWrap w:val="0"/>
            <w:vAlign w:val="top"/>
          </w:tcPr>
          <w:p>
            <w:pPr>
              <w:pStyle w:val="22"/>
              <w:jc w:val="center"/>
              <w:rPr>
                <w:rFonts w:hint="default" w:ascii="Times New Roman" w:hAnsi="Times New Roman" w:eastAsia="方正仿宋_GBK"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865" w:type="dxa"/>
            <w:noWrap w:val="0"/>
            <w:vAlign w:val="top"/>
          </w:tcPr>
          <w:p>
            <w:pPr>
              <w:pStyle w:val="22"/>
              <w:ind w:left="0" w:leftChars="0" w:firstLine="0" w:firstLineChars="0"/>
              <w:jc w:val="center"/>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2</w:t>
            </w:r>
          </w:p>
        </w:tc>
        <w:tc>
          <w:tcPr>
            <w:tcW w:w="4212"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b w:val="0"/>
                <w:bCs w:val="0"/>
                <w:color w:val="000000"/>
                <w:kern w:val="2"/>
                <w:sz w:val="30"/>
                <w:szCs w:val="30"/>
                <w:lang w:val="en-US" w:eastAsia="zh-CN" w:bidi="ar-SA"/>
              </w:rPr>
              <w:t>“渝快助农贷”风险补偿金</w:t>
            </w:r>
          </w:p>
        </w:tc>
        <w:tc>
          <w:tcPr>
            <w:tcW w:w="2590"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sz w:val="30"/>
                <w:szCs w:val="30"/>
                <w:vertAlign w:val="baseline"/>
                <w:lang w:val="en-US" w:eastAsia="zh-CN"/>
              </w:rPr>
              <w:t>200</w:t>
            </w:r>
          </w:p>
        </w:tc>
        <w:tc>
          <w:tcPr>
            <w:tcW w:w="1213" w:type="dxa"/>
            <w:noWrap w:val="0"/>
            <w:vAlign w:val="top"/>
          </w:tcPr>
          <w:p>
            <w:pPr>
              <w:pStyle w:val="22"/>
              <w:jc w:val="center"/>
              <w:rPr>
                <w:rFonts w:hint="default" w:ascii="Times New Roman" w:hAnsi="Times New Roman" w:eastAsia="方正仿宋_GBK"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865" w:type="dxa"/>
            <w:noWrap w:val="0"/>
            <w:vAlign w:val="top"/>
          </w:tcPr>
          <w:p>
            <w:pPr>
              <w:pStyle w:val="22"/>
              <w:ind w:left="0" w:leftChars="0" w:firstLine="0" w:firstLineChars="0"/>
              <w:jc w:val="center"/>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3</w:t>
            </w:r>
          </w:p>
        </w:tc>
        <w:tc>
          <w:tcPr>
            <w:tcW w:w="4212"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color w:val="000000"/>
                <w:sz w:val="30"/>
                <w:szCs w:val="30"/>
              </w:rPr>
              <w:t>产业保险</w:t>
            </w:r>
          </w:p>
        </w:tc>
        <w:tc>
          <w:tcPr>
            <w:tcW w:w="2590"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sz w:val="30"/>
                <w:szCs w:val="30"/>
                <w:vertAlign w:val="baseline"/>
                <w:lang w:val="en-US" w:eastAsia="zh-CN"/>
              </w:rPr>
              <w:t>90</w:t>
            </w:r>
          </w:p>
        </w:tc>
        <w:tc>
          <w:tcPr>
            <w:tcW w:w="1213" w:type="dxa"/>
            <w:noWrap w:val="0"/>
            <w:vAlign w:val="top"/>
          </w:tcPr>
          <w:p>
            <w:pPr>
              <w:pStyle w:val="22"/>
              <w:jc w:val="center"/>
              <w:rPr>
                <w:rFonts w:hint="default" w:ascii="Times New Roman" w:hAnsi="Times New Roman" w:eastAsia="方正仿宋_GBK"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865" w:type="dxa"/>
            <w:noWrap w:val="0"/>
            <w:vAlign w:val="top"/>
          </w:tcPr>
          <w:p>
            <w:pPr>
              <w:pStyle w:val="22"/>
              <w:ind w:left="0" w:leftChars="0" w:firstLine="0" w:firstLineChars="0"/>
              <w:jc w:val="center"/>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4</w:t>
            </w:r>
          </w:p>
        </w:tc>
        <w:tc>
          <w:tcPr>
            <w:tcW w:w="4212"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b w:val="0"/>
                <w:bCs w:val="0"/>
                <w:color w:val="000000"/>
                <w:kern w:val="2"/>
                <w:sz w:val="30"/>
                <w:szCs w:val="30"/>
                <w:lang w:val="en-US" w:eastAsia="zh-CN" w:bidi="ar-SA"/>
              </w:rPr>
              <w:t>“渝快保”补助</w:t>
            </w:r>
          </w:p>
        </w:tc>
        <w:tc>
          <w:tcPr>
            <w:tcW w:w="2590"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sz w:val="30"/>
                <w:szCs w:val="30"/>
                <w:vertAlign w:val="baseline"/>
                <w:lang w:val="en-US" w:eastAsia="zh-CN"/>
              </w:rPr>
              <w:t>75</w:t>
            </w:r>
          </w:p>
        </w:tc>
        <w:tc>
          <w:tcPr>
            <w:tcW w:w="1213" w:type="dxa"/>
            <w:noWrap w:val="0"/>
            <w:vAlign w:val="top"/>
          </w:tcPr>
          <w:p>
            <w:pPr>
              <w:pStyle w:val="22"/>
              <w:jc w:val="center"/>
              <w:rPr>
                <w:rFonts w:hint="default" w:ascii="Times New Roman" w:hAnsi="Times New Roman" w:eastAsia="方正仿宋_GBK"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5" w:type="dxa"/>
            <w:noWrap w:val="0"/>
            <w:vAlign w:val="top"/>
          </w:tcPr>
          <w:p>
            <w:pPr>
              <w:pStyle w:val="22"/>
              <w:ind w:left="0" w:leftChars="0" w:firstLine="0" w:firstLineChars="0"/>
              <w:jc w:val="center"/>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5</w:t>
            </w:r>
          </w:p>
        </w:tc>
        <w:tc>
          <w:tcPr>
            <w:tcW w:w="4212"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b w:val="0"/>
                <w:bCs w:val="0"/>
                <w:color w:val="000000"/>
                <w:kern w:val="2"/>
                <w:sz w:val="30"/>
                <w:szCs w:val="30"/>
                <w:lang w:val="en-US" w:eastAsia="zh-CN" w:bidi="ar-SA"/>
              </w:rPr>
              <w:t>脱贫户医保资助</w:t>
            </w:r>
          </w:p>
        </w:tc>
        <w:tc>
          <w:tcPr>
            <w:tcW w:w="2590"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sz w:val="30"/>
                <w:szCs w:val="30"/>
                <w:vertAlign w:val="baseline"/>
                <w:lang w:val="en-US" w:eastAsia="zh-CN"/>
              </w:rPr>
              <w:t>40</w:t>
            </w:r>
          </w:p>
        </w:tc>
        <w:tc>
          <w:tcPr>
            <w:tcW w:w="1213" w:type="dxa"/>
            <w:noWrap w:val="0"/>
            <w:vAlign w:val="top"/>
          </w:tcPr>
          <w:p>
            <w:pPr>
              <w:pStyle w:val="22"/>
              <w:jc w:val="center"/>
              <w:rPr>
                <w:rFonts w:hint="default" w:ascii="Times New Roman" w:hAnsi="Times New Roman" w:eastAsia="方正仿宋_GBK"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5" w:type="dxa"/>
            <w:noWrap w:val="0"/>
            <w:vAlign w:val="top"/>
          </w:tcPr>
          <w:p>
            <w:pPr>
              <w:pStyle w:val="22"/>
              <w:ind w:left="0" w:leftChars="0" w:firstLine="0" w:firstLineChars="0"/>
              <w:jc w:val="center"/>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6</w:t>
            </w:r>
          </w:p>
        </w:tc>
        <w:tc>
          <w:tcPr>
            <w:tcW w:w="4212"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b w:val="0"/>
                <w:bCs w:val="0"/>
                <w:color w:val="000000"/>
                <w:kern w:val="2"/>
                <w:sz w:val="30"/>
                <w:szCs w:val="30"/>
                <w:lang w:val="en-US" w:eastAsia="zh-CN" w:bidi="ar-SA"/>
              </w:rPr>
              <w:t>雨露计划</w:t>
            </w:r>
          </w:p>
        </w:tc>
        <w:tc>
          <w:tcPr>
            <w:tcW w:w="2590"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sz w:val="30"/>
                <w:szCs w:val="30"/>
                <w:vertAlign w:val="baseline"/>
                <w:lang w:val="en-US" w:eastAsia="zh-CN"/>
              </w:rPr>
              <w:t>120</w:t>
            </w:r>
          </w:p>
        </w:tc>
        <w:tc>
          <w:tcPr>
            <w:tcW w:w="1213" w:type="dxa"/>
            <w:noWrap w:val="0"/>
            <w:vAlign w:val="top"/>
          </w:tcPr>
          <w:p>
            <w:pPr>
              <w:pStyle w:val="22"/>
              <w:jc w:val="center"/>
              <w:rPr>
                <w:rFonts w:hint="default" w:ascii="Times New Roman" w:hAnsi="Times New Roman" w:eastAsia="方正仿宋_GBK"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5" w:type="dxa"/>
            <w:noWrap w:val="0"/>
            <w:vAlign w:val="top"/>
          </w:tcPr>
          <w:p>
            <w:pPr>
              <w:pStyle w:val="22"/>
              <w:ind w:left="0" w:leftChars="0" w:firstLine="0" w:firstLineChars="0"/>
              <w:jc w:val="center"/>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7</w:t>
            </w:r>
          </w:p>
        </w:tc>
        <w:tc>
          <w:tcPr>
            <w:tcW w:w="4212"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b w:val="0"/>
                <w:bCs w:val="0"/>
                <w:color w:val="000000"/>
                <w:kern w:val="2"/>
                <w:sz w:val="30"/>
                <w:szCs w:val="30"/>
                <w:lang w:val="en-US" w:eastAsia="zh-CN" w:bidi="ar-SA"/>
              </w:rPr>
              <w:t>脱贫大学生学费资助</w:t>
            </w:r>
          </w:p>
        </w:tc>
        <w:tc>
          <w:tcPr>
            <w:tcW w:w="2590"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kern w:val="2"/>
                <w:sz w:val="30"/>
                <w:szCs w:val="30"/>
                <w:vertAlign w:val="baseline"/>
                <w:lang w:val="en-US" w:eastAsia="zh-CN" w:bidi="ar-SA"/>
              </w:rPr>
              <w:t>20</w:t>
            </w:r>
          </w:p>
        </w:tc>
        <w:tc>
          <w:tcPr>
            <w:tcW w:w="1213" w:type="dxa"/>
            <w:noWrap w:val="0"/>
            <w:vAlign w:val="top"/>
          </w:tcPr>
          <w:p>
            <w:pPr>
              <w:pStyle w:val="22"/>
              <w:jc w:val="center"/>
              <w:rPr>
                <w:rFonts w:hint="default" w:ascii="Times New Roman" w:hAnsi="Times New Roman" w:eastAsia="方正仿宋_GBK"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5" w:type="dxa"/>
            <w:noWrap w:val="0"/>
            <w:vAlign w:val="top"/>
          </w:tcPr>
          <w:p>
            <w:pPr>
              <w:pStyle w:val="22"/>
              <w:ind w:left="0" w:leftChars="0" w:firstLine="0" w:firstLineChars="0"/>
              <w:jc w:val="center"/>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8</w:t>
            </w:r>
          </w:p>
        </w:tc>
        <w:tc>
          <w:tcPr>
            <w:tcW w:w="4212"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b w:val="0"/>
                <w:bCs w:val="0"/>
                <w:color w:val="000000"/>
                <w:kern w:val="2"/>
                <w:sz w:val="30"/>
                <w:szCs w:val="30"/>
                <w:lang w:val="en-US" w:eastAsia="zh-CN" w:bidi="ar-SA"/>
              </w:rPr>
              <w:t>公益性岗位</w:t>
            </w:r>
          </w:p>
        </w:tc>
        <w:tc>
          <w:tcPr>
            <w:tcW w:w="2590"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sz w:val="30"/>
                <w:szCs w:val="30"/>
                <w:vertAlign w:val="baseline"/>
                <w:lang w:val="en-US" w:eastAsia="zh-CN"/>
              </w:rPr>
              <w:t>354.41</w:t>
            </w:r>
          </w:p>
        </w:tc>
        <w:tc>
          <w:tcPr>
            <w:tcW w:w="1213" w:type="dxa"/>
            <w:noWrap w:val="0"/>
            <w:vAlign w:val="top"/>
          </w:tcPr>
          <w:p>
            <w:pPr>
              <w:pStyle w:val="22"/>
              <w:jc w:val="center"/>
              <w:rPr>
                <w:rFonts w:hint="default" w:ascii="Times New Roman" w:hAnsi="Times New Roman" w:eastAsia="方正仿宋_GBK"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5" w:type="dxa"/>
            <w:noWrap w:val="0"/>
            <w:vAlign w:val="top"/>
          </w:tcPr>
          <w:p>
            <w:pPr>
              <w:pStyle w:val="22"/>
              <w:ind w:left="0" w:leftChars="0" w:firstLine="0" w:firstLineChars="0"/>
              <w:jc w:val="center"/>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9</w:t>
            </w:r>
          </w:p>
        </w:tc>
        <w:tc>
          <w:tcPr>
            <w:tcW w:w="4212"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b w:val="0"/>
                <w:bCs w:val="0"/>
                <w:color w:val="000000"/>
                <w:kern w:val="2"/>
                <w:sz w:val="30"/>
                <w:szCs w:val="30"/>
                <w:lang w:val="en-US" w:eastAsia="zh-CN" w:bidi="ar-SA"/>
              </w:rPr>
              <w:t>致富带头人培育</w:t>
            </w:r>
          </w:p>
        </w:tc>
        <w:tc>
          <w:tcPr>
            <w:tcW w:w="2590"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sz w:val="30"/>
                <w:szCs w:val="30"/>
                <w:vertAlign w:val="baseline"/>
                <w:lang w:val="en-US" w:eastAsia="zh-CN"/>
              </w:rPr>
              <w:t>80</w:t>
            </w:r>
          </w:p>
        </w:tc>
        <w:tc>
          <w:tcPr>
            <w:tcW w:w="1213" w:type="dxa"/>
            <w:noWrap w:val="0"/>
            <w:vAlign w:val="top"/>
          </w:tcPr>
          <w:p>
            <w:pPr>
              <w:pStyle w:val="22"/>
              <w:jc w:val="center"/>
              <w:rPr>
                <w:rFonts w:hint="default" w:ascii="Times New Roman" w:hAnsi="Times New Roman" w:eastAsia="方正仿宋_GBK"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5" w:type="dxa"/>
            <w:noWrap w:val="0"/>
            <w:vAlign w:val="top"/>
          </w:tcPr>
          <w:p>
            <w:pPr>
              <w:pStyle w:val="22"/>
              <w:ind w:left="0" w:leftChars="0" w:firstLine="0" w:firstLineChars="0"/>
              <w:jc w:val="center"/>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10</w:t>
            </w:r>
          </w:p>
        </w:tc>
        <w:tc>
          <w:tcPr>
            <w:tcW w:w="4212"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b w:val="0"/>
                <w:bCs w:val="0"/>
                <w:color w:val="000000"/>
                <w:kern w:val="2"/>
                <w:sz w:val="30"/>
                <w:szCs w:val="30"/>
                <w:lang w:val="en-US" w:eastAsia="zh-CN" w:bidi="ar-SA"/>
              </w:rPr>
              <w:t>就业帮扶车间建设奖补</w:t>
            </w:r>
          </w:p>
        </w:tc>
        <w:tc>
          <w:tcPr>
            <w:tcW w:w="2590"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sz w:val="30"/>
                <w:szCs w:val="30"/>
                <w:vertAlign w:val="baseline"/>
                <w:lang w:val="en-US" w:eastAsia="zh-CN"/>
              </w:rPr>
              <w:t>20</w:t>
            </w:r>
          </w:p>
        </w:tc>
        <w:tc>
          <w:tcPr>
            <w:tcW w:w="1213" w:type="dxa"/>
            <w:noWrap w:val="0"/>
            <w:vAlign w:val="top"/>
          </w:tcPr>
          <w:p>
            <w:pPr>
              <w:pStyle w:val="22"/>
              <w:jc w:val="center"/>
              <w:rPr>
                <w:rFonts w:hint="default" w:ascii="Times New Roman" w:hAnsi="Times New Roman" w:eastAsia="方正仿宋_GBK"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5" w:type="dxa"/>
            <w:noWrap w:val="0"/>
            <w:vAlign w:val="top"/>
          </w:tcPr>
          <w:p>
            <w:pPr>
              <w:pStyle w:val="22"/>
              <w:ind w:left="0" w:leftChars="0" w:firstLine="0" w:firstLineChars="0"/>
              <w:jc w:val="center"/>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11</w:t>
            </w:r>
          </w:p>
        </w:tc>
        <w:tc>
          <w:tcPr>
            <w:tcW w:w="4212"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b w:val="0"/>
                <w:bCs w:val="0"/>
                <w:color w:val="000000"/>
                <w:kern w:val="2"/>
                <w:sz w:val="30"/>
                <w:szCs w:val="30"/>
                <w:lang w:val="en-US" w:eastAsia="zh-CN" w:bidi="ar-SA"/>
              </w:rPr>
              <w:t>就业技能培训补助</w:t>
            </w:r>
          </w:p>
        </w:tc>
        <w:tc>
          <w:tcPr>
            <w:tcW w:w="2590"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sz w:val="30"/>
                <w:szCs w:val="30"/>
                <w:vertAlign w:val="baseline"/>
                <w:lang w:val="en-US" w:eastAsia="zh-CN"/>
              </w:rPr>
              <w:t>10</w:t>
            </w:r>
          </w:p>
        </w:tc>
        <w:tc>
          <w:tcPr>
            <w:tcW w:w="1213" w:type="dxa"/>
            <w:noWrap w:val="0"/>
            <w:vAlign w:val="top"/>
          </w:tcPr>
          <w:p>
            <w:pPr>
              <w:pStyle w:val="22"/>
              <w:jc w:val="center"/>
              <w:rPr>
                <w:rFonts w:hint="default" w:ascii="Times New Roman" w:hAnsi="Times New Roman" w:eastAsia="方正仿宋_GBK"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5" w:type="dxa"/>
            <w:noWrap w:val="0"/>
            <w:vAlign w:val="top"/>
          </w:tcPr>
          <w:p>
            <w:pPr>
              <w:pStyle w:val="22"/>
              <w:ind w:left="0" w:leftChars="0" w:firstLine="0" w:firstLineChars="0"/>
              <w:jc w:val="center"/>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12</w:t>
            </w:r>
          </w:p>
        </w:tc>
        <w:tc>
          <w:tcPr>
            <w:tcW w:w="4212"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b w:val="0"/>
                <w:bCs w:val="0"/>
                <w:color w:val="000000"/>
                <w:kern w:val="2"/>
                <w:sz w:val="30"/>
                <w:szCs w:val="30"/>
                <w:lang w:val="en-US" w:eastAsia="zh-CN" w:bidi="ar-SA"/>
              </w:rPr>
              <w:t>乡村振兴干部培训</w:t>
            </w:r>
          </w:p>
        </w:tc>
        <w:tc>
          <w:tcPr>
            <w:tcW w:w="2590"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sz w:val="30"/>
                <w:szCs w:val="30"/>
                <w:vertAlign w:val="baseline"/>
                <w:lang w:val="en-US" w:eastAsia="zh-CN"/>
              </w:rPr>
              <w:t>30</w:t>
            </w:r>
          </w:p>
        </w:tc>
        <w:tc>
          <w:tcPr>
            <w:tcW w:w="1213" w:type="dxa"/>
            <w:noWrap w:val="0"/>
            <w:vAlign w:val="top"/>
          </w:tcPr>
          <w:p>
            <w:pPr>
              <w:pStyle w:val="22"/>
              <w:jc w:val="center"/>
              <w:rPr>
                <w:rFonts w:hint="default" w:ascii="Times New Roman" w:hAnsi="Times New Roman" w:eastAsia="方正仿宋_GBK"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5" w:type="dxa"/>
            <w:noWrap w:val="0"/>
            <w:vAlign w:val="top"/>
          </w:tcPr>
          <w:p>
            <w:pPr>
              <w:pStyle w:val="22"/>
              <w:ind w:left="0" w:leftChars="0" w:firstLine="0" w:firstLineChars="0"/>
              <w:jc w:val="center"/>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13</w:t>
            </w:r>
          </w:p>
        </w:tc>
        <w:tc>
          <w:tcPr>
            <w:tcW w:w="4212"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kern w:val="2"/>
                <w:sz w:val="30"/>
                <w:szCs w:val="30"/>
                <w:vertAlign w:val="baseline"/>
                <w:lang w:val="en-US" w:eastAsia="zh-CN" w:bidi="ar-SA"/>
              </w:rPr>
              <w:t>项目管理费</w:t>
            </w:r>
          </w:p>
        </w:tc>
        <w:tc>
          <w:tcPr>
            <w:tcW w:w="2590" w:type="dxa"/>
            <w:noWrap w:val="0"/>
            <w:vAlign w:val="top"/>
          </w:tcPr>
          <w:p>
            <w:pPr>
              <w:pStyle w:val="22"/>
              <w:ind w:left="0" w:leftChars="0" w:firstLine="0" w:firstLineChars="0"/>
              <w:jc w:val="center"/>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kern w:val="2"/>
                <w:sz w:val="30"/>
                <w:szCs w:val="30"/>
                <w:vertAlign w:val="baseline"/>
                <w:lang w:val="en-US" w:eastAsia="zh-CN" w:bidi="ar-SA"/>
              </w:rPr>
              <w:t>10.59</w:t>
            </w:r>
          </w:p>
        </w:tc>
        <w:tc>
          <w:tcPr>
            <w:tcW w:w="1213" w:type="dxa"/>
            <w:noWrap w:val="0"/>
            <w:vAlign w:val="top"/>
          </w:tcPr>
          <w:p>
            <w:pPr>
              <w:pStyle w:val="22"/>
              <w:jc w:val="center"/>
              <w:rPr>
                <w:rFonts w:hint="default" w:ascii="Times New Roman" w:hAnsi="Times New Roman" w:eastAsia="方正仿宋_GBK"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7" w:type="dxa"/>
            <w:gridSpan w:val="2"/>
            <w:noWrap w:val="0"/>
            <w:vAlign w:val="top"/>
          </w:tcPr>
          <w:p>
            <w:pPr>
              <w:pStyle w:val="22"/>
              <w:ind w:left="0" w:leftChars="0" w:firstLine="0" w:firstLineChars="0"/>
              <w:jc w:val="center"/>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合计</w:t>
            </w:r>
          </w:p>
        </w:tc>
        <w:tc>
          <w:tcPr>
            <w:tcW w:w="2590" w:type="dxa"/>
            <w:noWrap w:val="0"/>
            <w:vAlign w:val="top"/>
          </w:tcPr>
          <w:p>
            <w:pPr>
              <w:pStyle w:val="22"/>
              <w:ind w:left="0" w:leftChars="0" w:firstLine="0" w:firstLineChars="0"/>
              <w:jc w:val="center"/>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1700</w:t>
            </w:r>
          </w:p>
        </w:tc>
        <w:tc>
          <w:tcPr>
            <w:tcW w:w="1213" w:type="dxa"/>
            <w:noWrap w:val="0"/>
            <w:vAlign w:val="top"/>
          </w:tcPr>
          <w:p>
            <w:pPr>
              <w:pStyle w:val="22"/>
              <w:jc w:val="center"/>
              <w:rPr>
                <w:rFonts w:hint="default" w:ascii="Times New Roman" w:hAnsi="Times New Roman" w:eastAsia="方正仿宋_GBK" w:cs="Times New Roman"/>
                <w:sz w:val="30"/>
                <w:szCs w:val="30"/>
                <w:vertAlign w:val="baseline"/>
                <w:lang w:val="en-US" w:eastAsia="zh-CN"/>
              </w:rPr>
            </w:pPr>
          </w:p>
        </w:tc>
      </w:tr>
    </w:tbl>
    <w:p>
      <w:pPr>
        <w:pStyle w:val="5"/>
        <w:rPr>
          <w:rFonts w:hint="default" w:ascii="Times New Roman" w:hAnsi="Times New Roman" w:cs="Times New Roman"/>
          <w:lang w:val="en-US" w:eastAsia="zh-CN"/>
        </w:rPr>
        <w:sectPr>
          <w:footerReference r:id="rId3" w:type="default"/>
          <w:pgSz w:w="11906" w:h="16838"/>
          <w:pgMar w:top="2098" w:right="1531" w:bottom="1984" w:left="1531" w:header="851" w:footer="1474"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left"/>
        <w:textAlignment w:val="auto"/>
        <w:outlineLvl w:val="9"/>
        <w:rPr>
          <w:rFonts w:hint="default" w:ascii="Times New Roman" w:hAnsi="Times New Roman" w:eastAsia="方正黑体_GBK" w:cs="Times New Roman"/>
          <w:b w:val="0"/>
          <w:bCs/>
          <w:color w:val="000000"/>
          <w:sz w:val="32"/>
          <w:szCs w:val="32"/>
          <w:lang w:val="en-US" w:eastAsia="zh-CN"/>
        </w:rPr>
      </w:pPr>
      <w:r>
        <w:rPr>
          <w:rFonts w:hint="default" w:ascii="Times New Roman" w:hAnsi="Times New Roman" w:eastAsia="方正黑体_GBK" w:cs="Times New Roman"/>
          <w:b w:val="0"/>
          <w:bCs/>
          <w:color w:val="000000"/>
          <w:sz w:val="32"/>
          <w:szCs w:val="32"/>
          <w:lang w:val="en-US" w:eastAsia="zh-CN"/>
        </w:rPr>
        <w:t>附件2</w:t>
      </w:r>
    </w:p>
    <w:p>
      <w:pPr>
        <w:pStyle w:val="27"/>
        <w:keepNext w:val="0"/>
        <w:keepLines w:val="0"/>
        <w:pageBreakBefore w:val="0"/>
        <w:kinsoku/>
        <w:wordWrap/>
        <w:overflowPunct/>
        <w:topLinePunct w:val="0"/>
        <w:autoSpaceDN/>
        <w:bidi w:val="0"/>
        <w:adjustRightInd w:val="0"/>
        <w:snapToGrid w:val="0"/>
        <w:spacing w:line="594" w:lineRule="exact"/>
        <w:jc w:val="both"/>
        <w:textAlignment w:val="auto"/>
        <w:rPr>
          <w:rFonts w:hint="default" w:ascii="Times New Roman" w:hAnsi="Times New Roman" w:eastAsia="方正小标宋_GBK" w:cs="Times New Roman"/>
          <w:sz w:val="44"/>
          <w:szCs w:val="44"/>
          <w:lang w:val="en-US" w:eastAsia="zh-CN"/>
        </w:rPr>
      </w:pPr>
    </w:p>
    <w:p>
      <w:pPr>
        <w:pStyle w:val="27"/>
        <w:keepNext w:val="0"/>
        <w:keepLines w:val="0"/>
        <w:pageBreakBefore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2023年公益性岗位资金安排表</w:t>
      </w:r>
    </w:p>
    <w:p>
      <w:pPr>
        <w:pStyle w:val="27"/>
        <w:keepNext w:val="0"/>
        <w:keepLines w:val="0"/>
        <w:pageBreakBefore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小标宋_GBK" w:cs="Times New Roman"/>
          <w:sz w:val="44"/>
          <w:szCs w:val="44"/>
          <w:lang w:val="en-US" w:eastAsia="zh-CN"/>
        </w:rPr>
      </w:pPr>
    </w:p>
    <w:tbl>
      <w:tblPr>
        <w:tblStyle w:val="14"/>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025"/>
        <w:gridCol w:w="2673"/>
        <w:gridCol w:w="2427"/>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黑体_GBK" w:cs="Times New Roman"/>
                <w:b w:val="0"/>
                <w:bCs w:val="0"/>
                <w:sz w:val="30"/>
                <w:szCs w:val="30"/>
                <w:vertAlign w:val="baseline"/>
                <w:lang w:val="en-US" w:eastAsia="zh-CN"/>
              </w:rPr>
            </w:pPr>
            <w:r>
              <w:rPr>
                <w:rFonts w:hint="default" w:ascii="Times New Roman" w:hAnsi="Times New Roman" w:eastAsia="方正黑体_GBK" w:cs="Times New Roman"/>
                <w:b w:val="0"/>
                <w:bCs w:val="0"/>
                <w:sz w:val="30"/>
                <w:szCs w:val="30"/>
                <w:vertAlign w:val="baseline"/>
                <w:lang w:val="en-US" w:eastAsia="zh-CN"/>
              </w:rPr>
              <w:t>序号</w:t>
            </w:r>
          </w:p>
        </w:tc>
        <w:tc>
          <w:tcPr>
            <w:tcW w:w="2025"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黑体_GBK" w:cs="Times New Roman"/>
                <w:b w:val="0"/>
                <w:bCs w:val="0"/>
                <w:sz w:val="30"/>
                <w:szCs w:val="30"/>
                <w:vertAlign w:val="baseline"/>
                <w:lang w:val="en-US" w:eastAsia="zh-CN"/>
              </w:rPr>
            </w:pPr>
            <w:r>
              <w:rPr>
                <w:rFonts w:hint="default" w:ascii="Times New Roman" w:hAnsi="Times New Roman" w:eastAsia="方正黑体_GBK" w:cs="Times New Roman"/>
                <w:b w:val="0"/>
                <w:bCs w:val="0"/>
                <w:sz w:val="30"/>
                <w:szCs w:val="30"/>
                <w:vertAlign w:val="baseline"/>
                <w:lang w:val="en-US" w:eastAsia="zh-CN"/>
              </w:rPr>
              <w:t>区级部门</w:t>
            </w:r>
          </w:p>
        </w:tc>
        <w:tc>
          <w:tcPr>
            <w:tcW w:w="2673"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黑体_GBK" w:cs="Times New Roman"/>
                <w:b w:val="0"/>
                <w:bCs w:val="0"/>
                <w:sz w:val="30"/>
                <w:szCs w:val="30"/>
                <w:vertAlign w:val="baseline"/>
                <w:lang w:val="en-US" w:eastAsia="zh-CN"/>
              </w:rPr>
            </w:pPr>
            <w:r>
              <w:rPr>
                <w:rFonts w:hint="default" w:ascii="Times New Roman" w:hAnsi="Times New Roman" w:eastAsia="方正黑体_GBK" w:cs="Times New Roman"/>
                <w:b w:val="0"/>
                <w:bCs w:val="0"/>
                <w:sz w:val="30"/>
                <w:szCs w:val="30"/>
                <w:vertAlign w:val="baseline"/>
                <w:lang w:val="en-US" w:eastAsia="zh-CN"/>
              </w:rPr>
              <w:t>公益性岗位数（个）</w:t>
            </w:r>
          </w:p>
        </w:tc>
        <w:tc>
          <w:tcPr>
            <w:tcW w:w="2427"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黑体_GBK" w:cs="Times New Roman"/>
                <w:b w:val="0"/>
                <w:bCs w:val="0"/>
                <w:sz w:val="30"/>
                <w:szCs w:val="30"/>
                <w:vertAlign w:val="baseline"/>
                <w:lang w:val="en-US" w:eastAsia="zh-CN"/>
              </w:rPr>
            </w:pPr>
            <w:r>
              <w:rPr>
                <w:rFonts w:hint="default" w:ascii="Times New Roman" w:hAnsi="Times New Roman" w:eastAsia="方正黑体_GBK" w:cs="Times New Roman"/>
                <w:b w:val="0"/>
                <w:bCs w:val="0"/>
                <w:sz w:val="30"/>
                <w:szCs w:val="30"/>
                <w:vertAlign w:val="baseline"/>
                <w:lang w:val="en-US" w:eastAsia="zh-CN"/>
              </w:rPr>
              <w:t>安排资金（万元）</w:t>
            </w:r>
          </w:p>
        </w:tc>
        <w:tc>
          <w:tcPr>
            <w:tcW w:w="1035"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黑体_GBK" w:cs="Times New Roman"/>
                <w:b w:val="0"/>
                <w:bCs w:val="0"/>
                <w:sz w:val="30"/>
                <w:szCs w:val="30"/>
                <w:vertAlign w:val="baseline"/>
                <w:lang w:val="en-US" w:eastAsia="zh-CN"/>
              </w:rPr>
            </w:pPr>
            <w:r>
              <w:rPr>
                <w:rFonts w:hint="default" w:ascii="Times New Roman" w:hAnsi="Times New Roman" w:eastAsia="方正黑体_GBK" w:cs="Times New Roman"/>
                <w:b w:val="0"/>
                <w:bCs w:val="0"/>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1</w:t>
            </w:r>
          </w:p>
        </w:tc>
        <w:tc>
          <w:tcPr>
            <w:tcW w:w="2025"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区民政局</w:t>
            </w:r>
          </w:p>
        </w:tc>
        <w:tc>
          <w:tcPr>
            <w:tcW w:w="2673"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45</w:t>
            </w:r>
          </w:p>
        </w:tc>
        <w:tc>
          <w:tcPr>
            <w:tcW w:w="2427"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109.86</w:t>
            </w:r>
          </w:p>
        </w:tc>
        <w:tc>
          <w:tcPr>
            <w:tcW w:w="1035"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2</w:t>
            </w:r>
          </w:p>
        </w:tc>
        <w:tc>
          <w:tcPr>
            <w:tcW w:w="2025"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区交通局</w:t>
            </w:r>
          </w:p>
        </w:tc>
        <w:tc>
          <w:tcPr>
            <w:tcW w:w="2673"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60</w:t>
            </w:r>
          </w:p>
        </w:tc>
        <w:tc>
          <w:tcPr>
            <w:tcW w:w="2427"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57.26</w:t>
            </w:r>
          </w:p>
        </w:tc>
        <w:tc>
          <w:tcPr>
            <w:tcW w:w="1035"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3</w:t>
            </w:r>
          </w:p>
        </w:tc>
        <w:tc>
          <w:tcPr>
            <w:tcW w:w="2025"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区林业局</w:t>
            </w:r>
          </w:p>
        </w:tc>
        <w:tc>
          <w:tcPr>
            <w:tcW w:w="2673"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75</w:t>
            </w:r>
          </w:p>
        </w:tc>
        <w:tc>
          <w:tcPr>
            <w:tcW w:w="2427"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45</w:t>
            </w:r>
          </w:p>
        </w:tc>
        <w:tc>
          <w:tcPr>
            <w:tcW w:w="1035"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4</w:t>
            </w:r>
          </w:p>
        </w:tc>
        <w:tc>
          <w:tcPr>
            <w:tcW w:w="2025"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区城市管理局</w:t>
            </w:r>
          </w:p>
        </w:tc>
        <w:tc>
          <w:tcPr>
            <w:tcW w:w="2673"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75</w:t>
            </w:r>
          </w:p>
        </w:tc>
        <w:tc>
          <w:tcPr>
            <w:tcW w:w="2427"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45</w:t>
            </w:r>
          </w:p>
        </w:tc>
        <w:tc>
          <w:tcPr>
            <w:tcW w:w="1035"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5</w:t>
            </w:r>
          </w:p>
        </w:tc>
        <w:tc>
          <w:tcPr>
            <w:tcW w:w="2025"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区生态环境局</w:t>
            </w:r>
          </w:p>
        </w:tc>
        <w:tc>
          <w:tcPr>
            <w:tcW w:w="2673"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50</w:t>
            </w:r>
          </w:p>
        </w:tc>
        <w:tc>
          <w:tcPr>
            <w:tcW w:w="2427"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30.99</w:t>
            </w:r>
          </w:p>
        </w:tc>
        <w:tc>
          <w:tcPr>
            <w:tcW w:w="1035"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6</w:t>
            </w:r>
          </w:p>
        </w:tc>
        <w:tc>
          <w:tcPr>
            <w:tcW w:w="2025"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区水利局</w:t>
            </w:r>
          </w:p>
        </w:tc>
        <w:tc>
          <w:tcPr>
            <w:tcW w:w="2673"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74</w:t>
            </w:r>
          </w:p>
        </w:tc>
        <w:tc>
          <w:tcPr>
            <w:tcW w:w="2427"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44.4</w:t>
            </w:r>
          </w:p>
        </w:tc>
        <w:tc>
          <w:tcPr>
            <w:tcW w:w="1035"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7</w:t>
            </w:r>
          </w:p>
        </w:tc>
        <w:tc>
          <w:tcPr>
            <w:tcW w:w="2025"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区残联</w:t>
            </w:r>
          </w:p>
        </w:tc>
        <w:tc>
          <w:tcPr>
            <w:tcW w:w="2673"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33</w:t>
            </w:r>
          </w:p>
        </w:tc>
        <w:tc>
          <w:tcPr>
            <w:tcW w:w="2427"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21.9</w:t>
            </w:r>
          </w:p>
        </w:tc>
        <w:tc>
          <w:tcPr>
            <w:tcW w:w="1035"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65" w:type="dxa"/>
            <w:gridSpan w:val="2"/>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合计</w:t>
            </w:r>
          </w:p>
        </w:tc>
        <w:tc>
          <w:tcPr>
            <w:tcW w:w="2673"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412</w:t>
            </w:r>
          </w:p>
        </w:tc>
        <w:tc>
          <w:tcPr>
            <w:tcW w:w="2427"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354.41</w:t>
            </w:r>
          </w:p>
        </w:tc>
        <w:tc>
          <w:tcPr>
            <w:tcW w:w="1035" w:type="dxa"/>
            <w:noWrap w:val="0"/>
            <w:vAlign w:val="top"/>
          </w:tcPr>
          <w:p>
            <w:pPr>
              <w:pStyle w:val="27"/>
              <w:keepNext w:val="0"/>
              <w:keepLines w:val="0"/>
              <w:pageBreakBefore w:val="0"/>
              <w:widowControl w:val="0"/>
              <w:kinsoku/>
              <w:wordWrap/>
              <w:overflowPunct/>
              <w:topLinePunct w:val="0"/>
              <w:autoSpaceDN/>
              <w:bidi w:val="0"/>
              <w:adjustRightInd w:val="0"/>
              <w:snapToGrid w:val="0"/>
              <w:spacing w:line="594" w:lineRule="exact"/>
              <w:jc w:val="both"/>
              <w:textAlignment w:val="auto"/>
              <w:rPr>
                <w:rFonts w:hint="default" w:ascii="Times New Roman" w:hAnsi="Times New Roman" w:eastAsia="方正仿宋_GBK" w:cs="Times New Roman"/>
                <w:sz w:val="30"/>
                <w:szCs w:val="30"/>
                <w:vertAlign w:val="baseline"/>
                <w:lang w:val="en-US" w:eastAsia="zh-CN"/>
              </w:rPr>
            </w:pPr>
          </w:p>
        </w:tc>
      </w:tr>
    </w:tbl>
    <w:p>
      <w:pPr>
        <w:pStyle w:val="2"/>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1A1C1F"/>
          <w:spacing w:val="0"/>
          <w:w w:val="100"/>
          <w:sz w:val="32"/>
          <w:szCs w:val="32"/>
        </w:rPr>
      </w:pPr>
    </w:p>
    <w:p>
      <w:pPr>
        <w:pStyle w:val="2"/>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1A1C1F"/>
          <w:spacing w:val="0"/>
          <w:w w:val="100"/>
          <w:sz w:val="32"/>
          <w:szCs w:val="32"/>
        </w:rPr>
      </w:pPr>
    </w:p>
    <w:p>
      <w:pPr>
        <w:pStyle w:val="2"/>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1A1C1F"/>
          <w:spacing w:val="0"/>
          <w:w w:val="100"/>
          <w:sz w:val="32"/>
          <w:szCs w:val="32"/>
        </w:rPr>
      </w:pPr>
    </w:p>
    <w:p>
      <w:pPr>
        <w:pStyle w:val="2"/>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1A1C1F"/>
          <w:spacing w:val="0"/>
          <w:w w:val="100"/>
          <w:sz w:val="32"/>
          <w:szCs w:val="32"/>
        </w:rPr>
      </w:pPr>
    </w:p>
    <w:p>
      <w:pPr>
        <w:pStyle w:val="2"/>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1A1C1F"/>
          <w:spacing w:val="0"/>
          <w:w w:val="100"/>
          <w:sz w:val="32"/>
          <w:szCs w:val="32"/>
          <w:lang w:val="en-US" w:eastAsia="zh-CN"/>
        </w:rPr>
      </w:pPr>
      <w:bookmarkStart w:id="0" w:name="_GoBack"/>
      <w:bookmarkEnd w:id="0"/>
    </w:p>
    <w:sectPr>
      <w:headerReference r:id="rId4" w:type="default"/>
      <w:footerReference r:id="rId5" w:type="default"/>
      <w:pgSz w:w="11906" w:h="16838"/>
      <w:pgMar w:top="1984" w:right="1446" w:bottom="1644" w:left="1446" w:header="851" w:footer="1474" w:gutter="0"/>
      <w:pgNumType w:fmt="numberInDash"/>
      <w:cols w:space="0" w:num="1"/>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FDF22912-F4D6-4F2B-81E8-BDC28E5BDF24}"/>
  </w:font>
  <w:font w:name="方正仿宋_GBK">
    <w:panose1 w:val="03000509000000000000"/>
    <w:charset w:val="86"/>
    <w:family w:val="auto"/>
    <w:pitch w:val="default"/>
    <w:sig w:usb0="00000001" w:usb1="080E0000" w:usb2="00000000" w:usb3="00000000" w:csb0="00040000" w:csb1="00000000"/>
    <w:embedRegular r:id="rId2" w:fontKey="{498C2F7A-D001-4D36-A546-9C2B52F0C71C}"/>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roman"/>
    <w:pitch w:val="default"/>
    <w:sig w:usb0="A00002FF" w:usb1="28CFFCFA" w:usb2="00000016" w:usb3="00000000" w:csb0="00100001" w:csb1="00000000"/>
  </w:font>
  <w:font w:name="方正黑体_GBK">
    <w:panose1 w:val="03000509000000000000"/>
    <w:charset w:val="86"/>
    <w:family w:val="script"/>
    <w:pitch w:val="default"/>
    <w:sig w:usb0="00000001" w:usb1="080E0000" w:usb2="00000000" w:usb3="00000000" w:csb0="00040000" w:csb1="00000000"/>
    <w:embedRegular r:id="rId3" w:fontKey="{8B8D4196-C2E7-4778-9C46-6D31CD7372FE}"/>
  </w:font>
  <w:font w:name="方正楷体_GBK">
    <w:panose1 w:val="03000509000000000000"/>
    <w:charset w:val="86"/>
    <w:family w:val="auto"/>
    <w:pitch w:val="default"/>
    <w:sig w:usb0="00000001" w:usb1="080E0000" w:usb2="00000000" w:usb3="00000000" w:csb0="00040000" w:csb1="00000000"/>
    <w:embedRegular r:id="rId4" w:fontKey="{F4E01D99-478D-49D0-827F-61B0E96D59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MzU1ZjdhOWQ1MTg0YmYyOTYwYzU1NDgxZjkwZTIifQ=="/>
  </w:docVars>
  <w:rsids>
    <w:rsidRoot w:val="31C879ED"/>
    <w:rsid w:val="007200AE"/>
    <w:rsid w:val="00904853"/>
    <w:rsid w:val="00FB1E1D"/>
    <w:rsid w:val="0107644A"/>
    <w:rsid w:val="01351AD6"/>
    <w:rsid w:val="014C4859"/>
    <w:rsid w:val="01B464A4"/>
    <w:rsid w:val="01DE617D"/>
    <w:rsid w:val="01E039B6"/>
    <w:rsid w:val="020B07BA"/>
    <w:rsid w:val="02296E92"/>
    <w:rsid w:val="030F7CED"/>
    <w:rsid w:val="04354BA8"/>
    <w:rsid w:val="045C2A13"/>
    <w:rsid w:val="049D19D5"/>
    <w:rsid w:val="05842127"/>
    <w:rsid w:val="059C4FFE"/>
    <w:rsid w:val="05C97E10"/>
    <w:rsid w:val="05FD56D0"/>
    <w:rsid w:val="060F2F16"/>
    <w:rsid w:val="062A44CE"/>
    <w:rsid w:val="066513C2"/>
    <w:rsid w:val="06A765D7"/>
    <w:rsid w:val="07850BD6"/>
    <w:rsid w:val="085B1D6F"/>
    <w:rsid w:val="0898267C"/>
    <w:rsid w:val="08C24F2A"/>
    <w:rsid w:val="09066A47"/>
    <w:rsid w:val="09367417"/>
    <w:rsid w:val="09733F6D"/>
    <w:rsid w:val="09C82BCB"/>
    <w:rsid w:val="0A1A2CEF"/>
    <w:rsid w:val="0A1B5E15"/>
    <w:rsid w:val="0A853A1C"/>
    <w:rsid w:val="0AA917EC"/>
    <w:rsid w:val="0AFB7D26"/>
    <w:rsid w:val="0B8A6968"/>
    <w:rsid w:val="0BAC1847"/>
    <w:rsid w:val="0BB048F6"/>
    <w:rsid w:val="0C9C6930"/>
    <w:rsid w:val="0D280038"/>
    <w:rsid w:val="0DDF3DDE"/>
    <w:rsid w:val="0DF40F78"/>
    <w:rsid w:val="0F286C29"/>
    <w:rsid w:val="0FD146C5"/>
    <w:rsid w:val="1021389E"/>
    <w:rsid w:val="10A5603A"/>
    <w:rsid w:val="113C26C6"/>
    <w:rsid w:val="113E5D8A"/>
    <w:rsid w:val="11425CAA"/>
    <w:rsid w:val="12296272"/>
    <w:rsid w:val="12D01210"/>
    <w:rsid w:val="13873A19"/>
    <w:rsid w:val="13C67F4E"/>
    <w:rsid w:val="140B7E6D"/>
    <w:rsid w:val="145F04F1"/>
    <w:rsid w:val="14EA22AF"/>
    <w:rsid w:val="152F7874"/>
    <w:rsid w:val="1536156D"/>
    <w:rsid w:val="15BB2CAC"/>
    <w:rsid w:val="1605391B"/>
    <w:rsid w:val="1635775C"/>
    <w:rsid w:val="16975911"/>
    <w:rsid w:val="169D5083"/>
    <w:rsid w:val="16B61F2F"/>
    <w:rsid w:val="16CB00C0"/>
    <w:rsid w:val="16F47617"/>
    <w:rsid w:val="16F92E7F"/>
    <w:rsid w:val="1730725D"/>
    <w:rsid w:val="17575DF8"/>
    <w:rsid w:val="17F9141B"/>
    <w:rsid w:val="18485477"/>
    <w:rsid w:val="18785BDB"/>
    <w:rsid w:val="1894105F"/>
    <w:rsid w:val="189A5565"/>
    <w:rsid w:val="18BC4ADA"/>
    <w:rsid w:val="18BF404A"/>
    <w:rsid w:val="18FF22A3"/>
    <w:rsid w:val="195C5947"/>
    <w:rsid w:val="19694613"/>
    <w:rsid w:val="197110F8"/>
    <w:rsid w:val="1A3D0C2F"/>
    <w:rsid w:val="1A7A7E33"/>
    <w:rsid w:val="1ABC1092"/>
    <w:rsid w:val="1AE259D8"/>
    <w:rsid w:val="1B304996"/>
    <w:rsid w:val="1C1111E8"/>
    <w:rsid w:val="1C3D736A"/>
    <w:rsid w:val="1CEB3DD2"/>
    <w:rsid w:val="1CFF36C6"/>
    <w:rsid w:val="1D213337"/>
    <w:rsid w:val="1DA42F62"/>
    <w:rsid w:val="1DEA0093"/>
    <w:rsid w:val="1EE727DB"/>
    <w:rsid w:val="1F517C02"/>
    <w:rsid w:val="1F7105DD"/>
    <w:rsid w:val="1FA66C64"/>
    <w:rsid w:val="1FD22CCC"/>
    <w:rsid w:val="20021A54"/>
    <w:rsid w:val="20036AED"/>
    <w:rsid w:val="20210EC0"/>
    <w:rsid w:val="204F58BE"/>
    <w:rsid w:val="207D60B5"/>
    <w:rsid w:val="20D3029D"/>
    <w:rsid w:val="21224762"/>
    <w:rsid w:val="214815A8"/>
    <w:rsid w:val="216830DB"/>
    <w:rsid w:val="222E001F"/>
    <w:rsid w:val="22915360"/>
    <w:rsid w:val="23247750"/>
    <w:rsid w:val="23831BB7"/>
    <w:rsid w:val="24A26904"/>
    <w:rsid w:val="25137802"/>
    <w:rsid w:val="252A0961"/>
    <w:rsid w:val="254C49A6"/>
    <w:rsid w:val="257F27A2"/>
    <w:rsid w:val="26217CFD"/>
    <w:rsid w:val="262D270D"/>
    <w:rsid w:val="262F2952"/>
    <w:rsid w:val="265E7AB8"/>
    <w:rsid w:val="26BB49BD"/>
    <w:rsid w:val="26C86300"/>
    <w:rsid w:val="27C24F68"/>
    <w:rsid w:val="27C70430"/>
    <w:rsid w:val="28CB068B"/>
    <w:rsid w:val="29573C0B"/>
    <w:rsid w:val="2A69087A"/>
    <w:rsid w:val="2B261FD1"/>
    <w:rsid w:val="2B5A4ADA"/>
    <w:rsid w:val="2BC41856"/>
    <w:rsid w:val="2BED061D"/>
    <w:rsid w:val="2CD21D51"/>
    <w:rsid w:val="2CF3437C"/>
    <w:rsid w:val="2E401BD8"/>
    <w:rsid w:val="2EC77E02"/>
    <w:rsid w:val="2F307440"/>
    <w:rsid w:val="2F7549E3"/>
    <w:rsid w:val="2FBD27D5"/>
    <w:rsid w:val="302C79CA"/>
    <w:rsid w:val="305C307F"/>
    <w:rsid w:val="31400D9D"/>
    <w:rsid w:val="31402486"/>
    <w:rsid w:val="315C7E3B"/>
    <w:rsid w:val="31C879ED"/>
    <w:rsid w:val="31DE120E"/>
    <w:rsid w:val="32F103D0"/>
    <w:rsid w:val="338B33BF"/>
    <w:rsid w:val="339A61A5"/>
    <w:rsid w:val="348347CF"/>
    <w:rsid w:val="34E439A8"/>
    <w:rsid w:val="3538471B"/>
    <w:rsid w:val="35710E7C"/>
    <w:rsid w:val="35A65B28"/>
    <w:rsid w:val="35CB11C1"/>
    <w:rsid w:val="36475B63"/>
    <w:rsid w:val="3702174B"/>
    <w:rsid w:val="374D3383"/>
    <w:rsid w:val="37AE03CB"/>
    <w:rsid w:val="3813586D"/>
    <w:rsid w:val="3852376D"/>
    <w:rsid w:val="38544261"/>
    <w:rsid w:val="38714C56"/>
    <w:rsid w:val="38B543CC"/>
    <w:rsid w:val="38CE5AC2"/>
    <w:rsid w:val="3916237B"/>
    <w:rsid w:val="398705E3"/>
    <w:rsid w:val="39910EBD"/>
    <w:rsid w:val="3A337A83"/>
    <w:rsid w:val="3B4F3C2E"/>
    <w:rsid w:val="3BF63DEB"/>
    <w:rsid w:val="3D773F04"/>
    <w:rsid w:val="3E6622F9"/>
    <w:rsid w:val="3E662515"/>
    <w:rsid w:val="3EC817BF"/>
    <w:rsid w:val="3FEC6CA0"/>
    <w:rsid w:val="40246609"/>
    <w:rsid w:val="40522E89"/>
    <w:rsid w:val="409E7DCA"/>
    <w:rsid w:val="416B1443"/>
    <w:rsid w:val="42420D5B"/>
    <w:rsid w:val="425B7C9B"/>
    <w:rsid w:val="428F724E"/>
    <w:rsid w:val="42CB6981"/>
    <w:rsid w:val="43633C77"/>
    <w:rsid w:val="43DA0400"/>
    <w:rsid w:val="43F87E97"/>
    <w:rsid w:val="4464555F"/>
    <w:rsid w:val="44827761"/>
    <w:rsid w:val="44F044E7"/>
    <w:rsid w:val="459A78FA"/>
    <w:rsid w:val="45A02594"/>
    <w:rsid w:val="45B46040"/>
    <w:rsid w:val="462F44F9"/>
    <w:rsid w:val="46567A00"/>
    <w:rsid w:val="466C6651"/>
    <w:rsid w:val="469C4699"/>
    <w:rsid w:val="4775035B"/>
    <w:rsid w:val="484216E1"/>
    <w:rsid w:val="488607BC"/>
    <w:rsid w:val="488D6991"/>
    <w:rsid w:val="4895188F"/>
    <w:rsid w:val="48A73A9D"/>
    <w:rsid w:val="48F77395"/>
    <w:rsid w:val="493A2D00"/>
    <w:rsid w:val="497C3760"/>
    <w:rsid w:val="49A95B43"/>
    <w:rsid w:val="4A410F08"/>
    <w:rsid w:val="4A645093"/>
    <w:rsid w:val="4B663938"/>
    <w:rsid w:val="4BBE13EF"/>
    <w:rsid w:val="4BC468B1"/>
    <w:rsid w:val="4DD3102D"/>
    <w:rsid w:val="4ECC0DAE"/>
    <w:rsid w:val="4ED21989"/>
    <w:rsid w:val="4F063322"/>
    <w:rsid w:val="4F3D2C02"/>
    <w:rsid w:val="4FB755B6"/>
    <w:rsid w:val="4FC94E4E"/>
    <w:rsid w:val="501C08E0"/>
    <w:rsid w:val="50890120"/>
    <w:rsid w:val="509D6A34"/>
    <w:rsid w:val="50F876EA"/>
    <w:rsid w:val="518523C0"/>
    <w:rsid w:val="51D02E85"/>
    <w:rsid w:val="51D619C5"/>
    <w:rsid w:val="52566526"/>
    <w:rsid w:val="52B92552"/>
    <w:rsid w:val="52E7654B"/>
    <w:rsid w:val="52E8529D"/>
    <w:rsid w:val="535626A1"/>
    <w:rsid w:val="53AB1468"/>
    <w:rsid w:val="53C51418"/>
    <w:rsid w:val="542A35EE"/>
    <w:rsid w:val="54464F27"/>
    <w:rsid w:val="54E56216"/>
    <w:rsid w:val="5584076C"/>
    <w:rsid w:val="55A20145"/>
    <w:rsid w:val="55C37BD9"/>
    <w:rsid w:val="55DC384B"/>
    <w:rsid w:val="563B42BA"/>
    <w:rsid w:val="56900694"/>
    <w:rsid w:val="57400D25"/>
    <w:rsid w:val="57992B37"/>
    <w:rsid w:val="580647FF"/>
    <w:rsid w:val="58624706"/>
    <w:rsid w:val="58AE005D"/>
    <w:rsid w:val="59A460A5"/>
    <w:rsid w:val="5A4A10DF"/>
    <w:rsid w:val="5A68792D"/>
    <w:rsid w:val="5AC97A40"/>
    <w:rsid w:val="5AEA0952"/>
    <w:rsid w:val="5B1A473F"/>
    <w:rsid w:val="5B35084A"/>
    <w:rsid w:val="5B6634E0"/>
    <w:rsid w:val="5BD75AB2"/>
    <w:rsid w:val="5C0A676C"/>
    <w:rsid w:val="5C5579DD"/>
    <w:rsid w:val="5C6D7164"/>
    <w:rsid w:val="5D262E67"/>
    <w:rsid w:val="5D2F7F44"/>
    <w:rsid w:val="5D502A6B"/>
    <w:rsid w:val="5D5C4B9B"/>
    <w:rsid w:val="5D8B722E"/>
    <w:rsid w:val="5DA75905"/>
    <w:rsid w:val="5E35766F"/>
    <w:rsid w:val="5E514960"/>
    <w:rsid w:val="5E69536C"/>
    <w:rsid w:val="5E983831"/>
    <w:rsid w:val="5EFE1896"/>
    <w:rsid w:val="5F0E57F7"/>
    <w:rsid w:val="5F1A1123"/>
    <w:rsid w:val="5F485A42"/>
    <w:rsid w:val="5F49270F"/>
    <w:rsid w:val="5F732017"/>
    <w:rsid w:val="5FC058B5"/>
    <w:rsid w:val="5FE61B61"/>
    <w:rsid w:val="60354AA9"/>
    <w:rsid w:val="60402552"/>
    <w:rsid w:val="60522285"/>
    <w:rsid w:val="60D6175B"/>
    <w:rsid w:val="61252A59"/>
    <w:rsid w:val="613E2918"/>
    <w:rsid w:val="62FF04CC"/>
    <w:rsid w:val="6357595A"/>
    <w:rsid w:val="63AD4403"/>
    <w:rsid w:val="63B53257"/>
    <w:rsid w:val="6449399F"/>
    <w:rsid w:val="64637A33"/>
    <w:rsid w:val="648D3EE8"/>
    <w:rsid w:val="64F604E0"/>
    <w:rsid w:val="65422892"/>
    <w:rsid w:val="667F0E30"/>
    <w:rsid w:val="66A51361"/>
    <w:rsid w:val="66DE0BEE"/>
    <w:rsid w:val="673253BB"/>
    <w:rsid w:val="67EC6AB3"/>
    <w:rsid w:val="688371CE"/>
    <w:rsid w:val="68DF6862"/>
    <w:rsid w:val="68EE3B49"/>
    <w:rsid w:val="68F71C1C"/>
    <w:rsid w:val="695E2148"/>
    <w:rsid w:val="69B819B4"/>
    <w:rsid w:val="69DA597E"/>
    <w:rsid w:val="69FF338E"/>
    <w:rsid w:val="6A0D694E"/>
    <w:rsid w:val="6A353C8F"/>
    <w:rsid w:val="6AAD785F"/>
    <w:rsid w:val="6AB67388"/>
    <w:rsid w:val="6AD6616F"/>
    <w:rsid w:val="6AED2552"/>
    <w:rsid w:val="6AF02DE7"/>
    <w:rsid w:val="6BF779EE"/>
    <w:rsid w:val="6C297A5F"/>
    <w:rsid w:val="6C714894"/>
    <w:rsid w:val="6CD07DE0"/>
    <w:rsid w:val="6CF14B2A"/>
    <w:rsid w:val="6CFD55A8"/>
    <w:rsid w:val="6D217B78"/>
    <w:rsid w:val="6D350F65"/>
    <w:rsid w:val="6D7952F5"/>
    <w:rsid w:val="6E1B6CBE"/>
    <w:rsid w:val="6E3B6A4F"/>
    <w:rsid w:val="6E7E500A"/>
    <w:rsid w:val="6EA03CA1"/>
    <w:rsid w:val="6EB43F6F"/>
    <w:rsid w:val="6F4277C7"/>
    <w:rsid w:val="701C6168"/>
    <w:rsid w:val="70250DB3"/>
    <w:rsid w:val="70B56644"/>
    <w:rsid w:val="70B616C2"/>
    <w:rsid w:val="70B67F88"/>
    <w:rsid w:val="70E433CD"/>
    <w:rsid w:val="7165715D"/>
    <w:rsid w:val="71C8684B"/>
    <w:rsid w:val="71F724D8"/>
    <w:rsid w:val="722021E3"/>
    <w:rsid w:val="72BC3D62"/>
    <w:rsid w:val="72D10C20"/>
    <w:rsid w:val="73486ACC"/>
    <w:rsid w:val="73C2472B"/>
    <w:rsid w:val="74095EE9"/>
    <w:rsid w:val="742D58D9"/>
    <w:rsid w:val="74376160"/>
    <w:rsid w:val="746565D3"/>
    <w:rsid w:val="75271ADB"/>
    <w:rsid w:val="77862AE9"/>
    <w:rsid w:val="77D620B5"/>
    <w:rsid w:val="78082846"/>
    <w:rsid w:val="78534981"/>
    <w:rsid w:val="78AC657F"/>
    <w:rsid w:val="791A7D97"/>
    <w:rsid w:val="79C82250"/>
    <w:rsid w:val="7A0348C4"/>
    <w:rsid w:val="7A3314D5"/>
    <w:rsid w:val="7A9847DA"/>
    <w:rsid w:val="7AB60418"/>
    <w:rsid w:val="7B000D44"/>
    <w:rsid w:val="7B18083E"/>
    <w:rsid w:val="7C743857"/>
    <w:rsid w:val="7C7E0232"/>
    <w:rsid w:val="7CB62797"/>
    <w:rsid w:val="7CD8068C"/>
    <w:rsid w:val="7D0E5A0E"/>
    <w:rsid w:val="7DD53FBE"/>
    <w:rsid w:val="7F567244"/>
    <w:rsid w:val="7F9E1932"/>
    <w:rsid w:val="7FCB4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ind w:left="1229"/>
      <w:outlineLvl w:val="1"/>
    </w:pPr>
    <w:rPr>
      <w:rFonts w:ascii="方正小标宋_GBK" w:hAnsi="方正小标宋_GBK" w:eastAsia="方正小标宋_GBK" w:cs="方正小标宋_GBK"/>
      <w:sz w:val="44"/>
      <w:szCs w:val="44"/>
      <w:lang w:val="zh-CN" w:eastAsia="zh-CN" w:bidi="zh-CN"/>
    </w:rPr>
  </w:style>
  <w:style w:type="character" w:default="1" w:styleId="15">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sz w:val="32"/>
    </w:r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jc w:val="center"/>
    </w:pPr>
    <w:rPr>
      <w:rFonts w:eastAsia="黑体"/>
      <w:sz w:val="44"/>
      <w:szCs w:val="24"/>
    </w:rPr>
  </w:style>
  <w:style w:type="paragraph" w:styleId="6">
    <w:name w:val="Plain Text"/>
    <w:basedOn w:val="1"/>
    <w:next w:val="7"/>
    <w:unhideWhenUsed/>
    <w:qFormat/>
    <w:uiPriority w:val="0"/>
    <w:rPr>
      <w:rFonts w:ascii="宋体" w:hAnsi="Courier New" w:cs="仿宋_GB2312"/>
      <w:szCs w:val="21"/>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2"/>
    <w:basedOn w:val="1"/>
    <w:qFormat/>
    <w:uiPriority w:val="0"/>
    <w:pPr>
      <w:spacing w:after="120" w:line="480" w:lineRule="auto"/>
      <w:ind w:left="420" w:leftChars="2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Message Header"/>
    <w:basedOn w:val="1"/>
    <w:next w:val="5"/>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5"/>
    <w:qFormat/>
    <w:uiPriority w:val="0"/>
    <w:pPr>
      <w:ind w:firstLine="420" w:firstLineChars="100"/>
    </w:pPr>
  </w:style>
  <w:style w:type="table" w:styleId="14">
    <w:name w:val="Table Grid"/>
    <w:basedOn w:val="1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qFormat/>
    <w:uiPriority w:val="0"/>
    <w:rPr>
      <w:rFonts w:ascii="Times New Roman" w:hAnsi="Times New Roman" w:eastAsia="宋体"/>
    </w:rPr>
  </w:style>
  <w:style w:type="character" w:styleId="17">
    <w:name w:val="Emphasis"/>
    <w:basedOn w:val="15"/>
    <w:qFormat/>
    <w:uiPriority w:val="0"/>
    <w:rPr>
      <w:color w:val="CC0000"/>
    </w:rPr>
  </w:style>
  <w:style w:type="character" w:styleId="18">
    <w:name w:val="Hyperlink"/>
    <w:basedOn w:val="15"/>
    <w:qFormat/>
    <w:uiPriority w:val="0"/>
    <w:rPr>
      <w:color w:val="0000FF"/>
      <w:u w:val="single"/>
    </w:rPr>
  </w:style>
  <w:style w:type="character" w:styleId="19">
    <w:name w:val="HTML Cite"/>
    <w:basedOn w:val="15"/>
    <w:qFormat/>
    <w:uiPriority w:val="0"/>
    <w:rPr>
      <w:color w:val="008000"/>
    </w:rPr>
  </w:style>
  <w:style w:type="paragraph" w:customStyle="1" w:styleId="20">
    <w:name w:val="常用样式"/>
    <w:basedOn w:val="1"/>
    <w:qFormat/>
    <w:uiPriority w:val="0"/>
    <w:pPr>
      <w:spacing w:line="594" w:lineRule="exact"/>
      <w:ind w:firstLine="640" w:firstLineChars="200"/>
    </w:pPr>
    <w:rPr>
      <w:rFonts w:ascii="Times New Roman" w:hAnsi="Times New Roman" w:eastAsia="方正仿宋_GBK" w:cs="Times New Roman"/>
      <w:sz w:val="32"/>
      <w:szCs w:val="32"/>
    </w:rPr>
  </w:style>
  <w:style w:type="paragraph" w:customStyle="1" w:styleId="21">
    <w:name w:val="索引 71"/>
    <w:basedOn w:val="1"/>
    <w:next w:val="1"/>
    <w:qFormat/>
    <w:uiPriority w:val="0"/>
    <w:pPr>
      <w:ind w:left="2520"/>
    </w:pPr>
    <w:rPr>
      <w:rFonts w:ascii="Calibri" w:hAnsi="Calibri" w:eastAsia="宋体" w:cs="黑体"/>
      <w:szCs w:val="24"/>
    </w:rPr>
  </w:style>
  <w:style w:type="paragraph" w:customStyle="1" w:styleId="22">
    <w:name w:val="正文-公1"/>
    <w:basedOn w:val="1"/>
    <w:qFormat/>
    <w:uiPriority w:val="0"/>
    <w:pPr>
      <w:ind w:firstLine="200" w:firstLineChars="200"/>
      <w:jc w:val="left"/>
    </w:pPr>
    <w:rPr>
      <w:rFonts w:eastAsia="仿宋_GB2312"/>
    </w:rPr>
  </w:style>
  <w:style w:type="character" w:customStyle="1" w:styleId="23">
    <w:name w:val="c-icon"/>
    <w:basedOn w:val="15"/>
    <w:qFormat/>
    <w:uiPriority w:val="0"/>
  </w:style>
  <w:style w:type="character" w:customStyle="1" w:styleId="24">
    <w:name w:val="hover24"/>
    <w:basedOn w:val="15"/>
    <w:qFormat/>
    <w:uiPriority w:val="0"/>
  </w:style>
  <w:style w:type="character" w:customStyle="1" w:styleId="25">
    <w:name w:val="hover25"/>
    <w:basedOn w:val="15"/>
    <w:qFormat/>
    <w:uiPriority w:val="0"/>
    <w:rPr>
      <w:color w:val="315EFB"/>
    </w:rPr>
  </w:style>
  <w:style w:type="character" w:customStyle="1" w:styleId="26">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7">
    <w:name w:val="Normal"/>
    <w:qFormat/>
    <w:uiPriority w:val="0"/>
    <w:pPr>
      <w:jc w:val="both"/>
    </w:pPr>
    <w:rPr>
      <w:rFonts w:ascii="PMingLiU" w:hAnsi="PMingLiU" w:eastAsia="宋体" w:cs="宋体"/>
      <w:kern w:val="2"/>
      <w:sz w:val="21"/>
      <w:szCs w:val="21"/>
      <w:lang w:val="en-US" w:eastAsia="zh-CN" w:bidi="ar-SA"/>
    </w:rPr>
  </w:style>
  <w:style w:type="character" w:customStyle="1" w:styleId="28">
    <w:name w:val="font21"/>
    <w:basedOn w:val="15"/>
    <w:qFormat/>
    <w:uiPriority w:val="0"/>
    <w:rPr>
      <w:rFonts w:hint="eastAsia" w:ascii="方正仿宋_GBK" w:hAnsi="方正仿宋_GBK" w:eastAsia="方正仿宋_GBK" w:cs="方正仿宋_GBK"/>
      <w:color w:val="000000"/>
      <w:sz w:val="24"/>
      <w:szCs w:val="24"/>
      <w:u w:val="none"/>
    </w:rPr>
  </w:style>
  <w:style w:type="paragraph" w:customStyle="1" w:styleId="29">
    <w:name w:val="UserStyle_0"/>
    <w:basedOn w:val="1"/>
    <w:next w:val="1"/>
    <w:qFormat/>
    <w:uiPriority w:val="0"/>
    <w:pPr>
      <w:ind w:left="2520"/>
      <w:jc w:val="both"/>
      <w:textAlignment w:val="baseline"/>
    </w:pPr>
    <w:rPr>
      <w:rFonts w:ascii="Calibri" w:hAnsi="Calibri" w:eastAsia="宋体"/>
      <w:kern w:val="2"/>
      <w:sz w:val="21"/>
      <w:szCs w:val="24"/>
      <w:lang w:val="en-US" w:eastAsia="zh-CN" w:bidi="ar-SA"/>
    </w:rPr>
  </w:style>
  <w:style w:type="paragraph" w:styleId="30">
    <w:name w:val="List Paragraph"/>
    <w:basedOn w:val="1"/>
    <w:qFormat/>
    <w:uiPriority w:val="1"/>
    <w:pPr>
      <w:ind w:left="1483" w:hanging="413"/>
      <w:jc w:val="both"/>
    </w:pPr>
    <w:rPr>
      <w:rFonts w:ascii="宋体" w:hAnsi="宋体" w:eastAsia="宋体" w:cs="宋体"/>
    </w:rPr>
  </w:style>
  <w:style w:type="paragraph" w:customStyle="1" w:styleId="31">
    <w:name w:val="Default"/>
    <w:next w:val="1"/>
    <w:qFormat/>
    <w:uiPriority w:val="0"/>
    <w:pPr>
      <w:autoSpaceDE w:val="0"/>
      <w:autoSpaceDN w:val="0"/>
      <w:adjustRightInd w:val="0"/>
    </w:pPr>
    <w:rPr>
      <w:rFonts w:ascii="Arial" w:hAnsi="Arial" w:eastAsia="宋体" w:cs="Arial"/>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2734</Words>
  <Characters>2946</Characters>
  <Lines>0</Lines>
  <Paragraphs>0</Paragraphs>
  <TotalTime>18</TotalTime>
  <ScaleCrop>false</ScaleCrop>
  <LinksUpToDate>false</LinksUpToDate>
  <CharactersWithSpaces>2982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2018-12-25T06:29:00Z</dcterms:created>
  <dc:creator>乐乐</dc:creator>
  <cp:lastModifiedBy>Administrator</cp:lastModifiedBy>
  <cp:lastPrinted>2023-04-06T08:18:00Z</cp:lastPrinted>
  <dcterms:modified xsi:type="dcterms:W3CDTF">2023-04-10T07:22:12Z</dcterms:modified>
  <dc:title>铜委农办〔2020〕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862D5D4363FA48A0A9E4A903AFE1CD74</vt:lpwstr>
  </property>
</Properties>
</file>