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             A类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left="0" w:leftChars="0" w:right="0" w:rightChars="0" w:firstLine="320" w:firstLineChars="1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铜农委函〔20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〕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号</w:t>
      </w:r>
    </w:p>
    <w:p>
      <w:pPr>
        <w:spacing w:line="594" w:lineRule="exact"/>
        <w:rPr>
          <w:rFonts w:eastAsia="方正仿宋_GBK"/>
          <w:spacing w:val="-20"/>
          <w:szCs w:val="32"/>
        </w:rPr>
      </w:pPr>
    </w:p>
    <w:p>
      <w:pPr>
        <w:spacing w:line="594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重庆市铜梁区农业农村委员会</w:t>
      </w:r>
    </w:p>
    <w:p>
      <w:pPr>
        <w:pStyle w:val="25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关于区第十八届人民代表大会第三次会议第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117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号建议的复函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贺国旗代表：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您提出的《关于优化提升农业产业规划、研发、运营良性循环发展的建议》（第117号）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>收悉。经与区农业科技园区管理委员会共同研究办理，现函复如下：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-SA"/>
        </w:rPr>
        <w:t>一、关于“农业产业必须形成区域性规划”的建议</w:t>
      </w:r>
    </w:p>
    <w:p>
      <w:pPr>
        <w:pStyle w:val="2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一是统筹全区产业规划。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围绕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成渝地区双城经济圈建设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以现代农业发展的主要问题为出发点，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根据全区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生态环境资源、产业发展基础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，在充分调研全域土质的基础上（平均每年开展土壤4000余个样品分析），编制出台《重庆市铜梁区农业产业发展总体规划（2021—2025年）》。明确将“3+6”产业（即粮油、蔬菜、生猪三大保供产业，莲藕、优质水果、肉鸡肉兔、生态水产、花卉苗木、中药材六大特色产业）作为全区主导发展产业，因地制宜成片规划近郊农业区、大田农业区、山地农业区三大片区。2022年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全区粮食播种面积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84.52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万亩，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val="en-US" w:eastAsia="zh-CN"/>
        </w:rPr>
        <w:t>建成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标准化蔬菜基地20万亩、全市首家7层楼智能化养猪工厂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，发展莲藕4万亩、特色水果8.16万亩、专业化水产养殖6万亩、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花卉苗木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2.5万亩、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其他经济作物4.6万亩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实现粮食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产量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34.75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蔬菜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产量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79.99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生猪产能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49.88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万头、水果产量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7.55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万吨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肉兔出栏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216万只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、家禽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出栏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1775万羽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水产品产量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4.11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，是重庆市四个蔬菜保供基地区县之一，水产品产量位于全市第五位。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二是抓好重点区域规划。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编制《重庆铜梁国家农业科技园区总体规划》，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在巴川街道、太平镇等8个镇街470平方公里，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精心布局三大片区（“核心区—示范区—辐射区”），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着力打造现代农业科技示范基地。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经三年时间，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建成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none"/>
        </w:rPr>
        <w:t>农业科技专家大院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none"/>
          <w:lang w:val="en-US" w:eastAsia="zh-CN"/>
        </w:rPr>
        <w:t>18个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西南大学合作建成绿色蔬菜研究院、蔬菜科技小院，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none"/>
        </w:rPr>
        <w:t>培育科技型企业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u w:val="none"/>
          <w:lang w:val="en-US" w:eastAsia="zh-CN"/>
        </w:rPr>
        <w:t>67家，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2021年12月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成功创建国家农业科技园区。编制《重庆铜梁西郊环线农业产业发展规划（2019-2022年）》，在巴川街道、太平镇等5个镇街规划115.24平方公里，着力打造独具铜梁特色的“巴岳山居图”。目前，建成西郊环线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/>
        </w:rPr>
        <w:t>60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zh-CN"/>
        </w:rPr>
        <w:t>公里绿道，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zh-CN"/>
        </w:rPr>
        <w:t>引进培育新型农业经营主体173个，发展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zh-CN"/>
        </w:rPr>
        <w:t>花卉苗木、蔬菜、水果、水产等特色产业4.07万亩，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zh-CN"/>
        </w:rPr>
        <w:t>获评重庆十大最美乡村、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中国美丽休闲乡村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休闲农业与乡村旅游示范镇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休闲农业与乡村旅游示范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村等多项荣誉称号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2022年，我区在少云镇、侣俸镇、围龙镇3镇6村，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zh-CN"/>
        </w:rPr>
        <w:t>创新开展乡村振兴产业发展新模式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  <w:u w:val="none" w:color="auto"/>
          <w:lang w:val="en-US" w:eastAsia="zh-CN"/>
        </w:rPr>
        <w:t>努力探索一条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</w:rPr>
        <w:t>以产业振兴为基础带动组织人才文化生态全面振兴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 w:color="auto"/>
          <w:lang w:eastAsia="zh-CN"/>
        </w:rPr>
        <w:t>的新路子。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zh-CN"/>
        </w:rPr>
        <w:t>少云镇以红色文化、山地农业，围龙镇以旅游观光、体验农业，侣俸镇以现代蔬菜、农旅结合为定位，编制</w:t>
      </w:r>
      <w:r>
        <w:rPr>
          <w:rFonts w:hint="default" w:ascii="Times New Roman" w:hAnsi="Times New Roman" w:eastAsia="方正仿宋_GBK" w:cs="Times New Roman"/>
          <w:sz w:val="32"/>
          <w:szCs w:val="32"/>
          <w:u w:val="none" w:color="auto"/>
          <w:lang w:val="en-US" w:eastAsia="zh-CN"/>
        </w:rPr>
        <w:t>3镇“巴岳农庄”建设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总体规划、14个专项规划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zh-CN"/>
        </w:rPr>
        <w:t>。目前，正加快试点工作建设。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 w:eastAsia="zh-CN" w:bidi="ar-SA"/>
        </w:rPr>
        <w:t>三是推动镇街产业规划。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zh-CN" w:eastAsia="zh-CN"/>
        </w:rPr>
        <w:t>按照“一镇一主题”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“一村一品”要求，结合《重庆市铜梁区农业产业发展总体规划（2021—2025年）》，督导镇街加快产业规划及发展。目前，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太平镇、平滩镇、双山镇被认定为全国“一村一品”示范村镇，侣俸镇、土桥镇等23个镇街被认定为市级“一村一品”示范村镇，基本形成全区“一村一品”格局。其中，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val="en-US" w:eastAsia="zh-CN" w:bidi="ar-SA"/>
        </w:rPr>
        <w:t>侣俸镇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编制《重庆市铜梁区侣俸镇乡村振兴现代农业产业发展规划（2020-2025年）》，构建起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31农业产业体系”和“一环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基地”空间布局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蔬菜产业发展壮大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。发展蔬菜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5000余亩，设施蔬菜达50%以上，新四村、文曲村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被认定为市级“一村一品”示范村。</w:t>
      </w:r>
      <w:r>
        <w:rPr>
          <w:rFonts w:hint="default" w:ascii="Times New Roman" w:hAnsi="Times New Roman" w:eastAsia="方正仿宋_GBK" w:cs="Times New Roman"/>
          <w:b/>
          <w:bCs/>
          <w:kern w:val="0"/>
          <w:sz w:val="32"/>
          <w:szCs w:val="32"/>
          <w:lang w:eastAsia="zh-CN"/>
        </w:rPr>
        <w:t>大庙镇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以蚕桑为主导产业，编制《铜梁区大庙镇新型蚕桑产业发展规划》，着力打造国家级蚕桑生物科技产业示范区。大庙镇被评为国家级农业产业强镇，大庙桑葚成功注册国家地理标志证明商标，重庆铜梁桑蚕科技小院纳入教育部、农业农村部、中国科协办公厅支持建设科技小院，成功列入全市“美丽宜居”和“一村一品”示范镇。</w:t>
      </w:r>
    </w:p>
    <w:p>
      <w:pPr>
        <w:pStyle w:val="2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下一步，我们将持续开展土质分析，优化全区产业布局。切实落实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《重庆市铜梁区农业产业发展总体规划（2021—2025年）》，按照“3+6”产业体系及三大片区布局，发展壮大农业产业。指导镇街，加快产业规划，因地制宜发展特色产业。</w:t>
      </w:r>
    </w:p>
    <w:p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-SA"/>
        </w:rPr>
        <w:t>二、关于“抓好优良品种的引进和研发”的建议</w:t>
      </w:r>
    </w:p>
    <w:p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全区共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搭建科技研发平台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近三年成功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引进农业新品种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259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。其中，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与中国农科院蔬菜花卉研究所合作，建设中国农业科学院蔬菜花卉研究所西南研发中心、南方蔬菜种质资源库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，引进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蔬菜育种西南研发中心、种质资源库、种质资源保护、叶菜类蔬菜育种等6个农业科技研发团队，拥有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自主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知识产权的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高端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蔬菜、花卉新品种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126个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；与西南大学合作，深度实施长江经济带绿色蔬菜全产业链项目，创建长江经济带绿色蔬菜研究院，建成1条工厂化蔬菜育苗生产线，成功引进2种蔬菜绿色种苗培育技术；与武汉水生物研究所合作，引进莲藕新品种7个，建成500亩莲藕保种场；与中国柑桔研究所合作，建成柑桔专家大院、柑桔品种选育中心，大力开展新品种引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shd w:val="clear" w:color="auto" w:fill="FFFFFF"/>
          <w:lang w:val="en-US" w:eastAsia="zh-CN"/>
        </w:rPr>
        <w:t>，并从中筛选适合本地优良品种100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余个，申请发明专利2个、实用新型专利15个。</w:t>
      </w:r>
    </w:p>
    <w:p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下一步，我们将加快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中国农业科学院蔬菜花卉研究所西南研发中心、南方蔬菜种质资源库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建设，做大做强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长江经济带绿色蔬菜研究院、柑桔品种选育中心等农业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科技研发平台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推动全区种业振兴。</w:t>
      </w:r>
    </w:p>
    <w:p>
      <w:pPr>
        <w:pStyle w:val="2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-SA"/>
        </w:rPr>
        <w:t>三、关于“抓好全区农产品的运营管理”的建议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sz w:val="32"/>
          <w:szCs w:val="32"/>
          <w:u w:val="singl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eastAsia="zh-CN"/>
        </w:rPr>
        <w:t>一是着力品牌培育。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以“龙乡水土生”农业区域公用品牌为统领，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策划打造“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1+N”的农产品品牌体系。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全区认证“两品一标”农产品265个（铜梁莲藕、铜梁枳壳获批地理标志农产品），白羊咸菜、天星寨葛粉等特色农产品获评名特优新农产品、老字号、重庆好礼等农业品牌67个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涌现出“香即福”“绿油坡”“尚丰御臣”“天天鲜”等一大批企业品牌。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二是注重品牌营销。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积极推动品牌电商发展，建成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区、镇、村三级电商服务体系，27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个涉农村（社区）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全部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“益农信息社”“爱在龙乡”线上线下店铺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淘宝等知名电商平台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开设铜梁农产品网络销售专营店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实现供需快速匹配，产销高效衔接。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加大品牌宣传推广力度，推荐品牌认证获证企业参加国家或市级举办的绿博会、农博会和西部农交会等各类农展会，利用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T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型广告牌、拍摄专题片等形式，大力宣传推介品牌农产品。强化农产品产销对接，在我区双宇超市、为农服务中心、上海联合大厦、山东烟台西藏城市展销售“龙乡水土生”农特产品，积极对接重庆市十大电商平台“村村旺”，促进绿色食品生产、销售有效衔接。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三是加快电商团队培育。</w:t>
      </w:r>
      <w:r>
        <w:rPr>
          <w:rFonts w:hint="default" w:ascii="Times New Roman" w:hAnsi="Times New Roman" w:eastAsia="方正仿宋_GBK" w:cs="Times New Roman"/>
          <w:b w:val="0"/>
          <w:bCs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结合新型职业农民教育、农村技术人才培训等现有培训资源，开展互联网、电子商务等专题培训，增强农民信息获取、生产管理、产品营销等专业本领。持续开展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shd w:val="clear" w:color="auto" w:fill="auto"/>
          <w:lang w:val="en-US" w:eastAsia="zh-CN"/>
        </w:rPr>
        <w:t>本土人才、农业企业、农产品电商企业等专题培训，同时开展对口帮扶巫山县电商企业专题培训班等各类培训，累计开展</w:t>
      </w:r>
      <w:r>
        <w:rPr>
          <w:rFonts w:hint="default" w:ascii="Times New Roman" w:hAnsi="Times New Roman" w:eastAsia="方正仿宋_GBK" w:cs="Times New Roman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各类电商培训3000余人次。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eastAsia="zh-CN"/>
        </w:rPr>
        <w:t>下一步，我们将持续加大品牌培育、品牌宣传推广力度、农产品产销对接，做大做强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“龙乡水土生”农业区域公用品牌，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eastAsia="zh-CN"/>
        </w:rPr>
        <w:t>打造“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1+N”的农产品品牌体系。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94" w:lineRule="exact"/>
        <w:ind w:firstLine="640" w:firstLineChars="200"/>
        <w:contextualSpacing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此复函已经区人民政府分管副区长周伟峰审定，由区农业农村委主任张焕兵签发。对此答复您有什么意见，请填写回执寄给区人大常委会人代工委，以便进一步改进工作。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94" w:lineRule="exact"/>
        <w:contextualSpacing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94" w:lineRule="exact"/>
        <w:ind w:firstLine="3520" w:firstLineChars="1100"/>
        <w:contextualSpacing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重庆市铜梁区农业农村委员会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94" w:lineRule="exact"/>
        <w:ind w:firstLine="640" w:firstLineChars="200"/>
        <w:contextualSpacing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2023年6月15日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/>
          <w:lang w:eastAsia="zh-CN"/>
        </w:rPr>
        <w:t>联系人</w:t>
      </w:r>
      <w:r>
        <w:rPr>
          <w:rFonts w:hint="eastAsia"/>
          <w:lang w:eastAsia="zh-CN"/>
        </w:rPr>
        <w:t>：</w:t>
      </w:r>
      <w:r>
        <w:rPr>
          <w:rFonts w:hint="default"/>
          <w:lang w:eastAsia="zh-CN"/>
        </w:rPr>
        <w:t>付建</w:t>
      </w:r>
      <w:r>
        <w:rPr>
          <w:rFonts w:hint="eastAsia"/>
          <w:lang w:eastAsia="zh-CN"/>
        </w:rPr>
        <w:t>；</w:t>
      </w:r>
      <w:r>
        <w:rPr>
          <w:rFonts w:hint="default"/>
          <w:lang w:eastAsia="zh-CN"/>
        </w:rPr>
        <w:t>联系电话：</w:t>
      </w:r>
      <w:r>
        <w:rPr>
          <w:rFonts w:hint="eastAsia"/>
          <w:lang w:val="en-US" w:eastAsia="zh-CN"/>
        </w:rPr>
        <w:t>023-</w:t>
      </w:r>
      <w:r>
        <w:rPr>
          <w:rFonts w:hint="default"/>
          <w:lang w:val="en-US" w:eastAsia="zh-CN"/>
        </w:rPr>
        <w:t>45589659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邮政编码：402560</w:t>
      </w:r>
      <w:r>
        <w:rPr>
          <w:rFonts w:hint="eastAsia" w:eastAsia="方正仿宋_GBK" w:cs="Times New Roman"/>
          <w:b w:val="0"/>
          <w:bCs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94" w:lineRule="exact"/>
        <w:ind w:firstLine="640" w:firstLineChars="200"/>
        <w:contextualSpacing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</w:t>
      </w: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984" w:right="1446" w:bottom="1644" w:left="1446" w:header="851" w:footer="992" w:gutter="0"/>
      <w:pgNumType w:fmt="numberInDash"/>
      <w:cols w:space="720" w:num="1"/>
      <w:docGrid w:type="lines" w:linePitch="47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78" o:spid="_x0000_s2078" o:spt="202" type="#_x0000_t202" style="position:absolute;left:0pt;margin-top:0pt;height:144pt;width:144pt;mso-position-horizontal:right;mso-position-horizontal-relative:margin;mso-wrap-style:none;z-index: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pict>
        <v:shape id="_x0000_s2079" o:spid="_x0000_s2079" o:spt="202" type="#_x0000_t202" style="position:absolute;left:0pt;margin-left:5.05pt;margin-top:-11.25pt;height:144pt;width:144pt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2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VerticalSpacing w:val="237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79DC"/>
    <w:rsid w:val="00070628"/>
    <w:rsid w:val="00072231"/>
    <w:rsid w:val="000835AC"/>
    <w:rsid w:val="000837A2"/>
    <w:rsid w:val="000B220F"/>
    <w:rsid w:val="000C15FA"/>
    <w:rsid w:val="000F43EF"/>
    <w:rsid w:val="000F4DAC"/>
    <w:rsid w:val="00111D1D"/>
    <w:rsid w:val="00116B48"/>
    <w:rsid w:val="0016095A"/>
    <w:rsid w:val="00165D2E"/>
    <w:rsid w:val="00172A27"/>
    <w:rsid w:val="001C3E32"/>
    <w:rsid w:val="001F2077"/>
    <w:rsid w:val="001F471C"/>
    <w:rsid w:val="002071DE"/>
    <w:rsid w:val="00212434"/>
    <w:rsid w:val="002271F3"/>
    <w:rsid w:val="00231DBC"/>
    <w:rsid w:val="00235AA2"/>
    <w:rsid w:val="00296219"/>
    <w:rsid w:val="002E1BAC"/>
    <w:rsid w:val="00315DFD"/>
    <w:rsid w:val="00322445"/>
    <w:rsid w:val="003661AF"/>
    <w:rsid w:val="003A1243"/>
    <w:rsid w:val="003F040F"/>
    <w:rsid w:val="00412AC0"/>
    <w:rsid w:val="00416A96"/>
    <w:rsid w:val="004A28B2"/>
    <w:rsid w:val="004A433D"/>
    <w:rsid w:val="004B041D"/>
    <w:rsid w:val="004F7FFC"/>
    <w:rsid w:val="00503510"/>
    <w:rsid w:val="0053094A"/>
    <w:rsid w:val="0057145A"/>
    <w:rsid w:val="0058762C"/>
    <w:rsid w:val="00620F1E"/>
    <w:rsid w:val="006631A5"/>
    <w:rsid w:val="00675E69"/>
    <w:rsid w:val="00687323"/>
    <w:rsid w:val="006A39E7"/>
    <w:rsid w:val="006A651D"/>
    <w:rsid w:val="006D3FDD"/>
    <w:rsid w:val="006F1332"/>
    <w:rsid w:val="00700633"/>
    <w:rsid w:val="0070100C"/>
    <w:rsid w:val="00775DF9"/>
    <w:rsid w:val="007D2054"/>
    <w:rsid w:val="0085476E"/>
    <w:rsid w:val="008D345D"/>
    <w:rsid w:val="008D6887"/>
    <w:rsid w:val="008D699F"/>
    <w:rsid w:val="008E7CAA"/>
    <w:rsid w:val="00920373"/>
    <w:rsid w:val="009377BB"/>
    <w:rsid w:val="0098471B"/>
    <w:rsid w:val="009E0E21"/>
    <w:rsid w:val="00A20F1D"/>
    <w:rsid w:val="00AA02DB"/>
    <w:rsid w:val="00B72F71"/>
    <w:rsid w:val="00BA0339"/>
    <w:rsid w:val="00BA146E"/>
    <w:rsid w:val="00BA1826"/>
    <w:rsid w:val="00BC2787"/>
    <w:rsid w:val="00BC77F8"/>
    <w:rsid w:val="00C136E2"/>
    <w:rsid w:val="00C52CDE"/>
    <w:rsid w:val="00C54DA1"/>
    <w:rsid w:val="00C80D4A"/>
    <w:rsid w:val="00C84F8C"/>
    <w:rsid w:val="00CA3C2A"/>
    <w:rsid w:val="00CD7949"/>
    <w:rsid w:val="00D24D05"/>
    <w:rsid w:val="00D32E9F"/>
    <w:rsid w:val="00D46681"/>
    <w:rsid w:val="00D57EC7"/>
    <w:rsid w:val="00DA674A"/>
    <w:rsid w:val="00DE1338"/>
    <w:rsid w:val="00E26634"/>
    <w:rsid w:val="00E32B4D"/>
    <w:rsid w:val="00E76591"/>
    <w:rsid w:val="00E76846"/>
    <w:rsid w:val="00E770B2"/>
    <w:rsid w:val="00E77914"/>
    <w:rsid w:val="00EC3C58"/>
    <w:rsid w:val="00EF57A4"/>
    <w:rsid w:val="00F61D55"/>
    <w:rsid w:val="00F659D9"/>
    <w:rsid w:val="01CD008C"/>
    <w:rsid w:val="030A5928"/>
    <w:rsid w:val="038D2E3D"/>
    <w:rsid w:val="03E3117D"/>
    <w:rsid w:val="04006017"/>
    <w:rsid w:val="047E6795"/>
    <w:rsid w:val="055278C3"/>
    <w:rsid w:val="055E18FE"/>
    <w:rsid w:val="07C77E87"/>
    <w:rsid w:val="08BF75F1"/>
    <w:rsid w:val="08FD1E7B"/>
    <w:rsid w:val="096E6B93"/>
    <w:rsid w:val="09710976"/>
    <w:rsid w:val="0A3957A8"/>
    <w:rsid w:val="0A83210E"/>
    <w:rsid w:val="0B3E6E87"/>
    <w:rsid w:val="0BD77709"/>
    <w:rsid w:val="0C7D0041"/>
    <w:rsid w:val="0C9A2CDE"/>
    <w:rsid w:val="0DA52A55"/>
    <w:rsid w:val="0EA459A7"/>
    <w:rsid w:val="0F5B7B79"/>
    <w:rsid w:val="0FB5436B"/>
    <w:rsid w:val="0FEC3FFF"/>
    <w:rsid w:val="113D4A23"/>
    <w:rsid w:val="131B67C4"/>
    <w:rsid w:val="15C46F91"/>
    <w:rsid w:val="16FF403B"/>
    <w:rsid w:val="180362F0"/>
    <w:rsid w:val="1BA6362C"/>
    <w:rsid w:val="1C2D5F1D"/>
    <w:rsid w:val="1C6D1F19"/>
    <w:rsid w:val="1C720D72"/>
    <w:rsid w:val="1D5941FB"/>
    <w:rsid w:val="1D860964"/>
    <w:rsid w:val="1E3F6854"/>
    <w:rsid w:val="1E403E36"/>
    <w:rsid w:val="1F1C3A07"/>
    <w:rsid w:val="1F3B4612"/>
    <w:rsid w:val="1FAA2075"/>
    <w:rsid w:val="2036115F"/>
    <w:rsid w:val="206B6BBA"/>
    <w:rsid w:val="20803824"/>
    <w:rsid w:val="2170648F"/>
    <w:rsid w:val="2259087C"/>
    <w:rsid w:val="240D0518"/>
    <w:rsid w:val="26036C23"/>
    <w:rsid w:val="270B1385"/>
    <w:rsid w:val="27436E8A"/>
    <w:rsid w:val="29E80C77"/>
    <w:rsid w:val="2AF71EA2"/>
    <w:rsid w:val="2BA854C8"/>
    <w:rsid w:val="2BD4425C"/>
    <w:rsid w:val="2BF21C2B"/>
    <w:rsid w:val="2C19730C"/>
    <w:rsid w:val="2CA43B96"/>
    <w:rsid w:val="2CAD41E9"/>
    <w:rsid w:val="2CAD76F5"/>
    <w:rsid w:val="2CBF4B87"/>
    <w:rsid w:val="2CD80B4E"/>
    <w:rsid w:val="2D9D299D"/>
    <w:rsid w:val="2DD61D6F"/>
    <w:rsid w:val="2E55268F"/>
    <w:rsid w:val="2E853893"/>
    <w:rsid w:val="2F494D55"/>
    <w:rsid w:val="2F586920"/>
    <w:rsid w:val="2FD41D1C"/>
    <w:rsid w:val="2FF21EC7"/>
    <w:rsid w:val="309674D1"/>
    <w:rsid w:val="30A63C21"/>
    <w:rsid w:val="30D771EF"/>
    <w:rsid w:val="31614D01"/>
    <w:rsid w:val="32604D96"/>
    <w:rsid w:val="329222AD"/>
    <w:rsid w:val="33AD35FB"/>
    <w:rsid w:val="3442606C"/>
    <w:rsid w:val="344311C0"/>
    <w:rsid w:val="34765E4F"/>
    <w:rsid w:val="35376D66"/>
    <w:rsid w:val="35813186"/>
    <w:rsid w:val="35CC6687"/>
    <w:rsid w:val="35FC5808"/>
    <w:rsid w:val="37E27FCC"/>
    <w:rsid w:val="38A511AB"/>
    <w:rsid w:val="38EB7712"/>
    <w:rsid w:val="39633E7A"/>
    <w:rsid w:val="39F05156"/>
    <w:rsid w:val="39F433CA"/>
    <w:rsid w:val="3A682707"/>
    <w:rsid w:val="3BA023F5"/>
    <w:rsid w:val="3C2F4FE6"/>
    <w:rsid w:val="3C671761"/>
    <w:rsid w:val="3CA345EB"/>
    <w:rsid w:val="3DE0272D"/>
    <w:rsid w:val="40A528A6"/>
    <w:rsid w:val="40FA6102"/>
    <w:rsid w:val="40FC70BC"/>
    <w:rsid w:val="41BB1A4C"/>
    <w:rsid w:val="42D32CEA"/>
    <w:rsid w:val="43605173"/>
    <w:rsid w:val="44226582"/>
    <w:rsid w:val="459F4393"/>
    <w:rsid w:val="46ED284B"/>
    <w:rsid w:val="46F973A0"/>
    <w:rsid w:val="47DE6D0B"/>
    <w:rsid w:val="484B3FE6"/>
    <w:rsid w:val="487273A6"/>
    <w:rsid w:val="488D17EC"/>
    <w:rsid w:val="489F3472"/>
    <w:rsid w:val="4A7C5E91"/>
    <w:rsid w:val="50424023"/>
    <w:rsid w:val="51116AE9"/>
    <w:rsid w:val="514E33EF"/>
    <w:rsid w:val="517D62B0"/>
    <w:rsid w:val="524864CB"/>
    <w:rsid w:val="52DF351B"/>
    <w:rsid w:val="532C7E09"/>
    <w:rsid w:val="53436313"/>
    <w:rsid w:val="538501F8"/>
    <w:rsid w:val="540C3DBE"/>
    <w:rsid w:val="55D90B3D"/>
    <w:rsid w:val="564733B6"/>
    <w:rsid w:val="56BE540F"/>
    <w:rsid w:val="57186070"/>
    <w:rsid w:val="577C6964"/>
    <w:rsid w:val="5A4131B2"/>
    <w:rsid w:val="5D8F22A3"/>
    <w:rsid w:val="5E0820F9"/>
    <w:rsid w:val="5E656FA4"/>
    <w:rsid w:val="5E942568"/>
    <w:rsid w:val="5F9250A3"/>
    <w:rsid w:val="5FF54A34"/>
    <w:rsid w:val="601F15AC"/>
    <w:rsid w:val="62704CA4"/>
    <w:rsid w:val="62917754"/>
    <w:rsid w:val="644B0F06"/>
    <w:rsid w:val="64A337AE"/>
    <w:rsid w:val="64F90E47"/>
    <w:rsid w:val="674C66DA"/>
    <w:rsid w:val="68CB0120"/>
    <w:rsid w:val="697B2375"/>
    <w:rsid w:val="698B76A9"/>
    <w:rsid w:val="69986FF9"/>
    <w:rsid w:val="69D82DD1"/>
    <w:rsid w:val="6A566FFB"/>
    <w:rsid w:val="6A755D7A"/>
    <w:rsid w:val="6B0E74F2"/>
    <w:rsid w:val="6C3B6143"/>
    <w:rsid w:val="6D746293"/>
    <w:rsid w:val="6EEA0B05"/>
    <w:rsid w:val="7089784F"/>
    <w:rsid w:val="71352EEA"/>
    <w:rsid w:val="71C72ECA"/>
    <w:rsid w:val="74553551"/>
    <w:rsid w:val="75167D2E"/>
    <w:rsid w:val="75FC245D"/>
    <w:rsid w:val="76411662"/>
    <w:rsid w:val="770B3189"/>
    <w:rsid w:val="773A19F9"/>
    <w:rsid w:val="78766684"/>
    <w:rsid w:val="791937DC"/>
    <w:rsid w:val="7B017C78"/>
    <w:rsid w:val="7C8E09A8"/>
    <w:rsid w:val="7D1C3B28"/>
    <w:rsid w:val="7D2870FC"/>
    <w:rsid w:val="7D46260C"/>
    <w:rsid w:val="7DE811CA"/>
    <w:rsid w:val="7F1042B4"/>
    <w:rsid w:val="7F131A07"/>
    <w:rsid w:val="7FE0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/>
      <w:jc w:val="both"/>
      <w:textAlignment w:val="baseline"/>
    </w:pPr>
    <w:rPr>
      <w:rFonts w:ascii="Calibri" w:hAnsi="Calibri" w:eastAsia="方正仿宋简体"/>
      <w:kern w:val="2"/>
      <w:sz w:val="33"/>
      <w:szCs w:val="24"/>
      <w:lang w:val="en-US" w:eastAsia="zh-CN" w:bidi="ar-SA"/>
    </w:rPr>
  </w:style>
  <w:style w:type="paragraph" w:styleId="4">
    <w:name w:val="table of authorities"/>
    <w:basedOn w:val="1"/>
    <w:next w:val="1"/>
    <w:qFormat/>
    <w:uiPriority w:val="99"/>
    <w:pPr>
      <w:ind w:left="420" w:leftChars="200"/>
    </w:pPr>
  </w:style>
  <w:style w:type="paragraph" w:styleId="5">
    <w:name w:val="Normal Indent"/>
    <w:basedOn w:val="1"/>
    <w:next w:val="1"/>
    <w:qFormat/>
    <w:uiPriority w:val="0"/>
  </w:style>
  <w:style w:type="paragraph" w:styleId="6">
    <w:name w:val="Body Text"/>
    <w:basedOn w:val="1"/>
    <w:next w:val="1"/>
    <w:qFormat/>
    <w:uiPriority w:val="0"/>
  </w:style>
  <w:style w:type="paragraph" w:styleId="7">
    <w:name w:val="Body Text Indent"/>
    <w:basedOn w:val="1"/>
    <w:link w:val="37"/>
    <w:qFormat/>
    <w:uiPriority w:val="0"/>
    <w:pPr>
      <w:spacing w:after="120"/>
      <w:ind w:left="420" w:leftChars="200"/>
    </w:pPr>
  </w:style>
  <w:style w:type="paragraph" w:styleId="8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</w:rPr>
  </w:style>
  <w:style w:type="paragraph" w:styleId="9">
    <w:name w:val="Plain Text"/>
    <w:basedOn w:val="1"/>
    <w:qFormat/>
    <w:uiPriority w:val="0"/>
    <w:pPr>
      <w:widowControl w:val="0"/>
      <w:spacing w:line="594" w:lineRule="exact"/>
      <w:jc w:val="both"/>
    </w:pPr>
    <w:rPr>
      <w:rFonts w:ascii="宋体" w:hAnsi="Courier New" w:eastAsia="仿宋_GB2312" w:cs="Times New Roman"/>
      <w:kern w:val="2"/>
      <w:sz w:val="32"/>
      <w:szCs w:val="21"/>
      <w:lang w:val="en-US" w:eastAsia="zh-CN" w:bidi="ar-SA"/>
    </w:rPr>
  </w:style>
  <w:style w:type="paragraph" w:styleId="10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1">
    <w:name w:val="Balloon Text"/>
    <w:basedOn w:val="1"/>
    <w:link w:val="36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Body Text Indent 3"/>
    <w:basedOn w:val="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</w:rPr>
  </w:style>
  <w:style w:type="paragraph" w:styleId="1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7">
    <w:name w:val="Body Text First Indent"/>
    <w:basedOn w:val="6"/>
    <w:unhideWhenUsed/>
    <w:qFormat/>
    <w:uiPriority w:val="0"/>
    <w:pPr>
      <w:spacing w:beforeLines="0" w:afterLines="0"/>
      <w:ind w:firstLine="420" w:firstLineChars="100"/>
    </w:pPr>
    <w:rPr>
      <w:rFonts w:hint="default"/>
      <w:sz w:val="44"/>
      <w:szCs w:val="24"/>
    </w:rPr>
  </w:style>
  <w:style w:type="paragraph" w:styleId="18">
    <w:name w:val="Body Text First Indent 2"/>
    <w:basedOn w:val="7"/>
    <w:link w:val="38"/>
    <w:unhideWhenUsed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0"/>
    <w:rPr>
      <w:rFonts w:cs="Times New Roman"/>
    </w:rPr>
  </w:style>
  <w:style w:type="character" w:styleId="23">
    <w:name w:val="page number"/>
    <w:basedOn w:val="21"/>
    <w:qFormat/>
    <w:uiPriority w:val="0"/>
  </w:style>
  <w:style w:type="character" w:styleId="24">
    <w:name w:val="Emphasis"/>
    <w:basedOn w:val="21"/>
    <w:qFormat/>
    <w:uiPriority w:val="0"/>
    <w:rPr>
      <w:i/>
    </w:rPr>
  </w:style>
  <w:style w:type="paragraph" w:customStyle="1" w:styleId="25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</w:rPr>
  </w:style>
  <w:style w:type="paragraph" w:customStyle="1" w:styleId="26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27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character" w:customStyle="1" w:styleId="28">
    <w:name w:val="font11"/>
    <w:basedOn w:val="21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9">
    <w:name w:val="font51"/>
    <w:basedOn w:val="21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single"/>
    </w:rPr>
  </w:style>
  <w:style w:type="character" w:customStyle="1" w:styleId="30">
    <w:name w:val="font21"/>
    <w:basedOn w:val="21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paragraph" w:customStyle="1" w:styleId="31">
    <w:name w:val="Char"/>
    <w:basedOn w:val="1"/>
    <w:qFormat/>
    <w:uiPriority w:val="0"/>
    <w:pPr>
      <w:tabs>
        <w:tab w:val="left" w:pos="432"/>
      </w:tabs>
      <w:spacing w:beforeLines="50" w:afterLines="50"/>
      <w:ind w:left="432" w:hanging="432"/>
    </w:pPr>
  </w:style>
  <w:style w:type="paragraph" w:customStyle="1" w:styleId="3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3">
    <w:name w:val="_Style 1"/>
    <w:basedOn w:val="1"/>
    <w:qFormat/>
    <w:uiPriority w:val="0"/>
    <w:pPr>
      <w:ind w:firstLine="420" w:firstLineChars="200"/>
    </w:p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  <w:style w:type="paragraph" w:customStyle="1" w:styleId="3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6">
    <w:name w:val="批注框文本 Char"/>
    <w:basedOn w:val="21"/>
    <w:link w:val="11"/>
    <w:qFormat/>
    <w:uiPriority w:val="0"/>
    <w:rPr>
      <w:rFonts w:eastAsia="仿宋_GB2312"/>
      <w:kern w:val="2"/>
      <w:sz w:val="18"/>
      <w:szCs w:val="18"/>
    </w:rPr>
  </w:style>
  <w:style w:type="character" w:customStyle="1" w:styleId="37">
    <w:name w:val="正文文本缩进 Char"/>
    <w:basedOn w:val="21"/>
    <w:link w:val="7"/>
    <w:qFormat/>
    <w:uiPriority w:val="0"/>
    <w:rPr>
      <w:rFonts w:eastAsia="仿宋_GB2312"/>
      <w:kern w:val="2"/>
      <w:sz w:val="32"/>
      <w:szCs w:val="24"/>
    </w:rPr>
  </w:style>
  <w:style w:type="character" w:customStyle="1" w:styleId="38">
    <w:name w:val="正文首行缩进 2 Char"/>
    <w:basedOn w:val="37"/>
    <w:link w:val="18"/>
    <w:qFormat/>
    <w:uiPriority w:val="99"/>
    <w:rPr>
      <w:rFonts w:ascii="Calibri" w:hAnsi="Calibri"/>
      <w:sz w:val="21"/>
      <w:szCs w:val="22"/>
    </w:rPr>
  </w:style>
  <w:style w:type="character" w:customStyle="1" w:styleId="39">
    <w:name w:val="NormalCharacter"/>
    <w:link w:val="40"/>
    <w:qFormat/>
    <w:uiPriority w:val="0"/>
  </w:style>
  <w:style w:type="paragraph" w:customStyle="1" w:styleId="40">
    <w:name w:val="UserStyle_4"/>
    <w:basedOn w:val="1"/>
    <w:link w:val="39"/>
    <w:qFormat/>
    <w:uiPriority w:val="0"/>
    <w:pPr>
      <w:tabs>
        <w:tab w:val="left" w:pos="360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8"/>
    <customShpInfo spid="_x0000_s207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2</Pages>
  <Words>448</Words>
  <Characters>350</Characters>
  <Lines>2</Lines>
  <Paragraphs>1</Paragraphs>
  <TotalTime>5</TotalTime>
  <ScaleCrop>false</ScaleCrop>
  <LinksUpToDate>false</LinksUpToDate>
  <CharactersWithSpaces>797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2022-05-11T03:41:00Z</dcterms:created>
  <dc:creator>Administrator</dc:creator>
  <cp:lastModifiedBy>Administrator</cp:lastModifiedBy>
  <cp:lastPrinted>2023-06-19T06:27:00Z</cp:lastPrinted>
  <dcterms:modified xsi:type="dcterms:W3CDTF">2023-06-26T06:35:39Z</dcterms:modified>
  <dc:title>铜梁区农业委员会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