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94" w:lineRule="exact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kern w:val="0"/>
          <w:sz w:val="32"/>
          <w:szCs w:val="32"/>
          <w:lang w:val="en-US" w:eastAsia="zh-CN"/>
        </w:rPr>
        <w:t>4</w:t>
      </w:r>
    </w:p>
    <w:p>
      <w:pPr>
        <w:spacing w:beforeLines="50" w:afterLines="50" w:line="594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农村致富带头人信息管理系统操作流程</w:t>
      </w:r>
    </w:p>
    <w:p>
      <w:pPr>
        <w:spacing w:beforeLines="0" w:afterLines="0" w:line="594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p>
      <w:pPr>
        <w:pStyle w:val="2"/>
        <w:widowControl/>
        <w:spacing w:beforeLines="0" w:afterLines="0" w:line="600" w:lineRule="exact"/>
        <w:ind w:firstLine="641" w:firstLineChars="0"/>
        <w:jc w:val="both"/>
        <w:rPr>
          <w:rFonts w:hint="default" w:ascii="Times New Roman" w:hAnsi="Times New Roman" w:eastAsia="方正仿宋_GBK" w:cs="Times New Roman"/>
          <w:color w:val="000000"/>
          <w:sz w:val="31"/>
          <w:szCs w:val="31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1"/>
          <w:szCs w:val="31"/>
          <w:shd w:val="clear" w:color="auto" w:fill="FFFFFF"/>
        </w:rPr>
        <w:t>重庆市农村致富带头人信息管理系统分为管理平台和申报平台。管理平台可对农村致富带头人的信息进行录入、导入、编辑，同时对相应信息进行认定，并对认定信息进行管理。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申报平台提供给不同的农业经营主体、普通用户进行自主网上信息申报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  <w:shd w:val="clear" w:color="auto" w:fill="FFFFFF"/>
        </w:rPr>
        <w:t>。</w:t>
      </w:r>
    </w:p>
    <w:p>
      <w:pPr>
        <w:spacing w:beforeLines="0" w:afterLines="0" w:line="600" w:lineRule="exact"/>
        <w:ind w:firstLine="641" w:firstLineChars="0"/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shd w:val="clear" w:color="auto" w:fill="FFFFFF"/>
        </w:rPr>
        <w:t>一、系统登录</w:t>
      </w:r>
    </w:p>
    <w:p>
      <w:pPr>
        <w:spacing w:beforeLines="0" w:afterLines="0" w:line="600" w:lineRule="exact"/>
        <w:ind w:firstLine="641" w:firstLineChars="0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管理平台登录地址：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"https://cqzf.yszn.net.cn/html/index.html"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https://cqzf.yszn.net.cn/html/index.html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bookmarkStart w:id="0" w:name="_GoBack"/>
      <w:bookmarkEnd w:id="0"/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申报平台登录地址：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https://cqzf.yszn.net.cn/html/index.html#/EduLogin?</w:t>
      </w:r>
    </w:p>
    <w:p>
      <w:pPr>
        <w:spacing w:beforeLines="0" w:afterLines="0" w:line="600" w:lineRule="exact"/>
        <w:ind w:firstLine="641" w:firstLineChars="0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账户及初始密码</w:t>
      </w:r>
    </w:p>
    <w:p>
      <w:pPr>
        <w:spacing w:beforeLines="0" w:afterLines="0" w:line="600" w:lineRule="exact"/>
        <w:ind w:left="0" w:firstLine="641" w:firstLineChars="0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镇（街）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管理平台账户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详见附件</w:t>
      </w:r>
      <w:r>
        <w:rPr>
          <w:rFonts w:hint="eastAsia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请各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镇（街）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第一次登录管理平台后，进入系统设置中的账户密码界面进行初始密码修改。</w:t>
      </w:r>
    </w:p>
    <w:p>
      <w:pPr>
        <w:spacing w:beforeLines="0" w:afterLines="0" w:line="600" w:lineRule="exact"/>
        <w:ind w:left="0" w:firstLine="641" w:firstLineChars="0"/>
        <w:rPr>
          <w:rFonts w:hint="default" w:ascii="Times New Roman" w:hAnsi="Times New Roman" w:eastAsia="仿宋" w:cs="Times New Roman"/>
          <w:color w:val="000000"/>
          <w:sz w:val="31"/>
          <w:szCs w:val="31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申报平台账户由农业经营主体</w:t>
      </w:r>
      <w:r>
        <w:rPr>
          <w:rFonts w:hint="default" w:ascii="Times New Roman" w:hAnsi="Times New Roman" w:eastAsia="仿宋" w:cs="Times New Roman"/>
          <w:color w:val="000000"/>
          <w:sz w:val="31"/>
          <w:szCs w:val="31"/>
          <w:shd w:val="clear" w:color="auto" w:fill="FFFFFF"/>
        </w:rPr>
        <w:t>和普通用户输入手机号，获取验证码进行登录申报。</w:t>
      </w:r>
    </w:p>
    <w:p>
      <w:pPr>
        <w:spacing w:beforeLines="0" w:afterLines="0" w:line="600" w:lineRule="exact"/>
        <w:ind w:left="0" w:firstLine="641" w:firstLineChars="0"/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shd w:val="clear" w:color="auto" w:fill="FFFFFF"/>
        </w:rPr>
        <w:t>二、部门管理</w:t>
      </w:r>
    </w:p>
    <w:p>
      <w:pPr>
        <w:pStyle w:val="2"/>
        <w:widowControl/>
        <w:spacing w:before="0" w:beforeLines="0" w:after="0" w:afterLines="0" w:line="600" w:lineRule="exact"/>
        <w:ind w:firstLine="641" w:firstLineChars="0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管理平台账户由各区县负责对本级和本辖区的乡镇/街道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操作员进行添加管理，相同层级的操作员权限一致；农业经营主体和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普通用户通过手机号验证码进入申报平台后可录入申报信息，如需修改申报信息，可用手机号再次进入。</w:t>
      </w:r>
    </w:p>
    <w:p>
      <w:pPr>
        <w:pStyle w:val="2"/>
        <w:widowControl/>
        <w:spacing w:before="0" w:beforeLines="0" w:after="0" w:afterLines="0" w:line="600" w:lineRule="exact"/>
        <w:ind w:firstLine="641" w:firstLineChars="0"/>
        <w:jc w:val="both"/>
        <w:rPr>
          <w:rFonts w:hint="default" w:ascii="Times New Roman" w:hAnsi="Times New Roman" w:eastAsia="仿宋" w:cs="Times New Roman"/>
          <w:color w:val="000000"/>
          <w:sz w:val="31"/>
          <w:szCs w:val="31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注：（区县级管理平台账户负责给乡镇/街道级分配操作员账号，否则乡镇/街道级将无法使用；乡镇/街道操作员可将本乡镇/街道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辖区内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的人才信息录入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培养对象库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，需要认定的人员提交认定信息，报区县管理部门审核。</w:t>
      </w:r>
    </w:p>
    <w:p>
      <w:pPr>
        <w:spacing w:beforeLines="0" w:afterLines="0" w:line="600" w:lineRule="exact"/>
        <w:ind w:left="0" w:firstLine="641" w:firstLineChars="0"/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shd w:val="clear" w:color="auto" w:fill="FFFFFF"/>
        </w:rPr>
        <w:t>三、录入方式</w:t>
      </w:r>
    </w:p>
    <w:p>
      <w:pPr>
        <w:pStyle w:val="6"/>
        <w:spacing w:beforeLines="0" w:afterLines="0" w:line="600" w:lineRule="exact"/>
        <w:ind w:firstLine="641" w:firstLineChars="0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培养对象库：需录入农村致富带头人培养对象的基本信息，包括姓名、性别、年龄、从事主导产业类别及规模、创办领办新型经营主体、培训情况等信息。入库信息主要来源于两个方面：一是本地已培育的高素质农民，经核实尚从事农业生产的（区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农业农村部门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可向市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农业农村委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提出申请，由平台运营单位批量导出农民教育培训信息）；二是正在从事或有意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从事农业生产、经营、服务的各类创新创业人才的自行申报。可在培养对象库内进行信息查询及修改。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培养认定库:需录入经认定后的农村致富带头人信息档案，包括主体类别、创办项目、产业规模、从业年限、技能水平、年经营收入（收益）、带农人数、带农方式、带农预期效果、扶持政策享受情况等。可在培养认定库内进行信息查询及信息更新。</w:t>
      </w:r>
    </w:p>
    <w:p>
      <w:pPr>
        <w:spacing w:line="594" w:lineRule="exac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31726"/>
    <w:rsid w:val="1095599E"/>
    <w:rsid w:val="235C37D1"/>
    <w:rsid w:val="28904BB2"/>
    <w:rsid w:val="3F131726"/>
    <w:rsid w:val="422C6013"/>
    <w:rsid w:val="4CA46B2C"/>
    <w:rsid w:val="547A2104"/>
    <w:rsid w:val="56F675B7"/>
    <w:rsid w:val="5F7A0755"/>
    <w:rsid w:val="5FB137A6"/>
    <w:rsid w:val="73BC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ascii="Calibri" w:hAnsi="Calibri" w:eastAsia="宋体" w:cs="Times New Roman"/>
      <w:sz w:val="24"/>
      <w:szCs w:val="22"/>
    </w:rPr>
  </w:style>
  <w:style w:type="character" w:styleId="5">
    <w:name w:val="Hyperlink"/>
    <w:basedOn w:val="4"/>
    <w:qFormat/>
    <w:uiPriority w:val="0"/>
    <w:rPr>
      <w:rFonts w:ascii="等线" w:hAnsi="等线" w:eastAsia="等线" w:cs="Times New Roman"/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2021-11-03T01:26:00Z</dcterms:created>
  <dc:creator>lx</dc:creator>
  <cp:lastModifiedBy>Administrator</cp:lastModifiedBy>
  <cp:lastPrinted>2022-10-13T08:19:09Z</cp:lastPrinted>
  <dcterms:modified xsi:type="dcterms:W3CDTF">2022-10-13T08:19:12Z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