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9" w:lineRule="exact"/>
        <w:ind w:firstLine="880" w:firstLineChars="200"/>
        <w:jc w:val="both"/>
        <w:textAlignment w:val="auto"/>
        <w:rPr>
          <w:rFonts w:hint="default" w:ascii="Times New Roman" w:hAnsi="Times New Roman" w:eastAsia="方正小标宋_GBK" w:cs="Times New Roman"/>
          <w:b w:val="0"/>
          <w:bCs w:val="0"/>
          <w:color w:val="auto"/>
          <w:sz w:val="44"/>
          <w:szCs w:val="44"/>
        </w:rPr>
      </w:pPr>
      <w:r>
        <w:rPr>
          <w:rFonts w:hint="eastAsia" w:eastAsia="方正小标宋_GBK" w:cs="Times New Roman"/>
          <w:b w:val="0"/>
          <w:bCs w:val="0"/>
          <w:color w:val="auto"/>
          <w:sz w:val="44"/>
          <w:szCs w:val="44"/>
          <w:lang w:eastAsia="zh-CN"/>
        </w:rPr>
        <w:t>铜梁</w:t>
      </w:r>
      <w:r>
        <w:rPr>
          <w:rFonts w:hint="default" w:ascii="Times New Roman" w:hAnsi="Times New Roman" w:eastAsia="方正小标宋_GBK" w:cs="Times New Roman"/>
          <w:b w:val="0"/>
          <w:bCs w:val="0"/>
          <w:color w:val="auto"/>
          <w:sz w:val="44"/>
          <w:szCs w:val="44"/>
        </w:rPr>
        <w:t>区最低生活保障条件认定实施细则</w:t>
      </w:r>
    </w:p>
    <w:p>
      <w:pPr>
        <w:pStyle w:val="2"/>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(征求意见稿）</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第一章 总    则</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第一条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为进一步明确最低生活保障条件，公平公正公开认 定保障对象，依据《社会救助暂行办法》《中共</w:t>
      </w:r>
      <w:r>
        <w:rPr>
          <w:rFonts w:hint="eastAsia" w:eastAsia="方正仿宋_GBK" w:cs="Times New Roman"/>
          <w:b w:val="0"/>
          <w:bCs w:val="0"/>
          <w:color w:val="auto"/>
          <w:sz w:val="32"/>
          <w:szCs w:val="20"/>
          <w:lang w:val="en-US" w:eastAsia="zh-CN"/>
        </w:rPr>
        <w:t>重庆市委</w:t>
      </w:r>
      <w:r>
        <w:rPr>
          <w:rFonts w:hint="default" w:ascii="Times New Roman" w:hAnsi="Times New Roman" w:eastAsia="方正仿宋_GBK" w:cs="Times New Roman"/>
          <w:b w:val="0"/>
          <w:bCs w:val="0"/>
          <w:color w:val="auto"/>
          <w:sz w:val="32"/>
          <w:szCs w:val="20"/>
          <w:lang w:val="en-US" w:eastAsia="zh-CN"/>
        </w:rPr>
        <w:t>办公厅</w:t>
      </w:r>
      <w:r>
        <w:rPr>
          <w:rFonts w:hint="eastAsia" w:eastAsia="方正仿宋_GBK" w:cs="Times New Roman"/>
          <w:b w:val="0"/>
          <w:bCs w:val="0"/>
          <w:color w:val="auto"/>
          <w:sz w:val="32"/>
          <w:szCs w:val="20"/>
          <w:lang w:val="en-US" w:eastAsia="zh-CN"/>
        </w:rPr>
        <w:t>重庆市人民政府</w:t>
      </w:r>
      <w:r>
        <w:rPr>
          <w:rFonts w:hint="default" w:ascii="Times New Roman" w:hAnsi="Times New Roman" w:eastAsia="方正仿宋_GBK" w:cs="Times New Roman"/>
          <w:b w:val="0"/>
          <w:bCs w:val="0"/>
          <w:color w:val="auto"/>
          <w:sz w:val="32"/>
          <w:szCs w:val="20"/>
          <w:lang w:val="en-US" w:eastAsia="zh-CN"/>
        </w:rPr>
        <w:t>办公厅关于印发〈</w:t>
      </w:r>
      <w:r>
        <w:rPr>
          <w:rFonts w:hint="eastAsia" w:eastAsia="方正仿宋_GBK" w:cs="Times New Roman"/>
          <w:b w:val="0"/>
          <w:bCs w:val="0"/>
          <w:color w:val="auto"/>
          <w:sz w:val="32"/>
          <w:szCs w:val="20"/>
          <w:lang w:val="en-US" w:eastAsia="zh-CN"/>
        </w:rPr>
        <w:t>重庆市</w:t>
      </w:r>
      <w:r>
        <w:rPr>
          <w:rFonts w:hint="default" w:ascii="Times New Roman" w:hAnsi="Times New Roman" w:eastAsia="方正仿宋_GBK" w:cs="Times New Roman"/>
          <w:b w:val="0"/>
          <w:bCs w:val="0"/>
          <w:color w:val="auto"/>
          <w:sz w:val="32"/>
          <w:szCs w:val="20"/>
          <w:lang w:val="en-US" w:eastAsia="zh-CN"/>
        </w:rPr>
        <w:t>改革完善社会救助制度</w:t>
      </w:r>
      <w:r>
        <w:rPr>
          <w:rFonts w:hint="eastAsia" w:eastAsia="方正仿宋_GBK" w:cs="Times New Roman"/>
          <w:b w:val="0"/>
          <w:bCs w:val="0"/>
          <w:color w:val="auto"/>
          <w:sz w:val="32"/>
          <w:szCs w:val="20"/>
          <w:lang w:val="en-US" w:eastAsia="zh-CN"/>
        </w:rPr>
        <w:t>重点举措</w:t>
      </w:r>
      <w:r>
        <w:rPr>
          <w:rFonts w:hint="default" w:ascii="Times New Roman" w:hAnsi="Times New Roman" w:eastAsia="方正仿宋_GBK" w:cs="Times New Roman"/>
          <w:b w:val="0"/>
          <w:bCs w:val="0"/>
          <w:color w:val="auto"/>
          <w:sz w:val="32"/>
          <w:szCs w:val="20"/>
          <w:lang w:val="en-US" w:eastAsia="zh-CN"/>
        </w:rPr>
        <w:t>〉的通知》</w:t>
      </w:r>
      <w:r>
        <w:rPr>
          <w:rFonts w:hint="eastAsia" w:eastAsia="方正仿宋_GBK" w:cs="Times New Roman"/>
          <w:b w:val="0"/>
          <w:bCs w:val="0"/>
          <w:color w:val="auto"/>
          <w:sz w:val="32"/>
          <w:szCs w:val="20"/>
          <w:lang w:val="en-US" w:eastAsia="zh-CN"/>
        </w:rPr>
        <w:t>（渝委办发</w:t>
      </w:r>
      <w:r>
        <w:rPr>
          <w:rFonts w:hint="default" w:ascii="Times New Roman" w:hAnsi="Times New Roman" w:eastAsia="方正仿宋_GBK" w:cs="Times New Roman"/>
          <w:b w:val="0"/>
          <w:bCs w:val="0"/>
          <w:color w:val="auto"/>
          <w:sz w:val="32"/>
          <w:szCs w:val="20"/>
          <w:lang w:val="en-US" w:eastAsia="zh-CN"/>
        </w:rPr>
        <w:t>〔202</w:t>
      </w:r>
      <w:r>
        <w:rPr>
          <w:rFonts w:hint="eastAsia" w:eastAsia="方正仿宋_GBK" w:cs="Times New Roman"/>
          <w:b w:val="0"/>
          <w:bCs w:val="0"/>
          <w:color w:val="auto"/>
          <w:sz w:val="32"/>
          <w:szCs w:val="20"/>
          <w:lang w:val="en-US" w:eastAsia="zh-CN"/>
        </w:rPr>
        <w:t>0</w:t>
      </w:r>
      <w:r>
        <w:rPr>
          <w:rFonts w:hint="default" w:ascii="Times New Roman" w:hAnsi="Times New Roman" w:eastAsia="方正仿宋_GBK" w:cs="Times New Roman"/>
          <w:b w:val="0"/>
          <w:bCs w:val="0"/>
          <w:color w:val="auto"/>
          <w:sz w:val="32"/>
          <w:szCs w:val="20"/>
          <w:lang w:val="en-US" w:eastAsia="zh-CN"/>
        </w:rPr>
        <w:t>〕</w:t>
      </w:r>
      <w:r>
        <w:rPr>
          <w:rFonts w:hint="eastAsia" w:eastAsia="方正仿宋_GBK" w:cs="Times New Roman"/>
          <w:b w:val="0"/>
          <w:bCs w:val="0"/>
          <w:color w:val="auto"/>
          <w:sz w:val="32"/>
          <w:szCs w:val="20"/>
          <w:lang w:val="en-US" w:eastAsia="zh-CN"/>
        </w:rPr>
        <w:t>30</w:t>
      </w:r>
      <w:r>
        <w:rPr>
          <w:rFonts w:hint="default" w:ascii="Times New Roman" w:hAnsi="Times New Roman" w:eastAsia="方正仿宋_GBK" w:cs="Times New Roman"/>
          <w:b w:val="0"/>
          <w:bCs w:val="0"/>
          <w:color w:val="auto"/>
          <w:sz w:val="32"/>
          <w:szCs w:val="20"/>
          <w:lang w:val="en-US" w:eastAsia="zh-CN"/>
        </w:rPr>
        <w:t>号</w:t>
      </w:r>
      <w:r>
        <w:rPr>
          <w:rFonts w:hint="eastAsia"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《重庆市人民政府办公厅关于印发〈重庆市最低生活保障条件认定办法</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修订</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〉的通知》</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渝府办发〔2022〕128号</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和有关法律法规，结合我区实际，制定本细则。</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第二条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最低生活保障条件是指居民家庭申请最低生活保障的具体条件，包括家庭成员、家庭收入、家庭财产、家庭消费支出4个方面。</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第三条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本细则主要用于认定居民家庭是否具备获得最低生活保障的资格条件。</w:t>
      </w:r>
    </w:p>
    <w:p>
      <w:pPr>
        <w:keepNext w:val="0"/>
        <w:keepLines w:val="0"/>
        <w:pageBreakBefore w:val="0"/>
        <w:widowControl/>
        <w:shd w:val="clear" w:color="auto" w:fill="FFFFFF"/>
        <w:kinsoku/>
        <w:wordWrap/>
        <w:overflowPunct/>
        <w:topLinePunct w:val="0"/>
        <w:bidi w:val="0"/>
        <w:snapToGrid/>
        <w:spacing w:line="579" w:lineRule="exact"/>
        <w:jc w:val="center"/>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第二章 家庭成员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第四条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申请最低生活保障的申请人应具有本区户籍，其家庭成员应当是具有法定赡养、扶养、抚养义务关系的共同生活家庭成员。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第五条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共同生活的家庭成员包括：</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配偶。</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二</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未成年子女。</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三</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已成年但不能独立生活的子女，包括在校接受全日制本科及以下学历教育的子女。</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四</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其他具有法定赡养、扶养、抚养义务关系并长期共同居住的人员。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第六条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特殊情形的共同生活家庭成员认定：</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连续3年以上</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含3年</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脱离家庭独立生活的宗教教职人员，在监狱内服刑、在戒毒所强制隔离戒毒人员或者宣告失踪的人员，不计入共同生活的家庭成员。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二</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回到家庭生活的刑满释放、监外执行、保外就医人员，计入共同生活的家庭成员。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第七条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符合下列情形之一的人员，可以单独提出申请：</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最低生活保障边缘家庭中持有中华人民共和国残疾人证的一级、二级重度残疾人和三级智力残疾人、三级精神残疾人。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二</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最低生活保障边缘家庭中患有区有关部门认定的重特大疾病的人员</w:t>
      </w:r>
      <w:r>
        <w:rPr>
          <w:rFonts w:hint="eastAsia" w:eastAsia="方正仿宋_GBK" w:cs="Times New Roman"/>
          <w:b w:val="0"/>
          <w:bCs w:val="0"/>
          <w:color w:val="auto"/>
          <w:sz w:val="32"/>
          <w:szCs w:val="20"/>
          <w:lang w:val="en-US" w:eastAsia="zh-CN"/>
        </w:rPr>
        <w:t>（见附件1）</w:t>
      </w:r>
      <w:r>
        <w:rPr>
          <w:rFonts w:hint="default" w:ascii="Times New Roman" w:hAnsi="Times New Roman" w:eastAsia="方正仿宋_GBK" w:cs="Times New Roman"/>
          <w:b w:val="0"/>
          <w:bCs w:val="0"/>
          <w:color w:val="auto"/>
          <w:sz w:val="32"/>
          <w:szCs w:val="20"/>
          <w:lang w:val="en-US" w:eastAsia="zh-CN"/>
        </w:rPr>
        <w:t>。</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三</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脱离家庭、在宗教场所居住3年以上</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含3年</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的生活困难宗教教职人员。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四</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家庭月人均收入在重庆市最低生活保障标准3倍以内，靠父母、兄弟姐妹供养，已成年且丧失劳动能力的残疾人或者身患重特大疾病长期卧床不起的人员。</w:t>
      </w:r>
    </w:p>
    <w:p>
      <w:pPr>
        <w:pStyle w:val="13"/>
        <w:keepNext w:val="0"/>
        <w:keepLines w:val="0"/>
        <w:pageBreakBefore w:val="0"/>
        <w:kinsoku/>
        <w:wordWrap/>
        <w:overflowPunct/>
        <w:topLinePunct w:val="0"/>
        <w:bidi w:val="0"/>
        <w:spacing w:line="579" w:lineRule="exact"/>
        <w:ind w:firstLine="640" w:firstLineChars="200"/>
        <w:jc w:val="both"/>
        <w:textAlignment w:val="auto"/>
        <w:rPr>
          <w:rFonts w:hint="default" w:ascii="Times New Roman" w:hAnsi="Times New Roman" w:cs="Times New Roman"/>
          <w:b w:val="0"/>
          <w:bCs w:val="0"/>
          <w:color w:val="auto"/>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五</w:t>
      </w:r>
      <w:r>
        <w:rPr>
          <w:rFonts w:hint="eastAsia" w:ascii="Times New Roman" w:hAnsi="Times New Roman" w:eastAsia="方正仿宋_GBK" w:cs="Times New Roman"/>
          <w:b w:val="0"/>
          <w:bCs w:val="0"/>
          <w:color w:val="auto"/>
          <w:sz w:val="32"/>
          <w:szCs w:val="20"/>
          <w:lang w:val="en-US" w:eastAsia="zh-CN"/>
        </w:rPr>
        <w:t>）区级（含）以上民政部门规定的其他困难特殊困难人员。</w:t>
      </w:r>
    </w:p>
    <w:p>
      <w:pPr>
        <w:keepNext w:val="0"/>
        <w:keepLines w:val="0"/>
        <w:pageBreakBefore w:val="0"/>
        <w:widowControl/>
        <w:shd w:val="clear" w:color="auto" w:fill="FFFFFF"/>
        <w:kinsoku/>
        <w:wordWrap/>
        <w:overflowPunct/>
        <w:topLinePunct w:val="0"/>
        <w:bidi w:val="0"/>
        <w:snapToGrid/>
        <w:spacing w:line="579"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第三章 家庭收入</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第八条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家庭收入指共同生活的家庭成员在</w:t>
      </w:r>
      <w:r>
        <w:rPr>
          <w:rFonts w:hint="eastAsia" w:eastAsia="方正仿宋_GBK" w:cs="Times New Roman"/>
          <w:b w:val="0"/>
          <w:bCs w:val="0"/>
          <w:color w:val="000000" w:themeColor="text1"/>
          <w:sz w:val="32"/>
          <w:szCs w:val="20"/>
          <w:lang w:val="en-US" w:eastAsia="zh-CN"/>
          <w14:textFill>
            <w14:solidFill>
              <w14:schemeClr w14:val="tx1"/>
            </w14:solidFill>
          </w14:textFill>
        </w:rPr>
        <w:t>规定期限内</w:t>
      </w:r>
      <w:r>
        <w:rPr>
          <w:rFonts w:hint="default" w:ascii="Times New Roman" w:hAnsi="Times New Roman" w:eastAsia="方正仿宋_GBK" w:cs="Times New Roman"/>
          <w:b w:val="0"/>
          <w:bCs w:val="0"/>
          <w:color w:val="auto"/>
          <w:sz w:val="32"/>
          <w:szCs w:val="20"/>
          <w:lang w:val="en-US" w:eastAsia="zh-CN"/>
        </w:rPr>
        <w:t>获得的全部现金及实物收入。</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第九条  </w:t>
      </w:r>
      <w:r>
        <w:rPr>
          <w:rFonts w:hint="default" w:ascii="Times New Roman" w:hAnsi="Times New Roman" w:eastAsia="方正仿宋_GBK" w:cs="Times New Roman"/>
          <w:b w:val="0"/>
          <w:bCs w:val="0"/>
          <w:color w:val="auto"/>
          <w:sz w:val="32"/>
          <w:szCs w:val="20"/>
          <w:lang w:val="en-US" w:eastAsia="zh-CN"/>
        </w:rPr>
        <w:t>获得最低生活保障，家庭月人均收入应当低于最低 生活保障标准。家庭月人均收入，按照申请人家庭月收入总额除以核定的家庭人口数确定。</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家庭收入主要包括：</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方正楷体_GBK" w:hAnsi="方正楷体_GBK" w:eastAsia="方正楷体_GBK" w:cs="方正楷体_GBK"/>
          <w:b w:val="0"/>
          <w:bCs w:val="0"/>
          <w:color w:val="auto"/>
          <w:sz w:val="32"/>
          <w:szCs w:val="20"/>
          <w:lang w:val="en-US" w:eastAsia="zh-CN"/>
        </w:rPr>
        <w:t>（一）工资性收入。</w:t>
      </w:r>
      <w:r>
        <w:rPr>
          <w:rFonts w:hint="default" w:ascii="Times New Roman" w:hAnsi="Times New Roman" w:eastAsia="方正仿宋_GBK" w:cs="Times New Roman"/>
          <w:b w:val="0"/>
          <w:bCs w:val="0"/>
          <w:color w:val="auto"/>
          <w:sz w:val="32"/>
          <w:szCs w:val="20"/>
          <w:lang w:val="en-US" w:eastAsia="zh-CN"/>
        </w:rPr>
        <w:t>工资性收入指就业人员通过各种途径得 到的全部劳动报酬和各种福利</w:t>
      </w:r>
      <w:r>
        <w:rPr>
          <w:rFonts w:hint="default" w:ascii="Times New Roman" w:hAnsi="Times New Roman" w:eastAsia="方正仿宋_GBK" w:cs="Times New Roman"/>
          <w:b w:val="0"/>
          <w:bCs w:val="0"/>
          <w:color w:val="000000" w:themeColor="text1"/>
          <w:sz w:val="32"/>
          <w:szCs w:val="20"/>
          <w:lang w:val="en-US" w:eastAsia="zh-CN"/>
          <w14:textFill>
            <w14:solidFill>
              <w14:schemeClr w14:val="tx1"/>
            </w14:solidFill>
          </w14:textFill>
        </w:rPr>
        <w:t>并扣除必要的就业成本</w:t>
      </w:r>
      <w:r>
        <w:rPr>
          <w:rFonts w:hint="default" w:ascii="Times New Roman" w:hAnsi="Times New Roman" w:eastAsia="方正仿宋_GBK" w:cs="Times New Roman"/>
          <w:b w:val="0"/>
          <w:bCs w:val="0"/>
          <w:color w:val="auto"/>
          <w:sz w:val="32"/>
          <w:szCs w:val="20"/>
          <w:lang w:val="en-US" w:eastAsia="zh-CN"/>
        </w:rPr>
        <w:t>，包括因任 职或者受雇而取得的工资、薪金、奖金、劳动分红、津贴、补贴以及与任职或者受雇有关的其他所得等。</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稳定就业或长期在外务工人员的工资性收入，按用人单位劳 资部门出具的收入证明计算，也可根据社会保险、个人所得税缴 纳情况计算；不能提供收入证明或无法通过社会保险、个人所得 税缴纳情况测算的，参照重庆市统计部门公布的上年度同行业就业人员平均工资计算。</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灵活就业人员劳务收入，参照重庆市统计部门公布的上年度同行业就业人员平均工资标准，按实际务工月数或天数据实计算。</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方正楷体_GBK" w:hAnsi="方正楷体_GBK" w:eastAsia="方正楷体_GBK" w:cs="方正楷体_GBK"/>
          <w:b w:val="0"/>
          <w:bCs w:val="0"/>
          <w:color w:val="auto"/>
          <w:sz w:val="32"/>
          <w:szCs w:val="20"/>
          <w:lang w:val="en-US" w:eastAsia="zh-CN"/>
        </w:rPr>
        <w:t>（二）经营净收入。</w:t>
      </w:r>
      <w:r>
        <w:rPr>
          <w:rFonts w:hint="default" w:ascii="Times New Roman" w:hAnsi="Times New Roman" w:eastAsia="方正仿宋_GBK" w:cs="Times New Roman"/>
          <w:b w:val="0"/>
          <w:bCs w:val="0"/>
          <w:color w:val="auto"/>
          <w:sz w:val="32"/>
          <w:szCs w:val="20"/>
          <w:lang w:val="en-US" w:eastAsia="zh-CN"/>
        </w:rPr>
        <w:t>经营净收入指从事生产经营及有偿服务 活动所获得全部经营收入扣除经营费用、生产性固定资产折旧和 生产税等之后得到的收入，包括从事种植、养殖、采集及加工等 农林牧渔业的生产收入，从事工业、建筑业、手工业、交通运输 业、批发和零售贸易业、餐饮业、文教卫生业和社会服务业等经营及有偿服务活动的收入等。</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种植、养殖、采集及加工等农林牧渔业</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规模化种植、养殖除外</w:t>
      </w:r>
      <w:r>
        <w:rPr>
          <w:rFonts w:hint="eastAsia" w:ascii="Times New Roman" w:hAnsi="Times New Roman" w:eastAsia="方正仿宋_GBK" w:cs="Times New Roman"/>
          <w:b w:val="0"/>
          <w:bCs w:val="0"/>
          <w:color w:val="auto"/>
          <w:sz w:val="32"/>
          <w:szCs w:val="20"/>
          <w:lang w:val="en-US" w:eastAsia="zh-CN"/>
        </w:rPr>
        <w:t>）</w:t>
      </w:r>
      <w:r>
        <w:rPr>
          <w:rFonts w:hint="eastAsia" w:eastAsia="方正仿宋_GBK" w:cs="Times New Roman"/>
          <w:b w:val="0"/>
          <w:bCs w:val="0"/>
          <w:color w:val="auto"/>
          <w:sz w:val="32"/>
          <w:szCs w:val="20"/>
          <w:lang w:val="en-US" w:eastAsia="zh-CN"/>
        </w:rPr>
        <w:t>人员的</w:t>
      </w:r>
      <w:r>
        <w:rPr>
          <w:rFonts w:hint="default" w:ascii="Times New Roman" w:hAnsi="Times New Roman" w:eastAsia="方正仿宋_GBK" w:cs="Times New Roman"/>
          <w:b w:val="0"/>
          <w:bCs w:val="0"/>
          <w:color w:val="auto"/>
          <w:sz w:val="32"/>
          <w:szCs w:val="20"/>
          <w:lang w:val="en-US" w:eastAsia="zh-CN"/>
        </w:rPr>
        <w:t>收入，按照区统计部门公布的上年度农村常住居民人均可支配收入</w:t>
      </w:r>
      <w:r>
        <w:rPr>
          <w:rFonts w:hint="eastAsia" w:eastAsia="方正仿宋_GBK" w:cs="Times New Roman"/>
          <w:b w:val="0"/>
          <w:bCs w:val="0"/>
          <w:color w:val="auto"/>
          <w:sz w:val="32"/>
          <w:szCs w:val="20"/>
          <w:lang w:val="en-US" w:eastAsia="zh-CN"/>
        </w:rPr>
        <w:t>为</w:t>
      </w:r>
      <w:r>
        <w:rPr>
          <w:rFonts w:hint="default" w:ascii="Times New Roman" w:hAnsi="Times New Roman" w:eastAsia="方正仿宋_GBK" w:cs="Times New Roman"/>
          <w:b w:val="0"/>
          <w:bCs w:val="0"/>
          <w:color w:val="auto"/>
          <w:sz w:val="32"/>
          <w:szCs w:val="20"/>
          <w:lang w:val="en-US" w:eastAsia="zh-CN"/>
        </w:rPr>
        <w:t>核算基数，根据劳动力系数</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见附件</w:t>
      </w:r>
      <w:r>
        <w:rPr>
          <w:rFonts w:hint="eastAsia" w:cs="Times New Roman"/>
          <w:b w:val="0"/>
          <w:bCs w:val="0"/>
          <w:color w:val="auto"/>
          <w:sz w:val="32"/>
          <w:szCs w:val="20"/>
          <w:lang w:val="en-US" w:eastAsia="zh-CN"/>
        </w:rPr>
        <w:t>2</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指标折算核定。计算公式为：</w:t>
      </w:r>
      <w:r>
        <w:rPr>
          <w:rFonts w:hint="eastAsia" w:eastAsia="方正仿宋_GBK" w:cs="Times New Roman"/>
          <w:b w:val="0"/>
          <w:bCs w:val="0"/>
          <w:color w:val="auto"/>
          <w:sz w:val="32"/>
          <w:szCs w:val="20"/>
          <w:lang w:val="en-US" w:eastAsia="zh-CN"/>
        </w:rPr>
        <w:t>家庭成员</w:t>
      </w:r>
      <w:r>
        <w:rPr>
          <w:rFonts w:hint="default" w:ascii="Times New Roman" w:hAnsi="Times New Roman" w:eastAsia="方正仿宋_GBK" w:cs="Times New Roman"/>
          <w:b w:val="0"/>
          <w:bCs w:val="0"/>
          <w:color w:val="auto"/>
          <w:sz w:val="32"/>
          <w:szCs w:val="20"/>
          <w:lang w:val="en-US" w:eastAsia="zh-CN"/>
        </w:rPr>
        <w:t>月</w:t>
      </w:r>
      <w:r>
        <w:rPr>
          <w:rFonts w:hint="eastAsia" w:eastAsia="方正仿宋_GBK" w:cs="Times New Roman"/>
          <w:b w:val="0"/>
          <w:bCs w:val="0"/>
          <w:color w:val="auto"/>
          <w:sz w:val="32"/>
          <w:szCs w:val="20"/>
          <w:lang w:val="en-US" w:eastAsia="zh-CN"/>
        </w:rPr>
        <w:t>人均</w:t>
      </w:r>
      <w:r>
        <w:rPr>
          <w:rFonts w:hint="default" w:ascii="Times New Roman" w:hAnsi="Times New Roman" w:eastAsia="方正仿宋_GBK" w:cs="Times New Roman"/>
          <w:b w:val="0"/>
          <w:bCs w:val="0"/>
          <w:color w:val="auto"/>
          <w:sz w:val="32"/>
          <w:szCs w:val="20"/>
          <w:lang w:val="en-US" w:eastAsia="zh-CN"/>
        </w:rPr>
        <w:t>收入=</w:t>
      </w:r>
      <w:r>
        <w:rPr>
          <w:rFonts w:hint="eastAsia" w:eastAsia="方正仿宋_GBK" w:cs="Times New Roman"/>
          <w:b w:val="0"/>
          <w:bCs w:val="0"/>
          <w:color w:val="auto"/>
          <w:sz w:val="32"/>
          <w:szCs w:val="20"/>
          <w:lang w:val="en-US" w:eastAsia="zh-CN"/>
        </w:rPr>
        <w:t>上年度</w:t>
      </w:r>
      <w:r>
        <w:rPr>
          <w:rFonts w:hint="default" w:ascii="Times New Roman" w:hAnsi="Times New Roman" w:eastAsia="方正仿宋_GBK" w:cs="Times New Roman"/>
          <w:b w:val="0"/>
          <w:bCs w:val="0"/>
          <w:i w:val="0"/>
          <w:iCs w:val="0"/>
          <w:caps w:val="0"/>
          <w:color w:val="auto"/>
          <w:spacing w:val="0"/>
          <w:sz w:val="32"/>
          <w:szCs w:val="32"/>
        </w:rPr>
        <w:t>农村常住居民人均可支配收入</w:t>
      </w:r>
      <w:r>
        <w:rPr>
          <w:rFonts w:hint="default" w:ascii="Arial" w:hAnsi="Arial" w:eastAsia="方正仿宋_GBK" w:cs="Arial"/>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12月×</w:t>
      </w:r>
      <w:r>
        <w:rPr>
          <w:rFonts w:hint="eastAsia" w:eastAsia="方正仿宋_GBK" w:cs="Times New Roman"/>
          <w:b w:val="0"/>
          <w:bCs w:val="0"/>
          <w:color w:val="auto"/>
          <w:sz w:val="32"/>
          <w:szCs w:val="20"/>
          <w:lang w:val="en-US" w:eastAsia="zh-CN"/>
        </w:rPr>
        <w:t>家庭成员</w:t>
      </w:r>
      <w:r>
        <w:rPr>
          <w:rFonts w:hint="default" w:ascii="Times New Roman" w:hAnsi="Times New Roman" w:eastAsia="方正仿宋_GBK" w:cs="Times New Roman"/>
          <w:b w:val="0"/>
          <w:bCs w:val="0"/>
          <w:color w:val="auto"/>
          <w:sz w:val="32"/>
          <w:szCs w:val="20"/>
          <w:lang w:val="en-US" w:eastAsia="zh-CN"/>
        </w:rPr>
        <w:t>劳动力系数</w:t>
      </w:r>
      <w:r>
        <w:rPr>
          <w:rFonts w:hint="eastAsia" w:eastAsia="方正仿宋_GBK" w:cs="Times New Roman"/>
          <w:b w:val="0"/>
          <w:bCs w:val="0"/>
          <w:color w:val="auto"/>
          <w:sz w:val="32"/>
          <w:szCs w:val="20"/>
          <w:lang w:val="en-US" w:eastAsia="zh-CN"/>
        </w:rPr>
        <w:t>之和</w:t>
      </w:r>
      <w:r>
        <w:rPr>
          <w:rFonts w:hint="default" w:ascii="Arial" w:hAnsi="Arial" w:eastAsia="方正仿宋_GBK" w:cs="Arial"/>
          <w:b w:val="0"/>
          <w:bCs w:val="0"/>
          <w:color w:val="auto"/>
          <w:sz w:val="32"/>
          <w:szCs w:val="20"/>
          <w:lang w:val="en-US" w:eastAsia="zh-CN"/>
        </w:rPr>
        <w:t>÷</w:t>
      </w:r>
      <w:r>
        <w:rPr>
          <w:rFonts w:hint="eastAsia" w:ascii="Arial" w:hAnsi="Arial" w:eastAsia="方正仿宋_GBK" w:cs="Arial"/>
          <w:b w:val="0"/>
          <w:bCs w:val="0"/>
          <w:color w:val="auto"/>
          <w:sz w:val="32"/>
          <w:szCs w:val="20"/>
          <w:lang w:val="en-US" w:eastAsia="zh-CN"/>
        </w:rPr>
        <w:t>家庭成员数</w:t>
      </w:r>
      <w:r>
        <w:rPr>
          <w:rFonts w:hint="default" w:ascii="Times New Roman" w:hAnsi="Times New Roman" w:eastAsia="方正仿宋_GBK" w:cs="Times New Roman"/>
          <w:b w:val="0"/>
          <w:bCs w:val="0"/>
          <w:color w:val="auto"/>
          <w:sz w:val="32"/>
          <w:szCs w:val="20"/>
          <w:lang w:val="en-US" w:eastAsia="zh-CN"/>
        </w:rPr>
        <w:t>。</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方正楷体_GBK" w:hAnsi="方正楷体_GBK" w:eastAsia="方正楷体_GBK" w:cs="方正楷体_GBK"/>
          <w:b w:val="0"/>
          <w:bCs w:val="0"/>
          <w:color w:val="auto"/>
          <w:sz w:val="32"/>
          <w:szCs w:val="20"/>
          <w:lang w:val="en-US" w:eastAsia="zh-CN"/>
        </w:rPr>
        <w:t>（三）财产净收入。</w:t>
      </w:r>
      <w:r>
        <w:rPr>
          <w:rFonts w:hint="default" w:ascii="Times New Roman" w:hAnsi="Times New Roman" w:eastAsia="方正仿宋_GBK" w:cs="Times New Roman"/>
          <w:b w:val="0"/>
          <w:bCs w:val="0"/>
          <w:color w:val="auto"/>
          <w:sz w:val="32"/>
          <w:szCs w:val="20"/>
          <w:lang w:val="en-US" w:eastAsia="zh-CN"/>
        </w:rPr>
        <w:t>财产净收入指出让动产和不动产，或将 动产和不动产交由其他机构、单位或个人使用并扣除相关费用之 后得到的收入，包括储蓄存款利息、有价证券红利、储蓄性保险 投资以及其他股息和红利等收入，集体财产收入分红和其他动产 收入，转租承包土地经营权、出租或者出让房产以及其他不动产收入等。</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出让、租赁等收入，参照双方签订的相关合法有效合同计算； 个人不能提供相关合同或合同确定的收入明显低于市场平均收益的，参照本区同类资产出让、租赁的平均价格计算。</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储蓄存款利息、有价证券红利、储蓄性保险投资以及其他股息和红利等按照金融机构提供的信息计算，集体财产收入分红等按集体出具的分配记录计算。</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土地、林地承包经营权流转收入按有关规定据实计算。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方正楷体_GBK" w:hAnsi="方正楷体_GBK" w:eastAsia="方正楷体_GBK" w:cs="方正楷体_GBK"/>
          <w:b w:val="0"/>
          <w:bCs w:val="0"/>
          <w:color w:val="auto"/>
          <w:sz w:val="32"/>
          <w:szCs w:val="20"/>
          <w:lang w:val="en-US" w:eastAsia="zh-CN"/>
        </w:rPr>
        <w:t>（四）转移净收入。</w:t>
      </w:r>
      <w:r>
        <w:rPr>
          <w:rFonts w:hint="default" w:ascii="Times New Roman" w:hAnsi="Times New Roman" w:eastAsia="方正仿宋_GBK" w:cs="Times New Roman"/>
          <w:b w:val="0"/>
          <w:bCs w:val="0"/>
          <w:color w:val="auto"/>
          <w:sz w:val="32"/>
          <w:szCs w:val="20"/>
          <w:lang w:val="en-US" w:eastAsia="zh-CN"/>
        </w:rPr>
        <w:t>转移净收入指转移性收入扣减转移性支出之后的收入。其中，转移性收入指国家、机关企事业单位、社会组织对居民的各种经常性转移支付和居民之间的经常性收入转移，包括赡养费、扶养费、抚养费、离退休金、失业保险金，遗属补助金、赔偿收入、接受捐赠</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赠送</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收入等；转移性支出指居民对国家、企事业单位、社会组织、居民的经常性转移支出，包括缴纳的税款、各项社会保障支出、赡养支出以及其他经常性转移支出等。</w:t>
      </w:r>
    </w:p>
    <w:p>
      <w:pPr>
        <w:keepNext w:val="0"/>
        <w:keepLines w:val="0"/>
        <w:pageBreakBefore w:val="0"/>
        <w:kinsoku/>
        <w:wordWrap/>
        <w:overflowPunct/>
        <w:topLinePunct w:val="0"/>
        <w:bidi w:val="0"/>
        <w:adjustRightInd w:val="0"/>
        <w:snapToGrid w:val="0"/>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20"/>
          <w:lang w:val="en-US" w:eastAsia="zh-CN"/>
        </w:rPr>
        <w:t>赡养、扶养、抚养费，有离婚协议书、法院调解书、判决书  的，按文书确定的金额认定；无文书确定的，每位被赡养、扶养、 抚养人的赡养、扶养、抚养费收入按义务人家庭月人均收入减去最低生活保障标准后余额的20%计算。</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法定赡养、扶养、抚养义务人有下列情形的，视为暂无赡养、扶养、抚养能力，不计算赡养、扶养、抚养费：</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1.</w:t>
      </w:r>
      <w:r>
        <w:rPr>
          <w:rFonts w:hint="default" w:ascii="Times New Roman" w:hAnsi="Times New Roman" w:eastAsia="方正仿宋_GBK" w:cs="Times New Roman"/>
          <w:b w:val="0"/>
          <w:bCs w:val="0"/>
          <w:color w:val="auto"/>
          <w:sz w:val="32"/>
          <w:szCs w:val="20"/>
          <w:lang w:val="en-US" w:eastAsia="zh-CN"/>
        </w:rPr>
        <w:t>特困供养人员；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2.</w:t>
      </w:r>
      <w:r>
        <w:rPr>
          <w:rFonts w:hint="default" w:ascii="Times New Roman" w:hAnsi="Times New Roman" w:eastAsia="方正仿宋_GBK" w:cs="Times New Roman"/>
          <w:b w:val="0"/>
          <w:bCs w:val="0"/>
          <w:color w:val="auto"/>
          <w:sz w:val="32"/>
          <w:szCs w:val="20"/>
          <w:lang w:val="en-US" w:eastAsia="zh-CN"/>
        </w:rPr>
        <w:t>最低生活保障家庭人员及最低生活保障边缘家庭人员；</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3.</w:t>
      </w:r>
      <w:r>
        <w:rPr>
          <w:rFonts w:hint="default" w:ascii="Times New Roman" w:hAnsi="Times New Roman" w:eastAsia="方正仿宋_GBK" w:cs="Times New Roman"/>
          <w:b w:val="0"/>
          <w:bCs w:val="0"/>
          <w:color w:val="auto"/>
          <w:sz w:val="32"/>
          <w:szCs w:val="20"/>
          <w:lang w:val="en-US" w:eastAsia="zh-CN"/>
        </w:rPr>
        <w:t>家庭中有重特大疾病患者、重度残疾人，造成家庭支出过大，实际生活困难的。</w:t>
      </w:r>
    </w:p>
    <w:p>
      <w:pPr>
        <w:pStyle w:val="13"/>
        <w:keepNext w:val="0"/>
        <w:keepLines w:val="0"/>
        <w:pageBreakBefore w:val="0"/>
        <w:kinsoku/>
        <w:wordWrap/>
        <w:overflowPunct/>
        <w:topLinePunct w:val="0"/>
        <w:bidi w:val="0"/>
        <w:spacing w:line="579" w:lineRule="exact"/>
        <w:ind w:firstLine="640" w:firstLineChars="200"/>
        <w:jc w:val="both"/>
        <w:textAlignment w:val="auto"/>
        <w:rPr>
          <w:rFonts w:hint="eastAsia" w:ascii="方正楷体_GBK" w:hAnsi="方正楷体_GBK" w:eastAsia="方正楷体_GBK" w:cs="方正楷体_GBK"/>
          <w:b w:val="0"/>
          <w:bCs w:val="0"/>
          <w:color w:val="auto"/>
          <w:kern w:val="2"/>
          <w:sz w:val="32"/>
          <w:szCs w:val="20"/>
          <w:lang w:val="en-US" w:eastAsia="zh-CN" w:bidi="ar-SA"/>
        </w:rPr>
      </w:pPr>
      <w:r>
        <w:rPr>
          <w:rFonts w:hint="eastAsia" w:ascii="方正楷体_GBK" w:hAnsi="方正楷体_GBK" w:eastAsia="方正楷体_GBK" w:cs="方正楷体_GBK"/>
          <w:b w:val="0"/>
          <w:bCs w:val="0"/>
          <w:color w:val="auto"/>
          <w:kern w:val="2"/>
          <w:sz w:val="32"/>
          <w:szCs w:val="20"/>
          <w:lang w:val="en-US" w:eastAsia="zh-CN" w:bidi="ar-SA"/>
        </w:rPr>
        <w:t>（五）其他应当计入家庭收入的项目。</w:t>
      </w:r>
    </w:p>
    <w:p>
      <w:pPr>
        <w:keepNext w:val="0"/>
        <w:keepLines w:val="0"/>
        <w:pageBreakBefore w:val="0"/>
        <w:kinsoku/>
        <w:wordWrap/>
        <w:overflowPunct/>
        <w:topLinePunct w:val="0"/>
        <w:bidi w:val="0"/>
        <w:snapToGrid/>
        <w:spacing w:line="579" w:lineRule="exact"/>
        <w:ind w:firstLine="42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lang w:val="en-US" w:eastAsia="zh-CN"/>
        </w:rPr>
        <w:t xml:space="preserve">    </w:t>
      </w: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第十一条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不应当计入家庭收入的项目包括：</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国家规定的优待抚恤金、计划生育奖励与扶助金、奖 学金、见义勇为等奖励性补助；老党员定期补助，经济困难的高 龄失能老年人养老服务补贴，家庭经济困难学生助学金及生活补 助，精简退职职工定期定量救济金、困难残疾人生活补贴、重度残疾人护理补贴。</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二</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政府发放的各类社会救助款物，低保金、特困金、孤儿生活保障金除外。</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三</w:t>
      </w:r>
      <w:r>
        <w:rPr>
          <w:rFonts w:hint="eastAsia" w:ascii="Times New Roman" w:hAnsi="Times New Roman" w:eastAsia="方正仿宋_GBK" w:cs="Times New Roman"/>
          <w:b w:val="0"/>
          <w:bCs w:val="0"/>
          <w:color w:val="auto"/>
          <w:sz w:val="32"/>
          <w:szCs w:val="20"/>
          <w:lang w:val="en-US" w:eastAsia="zh-CN"/>
        </w:rPr>
        <w:t>）</w:t>
      </w:r>
      <w:r>
        <w:rPr>
          <w:rFonts w:hint="eastAsia" w:ascii="Times New Roman" w:hAnsi="Times New Roman"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十四五</w:t>
      </w:r>
      <w:r>
        <w:rPr>
          <w:rFonts w:hint="eastAsia" w:ascii="Times New Roman" w:hAnsi="Times New Roman"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期间中央确定的城乡居民基本养老保险基础养老金。</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四</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因重大疾病、重大灾害出卖唯一住房的销售款。</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五</w:t>
      </w:r>
      <w:r>
        <w:rPr>
          <w:rFonts w:hint="eastAsia"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其他不应当计入家庭收入的项目。</w:t>
      </w:r>
    </w:p>
    <w:p>
      <w:pPr>
        <w:overflowPunct w:val="0"/>
        <w:snapToGrid w:val="0"/>
        <w:spacing w:line="560" w:lineRule="exact"/>
        <w:ind w:firstLine="640" w:firstLineChars="200"/>
        <w:jc w:val="left"/>
        <w:rPr>
          <w:rFonts w:hint="eastAsia" w:eastAsia="方正仿宋_GBK" w:cs="Times New Roman"/>
          <w:b w:val="0"/>
          <w:bCs w:val="0"/>
          <w:color w:val="auto"/>
          <w:spacing w:val="0"/>
          <w:w w:val="100"/>
          <w:sz w:val="32"/>
          <w:szCs w:val="32"/>
          <w:u w:val="none"/>
          <w:lang w:val="en-US" w:eastAsia="zh-CN"/>
        </w:rPr>
      </w:pPr>
      <w:r>
        <w:rPr>
          <w:rFonts w:hint="eastAsia" w:ascii="Times New Roman" w:hAnsi="Times New Roman" w:eastAsia="方正仿宋_GBK" w:cs="Times New Roman"/>
          <w:b w:val="0"/>
          <w:bCs w:val="0"/>
          <w:color w:val="auto"/>
          <w:spacing w:val="0"/>
          <w:w w:val="100"/>
          <w:sz w:val="32"/>
          <w:szCs w:val="32"/>
          <w:u w:val="none"/>
          <w:lang w:eastAsia="zh-CN"/>
        </w:rPr>
        <w:t>第十二条</w:t>
      </w:r>
      <w:r>
        <w:rPr>
          <w:rFonts w:hint="eastAsia" w:ascii="Times New Roman" w:hAnsi="Times New Roman" w:eastAsia="方正仿宋_GBK" w:cs="Times New Roman"/>
          <w:b w:val="0"/>
          <w:bCs w:val="0"/>
          <w:color w:val="auto"/>
          <w:spacing w:val="0"/>
          <w:w w:val="100"/>
          <w:sz w:val="32"/>
          <w:szCs w:val="32"/>
          <w:u w:val="none"/>
          <w:lang w:val="en-US" w:eastAsia="zh-CN"/>
        </w:rPr>
        <w:t xml:space="preserve">  </w:t>
      </w:r>
      <w:r>
        <w:rPr>
          <w:rFonts w:hint="eastAsia" w:eastAsia="方正仿宋_GBK" w:cs="Times New Roman"/>
          <w:b w:val="0"/>
          <w:bCs w:val="0"/>
          <w:color w:val="auto"/>
          <w:spacing w:val="0"/>
          <w:w w:val="100"/>
          <w:sz w:val="32"/>
          <w:szCs w:val="32"/>
          <w:u w:val="none"/>
          <w:lang w:val="en-US" w:eastAsia="zh-CN"/>
        </w:rPr>
        <w:t>共同生活的家庭成员因残疾、因患重特大疾病、因学等增加的刚性支出，可凭相关支出佐证资料在核算家庭收入时适当扣减当期支出。</w:t>
      </w:r>
    </w:p>
    <w:p>
      <w:pPr>
        <w:overflowPunct w:val="0"/>
        <w:snapToGrid w:val="0"/>
        <w:spacing w:line="560" w:lineRule="exact"/>
        <w:ind w:firstLine="640" w:firstLineChars="200"/>
        <w:jc w:val="left"/>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方正仿宋_GBK"/>
          <w:b w:val="0"/>
          <w:bCs w:val="0"/>
          <w:color w:val="auto"/>
          <w:spacing w:val="0"/>
          <w:w w:val="100"/>
          <w:sz w:val="32"/>
          <w:szCs w:val="32"/>
          <w:u w:val="none"/>
          <w:lang w:eastAsia="zh-CN"/>
        </w:rPr>
        <w:t>第十三条</w:t>
      </w:r>
      <w:r>
        <w:rPr>
          <w:rFonts w:hint="eastAsia" w:ascii="Times New Roman" w:hAnsi="Times New Roman" w:eastAsia="方正仿宋_GBK" w:cs="方正仿宋_GBK"/>
          <w:b w:val="0"/>
          <w:bCs w:val="0"/>
          <w:color w:val="auto"/>
          <w:spacing w:val="0"/>
          <w:w w:val="100"/>
          <w:sz w:val="32"/>
          <w:szCs w:val="32"/>
          <w:u w:val="none"/>
          <w:lang w:val="en-US" w:eastAsia="zh-CN"/>
        </w:rPr>
        <w:t xml:space="preserve">  </w:t>
      </w:r>
      <w:r>
        <w:rPr>
          <w:rFonts w:hint="eastAsia" w:ascii="Times New Roman" w:hAnsi="Times New Roman" w:eastAsia="方正仿宋_GBK" w:cs="Times New Roman"/>
          <w:b w:val="0"/>
          <w:bCs w:val="0"/>
          <w:color w:val="auto"/>
          <w:sz w:val="32"/>
          <w:szCs w:val="20"/>
          <w:lang w:val="en-US" w:eastAsia="zh-CN"/>
        </w:rPr>
        <w:t>有下列就业情形</w:t>
      </w:r>
      <w:r>
        <w:rPr>
          <w:rFonts w:hint="eastAsia" w:eastAsia="方正仿宋_GBK" w:cs="Times New Roman"/>
          <w:b w:val="0"/>
          <w:bCs w:val="0"/>
          <w:color w:val="auto"/>
          <w:sz w:val="32"/>
          <w:szCs w:val="20"/>
          <w:lang w:val="en-US" w:eastAsia="zh-CN"/>
        </w:rPr>
        <w:t>的，就业收入核算适当</w:t>
      </w:r>
      <w:r>
        <w:rPr>
          <w:rFonts w:hint="eastAsia" w:ascii="Times New Roman" w:hAnsi="Times New Roman" w:eastAsia="方正仿宋_GBK" w:cs="Times New Roman"/>
          <w:b w:val="0"/>
          <w:bCs w:val="0"/>
          <w:color w:val="auto"/>
          <w:sz w:val="32"/>
          <w:szCs w:val="20"/>
          <w:lang w:val="en-US" w:eastAsia="zh-CN"/>
        </w:rPr>
        <w:t>扣减：</w:t>
      </w:r>
    </w:p>
    <w:p>
      <w:pPr>
        <w:pStyle w:val="3"/>
        <w:ind w:left="0" w:leftChars="0" w:firstLine="640" w:firstLineChars="200"/>
        <w:rPr>
          <w:rFonts w:hint="eastAsia" w:ascii="Times New Roman" w:eastAsia="方正仿宋_GBK" w:cs="Times New Roman"/>
          <w:b w:val="0"/>
          <w:bCs w:val="0"/>
          <w:color w:val="auto"/>
          <w:sz w:val="32"/>
          <w:szCs w:val="20"/>
          <w:highlight w:val="none"/>
          <w:lang w:val="en-US" w:eastAsia="zh-CN"/>
        </w:rPr>
      </w:pPr>
      <w:r>
        <w:rPr>
          <w:rFonts w:hint="eastAsia" w:ascii="Times New Roman" w:hAnsi="Times New Roman" w:eastAsia="方正仿宋_GBK" w:cs="方正仿宋_GBK"/>
          <w:b w:val="0"/>
          <w:bCs w:val="0"/>
          <w:color w:val="auto"/>
          <w:spacing w:val="0"/>
          <w:w w:val="100"/>
          <w:sz w:val="32"/>
          <w:szCs w:val="32"/>
          <w:u w:val="none"/>
          <w:lang w:val="en-US" w:eastAsia="zh-CN"/>
        </w:rPr>
        <w:t>（一）</w:t>
      </w:r>
      <w:r>
        <w:rPr>
          <w:rFonts w:hint="eastAsia" w:ascii="Times New Roman" w:eastAsia="方正仿宋_GBK" w:cs="方正仿宋_GBK"/>
          <w:b w:val="0"/>
          <w:bCs w:val="0"/>
          <w:color w:val="auto"/>
          <w:spacing w:val="0"/>
          <w:w w:val="100"/>
          <w:sz w:val="32"/>
          <w:szCs w:val="32"/>
          <w:u w:val="none"/>
          <w:lang w:val="en-US" w:eastAsia="zh-CN"/>
        </w:rPr>
        <w:t>在区内</w:t>
      </w:r>
      <w:r>
        <w:rPr>
          <w:rFonts w:hint="default" w:ascii="Times New Roman" w:hAnsi="Times New Roman" w:eastAsia="方正仿宋_GBK" w:cs="Times New Roman"/>
          <w:b w:val="0"/>
          <w:bCs w:val="0"/>
          <w:color w:val="auto"/>
          <w:sz w:val="32"/>
          <w:szCs w:val="20"/>
          <w:lang w:val="en-US" w:eastAsia="zh-CN"/>
        </w:rPr>
        <w:t>就业</w:t>
      </w:r>
      <w:r>
        <w:rPr>
          <w:rFonts w:hint="eastAsia" w:ascii="Times New Roman" w:eastAsia="方正仿宋_GBK" w:cs="Times New Roman"/>
          <w:b w:val="0"/>
          <w:bCs w:val="0"/>
          <w:color w:val="auto"/>
          <w:sz w:val="32"/>
          <w:szCs w:val="20"/>
          <w:lang w:val="en-US" w:eastAsia="zh-CN"/>
        </w:rPr>
        <w:t>的，就业</w:t>
      </w:r>
      <w:r>
        <w:rPr>
          <w:rFonts w:hint="default" w:ascii="Times New Roman" w:hAnsi="Times New Roman" w:eastAsia="方正仿宋_GBK" w:cs="Times New Roman"/>
          <w:b w:val="0"/>
          <w:bCs w:val="0"/>
          <w:color w:val="auto"/>
          <w:sz w:val="32"/>
          <w:szCs w:val="20"/>
          <w:lang w:val="en-US" w:eastAsia="zh-CN"/>
        </w:rPr>
        <w:t>成本按</w:t>
      </w:r>
      <w:r>
        <w:rPr>
          <w:rFonts w:hint="eastAsia" w:ascii="Times New Roman" w:eastAsia="方正仿宋_GBK" w:cs="Times New Roman"/>
          <w:b w:val="0"/>
          <w:bCs w:val="0"/>
          <w:color w:val="auto"/>
          <w:sz w:val="32"/>
          <w:szCs w:val="20"/>
          <w:lang w:val="en-US" w:eastAsia="zh-CN"/>
        </w:rPr>
        <w:t>照工资实际所得的1</w:t>
      </w:r>
      <w:r>
        <w:rPr>
          <w:rFonts w:hint="default" w:ascii="Times New Roman" w:hAnsi="Times New Roman" w:eastAsia="方正仿宋_GBK" w:cs="Times New Roman"/>
          <w:b w:val="0"/>
          <w:bCs w:val="0"/>
          <w:color w:val="auto"/>
          <w:sz w:val="32"/>
          <w:szCs w:val="20"/>
          <w:lang w:val="en-US" w:eastAsia="zh-CN"/>
        </w:rPr>
        <w:t>0%扣</w:t>
      </w:r>
      <w:r>
        <w:rPr>
          <w:rFonts w:hint="default" w:ascii="Times New Roman" w:hAnsi="Times New Roman" w:eastAsia="方正仿宋_GBK" w:cs="Times New Roman"/>
          <w:b w:val="0"/>
          <w:bCs w:val="0"/>
          <w:color w:val="auto"/>
          <w:sz w:val="32"/>
          <w:szCs w:val="20"/>
          <w:highlight w:val="none"/>
          <w:lang w:val="en-US" w:eastAsia="zh-CN"/>
        </w:rPr>
        <w:t>减</w:t>
      </w:r>
      <w:r>
        <w:rPr>
          <w:rFonts w:hint="eastAsia" w:ascii="Times New Roman" w:eastAsia="方正仿宋_GBK" w:cs="Times New Roman"/>
          <w:b w:val="0"/>
          <w:bCs w:val="0"/>
          <w:color w:val="auto"/>
          <w:sz w:val="32"/>
          <w:szCs w:val="20"/>
          <w:highlight w:val="none"/>
          <w:lang w:val="en-US" w:eastAsia="zh-CN"/>
        </w:rPr>
        <w:t>；在区外就业的，就业</w:t>
      </w:r>
      <w:r>
        <w:rPr>
          <w:rFonts w:hint="default" w:ascii="Times New Roman" w:hAnsi="Times New Roman" w:eastAsia="方正仿宋_GBK" w:cs="Times New Roman"/>
          <w:b w:val="0"/>
          <w:bCs w:val="0"/>
          <w:color w:val="auto"/>
          <w:sz w:val="32"/>
          <w:szCs w:val="20"/>
          <w:highlight w:val="none"/>
          <w:lang w:val="en-US" w:eastAsia="zh-CN"/>
        </w:rPr>
        <w:t>成本按</w:t>
      </w:r>
      <w:r>
        <w:rPr>
          <w:rFonts w:hint="eastAsia" w:ascii="Times New Roman" w:eastAsia="方正仿宋_GBK" w:cs="Times New Roman"/>
          <w:b w:val="0"/>
          <w:bCs w:val="0"/>
          <w:color w:val="auto"/>
          <w:sz w:val="32"/>
          <w:szCs w:val="20"/>
          <w:highlight w:val="none"/>
          <w:lang w:val="en-US" w:eastAsia="zh-CN"/>
        </w:rPr>
        <w:t>照工资实际所得的2</w:t>
      </w:r>
      <w:r>
        <w:rPr>
          <w:rFonts w:hint="default" w:ascii="Times New Roman" w:hAnsi="Times New Roman" w:eastAsia="方正仿宋_GBK" w:cs="Times New Roman"/>
          <w:b w:val="0"/>
          <w:bCs w:val="0"/>
          <w:color w:val="auto"/>
          <w:sz w:val="32"/>
          <w:szCs w:val="20"/>
          <w:highlight w:val="none"/>
          <w:lang w:val="en-US" w:eastAsia="zh-CN"/>
        </w:rPr>
        <w:t>0%扣减</w:t>
      </w:r>
      <w:r>
        <w:rPr>
          <w:rFonts w:hint="eastAsia" w:ascii="Times New Roman" w:eastAsia="方正仿宋_GBK" w:cs="Times New Roman"/>
          <w:b w:val="0"/>
          <w:bCs w:val="0"/>
          <w:color w:val="auto"/>
          <w:sz w:val="32"/>
          <w:szCs w:val="20"/>
          <w:highlight w:val="none"/>
          <w:lang w:val="en-US" w:eastAsia="zh-CN"/>
        </w:rPr>
        <w:t>。</w:t>
      </w:r>
    </w:p>
    <w:p>
      <w:pPr>
        <w:pStyle w:val="3"/>
        <w:ind w:left="0" w:leftChars="0"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（二）在区、镇（街道）、村（社区）开发的公益性岗位就业人员，公益性岗位工资收入未超过低保保障标准的，</w:t>
      </w:r>
      <w:r>
        <w:rPr>
          <w:rFonts w:hint="eastAsia" w:ascii="Times New Roman" w:eastAsia="方正仿宋_GBK" w:cs="Times New Roman"/>
          <w:b w:val="0"/>
          <w:bCs w:val="0"/>
          <w:color w:val="auto"/>
          <w:sz w:val="32"/>
          <w:szCs w:val="20"/>
          <w:highlight w:val="none"/>
          <w:lang w:val="en-US" w:eastAsia="zh-CN"/>
        </w:rPr>
        <w:t>就业</w:t>
      </w:r>
      <w:r>
        <w:rPr>
          <w:rFonts w:hint="default" w:ascii="Times New Roman" w:hAnsi="Times New Roman" w:eastAsia="方正仿宋_GBK" w:cs="Times New Roman"/>
          <w:b w:val="0"/>
          <w:bCs w:val="0"/>
          <w:color w:val="auto"/>
          <w:sz w:val="32"/>
          <w:szCs w:val="20"/>
          <w:highlight w:val="none"/>
          <w:lang w:val="en-US" w:eastAsia="zh-CN"/>
        </w:rPr>
        <w:t>成本按</w:t>
      </w:r>
      <w:r>
        <w:rPr>
          <w:rFonts w:hint="eastAsia" w:ascii="Times New Roman" w:eastAsia="方正仿宋_GBK" w:cs="Times New Roman"/>
          <w:b w:val="0"/>
          <w:bCs w:val="0"/>
          <w:color w:val="auto"/>
          <w:sz w:val="32"/>
          <w:szCs w:val="20"/>
          <w:highlight w:val="none"/>
          <w:lang w:val="en-US" w:eastAsia="zh-CN"/>
        </w:rPr>
        <w:t>照工资实际所得</w:t>
      </w:r>
      <w:r>
        <w:rPr>
          <w:rFonts w:hint="eastAsia" w:ascii="方正仿宋_GBK" w:hAnsi="方正仿宋_GBK" w:eastAsia="方正仿宋_GBK" w:cs="方正仿宋_GBK"/>
          <w:color w:val="auto"/>
          <w:sz w:val="32"/>
          <w:szCs w:val="32"/>
          <w:highlight w:val="none"/>
          <w:lang w:val="en-US" w:eastAsia="zh-CN"/>
        </w:rPr>
        <w:t>的60%扣减；工资收入超过低保保障标准但低于重庆市最低工资保障标准的，</w:t>
      </w:r>
      <w:r>
        <w:rPr>
          <w:rFonts w:hint="eastAsia" w:ascii="Times New Roman" w:eastAsia="方正仿宋_GBK" w:cs="Times New Roman"/>
          <w:b w:val="0"/>
          <w:bCs w:val="0"/>
          <w:color w:val="auto"/>
          <w:sz w:val="32"/>
          <w:szCs w:val="20"/>
          <w:highlight w:val="none"/>
          <w:lang w:val="en-US" w:eastAsia="zh-CN"/>
        </w:rPr>
        <w:t>就业</w:t>
      </w:r>
      <w:r>
        <w:rPr>
          <w:rFonts w:hint="default" w:ascii="Times New Roman" w:hAnsi="Times New Roman" w:eastAsia="方正仿宋_GBK" w:cs="Times New Roman"/>
          <w:b w:val="0"/>
          <w:bCs w:val="0"/>
          <w:color w:val="auto"/>
          <w:sz w:val="32"/>
          <w:szCs w:val="20"/>
          <w:highlight w:val="none"/>
          <w:lang w:val="en-US" w:eastAsia="zh-CN"/>
        </w:rPr>
        <w:t>成本按</w:t>
      </w:r>
      <w:r>
        <w:rPr>
          <w:rFonts w:hint="eastAsia" w:ascii="Times New Roman" w:eastAsia="方正仿宋_GBK" w:cs="Times New Roman"/>
          <w:b w:val="0"/>
          <w:bCs w:val="0"/>
          <w:color w:val="auto"/>
          <w:sz w:val="32"/>
          <w:szCs w:val="20"/>
          <w:highlight w:val="none"/>
          <w:lang w:val="en-US" w:eastAsia="zh-CN"/>
        </w:rPr>
        <w:t>照工资实际所得</w:t>
      </w:r>
      <w:r>
        <w:rPr>
          <w:rFonts w:hint="eastAsia" w:ascii="方正仿宋_GBK" w:hAnsi="方正仿宋_GBK" w:eastAsia="方正仿宋_GBK" w:cs="方正仿宋_GBK"/>
          <w:color w:val="auto"/>
          <w:sz w:val="32"/>
          <w:szCs w:val="32"/>
          <w:highlight w:val="none"/>
          <w:lang w:val="en-US" w:eastAsia="zh-CN"/>
        </w:rPr>
        <w:t>的50%扣减，工资收入超过重庆市最低工资保障标准的，</w:t>
      </w:r>
      <w:r>
        <w:rPr>
          <w:rFonts w:hint="eastAsia" w:ascii="Times New Roman" w:eastAsia="方正仿宋_GBK" w:cs="Times New Roman"/>
          <w:b w:val="0"/>
          <w:bCs w:val="0"/>
          <w:color w:val="auto"/>
          <w:sz w:val="32"/>
          <w:szCs w:val="20"/>
          <w:highlight w:val="none"/>
          <w:lang w:val="en-US" w:eastAsia="zh-CN"/>
        </w:rPr>
        <w:t>就业</w:t>
      </w:r>
      <w:r>
        <w:rPr>
          <w:rFonts w:hint="default" w:ascii="Times New Roman" w:hAnsi="Times New Roman" w:eastAsia="方正仿宋_GBK" w:cs="Times New Roman"/>
          <w:b w:val="0"/>
          <w:bCs w:val="0"/>
          <w:color w:val="auto"/>
          <w:sz w:val="32"/>
          <w:szCs w:val="20"/>
          <w:highlight w:val="none"/>
          <w:lang w:val="en-US" w:eastAsia="zh-CN"/>
        </w:rPr>
        <w:t>成本按</w:t>
      </w:r>
      <w:r>
        <w:rPr>
          <w:rFonts w:hint="eastAsia" w:ascii="Times New Roman" w:eastAsia="方正仿宋_GBK" w:cs="Times New Roman"/>
          <w:b w:val="0"/>
          <w:bCs w:val="0"/>
          <w:color w:val="auto"/>
          <w:sz w:val="32"/>
          <w:szCs w:val="20"/>
          <w:highlight w:val="none"/>
          <w:lang w:val="en-US" w:eastAsia="zh-CN"/>
        </w:rPr>
        <w:t>照工资实际所得</w:t>
      </w:r>
      <w:r>
        <w:rPr>
          <w:rFonts w:hint="eastAsia" w:ascii="方正仿宋_GBK" w:hAnsi="方正仿宋_GBK" w:eastAsia="方正仿宋_GBK" w:cs="方正仿宋_GBK"/>
          <w:color w:val="auto"/>
          <w:sz w:val="32"/>
          <w:szCs w:val="32"/>
          <w:highlight w:val="none"/>
          <w:lang w:val="en-US" w:eastAsia="zh-CN"/>
        </w:rPr>
        <w:t>的40%扣减。</w:t>
      </w:r>
    </w:p>
    <w:p>
      <w:pPr>
        <w:pStyle w:val="2"/>
        <w:rPr>
          <w:rFonts w:hint="default"/>
          <w:color w:val="auto"/>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同一人同一时段就业成本按就高不就低原则扣减，不叠加扣减。</w:t>
      </w:r>
    </w:p>
    <w:p>
      <w:pPr>
        <w:keepNext w:val="0"/>
        <w:keepLines w:val="0"/>
        <w:pageBreakBefore w:val="0"/>
        <w:kinsoku/>
        <w:wordWrap/>
        <w:overflowPunct/>
        <w:topLinePunct w:val="0"/>
        <w:bidi w:val="0"/>
        <w:snapToGrid/>
        <w:spacing w:line="579" w:lineRule="exact"/>
        <w:jc w:val="center"/>
        <w:textAlignment w:val="auto"/>
        <w:rPr>
          <w:rFonts w:hint="default" w:ascii="Times New Roman" w:hAnsi="Times New Roman" w:cs="Times New Roman"/>
          <w:b w:val="0"/>
          <w:bCs w:val="0"/>
          <w:color w:val="auto"/>
          <w:lang w:val="en-US" w:eastAsia="zh-CN"/>
        </w:rPr>
      </w:pPr>
      <w:r>
        <w:rPr>
          <w:rFonts w:hint="eastAsia"/>
          <w:lang w:val="en-US" w:eastAsia="zh-CN"/>
        </w:rPr>
        <w:t xml:space="preserve">    </w:t>
      </w:r>
      <w:r>
        <w:rPr>
          <w:rFonts w:hint="default" w:ascii="Times New Roman" w:hAnsi="Times New Roman" w:eastAsia="方正黑体_GBK" w:cs="Times New Roman"/>
          <w:b w:val="0"/>
          <w:bCs w:val="0"/>
          <w:color w:val="auto"/>
          <w:kern w:val="0"/>
          <w:sz w:val="32"/>
          <w:szCs w:val="32"/>
          <w:shd w:val="clear" w:color="auto" w:fill="FFFFFF"/>
          <w:lang w:val="en-US" w:eastAsia="zh-CN" w:bidi="ar"/>
        </w:rPr>
        <w:t>第四章 家庭财产</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四</w:t>
      </w:r>
      <w:r>
        <w:rPr>
          <w:rFonts w:hint="default" w:ascii="Times New Roman" w:hAnsi="Times New Roman" w:eastAsia="方正黑体_GBK" w:cs="Times New Roman"/>
          <w:b w:val="0"/>
          <w:bCs w:val="0"/>
          <w:color w:val="auto"/>
          <w:kern w:val="0"/>
          <w:sz w:val="32"/>
          <w:szCs w:val="32"/>
          <w:shd w:val="clear" w:color="auto" w:fill="FFFFFF"/>
          <w:lang w:val="en-US" w:eastAsia="zh-CN" w:bidi="ar"/>
        </w:rPr>
        <w:t>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家庭财产是指共同生活的家庭成员拥有的全部动产和不动产。动产主要包括银行存款、证券、基金、商业保险、 债权、互联网金融资产以及车辆等。不动产主要包括房屋、林木等定着物。</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五</w:t>
      </w:r>
      <w:r>
        <w:rPr>
          <w:rFonts w:hint="default" w:ascii="Times New Roman" w:hAnsi="Times New Roman" w:eastAsia="方正黑体_GBK" w:cs="Times New Roman"/>
          <w:b w:val="0"/>
          <w:bCs w:val="0"/>
          <w:color w:val="auto"/>
          <w:kern w:val="0"/>
          <w:sz w:val="32"/>
          <w:szCs w:val="32"/>
          <w:shd w:val="clear" w:color="auto" w:fill="FFFFFF"/>
          <w:lang w:val="en-US" w:eastAsia="zh-CN" w:bidi="ar"/>
        </w:rPr>
        <w:t>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家庭财产状况有下列情形之一的，视为不符合最低生活保障认定条件：</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银行存款、证券、基金、商业保险、债权、互联网金融资产等人均总值，超过重庆市最低生活保障标准的24倍。</w:t>
      </w:r>
    </w:p>
    <w:p>
      <w:pPr>
        <w:keepNext w:val="0"/>
        <w:keepLines w:val="0"/>
        <w:pageBreakBefore w:val="0"/>
        <w:numPr>
          <w:ilvl w:val="0"/>
          <w:numId w:val="1"/>
        </w:numPr>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拥有2套及以上住房</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不含C、D级危房</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，且人均拥有建筑面积超过最低住房保障标准3倍。</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三</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拥有出租或自营的商业门面、店铺。</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四</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拥有机动车辆</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享受燃油补贴的残疾人机动轮椅车、普通两轮摩托车除外</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、船舶、工程机械以及大型农机具等。</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五</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主动放弃合法收益</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因向国家捐赠个人财产导致基本生活困难的除外</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w:t>
      </w:r>
    </w:p>
    <w:p>
      <w:pPr>
        <w:pStyle w:val="13"/>
        <w:keepNext w:val="0"/>
        <w:keepLines w:val="0"/>
        <w:pageBreakBefore w:val="0"/>
        <w:kinsoku/>
        <w:wordWrap/>
        <w:overflowPunct/>
        <w:topLinePunct w:val="0"/>
        <w:bidi w:val="0"/>
        <w:spacing w:line="579" w:lineRule="exact"/>
        <w:ind w:firstLine="640" w:firstLineChars="200"/>
        <w:jc w:val="both"/>
        <w:textAlignment w:val="auto"/>
        <w:rPr>
          <w:rFonts w:hint="default" w:ascii="Times New Roman" w:hAnsi="Times New Roman" w:eastAsia="方正仿宋_GBK" w:cs="Times New Roman"/>
          <w:b w:val="0"/>
          <w:bCs w:val="0"/>
          <w:color w:val="auto"/>
          <w:kern w:val="2"/>
          <w:sz w:val="32"/>
          <w:szCs w:val="20"/>
          <w:lang w:val="en-US" w:eastAsia="zh-CN" w:bidi="ar-SA"/>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六</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kern w:val="2"/>
          <w:sz w:val="32"/>
          <w:szCs w:val="20"/>
          <w:lang w:val="en-US" w:eastAsia="zh-CN" w:bidi="ar-SA"/>
        </w:rPr>
        <w:t>其他</w:t>
      </w:r>
      <w:r>
        <w:rPr>
          <w:rFonts w:hint="eastAsia" w:ascii="Times New Roman" w:hAnsi="Times New Roman" w:eastAsia="方正仿宋_GBK" w:cs="Times New Roman"/>
          <w:b w:val="0"/>
          <w:bCs w:val="0"/>
          <w:color w:val="auto"/>
          <w:kern w:val="2"/>
          <w:sz w:val="32"/>
          <w:szCs w:val="20"/>
          <w:lang w:val="en-US" w:eastAsia="zh-CN" w:bidi="ar-SA"/>
        </w:rPr>
        <w:t>特殊</w:t>
      </w:r>
      <w:r>
        <w:rPr>
          <w:rFonts w:hint="default" w:ascii="Times New Roman" w:hAnsi="Times New Roman" w:eastAsia="方正仿宋_GBK" w:cs="Times New Roman"/>
          <w:b w:val="0"/>
          <w:bCs w:val="0"/>
          <w:color w:val="auto"/>
          <w:kern w:val="2"/>
          <w:sz w:val="32"/>
          <w:szCs w:val="20"/>
          <w:lang w:val="en-US" w:eastAsia="zh-CN" w:bidi="ar-SA"/>
        </w:rPr>
        <w:t>情形。</w:t>
      </w:r>
    </w:p>
    <w:p>
      <w:pPr>
        <w:ind w:firstLine="640" w:firstLineChars="200"/>
        <w:rPr>
          <w:rFonts w:hint="eastAsia" w:eastAsia="方正仿宋_GBK"/>
          <w:lang w:val="en-US" w:eastAsia="zh-CN"/>
        </w:rPr>
      </w:pPr>
      <w:r>
        <w:rPr>
          <w:rFonts w:hint="default" w:ascii="Times New Roman" w:hAnsi="Times New Roman" w:eastAsia="方正仿宋_GBK" w:cs="Times New Roman"/>
          <w:b w:val="0"/>
          <w:bCs w:val="0"/>
          <w:color w:val="auto"/>
          <w:sz w:val="32"/>
          <w:szCs w:val="20"/>
          <w:lang w:val="en-US" w:eastAsia="zh-CN"/>
        </w:rPr>
        <w:t>对于维持家庭生产生活的必需财产，可以在认定家庭财产状况时予以豁免</w:t>
      </w:r>
      <w:r>
        <w:rPr>
          <w:rFonts w:hint="eastAsia" w:eastAsia="方正仿宋_GBK" w:cs="Times New Roman"/>
          <w:b w:val="0"/>
          <w:bCs w:val="0"/>
          <w:color w:val="auto"/>
          <w:sz w:val="32"/>
          <w:szCs w:val="20"/>
          <w:lang w:val="en-US" w:eastAsia="zh-CN"/>
        </w:rPr>
        <w:t>。</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六</w:t>
      </w: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家庭财产采取实名认定，根据有关部门和管理单位的登记信息和实际拥有情况确认。</w:t>
      </w:r>
    </w:p>
    <w:p>
      <w:pPr>
        <w:keepNext w:val="0"/>
        <w:keepLines w:val="0"/>
        <w:pageBreakBefore w:val="0"/>
        <w:widowControl/>
        <w:shd w:val="clear" w:color="auto" w:fill="FFFFFF"/>
        <w:kinsoku/>
        <w:wordWrap/>
        <w:overflowPunct/>
        <w:topLinePunct w:val="0"/>
        <w:bidi w:val="0"/>
        <w:snapToGrid/>
        <w:spacing w:line="579"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第五章 家庭消费支出</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七</w:t>
      </w:r>
      <w:r>
        <w:rPr>
          <w:rFonts w:hint="default" w:ascii="Times New Roman" w:hAnsi="Times New Roman" w:eastAsia="方正黑体_GBK" w:cs="Times New Roman"/>
          <w:b w:val="0"/>
          <w:bCs w:val="0"/>
          <w:color w:val="auto"/>
          <w:kern w:val="0"/>
          <w:sz w:val="32"/>
          <w:szCs w:val="32"/>
          <w:shd w:val="clear" w:color="auto" w:fill="FFFFFF"/>
          <w:lang w:val="en-US" w:eastAsia="zh-CN" w:bidi="ar"/>
        </w:rPr>
        <w:t>条</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家庭消费支出是指共同生活的家庭成员在一定时期内的消费支出情况和实际生活状况。家庭消费支出根据调查核实情况认定。</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八</w:t>
      </w: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家庭消费支出有下列情形之一的，不能获得最低生活保障：</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一</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3年内修建自有住房、按揭或全款购买商品房</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不含 因灾重建、排危、国家基础设施建设拆迁房屋等唯一住房</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或高 标准装修住房；家庭发生重大变故，造成家庭基本生活困难的除外 。</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二</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有非公派出国留学、义务教育、学前教育阶段缴纳超过低保标准12倍</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含</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以上学费</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每人每年</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在民办学校读书的。</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三</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近1年内自费出国旅游的。</w:t>
      </w:r>
    </w:p>
    <w:p>
      <w:pPr>
        <w:keepNext w:val="0"/>
        <w:keepLines w:val="0"/>
        <w:pageBreakBefore w:val="0"/>
        <w:kinsoku/>
        <w:wordWrap/>
        <w:overflowPunct/>
        <w:topLinePunct w:val="0"/>
        <w:bidi w:val="0"/>
        <w:snapToGrid/>
        <w:spacing w:line="579" w:lineRule="exact"/>
        <w:ind w:firstLine="640" w:firstLineChars="200"/>
        <w:jc w:val="both"/>
        <w:textAlignment w:val="auto"/>
        <w:rPr>
          <w:rFonts w:hint="default" w:ascii="Times New Roman" w:hAnsi="Times New Roman" w:eastAsia="方正仿宋_GBK" w:cs="Times New Roman"/>
          <w:b w:val="0"/>
          <w:bCs w:val="0"/>
          <w:color w:val="auto"/>
          <w:sz w:val="32"/>
          <w:szCs w:val="20"/>
          <w:lang w:val="en-US" w:eastAsia="zh-CN"/>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四</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自费购买商业保险，每人每年缴纳保险费用在低保标准12倍</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含</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以上的。</w:t>
      </w:r>
    </w:p>
    <w:p>
      <w:pPr>
        <w:pStyle w:val="13"/>
        <w:keepNext w:val="0"/>
        <w:keepLines w:val="0"/>
        <w:pageBreakBefore w:val="0"/>
        <w:kinsoku/>
        <w:wordWrap/>
        <w:overflowPunct/>
        <w:topLinePunct w:val="0"/>
        <w:bidi w:val="0"/>
        <w:spacing w:line="579" w:lineRule="exact"/>
        <w:ind w:firstLine="640" w:firstLineChars="200"/>
        <w:jc w:val="both"/>
        <w:textAlignment w:val="auto"/>
        <w:rPr>
          <w:rFonts w:hint="default" w:ascii="Times New Roman" w:hAnsi="Times New Roman" w:eastAsia="方正仿宋_GBK" w:cs="Times New Roman"/>
          <w:b w:val="0"/>
          <w:bCs w:val="0"/>
          <w:color w:val="auto"/>
          <w:kern w:val="2"/>
          <w:sz w:val="32"/>
          <w:szCs w:val="20"/>
          <w:lang w:val="en-US" w:eastAsia="zh-CN" w:bidi="ar-SA"/>
        </w:rPr>
      </w:pP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sz w:val="32"/>
          <w:szCs w:val="20"/>
          <w:lang w:val="en-US" w:eastAsia="zh-CN"/>
        </w:rPr>
        <w:t>五</w:t>
      </w:r>
      <w:r>
        <w:rPr>
          <w:rFonts w:hint="eastAsia" w:ascii="Times New Roman" w:hAnsi="Times New Roman" w:eastAsia="方正仿宋_GBK" w:cs="Times New Roman"/>
          <w:b w:val="0"/>
          <w:bCs w:val="0"/>
          <w:color w:val="auto"/>
          <w:sz w:val="32"/>
          <w:szCs w:val="20"/>
          <w:lang w:val="en-US" w:eastAsia="zh-CN"/>
        </w:rPr>
        <w:t>）</w:t>
      </w:r>
      <w:r>
        <w:rPr>
          <w:rFonts w:hint="default" w:ascii="Times New Roman" w:hAnsi="Times New Roman" w:eastAsia="方正仿宋_GBK" w:cs="Times New Roman"/>
          <w:b w:val="0"/>
          <w:bCs w:val="0"/>
          <w:color w:val="auto"/>
          <w:kern w:val="2"/>
          <w:sz w:val="32"/>
          <w:szCs w:val="20"/>
          <w:lang w:val="en-US" w:eastAsia="zh-CN" w:bidi="ar-SA"/>
        </w:rPr>
        <w:t>其他</w:t>
      </w:r>
      <w:r>
        <w:rPr>
          <w:rFonts w:hint="eastAsia" w:ascii="Times New Roman" w:hAnsi="Times New Roman" w:eastAsia="方正仿宋_GBK" w:cs="Times New Roman"/>
          <w:b w:val="0"/>
          <w:bCs w:val="0"/>
          <w:color w:val="auto"/>
          <w:kern w:val="2"/>
          <w:sz w:val="32"/>
          <w:szCs w:val="20"/>
          <w:lang w:val="en-US" w:eastAsia="zh-CN" w:bidi="ar-SA"/>
        </w:rPr>
        <w:t>特殊</w:t>
      </w:r>
      <w:r>
        <w:rPr>
          <w:rFonts w:hint="default" w:ascii="Times New Roman" w:hAnsi="Times New Roman" w:eastAsia="方正仿宋_GBK" w:cs="Times New Roman"/>
          <w:b w:val="0"/>
          <w:bCs w:val="0"/>
          <w:color w:val="auto"/>
          <w:kern w:val="2"/>
          <w:sz w:val="32"/>
          <w:szCs w:val="20"/>
          <w:lang w:val="en-US" w:eastAsia="zh-CN" w:bidi="ar-SA"/>
        </w:rPr>
        <w:t>情形。</w:t>
      </w:r>
    </w:p>
    <w:p>
      <w:pPr>
        <w:keepNext w:val="0"/>
        <w:keepLines w:val="0"/>
        <w:pageBreakBefore w:val="0"/>
        <w:widowControl/>
        <w:shd w:val="clear" w:color="auto" w:fill="FFFFFF"/>
        <w:kinsoku/>
        <w:wordWrap/>
        <w:overflowPunct/>
        <w:topLinePunct w:val="0"/>
        <w:bidi w:val="0"/>
        <w:snapToGrid/>
        <w:spacing w:line="579" w:lineRule="exact"/>
        <w:jc w:val="center"/>
        <w:textAlignment w:val="auto"/>
        <w:rPr>
          <w:rFonts w:hint="default" w:ascii="Times New Roman" w:hAnsi="Times New Roman" w:cs="Times New Roman"/>
          <w:b w:val="0"/>
          <w:bCs w:val="0"/>
          <w:color w:val="auto"/>
          <w:lang w:val="en-US" w:eastAsia="zh-CN"/>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第六章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640" w:firstLineChars="200"/>
        <w:textAlignment w:val="auto"/>
        <w:outlineLvl w:val="9"/>
        <w:rPr>
          <w:rFonts w:hint="default" w:ascii="Times New Roman" w:hAnsi="Times New Roman" w:eastAsia="宋体" w:cs="Times New Roman"/>
          <w:color w:val="auto"/>
          <w:sz w:val="32"/>
          <w:szCs w:val="32"/>
          <w:u w:val="none" w:color="auto"/>
        </w:rPr>
      </w:pPr>
      <w:r>
        <w:rPr>
          <w:rFonts w:hint="default" w:ascii="Times New Roman" w:hAnsi="Times New Roman" w:eastAsia="方正黑体_GBK" w:cs="Times New Roman"/>
          <w:b w:val="0"/>
          <w:bCs w:val="0"/>
          <w:color w:val="auto"/>
          <w:kern w:val="0"/>
          <w:sz w:val="32"/>
          <w:szCs w:val="32"/>
          <w:shd w:val="clear" w:color="auto" w:fill="FFFFFF"/>
          <w:lang w:val="en-US" w:eastAsia="zh-CN" w:bidi="ar"/>
        </w:rPr>
        <w:t>第十</w:t>
      </w:r>
      <w:r>
        <w:rPr>
          <w:rFonts w:hint="eastAsia" w:eastAsia="方正黑体_GBK" w:cs="Times New Roman"/>
          <w:b w:val="0"/>
          <w:bCs w:val="0"/>
          <w:color w:val="auto"/>
          <w:kern w:val="0"/>
          <w:sz w:val="32"/>
          <w:szCs w:val="32"/>
          <w:shd w:val="clear" w:color="auto" w:fill="FFFFFF"/>
          <w:lang w:val="en-US" w:eastAsia="zh-CN" w:bidi="ar"/>
        </w:rPr>
        <w:t>九</w:t>
      </w:r>
      <w:r>
        <w:rPr>
          <w:rFonts w:hint="default" w:ascii="Times New Roman" w:hAnsi="Times New Roman" w:eastAsia="方正黑体_GBK" w:cs="Times New Roman"/>
          <w:b w:val="0"/>
          <w:bCs w:val="0"/>
          <w:color w:val="auto"/>
          <w:kern w:val="0"/>
          <w:sz w:val="32"/>
          <w:szCs w:val="32"/>
          <w:shd w:val="clear" w:color="auto" w:fill="FFFFFF"/>
          <w:lang w:val="en-US" w:eastAsia="zh-CN" w:bidi="ar"/>
        </w:rPr>
        <w:t xml:space="preserve">条 </w:t>
      </w:r>
      <w:r>
        <w:rPr>
          <w:rFonts w:hint="default" w:ascii="Times New Roman" w:hAnsi="Times New Roman" w:cs="Times New Roman"/>
          <w:b w:val="0"/>
          <w:bCs w:val="0"/>
          <w:color w:val="auto"/>
          <w:lang w:val="en-US" w:eastAsia="zh-CN"/>
        </w:rPr>
        <w:t xml:space="preserve"> </w:t>
      </w:r>
      <w:r>
        <w:rPr>
          <w:rFonts w:hint="default" w:ascii="Times New Roman" w:hAnsi="Times New Roman" w:eastAsia="方正仿宋_GBK" w:cs="Times New Roman"/>
          <w:b w:val="0"/>
          <w:bCs w:val="0"/>
          <w:color w:val="auto"/>
          <w:sz w:val="32"/>
          <w:szCs w:val="20"/>
          <w:lang w:val="en-US" w:eastAsia="zh-CN"/>
        </w:rPr>
        <w:t xml:space="preserve"> 本细则自2023年</w:t>
      </w:r>
      <w:r>
        <w:rPr>
          <w:rFonts w:hint="eastAsia" w:eastAsia="方正仿宋_GBK" w:cs="Times New Roman"/>
          <w:b w:val="0"/>
          <w:bCs w:val="0"/>
          <w:color w:val="auto"/>
          <w:sz w:val="32"/>
          <w:szCs w:val="20"/>
          <w:lang w:val="en-US" w:eastAsia="zh-CN"/>
        </w:rPr>
        <w:t>X</w:t>
      </w:r>
      <w:r>
        <w:rPr>
          <w:rFonts w:hint="default" w:ascii="Times New Roman" w:hAnsi="Times New Roman" w:eastAsia="方正仿宋_GBK" w:cs="Times New Roman"/>
          <w:b w:val="0"/>
          <w:bCs w:val="0"/>
          <w:color w:val="auto"/>
          <w:sz w:val="32"/>
          <w:szCs w:val="20"/>
          <w:lang w:val="en-US" w:eastAsia="zh-CN"/>
        </w:rPr>
        <w:t>月</w:t>
      </w:r>
      <w:r>
        <w:rPr>
          <w:rFonts w:hint="eastAsia" w:eastAsia="方正仿宋_GBK" w:cs="Times New Roman"/>
          <w:b w:val="0"/>
          <w:bCs w:val="0"/>
          <w:color w:val="auto"/>
          <w:sz w:val="32"/>
          <w:szCs w:val="20"/>
          <w:lang w:val="en-US" w:eastAsia="zh-CN"/>
        </w:rPr>
        <w:t>X</w:t>
      </w:r>
      <w:r>
        <w:rPr>
          <w:rFonts w:hint="default" w:ascii="Times New Roman" w:hAnsi="Times New Roman" w:eastAsia="方正仿宋_GBK" w:cs="Times New Roman"/>
          <w:b w:val="0"/>
          <w:bCs w:val="0"/>
          <w:color w:val="auto"/>
          <w:sz w:val="32"/>
          <w:szCs w:val="20"/>
          <w:lang w:val="en-US" w:eastAsia="zh-CN"/>
        </w:rPr>
        <w:t>日起施行。</w:t>
      </w:r>
      <w:r>
        <w:rPr>
          <w:rFonts w:hint="default" w:ascii="Times New Roman" w:hAnsi="Times New Roman" w:eastAsia="方正仿宋_GBK" w:cs="Times New Roman"/>
          <w:color w:val="000000"/>
          <w:sz w:val="32"/>
          <w:szCs w:val="32"/>
          <w:u w:val="none" w:color="auto"/>
        </w:rPr>
        <w:t>之前</w:t>
      </w:r>
      <w:r>
        <w:rPr>
          <w:rFonts w:hint="default" w:ascii="Times New Roman" w:hAnsi="Times New Roman" w:eastAsia="方正仿宋_GBK" w:cs="Times New Roman"/>
          <w:color w:val="000000"/>
          <w:sz w:val="32"/>
          <w:szCs w:val="32"/>
          <w:u w:val="none" w:color="auto"/>
          <w:lang w:eastAsia="zh-CN"/>
        </w:rPr>
        <w:t>我区</w:t>
      </w:r>
      <w:r>
        <w:rPr>
          <w:rFonts w:hint="default" w:ascii="Times New Roman" w:hAnsi="Times New Roman" w:eastAsia="方正仿宋_GBK" w:cs="Times New Roman"/>
          <w:color w:val="000000"/>
          <w:sz w:val="32"/>
          <w:szCs w:val="32"/>
          <w:u w:val="none" w:color="auto"/>
        </w:rPr>
        <w:t>相</w:t>
      </w:r>
      <w:r>
        <w:rPr>
          <w:rFonts w:hint="default" w:ascii="Times New Roman" w:hAnsi="Times New Roman" w:eastAsia="方正仿宋_GBK" w:cs="Times New Roman"/>
          <w:color w:val="auto"/>
          <w:sz w:val="32"/>
          <w:szCs w:val="32"/>
          <w:u w:val="none" w:color="auto"/>
        </w:rPr>
        <w:t>关政策与</w:t>
      </w:r>
      <w:r>
        <w:rPr>
          <w:rFonts w:hint="default" w:ascii="Times New Roman" w:hAnsi="Times New Roman" w:eastAsia="方正仿宋_GBK" w:cs="Times New Roman"/>
          <w:color w:val="auto"/>
          <w:sz w:val="32"/>
          <w:szCs w:val="32"/>
          <w:u w:val="none" w:color="auto"/>
          <w:lang w:eastAsia="zh-CN"/>
        </w:rPr>
        <w:t>本</w:t>
      </w:r>
      <w:r>
        <w:rPr>
          <w:rFonts w:hint="eastAsia" w:ascii="Times New Roman" w:hAnsi="Times New Roman" w:eastAsia="方正仿宋_GBK" w:cs="Times New Roman"/>
          <w:color w:val="auto"/>
          <w:sz w:val="32"/>
          <w:szCs w:val="32"/>
          <w:u w:val="none" w:color="auto"/>
          <w:lang w:eastAsia="zh-CN"/>
        </w:rPr>
        <w:t>细则</w:t>
      </w:r>
      <w:r>
        <w:rPr>
          <w:rFonts w:hint="default" w:ascii="Times New Roman" w:hAnsi="Times New Roman" w:eastAsia="方正仿宋_GBK" w:cs="Times New Roman"/>
          <w:color w:val="auto"/>
          <w:sz w:val="32"/>
          <w:szCs w:val="32"/>
          <w:u w:val="none" w:color="auto"/>
        </w:rPr>
        <w:t>不一致的，以本</w:t>
      </w:r>
      <w:r>
        <w:rPr>
          <w:rFonts w:hint="eastAsia" w:ascii="Times New Roman" w:hAnsi="Times New Roman" w:eastAsia="方正仿宋_GBK" w:cs="Times New Roman"/>
          <w:color w:val="auto"/>
          <w:sz w:val="32"/>
          <w:szCs w:val="32"/>
          <w:u w:val="none" w:color="auto"/>
          <w:lang w:eastAsia="zh-CN"/>
        </w:rPr>
        <w:t>细则</w:t>
      </w:r>
      <w:r>
        <w:rPr>
          <w:rFonts w:hint="default" w:ascii="Times New Roman" w:hAnsi="Times New Roman" w:eastAsia="方正仿宋_GBK" w:cs="Times New Roman"/>
          <w:color w:val="auto"/>
          <w:sz w:val="32"/>
          <w:szCs w:val="32"/>
          <w:u w:val="none" w:color="auto"/>
        </w:rPr>
        <w:t>为准。</w:t>
      </w:r>
    </w:p>
    <w:p>
      <w:pPr>
        <w:keepNext w:val="0"/>
        <w:keepLines w:val="0"/>
        <w:pageBreakBefore w:val="0"/>
        <w:kinsoku/>
        <w:wordWrap/>
        <w:overflowPunct/>
        <w:topLinePunct w:val="0"/>
        <w:bidi w:val="0"/>
        <w:snapToGrid/>
        <w:spacing w:line="579" w:lineRule="exact"/>
        <w:ind w:firstLine="640" w:firstLineChars="200"/>
        <w:jc w:val="both"/>
        <w:textAlignment w:val="auto"/>
        <w:rPr>
          <w:rFonts w:hint="eastAsia" w:eastAsia="方正仿宋_GBK" w:cs="Times New Roman"/>
          <w:b w:val="0"/>
          <w:bCs w:val="0"/>
          <w:color w:val="auto"/>
          <w:sz w:val="32"/>
          <w:szCs w:val="20"/>
          <w:lang w:val="en-US" w:eastAsia="zh-CN"/>
        </w:rPr>
      </w:pPr>
      <w:r>
        <w:rPr>
          <w:rFonts w:hint="default" w:ascii="Times New Roman" w:hAnsi="Times New Roman" w:eastAsia="方正仿宋_GBK" w:cs="Times New Roman"/>
          <w:b w:val="0"/>
          <w:bCs w:val="0"/>
          <w:color w:val="auto"/>
          <w:sz w:val="32"/>
          <w:szCs w:val="20"/>
          <w:lang w:val="en-US" w:eastAsia="zh-CN"/>
        </w:rPr>
        <w:t>附件：</w:t>
      </w:r>
      <w:r>
        <w:rPr>
          <w:rFonts w:hint="eastAsia" w:eastAsia="方正仿宋_GBK" w:cs="Times New Roman"/>
          <w:b w:val="0"/>
          <w:bCs w:val="0"/>
          <w:color w:val="auto"/>
          <w:sz w:val="32"/>
          <w:szCs w:val="20"/>
          <w:lang w:val="en-US" w:eastAsia="zh-CN"/>
        </w:rPr>
        <w:t>1.</w:t>
      </w:r>
      <w:r>
        <w:rPr>
          <w:rFonts w:hint="default" w:ascii="Times New Roman" w:hAnsi="Times New Roman" w:eastAsia="方正仿宋_GBK" w:cs="Times New Roman"/>
          <w:b w:val="0"/>
          <w:bCs w:val="0"/>
          <w:color w:val="auto"/>
          <w:sz w:val="32"/>
          <w:szCs w:val="20"/>
          <w:lang w:val="en-US" w:eastAsia="zh-CN"/>
        </w:rPr>
        <w:t>重特大疾病</w:t>
      </w:r>
      <w:r>
        <w:rPr>
          <w:rFonts w:hint="eastAsia" w:eastAsia="方正仿宋_GBK" w:cs="Times New Roman"/>
          <w:b w:val="0"/>
          <w:bCs w:val="0"/>
          <w:color w:val="auto"/>
          <w:sz w:val="32"/>
          <w:szCs w:val="20"/>
          <w:lang w:val="en-US" w:eastAsia="zh-CN"/>
        </w:rPr>
        <w:t>人员的界定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600" w:firstLineChars="500"/>
        <w:jc w:val="left"/>
        <w:rPr>
          <w:rFonts w:hint="default"/>
          <w:color w:val="auto"/>
          <w:lang w:val="en-US" w:eastAsia="zh-CN"/>
        </w:rPr>
      </w:pPr>
      <w:r>
        <w:rPr>
          <w:rFonts w:hint="eastAsia" w:eastAsia="方正仿宋_GBK" w:cs="Times New Roman"/>
          <w:b w:val="0"/>
          <w:bCs w:val="0"/>
          <w:color w:val="auto"/>
          <w:sz w:val="32"/>
          <w:szCs w:val="20"/>
          <w:lang w:val="en-US" w:eastAsia="zh-CN"/>
        </w:rPr>
        <w:t>2.</w:t>
      </w:r>
      <w:r>
        <w:rPr>
          <w:rFonts w:hint="eastAsia" w:ascii="仿宋" w:hAnsi="仿宋" w:eastAsia="仿宋" w:cs="仿宋"/>
          <w:i w:val="0"/>
          <w:caps w:val="0"/>
          <w:color w:val="auto"/>
          <w:spacing w:val="0"/>
          <w:sz w:val="31"/>
          <w:szCs w:val="31"/>
        </w:rPr>
        <w:t>最低生活保障条件认定劳动力系数计算表</w:t>
      </w: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p>
    <w:p>
      <w:pPr>
        <w:pStyle w:val="2"/>
        <w:rPr>
          <w:rFonts w:hint="eastAsia" w:ascii="方正仿宋_GBK" w:hAnsi="方正仿宋_GBK" w:eastAsia="方正仿宋_GBK" w:cs="方正仿宋_GBK"/>
          <w:b w:val="0"/>
          <w:bCs w:val="0"/>
          <w:color w:val="auto"/>
          <w:sz w:val="32"/>
          <w:szCs w:val="32"/>
          <w:lang w:val="en-US" w:eastAsia="zh-CN"/>
        </w:rPr>
      </w:pPr>
    </w:p>
    <w:p>
      <w:pPr>
        <w:pStyle w:val="3"/>
        <w:rPr>
          <w:rFonts w:hint="eastAsia" w:ascii="方正仿宋_GBK" w:hAnsi="方正仿宋_GBK" w:eastAsia="方正仿宋_GBK" w:cs="方正仿宋_GBK"/>
          <w:b w:val="0"/>
          <w:bCs w:val="0"/>
          <w:color w:val="auto"/>
          <w:sz w:val="32"/>
          <w:szCs w:val="32"/>
          <w:lang w:val="en-US" w:eastAsia="zh-CN"/>
        </w:rPr>
      </w:pPr>
    </w:p>
    <w:p>
      <w:pPr>
        <w:rPr>
          <w:rFonts w:hint="eastAsia" w:ascii="方正仿宋_GBK" w:hAnsi="方正仿宋_GBK" w:eastAsia="方正仿宋_GBK" w:cs="方正仿宋_GBK"/>
          <w:b w:val="0"/>
          <w:bCs w:val="0"/>
          <w:color w:val="auto"/>
          <w:sz w:val="32"/>
          <w:szCs w:val="32"/>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bidi w:val="0"/>
        <w:snapToGrid w:val="0"/>
        <w:spacing w:line="579" w:lineRule="exact"/>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附件1</w:t>
      </w:r>
    </w:p>
    <w:p>
      <w:pPr>
        <w:keepNext w:val="0"/>
        <w:keepLines w:val="0"/>
        <w:pageBreakBefore w:val="0"/>
        <w:kinsoku/>
        <w:wordWrap/>
        <w:overflowPunct/>
        <w:topLinePunct w:val="0"/>
        <w:bidi w:val="0"/>
        <w:snapToGrid/>
        <w:spacing w:line="579" w:lineRule="exact"/>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重特大疾病人员的界定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cs="仿宋_GB2312"/>
          <w:color w:val="auto"/>
          <w:sz w:val="32"/>
          <w:szCs w:val="32"/>
        </w:rPr>
      </w:pPr>
      <w:r>
        <w:rPr>
          <w:rFonts w:hint="eastAsia" w:ascii="Times New Roman" w:hAnsi="Times New Roman" w:eastAsia="方正仿宋_GBK"/>
          <w:b/>
          <w:color w:val="auto"/>
          <w:sz w:val="32"/>
          <w:szCs w:val="32"/>
        </w:rPr>
        <w:t>1.重病</w:t>
      </w:r>
      <w:r>
        <w:rPr>
          <w:rFonts w:hint="eastAsia" w:eastAsia="方正仿宋_GBK"/>
          <w:b/>
          <w:color w:val="auto"/>
          <w:sz w:val="32"/>
          <w:szCs w:val="32"/>
          <w:lang w:eastAsia="zh-CN"/>
        </w:rPr>
        <w:t>人员</w:t>
      </w:r>
      <w:r>
        <w:rPr>
          <w:rFonts w:hint="eastAsia" w:ascii="Times New Roman" w:hAnsi="Times New Roman" w:eastAsia="方正仿宋_GBK"/>
          <w:b/>
          <w:color w:val="auto"/>
          <w:sz w:val="32"/>
          <w:szCs w:val="32"/>
        </w:rPr>
        <w:t>。</w:t>
      </w:r>
      <w:r>
        <w:rPr>
          <w:rFonts w:hint="eastAsia" w:ascii="Times New Roman" w:hAnsi="Times New Roman" w:eastAsia="方正仿宋_GBK" w:cs="仿宋_GB2312"/>
          <w:color w:val="auto"/>
          <w:sz w:val="32"/>
          <w:szCs w:val="32"/>
        </w:rPr>
        <w:t>二级以上医院或</w:t>
      </w:r>
      <w:r>
        <w:rPr>
          <w:rFonts w:hint="eastAsia" w:eastAsia="方正仿宋_GBK" w:cs="仿宋_GB2312"/>
          <w:color w:val="auto"/>
          <w:sz w:val="32"/>
          <w:szCs w:val="32"/>
          <w:lang w:eastAsia="zh-CN"/>
        </w:rPr>
        <w:t>区级以上</w:t>
      </w:r>
      <w:r>
        <w:rPr>
          <w:rFonts w:hint="eastAsia" w:ascii="Times New Roman" w:hAnsi="Times New Roman" w:eastAsia="方正仿宋_GBK" w:cs="仿宋_GB2312"/>
          <w:color w:val="auto"/>
          <w:sz w:val="32"/>
          <w:szCs w:val="32"/>
        </w:rPr>
        <w:t>疾病预防控制中心出具的</w:t>
      </w:r>
      <w:r>
        <w:rPr>
          <w:rFonts w:hint="eastAsia" w:eastAsia="方正仿宋_GBK" w:cs="仿宋_GB2312"/>
          <w:color w:val="auto"/>
          <w:sz w:val="32"/>
          <w:szCs w:val="32"/>
          <w:lang w:eastAsia="zh-CN"/>
        </w:rPr>
        <w:t>诊断证明（</w:t>
      </w:r>
      <w:r>
        <w:rPr>
          <w:rFonts w:hint="eastAsia" w:ascii="Times New Roman" w:hAnsi="Times New Roman" w:eastAsia="方正仿宋_GBK" w:cs="仿宋_GB2312"/>
          <w:color w:val="auto"/>
          <w:sz w:val="32"/>
          <w:szCs w:val="32"/>
        </w:rPr>
        <w:t>报告</w:t>
      </w:r>
      <w:r>
        <w:rPr>
          <w:rFonts w:hint="eastAsia" w:eastAsia="方正仿宋_GBK" w:cs="仿宋_GB2312"/>
          <w:color w:val="auto"/>
          <w:sz w:val="32"/>
          <w:szCs w:val="32"/>
          <w:lang w:eastAsia="zh-CN"/>
        </w:rPr>
        <w:t>）</w:t>
      </w:r>
      <w:r>
        <w:rPr>
          <w:rFonts w:hint="eastAsia" w:ascii="Times New Roman" w:hAnsi="Times New Roman" w:eastAsia="方正仿宋_GBK" w:cs="仿宋_GB2312"/>
          <w:color w:val="auto"/>
          <w:sz w:val="32"/>
          <w:szCs w:val="32"/>
        </w:rPr>
        <w:t>，确认患有以下病种的人员：</w:t>
      </w:r>
      <w:r>
        <w:rPr>
          <w:rFonts w:hint="eastAsia" w:ascii="Times New Roman" w:hAnsi="Times New Roman" w:eastAsia="方正仿宋_GBK"/>
          <w:bCs/>
          <w:color w:val="auto"/>
          <w:kern w:val="0"/>
          <w:sz w:val="32"/>
          <w:szCs w:val="32"/>
        </w:rPr>
        <w:t>肺癌、食道癌、胃癌、结肠癌、直肠癌、乳腺癌、宫颈癌、严重多器官衰竭（心、肝、肺、脑、肾）、再生障碍性贫血、终末期肾病（尿毒症）、耐多药肺结核、艾滋病机会性感染、血友病、肝肾移植前透析和手术后抗排异治疗、慢性粒细胞白血病、急性心肌梗塞、脑梗死、重症甲型H1N1、1型糖尿病、甲亢、唇腭裂、地中海贫血、白血病、精神分裂症、躁狂症、焦虑症等26</w:t>
      </w:r>
      <w:r>
        <w:rPr>
          <w:rFonts w:hint="eastAsia" w:ascii="Times New Roman" w:hAnsi="Times New Roman" w:eastAsia="方正仿宋_GBK"/>
          <w:bCs/>
          <w:color w:val="auto"/>
          <w:kern w:val="0"/>
          <w:sz w:val="32"/>
          <w:szCs w:val="32"/>
          <w:lang w:eastAsia="zh-CN"/>
        </w:rPr>
        <w:t>大</w:t>
      </w:r>
      <w:r>
        <w:rPr>
          <w:rFonts w:hint="eastAsia" w:ascii="Times New Roman" w:hAnsi="Times New Roman" w:eastAsia="方正仿宋_GBK"/>
          <w:bCs/>
          <w:color w:val="auto"/>
          <w:kern w:val="0"/>
          <w:sz w:val="32"/>
          <w:szCs w:val="32"/>
        </w:rPr>
        <w:t>类</w:t>
      </w:r>
      <w:r>
        <w:rPr>
          <w:rFonts w:hint="eastAsia" w:ascii="Times New Roman" w:hAnsi="Times New Roman" w:eastAsia="方正仿宋_GBK" w:cs="仿宋_GB2312"/>
          <w:color w:val="auto"/>
          <w:sz w:val="32"/>
          <w:szCs w:val="32"/>
        </w:rPr>
        <w:t>重特大疾病。</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
          <w:color w:val="auto"/>
          <w:sz w:val="32"/>
          <w:szCs w:val="32"/>
        </w:rPr>
        <w:t>2.</w:t>
      </w:r>
      <w:r>
        <w:rPr>
          <w:rFonts w:hint="eastAsia" w:eastAsia="方正仿宋_GBK"/>
          <w:b/>
          <w:color w:val="auto"/>
          <w:sz w:val="32"/>
          <w:szCs w:val="32"/>
          <w:lang w:eastAsia="zh-CN"/>
        </w:rPr>
        <w:t>特病</w:t>
      </w:r>
      <w:r>
        <w:rPr>
          <w:rFonts w:hint="eastAsia" w:ascii="Times New Roman" w:hAnsi="Times New Roman" w:eastAsia="方正仿宋_GBK"/>
          <w:b/>
          <w:color w:val="auto"/>
          <w:sz w:val="32"/>
          <w:szCs w:val="32"/>
        </w:rPr>
        <w:t>人员。</w:t>
      </w:r>
      <w:r>
        <w:rPr>
          <w:rFonts w:hint="eastAsia" w:ascii="Times New Roman" w:hAnsi="Times New Roman" w:eastAsia="方正仿宋_GBK" w:cs="仿宋_GB2312"/>
          <w:color w:val="auto"/>
          <w:sz w:val="32"/>
          <w:szCs w:val="32"/>
        </w:rPr>
        <w:t>凭重庆市人力资源和社会保障局制</w:t>
      </w:r>
      <w:r>
        <w:rPr>
          <w:rFonts w:hint="eastAsia" w:ascii="Times New Roman" w:hAnsi="Times New Roman" w:eastAsia="方正仿宋_GBK" w:cs="仿宋_GB2312"/>
          <w:color w:val="auto"/>
          <w:sz w:val="32"/>
          <w:szCs w:val="32"/>
          <w:lang w:eastAsia="zh-CN"/>
        </w:rPr>
        <w:t>发</w:t>
      </w:r>
      <w:r>
        <w:rPr>
          <w:rFonts w:hint="eastAsia" w:ascii="Times New Roman" w:hAnsi="Times New Roman" w:eastAsia="方正仿宋_GBK" w:cs="仿宋_GB2312"/>
          <w:color w:val="auto"/>
          <w:sz w:val="32"/>
          <w:szCs w:val="32"/>
        </w:rPr>
        <w:t>的《重庆市基本医疗保险特殊疾病门诊医疗证》、</w:t>
      </w:r>
      <w:r>
        <w:rPr>
          <w:rFonts w:hint="eastAsia" w:ascii="Times New Roman" w:hAnsi="Times New Roman" w:eastAsia="方正仿宋_GBK" w:cs="仿宋_GB2312"/>
          <w:color w:val="auto"/>
          <w:sz w:val="32"/>
          <w:szCs w:val="32"/>
          <w:lang w:eastAsia="zh-CN"/>
        </w:rPr>
        <w:t>区医疗保障局制发的</w:t>
      </w:r>
      <w:r>
        <w:rPr>
          <w:rFonts w:hint="eastAsia" w:ascii="Times New Roman" w:hAnsi="Times New Roman" w:eastAsia="方正仿宋_GBK" w:cs="仿宋_GB2312"/>
          <w:color w:val="auto"/>
          <w:sz w:val="32"/>
          <w:szCs w:val="32"/>
        </w:rPr>
        <w:t>《重庆市医疗保险特殊疾病资格证》和</w:t>
      </w:r>
      <w:r>
        <w:rPr>
          <w:rFonts w:hint="eastAsia" w:ascii="Times New Roman" w:hAnsi="Times New Roman" w:eastAsia="方正仿宋_GBK" w:cs="仿宋_GB2312"/>
          <w:color w:val="auto"/>
          <w:sz w:val="32"/>
          <w:szCs w:val="32"/>
          <w:lang w:eastAsia="zh-CN"/>
        </w:rPr>
        <w:t>区</w:t>
      </w:r>
      <w:r>
        <w:rPr>
          <w:rFonts w:hint="eastAsia" w:ascii="Times New Roman" w:hAnsi="Times New Roman" w:eastAsia="方正仿宋_GBK" w:cs="仿宋_GB2312"/>
          <w:color w:val="auto"/>
          <w:sz w:val="32"/>
          <w:szCs w:val="32"/>
        </w:rPr>
        <w:t>疾病预防控制中心出具的证明，确认患有以下病种的人员：</w:t>
      </w:r>
      <w:r>
        <w:rPr>
          <w:rFonts w:hint="eastAsia" w:ascii="Times New Roman" w:hAnsi="Times New Roman" w:eastAsia="方正仿宋_GBK"/>
          <w:bCs/>
          <w:color w:val="auto"/>
          <w:kern w:val="0"/>
          <w:sz w:val="32"/>
          <w:szCs w:val="32"/>
        </w:rPr>
        <w:t>高血压病（1级高血压中高危和很高危）、糖尿病</w:t>
      </w:r>
      <w:r>
        <w:rPr>
          <w:rFonts w:hint="eastAsia" w:ascii="Times New Roman" w:hAnsi="Times New Roman" w:eastAsia="方正仿宋_GBK"/>
          <w:bCs/>
          <w:color w:val="auto"/>
          <w:kern w:val="0"/>
          <w:sz w:val="32"/>
          <w:szCs w:val="32"/>
          <w:lang w:val="en-US" w:eastAsia="zh-CN"/>
        </w:rPr>
        <w:t>2</w:t>
      </w:r>
      <w:r>
        <w:rPr>
          <w:rFonts w:hint="eastAsia" w:ascii="Times New Roman" w:hAnsi="Times New Roman" w:eastAsia="方正仿宋_GBK"/>
          <w:bCs/>
          <w:color w:val="auto"/>
          <w:kern w:val="0"/>
          <w:sz w:val="32"/>
          <w:szCs w:val="32"/>
        </w:rPr>
        <w:t>型、冠心病、肝硬化（失代偿期）、系统性红斑狼疮、脑血管意外后遗症（脑梗死、脑出血、蛛网膜下腔出血后遗症）、结核病、癫痫</w:t>
      </w:r>
      <w:r>
        <w:rPr>
          <w:rFonts w:hint="eastAsia" w:ascii="Times New Roman" w:hAnsi="Times New Roman" w:eastAsia="方正仿宋_GBK"/>
          <w:bCs/>
          <w:color w:val="auto"/>
          <w:kern w:val="0"/>
          <w:sz w:val="32"/>
          <w:szCs w:val="32"/>
          <w:lang w:eastAsia="zh-CN"/>
        </w:rPr>
        <w:t>病、</w:t>
      </w:r>
      <w:r>
        <w:rPr>
          <w:rFonts w:hint="eastAsia" w:ascii="Times New Roman" w:hAnsi="Times New Roman" w:eastAsia="方正仿宋_GBK"/>
          <w:bCs/>
          <w:color w:val="auto"/>
          <w:kern w:val="0"/>
          <w:sz w:val="32"/>
          <w:szCs w:val="32"/>
        </w:rPr>
        <w:t>风湿性心瓣膜病、慢性肺源性心脏病、</w:t>
      </w:r>
      <w:r>
        <w:rPr>
          <w:rFonts w:hint="eastAsia" w:ascii="Times New Roman" w:hAnsi="Times New Roman" w:eastAsia="方正仿宋_GBK"/>
          <w:bCs/>
          <w:color w:val="auto"/>
          <w:kern w:val="0"/>
          <w:sz w:val="32"/>
          <w:szCs w:val="32"/>
          <w:lang w:eastAsia="zh-CN"/>
        </w:rPr>
        <w:t>支气管哮喘、</w:t>
      </w:r>
      <w:r>
        <w:rPr>
          <w:rFonts w:hint="eastAsia" w:ascii="Times New Roman" w:hAnsi="Times New Roman" w:eastAsia="方正仿宋_GBK"/>
          <w:bCs/>
          <w:color w:val="auto"/>
          <w:kern w:val="0"/>
          <w:sz w:val="32"/>
          <w:szCs w:val="32"/>
        </w:rPr>
        <w:t>慢性支气管炎伴阻塞性肺气肿</w:t>
      </w:r>
      <w:r>
        <w:rPr>
          <w:rFonts w:hint="eastAsia" w:ascii="Times New Roman" w:hAnsi="Times New Roman" w:eastAsia="方正仿宋_GBK"/>
          <w:bCs/>
          <w:color w:val="auto"/>
          <w:kern w:val="0"/>
          <w:sz w:val="32"/>
          <w:szCs w:val="32"/>
          <w:lang w:eastAsia="zh-CN"/>
        </w:rPr>
        <w:t>、尘肺病</w:t>
      </w:r>
      <w:r>
        <w:rPr>
          <w:rFonts w:hint="eastAsia" w:ascii="Times New Roman" w:hAnsi="Times New Roman" w:eastAsia="方正仿宋_GBK"/>
          <w:bCs/>
          <w:color w:val="auto"/>
          <w:kern w:val="0"/>
          <w:sz w:val="32"/>
          <w:szCs w:val="32"/>
        </w:rPr>
        <w:t>等疾病</w:t>
      </w:r>
      <w:r>
        <w:rPr>
          <w:rFonts w:hint="eastAsia" w:eastAsia="方正仿宋_GBK"/>
          <w:bCs/>
          <w:color w:val="auto"/>
          <w:kern w:val="0"/>
          <w:sz w:val="32"/>
          <w:szCs w:val="32"/>
          <w:lang w:eastAsia="zh-CN"/>
        </w:rPr>
        <w:t>、帕金森、阿尔茨海默症、类风湿性关节炎</w:t>
      </w:r>
      <w:r>
        <w:rPr>
          <w:rFonts w:hint="eastAsia" w:ascii="Times New Roman" w:hAnsi="Times New Roman" w:eastAsia="方正仿宋_GBK"/>
          <w:bCs/>
          <w:color w:val="auto"/>
          <w:kern w:val="0"/>
          <w:sz w:val="32"/>
          <w:szCs w:val="32"/>
        </w:rPr>
        <w:t>。</w:t>
      </w:r>
    </w:p>
    <w:p>
      <w:pPr>
        <w:pStyle w:val="3"/>
        <w:ind w:left="0" w:leftChars="0" w:firstLine="0" w:firstLineChars="0"/>
        <w:rPr>
          <w:rFonts w:hint="eastAsia" w:eastAsia="方正仿宋_GBK"/>
          <w:color w:val="auto"/>
          <w:lang w:eastAsia="zh-CN"/>
        </w:rPr>
      </w:pPr>
      <w:r>
        <w:rPr>
          <w:rFonts w:hint="eastAsia" w:ascii="Times New Roman" w:eastAsia="方正仿宋_GBK"/>
          <w:bCs/>
          <w:color w:val="auto"/>
          <w:kern w:val="0"/>
          <w:sz w:val="32"/>
          <w:szCs w:val="32"/>
          <w:lang w:eastAsia="zh-CN"/>
        </w:rPr>
        <w:t>说明：本细则所称重特大疾病人员，均按此界定。</w:t>
      </w:r>
    </w:p>
    <w:p>
      <w:pPr>
        <w:pStyle w:val="2"/>
        <w:rPr>
          <w:rFonts w:hint="eastAsia" w:ascii="Times New Roman" w:hAnsi="Times New Roman" w:eastAsia="方正仿宋_GBK"/>
          <w:bCs/>
          <w:color w:val="0000FF"/>
          <w:kern w:val="0"/>
          <w:sz w:val="32"/>
          <w:szCs w:val="32"/>
        </w:rPr>
      </w:pPr>
    </w:p>
    <w:p>
      <w:pPr>
        <w:pStyle w:val="3"/>
        <w:ind w:left="0" w:leftChars="0" w:firstLine="0" w:firstLineChars="0"/>
        <w:rPr>
          <w:rFonts w:hint="eastAsia"/>
          <w:lang w:val="en-US" w:eastAsia="zh-CN"/>
        </w:rPr>
        <w:sectPr>
          <w:headerReference r:id="rId3" w:type="default"/>
          <w:footerReference r:id="rId4" w:type="default"/>
          <w:pgSz w:w="11906" w:h="16838"/>
          <w:pgMar w:top="2098" w:right="1474" w:bottom="1984" w:left="1587" w:header="851" w:footer="1361" w:gutter="0"/>
          <w:pgNumType w:fmt="decimal"/>
          <w:cols w:space="720" w:num="1"/>
          <w:rtlGutter w:val="0"/>
          <w:docGrid w:type="lines" w:linePitch="312" w:charSpace="0"/>
        </w:sectPr>
      </w:pPr>
    </w:p>
    <w:p>
      <w:pPr>
        <w:pStyle w:val="3"/>
        <w:ind w:left="0" w:leftChars="0" w:firstLine="0" w:firstLineChars="0"/>
        <w:rPr>
          <w:rFonts w:hint="default"/>
          <w:lang w:val="en-US" w:eastAsia="zh-CN"/>
        </w:rPr>
      </w:pPr>
      <w:r>
        <w:rPr>
          <w:rFonts w:hint="eastAsia"/>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i w:val="0"/>
          <w:caps w:val="0"/>
          <w:color w:val="333333"/>
          <w:spacing w:val="0"/>
          <w:sz w:val="42"/>
          <w:szCs w:val="42"/>
          <w:lang w:eastAsia="zh-CN"/>
        </w:rPr>
        <w:t>铜梁区</w:t>
      </w:r>
      <w:r>
        <w:rPr>
          <w:rFonts w:hint="eastAsia" w:ascii="方正小标宋_GBK" w:hAnsi="方正小标宋_GBK" w:eastAsia="方正小标宋_GBK" w:cs="方正小标宋_GBK"/>
          <w:i w:val="0"/>
          <w:caps w:val="0"/>
          <w:color w:val="333333"/>
          <w:spacing w:val="0"/>
          <w:sz w:val="42"/>
          <w:szCs w:val="42"/>
        </w:rPr>
        <w:t>最低生活保障条件认定劳动力系数计算表</w:t>
      </w:r>
    </w:p>
    <w:tbl>
      <w:tblPr>
        <w:tblStyle w:val="10"/>
        <w:tblW w:w="132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4"/>
        <w:gridCol w:w="6180"/>
        <w:gridCol w:w="2247"/>
        <w:gridCol w:w="1608"/>
        <w:gridCol w:w="22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15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年龄段劳动力系数人员类别</w:t>
            </w:r>
          </w:p>
        </w:tc>
        <w:tc>
          <w:tcPr>
            <w:tcW w:w="224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男16—50周岁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女16—45周岁</w:t>
            </w:r>
          </w:p>
        </w:tc>
        <w:tc>
          <w:tcPr>
            <w:tcW w:w="160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男51—60周岁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女46—55周岁</w:t>
            </w:r>
          </w:p>
        </w:tc>
        <w:tc>
          <w:tcPr>
            <w:tcW w:w="223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在校学生及16周岁以下人员，男6</w:t>
            </w:r>
            <w:r>
              <w:rPr>
                <w:rFonts w:hint="eastAsia" w:ascii="仿宋" w:hAnsi="仿宋" w:eastAsia="仿宋" w:cs="仿宋"/>
                <w:sz w:val="28"/>
                <w:szCs w:val="28"/>
                <w:lang w:val="en-US" w:eastAsia="zh-CN"/>
              </w:rPr>
              <w:t>0</w:t>
            </w:r>
            <w:r>
              <w:rPr>
                <w:rFonts w:hint="eastAsia" w:ascii="仿宋" w:hAnsi="仿宋" w:eastAsia="仿宋" w:cs="仿宋"/>
                <w:sz w:val="28"/>
                <w:szCs w:val="28"/>
              </w:rPr>
              <w:t>周岁以上</w:t>
            </w:r>
            <w:r>
              <w:rPr>
                <w:rFonts w:hint="eastAsia" w:ascii="仿宋" w:hAnsi="仿宋" w:eastAsia="仿宋" w:cs="仿宋"/>
                <w:sz w:val="28"/>
                <w:szCs w:val="28"/>
                <w:lang w:eastAsia="zh-CN"/>
              </w:rPr>
              <w:t>；</w:t>
            </w:r>
            <w:r>
              <w:rPr>
                <w:rFonts w:hint="eastAsia" w:ascii="仿宋" w:hAnsi="仿宋" w:eastAsia="仿宋" w:cs="仿宋"/>
                <w:sz w:val="28"/>
                <w:szCs w:val="28"/>
              </w:rPr>
              <w:t>女</w:t>
            </w:r>
            <w:r>
              <w:rPr>
                <w:rFonts w:hint="eastAsia" w:ascii="仿宋" w:hAnsi="仿宋" w:eastAsia="仿宋" w:cs="仿宋"/>
                <w:sz w:val="28"/>
                <w:szCs w:val="28"/>
                <w:lang w:val="en-US" w:eastAsia="zh-CN"/>
              </w:rPr>
              <w:t>55</w:t>
            </w:r>
            <w:r>
              <w:rPr>
                <w:rFonts w:hint="eastAsia" w:ascii="仿宋" w:hAnsi="仿宋" w:eastAsia="仿宋" w:cs="仿宋"/>
                <w:sz w:val="28"/>
                <w:szCs w:val="28"/>
              </w:rPr>
              <w:t>周岁以上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54" w:type="dxa"/>
            <w:gridSpan w:val="2"/>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1"/>
                <w:szCs w:val="31"/>
              </w:rPr>
            </w:pPr>
            <w:r>
              <w:rPr>
                <w:rFonts w:hint="eastAsia" w:ascii="仿宋" w:hAnsi="仿宋" w:eastAsia="仿宋" w:cs="仿宋"/>
                <w:sz w:val="31"/>
                <w:szCs w:val="31"/>
              </w:rPr>
              <w:t>正常</w:t>
            </w:r>
            <w:r>
              <w:rPr>
                <w:rFonts w:hint="eastAsia" w:ascii="仿宋" w:hAnsi="仿宋" w:eastAsia="仿宋" w:cs="仿宋"/>
                <w:sz w:val="31"/>
                <w:szCs w:val="31"/>
                <w:lang w:eastAsia="zh-CN"/>
              </w:rPr>
              <w:t>劳动能力</w:t>
            </w:r>
            <w:r>
              <w:rPr>
                <w:rFonts w:hint="eastAsia" w:ascii="仿宋" w:hAnsi="仿宋" w:eastAsia="仿宋" w:cs="仿宋"/>
                <w:sz w:val="31"/>
                <w:szCs w:val="31"/>
              </w:rPr>
              <w:t>人员</w:t>
            </w:r>
          </w:p>
        </w:tc>
        <w:tc>
          <w:tcPr>
            <w:tcW w:w="224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60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0.8</w:t>
            </w:r>
          </w:p>
        </w:tc>
        <w:tc>
          <w:tcPr>
            <w:tcW w:w="223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97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无劳动能力人员</w:t>
            </w:r>
          </w:p>
        </w:tc>
        <w:tc>
          <w:tcPr>
            <w:tcW w:w="618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1、2级肢体、视力残疾人员；1、2、3级智力、精神残疾人员；患重特大疾病且完全丧失劳动能力的人员；长年卧床不起人员；</w:t>
            </w:r>
          </w:p>
        </w:tc>
        <w:tc>
          <w:tcPr>
            <w:tcW w:w="224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0</w:t>
            </w:r>
          </w:p>
        </w:tc>
        <w:tc>
          <w:tcPr>
            <w:tcW w:w="160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0</w:t>
            </w:r>
          </w:p>
        </w:tc>
        <w:tc>
          <w:tcPr>
            <w:tcW w:w="223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74" w:type="dxa"/>
            <w:vMerge w:val="restart"/>
            <w:tcBorders>
              <w:top w:val="single" w:color="000000" w:sz="2" w:space="0"/>
              <w:left w:val="single" w:color="000000" w:sz="2" w:space="0"/>
              <w:right w:val="single" w:color="000000" w:sz="2"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有部分劳动能力人员</w:t>
            </w:r>
          </w:p>
        </w:tc>
        <w:tc>
          <w:tcPr>
            <w:tcW w:w="6180"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3、4级肢体、视力残疾人员；4级智力、精神残疾人员；1、2级言语、听力残疾人员；患重特大疾病有一定劳动能力的人员</w:t>
            </w:r>
          </w:p>
        </w:tc>
        <w:tc>
          <w:tcPr>
            <w:tcW w:w="224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0.4</w:t>
            </w:r>
          </w:p>
        </w:tc>
        <w:tc>
          <w:tcPr>
            <w:tcW w:w="1608"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0</w:t>
            </w:r>
            <w:r>
              <w:rPr>
                <w:rFonts w:hint="eastAsia" w:ascii="方正仿宋_GBK" w:hAnsi="方正仿宋_GBK" w:eastAsia="方正仿宋_GBK" w:cs="方正仿宋_GBK"/>
                <w:sz w:val="24"/>
                <w:szCs w:val="24"/>
                <w:lang w:val="en-US" w:eastAsia="zh-CN"/>
              </w:rPr>
              <w:t>.3</w:t>
            </w:r>
          </w:p>
        </w:tc>
        <w:tc>
          <w:tcPr>
            <w:tcW w:w="223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74" w:type="dxa"/>
            <w:vMerge w:val="continue"/>
            <w:tcBorders>
              <w:left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8"/>
                <w:szCs w:val="28"/>
              </w:rPr>
            </w:pP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3、4级言语、听力残疾人员；</w:t>
            </w:r>
          </w:p>
        </w:tc>
        <w:tc>
          <w:tcPr>
            <w:tcW w:w="22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0.5</w:t>
            </w:r>
          </w:p>
        </w:tc>
        <w:tc>
          <w:tcPr>
            <w:tcW w:w="1608"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0.4</w:t>
            </w:r>
          </w:p>
        </w:tc>
        <w:tc>
          <w:tcPr>
            <w:tcW w:w="2231"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74" w:type="dxa"/>
            <w:vMerge w:val="continue"/>
            <w:tcBorders>
              <w:left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8"/>
                <w:szCs w:val="28"/>
              </w:rPr>
            </w:pP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未办理残疾证且劳动能力明显低于正常劳动能力人员；患有影响劳动力的非重特大疾病人员</w:t>
            </w:r>
            <w:bookmarkStart w:id="0" w:name="_GoBack"/>
            <w:bookmarkEnd w:id="0"/>
          </w:p>
        </w:tc>
        <w:tc>
          <w:tcPr>
            <w:tcW w:w="22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0.4—0.9</w:t>
            </w:r>
          </w:p>
        </w:tc>
        <w:tc>
          <w:tcPr>
            <w:tcW w:w="1608"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0.3—0.7</w:t>
            </w:r>
          </w:p>
        </w:tc>
        <w:tc>
          <w:tcPr>
            <w:tcW w:w="2231"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7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i w:val="0"/>
                <w:iCs w:val="0"/>
                <w:color w:val="000000"/>
                <w:kern w:val="0"/>
                <w:sz w:val="28"/>
                <w:szCs w:val="28"/>
                <w:u w:val="none"/>
                <w:lang w:val="en-US" w:eastAsia="zh-CN" w:bidi="ar"/>
              </w:rPr>
              <w:t>特殊困难家庭劳动力系数扣减</w:t>
            </w: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共同生活成员中有需要照顾的完全丧失劳动能力的重特大疾病、重残人员、未成年人家庭</w:t>
            </w:r>
          </w:p>
        </w:tc>
        <w:tc>
          <w:tcPr>
            <w:tcW w:w="6086" w:type="dxa"/>
            <w:gridSpan w:val="3"/>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每1名需要照顾的完全丧失劳动能力的重病重残人员、未成年人扣减家庭劳动力系数0.2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7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rPr>
            </w:pP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共同生活成员中有未成年人的单亲家庭</w:t>
            </w:r>
          </w:p>
        </w:tc>
        <w:tc>
          <w:tcPr>
            <w:tcW w:w="6086" w:type="dxa"/>
            <w:gridSpan w:val="3"/>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每1名未成年人扣减家庭劳动力系数0.3；</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eastAsia" w:ascii="仿宋" w:hAnsi="仿宋" w:eastAsia="仿宋" w:cs="仿宋"/>
          <w:i w:val="0"/>
          <w:caps w:val="0"/>
          <w:color w:val="333333"/>
          <w:spacing w:val="0"/>
          <w:sz w:val="31"/>
          <w:szCs w:val="31"/>
        </w:rPr>
      </w:pPr>
      <w:r>
        <w:rPr>
          <w:rFonts w:hint="eastAsia" w:ascii="仿宋" w:hAnsi="仿宋" w:eastAsia="仿宋" w:cs="仿宋"/>
          <w:i w:val="0"/>
          <w:caps w:val="0"/>
          <w:color w:val="333333"/>
          <w:spacing w:val="0"/>
          <w:sz w:val="31"/>
          <w:szCs w:val="31"/>
          <w:lang w:eastAsia="zh-CN"/>
        </w:rPr>
        <w:t>说明</w:t>
      </w:r>
      <w:r>
        <w:rPr>
          <w:rFonts w:hint="eastAsia" w:ascii="仿宋" w:hAnsi="仿宋" w:eastAsia="仿宋" w:cs="仿宋"/>
          <w:i w:val="0"/>
          <w:caps w:val="0"/>
          <w:color w:val="333333"/>
          <w:spacing w:val="0"/>
          <w:sz w:val="31"/>
          <w:szCs w:val="31"/>
        </w:rPr>
        <w:t>：</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240" w:firstLineChars="400"/>
        <w:jc w:val="left"/>
        <w:rPr>
          <w:rFonts w:hint="eastAsia" w:ascii="仿宋_GB2312" w:hAnsi="Times New Roman" w:eastAsia="仿宋_GB2312" w:cs="仿宋_GB2312"/>
          <w:color w:val="000000"/>
          <w:kern w:val="2"/>
          <w:sz w:val="32"/>
          <w:szCs w:val="32"/>
          <w:lang w:val="en-US" w:eastAsia="zh-CN" w:bidi="ar"/>
        </w:rPr>
      </w:pPr>
      <w:r>
        <w:rPr>
          <w:rFonts w:hint="eastAsia" w:ascii="仿宋" w:hAnsi="仿宋" w:eastAsia="仿宋" w:cs="仿宋"/>
          <w:i w:val="0"/>
          <w:caps w:val="0"/>
          <w:color w:val="333333"/>
          <w:spacing w:val="0"/>
          <w:sz w:val="31"/>
          <w:szCs w:val="31"/>
          <w:lang w:eastAsia="zh-CN"/>
        </w:rPr>
        <w:t>丧失劳动能力人员的界定</w:t>
      </w:r>
      <w:r>
        <w:rPr>
          <w:rFonts w:hint="default" w:ascii="仿宋_GB2312" w:hAnsi="Times New Roman" w:eastAsia="仿宋_GB2312" w:cs="仿宋_GB2312"/>
          <w:color w:val="000000"/>
          <w:kern w:val="2"/>
          <w:sz w:val="32"/>
          <w:szCs w:val="32"/>
          <w:lang w:val="en-US" w:eastAsia="zh-CN" w:bidi="ar"/>
        </w:rPr>
        <w:t>参照《劳动能力鉴定职工工伤与职业病致残等级》（</w:t>
      </w:r>
      <w:r>
        <w:rPr>
          <w:rFonts w:hint="default" w:ascii="Times New Roman" w:hAnsi="Times New Roman" w:eastAsia="仿宋_GB2312" w:cs="Times New Roman"/>
          <w:color w:val="000000"/>
          <w:kern w:val="2"/>
          <w:sz w:val="32"/>
          <w:szCs w:val="32"/>
          <w:lang w:val="en-US" w:eastAsia="zh-CN" w:bidi="ar"/>
        </w:rPr>
        <w:t>GB/T 16180-2014</w:t>
      </w:r>
      <w:r>
        <w:rPr>
          <w:rFonts w:hint="default" w:ascii="仿宋_GB2312" w:hAnsi="Times New Roman" w:eastAsia="仿宋_GB2312" w:cs="仿宋_GB2312"/>
          <w:color w:val="000000"/>
          <w:kern w:val="2"/>
          <w:sz w:val="32"/>
          <w:szCs w:val="32"/>
          <w:lang w:val="en-US" w:eastAsia="zh-CN" w:bidi="ar"/>
        </w:rPr>
        <w:t>）、《老年人能力评估》（</w:t>
      </w:r>
      <w:r>
        <w:rPr>
          <w:rFonts w:hint="default" w:ascii="Times New Roman" w:hAnsi="Times New Roman" w:eastAsia="仿宋_GB2312" w:cs="Times New Roman"/>
          <w:color w:val="000000"/>
          <w:kern w:val="2"/>
          <w:sz w:val="32"/>
          <w:szCs w:val="32"/>
          <w:lang w:val="en-US" w:eastAsia="zh-CN" w:bidi="ar"/>
        </w:rPr>
        <w:t>MZ/T 039-2013</w:t>
      </w:r>
      <w:r>
        <w:rPr>
          <w:rFonts w:hint="default" w:ascii="仿宋_GB2312" w:hAnsi="Times New Roman" w:eastAsia="仿宋_GB2312" w:cs="仿宋_GB2312"/>
          <w:color w:val="000000"/>
          <w:kern w:val="2"/>
          <w:sz w:val="32"/>
          <w:szCs w:val="32"/>
          <w:lang w:val="en-US" w:eastAsia="zh-CN" w:bidi="ar"/>
        </w:rPr>
        <w:t>）标准</w:t>
      </w:r>
      <w:r>
        <w:rPr>
          <w:rFonts w:hint="eastAsia" w:ascii="仿宋_GB2312" w:hAnsi="Times New Roman" w:eastAsia="仿宋_GB2312" w:cs="仿宋_GB2312"/>
          <w:color w:val="000000"/>
          <w:kern w:val="2"/>
          <w:sz w:val="32"/>
          <w:szCs w:val="32"/>
          <w:lang w:val="en-US" w:eastAsia="zh-CN" w:bidi="ar"/>
        </w:rPr>
        <w:t>执行；</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rightChars="0" w:firstLine="1240" w:firstLineChars="400"/>
        <w:jc w:val="left"/>
        <w:rPr>
          <w:rFonts w:hint="default" w:ascii="Times New Roman" w:hAnsi="Times New Roman" w:eastAsia="方正仿宋_GBK" w:cs="Times New Roman"/>
          <w:sz w:val="32"/>
          <w:szCs w:val="32"/>
          <w:lang w:eastAsia="zh-CN"/>
        </w:rPr>
        <w:sectPr>
          <w:pgSz w:w="16838" w:h="11906" w:orient="landscape"/>
          <w:pgMar w:top="1587" w:right="2098" w:bottom="1474" w:left="1984" w:header="851" w:footer="1361" w:gutter="0"/>
          <w:pgNumType w:fmt="decimal"/>
          <w:cols w:space="0" w:num="1"/>
          <w:rtlGutter w:val="0"/>
          <w:docGrid w:type="lines" w:linePitch="315" w:charSpace="0"/>
        </w:sectPr>
      </w:pPr>
      <w:r>
        <w:rPr>
          <w:rFonts w:hint="eastAsia" w:ascii="仿宋" w:hAnsi="仿宋" w:eastAsia="仿宋" w:cs="仿宋"/>
          <w:i w:val="0"/>
          <w:caps w:val="0"/>
          <w:color w:val="333333"/>
          <w:spacing w:val="0"/>
          <w:sz w:val="31"/>
          <w:szCs w:val="31"/>
          <w:lang w:val="en-US" w:eastAsia="zh-CN"/>
        </w:rPr>
        <w:t>2.</w:t>
      </w:r>
      <w:r>
        <w:rPr>
          <w:rFonts w:hint="eastAsia" w:ascii="仿宋" w:hAnsi="仿宋" w:eastAsia="仿宋" w:cs="仿宋"/>
          <w:i w:val="0"/>
          <w:caps w:val="0"/>
          <w:color w:val="333333"/>
          <w:spacing w:val="0"/>
          <w:sz w:val="31"/>
          <w:szCs w:val="31"/>
        </w:rPr>
        <w:t>家庭劳动力系数扣减后出现负数时，按0</w:t>
      </w:r>
      <w:r>
        <w:rPr>
          <w:rFonts w:hint="eastAsia" w:ascii="仿宋" w:hAnsi="仿宋" w:eastAsia="仿宋" w:cs="仿宋"/>
          <w:i w:val="0"/>
          <w:caps w:val="0"/>
          <w:color w:val="333333"/>
          <w:spacing w:val="0"/>
          <w:sz w:val="31"/>
          <w:szCs w:val="31"/>
          <w:lang w:eastAsia="zh-CN"/>
        </w:rPr>
        <w:t>系数</w:t>
      </w:r>
      <w:r>
        <w:rPr>
          <w:rFonts w:hint="eastAsia" w:ascii="仿宋" w:hAnsi="仿宋" w:eastAsia="仿宋" w:cs="仿宋"/>
          <w:i w:val="0"/>
          <w:caps w:val="0"/>
          <w:color w:val="333333"/>
          <w:spacing w:val="0"/>
          <w:sz w:val="31"/>
          <w:szCs w:val="31"/>
        </w:rPr>
        <w:t>计算。</w:t>
      </w: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9"/>
        <w:rPr>
          <w:rFonts w:hint="default" w:ascii="Times New Roman" w:hAnsi="Times New Roman" w:eastAsia="方正仿宋_GBK" w:cs="Times New Roman"/>
          <w:sz w:val="32"/>
          <w:szCs w:val="32"/>
          <w:lang w:eastAsia="zh-CN"/>
        </w:rPr>
      </w:pPr>
    </w:p>
    <w:p>
      <w:pPr>
        <w:pStyle w:val="9"/>
        <w:ind w:left="0" w:leftChars="0" w:firstLine="0" w:firstLineChars="0"/>
        <w:rPr>
          <w:rFonts w:hint="default" w:ascii="Times New Roman" w:hAnsi="Times New Roman" w:eastAsia="方正仿宋_GBK" w:cs="Times New Roman"/>
          <w:sz w:val="32"/>
          <w:szCs w:val="32"/>
          <w:lang w:eastAsia="zh-CN"/>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40" w:firstLineChars="200"/>
        <w:textAlignment w:val="auto"/>
        <w:rPr>
          <w:rFonts w:hint="default" w:ascii="Times New Roman" w:hAnsi="Times New Roman" w:eastAsia="方正仿宋_GBK" w:cs="Times New Roman"/>
          <w:sz w:val="32"/>
          <w:szCs w:val="32"/>
        </w:rPr>
      </w:pPr>
    </w:p>
    <w:p/>
    <w:sectPr>
      <w:pgSz w:w="11906" w:h="16838"/>
      <w:pgMar w:top="2098" w:right="1474" w:bottom="1984" w:left="1587" w:header="851" w:footer="136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sz w:val="28"/>
                              <w:szCs w:val="28"/>
                              <w:lang w:val="en-US" w:eastAsia="zh-CN"/>
                            </w:rPr>
                          </w:pPr>
                          <w:r>
                            <w:rPr>
                              <w:rStyle w:val="12"/>
                              <w:rFonts w:hint="eastAsia"/>
                              <w:bCs/>
                              <w:sz w:val="28"/>
                              <w:szCs w:val="28"/>
                              <w:lang w:val="en-US" w:eastAsia="zh-CN"/>
                            </w:rPr>
                            <w:t>-</w:t>
                          </w:r>
                          <w:r>
                            <w:rPr>
                              <w:rStyle w:val="12"/>
                              <w:rFonts w:hint="eastAsia"/>
                              <w:bCs/>
                              <w:sz w:val="28"/>
                              <w:szCs w:val="28"/>
                            </w:rPr>
                            <w:t xml:space="preserve"> </w:t>
                          </w:r>
                          <w:r>
                            <w:rPr>
                              <w:bCs/>
                              <w:sz w:val="28"/>
                              <w:szCs w:val="28"/>
                            </w:rPr>
                            <w:fldChar w:fldCharType="begin"/>
                          </w:r>
                          <w:r>
                            <w:rPr>
                              <w:rStyle w:val="12"/>
                              <w:bCs/>
                              <w:sz w:val="28"/>
                              <w:szCs w:val="28"/>
                            </w:rPr>
                            <w:instrText xml:space="preserve">PAGE  </w:instrText>
                          </w:r>
                          <w:r>
                            <w:rPr>
                              <w:bCs/>
                              <w:sz w:val="28"/>
                              <w:szCs w:val="28"/>
                            </w:rPr>
                            <w:fldChar w:fldCharType="separate"/>
                          </w:r>
                          <w:r>
                            <w:rPr>
                              <w:rStyle w:val="12"/>
                              <w:bCs/>
                              <w:sz w:val="28"/>
                              <w:szCs w:val="28"/>
                            </w:rPr>
                            <w:t>3</w:t>
                          </w:r>
                          <w:r>
                            <w:rPr>
                              <w:bCs/>
                              <w:sz w:val="28"/>
                              <w:szCs w:val="28"/>
                            </w:rPr>
                            <w:fldChar w:fldCharType="end"/>
                          </w:r>
                          <w:r>
                            <w:rPr>
                              <w:rFonts w:hint="eastAsia"/>
                              <w:bCs/>
                              <w:sz w:val="28"/>
                              <w:szCs w:val="28"/>
                            </w:rPr>
                            <w:t xml:space="preserve"> </w:t>
                          </w:r>
                          <w:r>
                            <w:rPr>
                              <w:rFonts w:hint="eastAsia"/>
                              <w:bCs/>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eastAsia="宋体"/>
                        <w:sz w:val="28"/>
                        <w:szCs w:val="28"/>
                        <w:lang w:val="en-US" w:eastAsia="zh-CN"/>
                      </w:rPr>
                    </w:pPr>
                    <w:r>
                      <w:rPr>
                        <w:rStyle w:val="12"/>
                        <w:rFonts w:hint="eastAsia"/>
                        <w:bCs/>
                        <w:sz w:val="28"/>
                        <w:szCs w:val="28"/>
                        <w:lang w:val="en-US" w:eastAsia="zh-CN"/>
                      </w:rPr>
                      <w:t>-</w:t>
                    </w:r>
                    <w:r>
                      <w:rPr>
                        <w:rStyle w:val="12"/>
                        <w:rFonts w:hint="eastAsia"/>
                        <w:bCs/>
                        <w:sz w:val="28"/>
                        <w:szCs w:val="28"/>
                      </w:rPr>
                      <w:t xml:space="preserve"> </w:t>
                    </w:r>
                    <w:r>
                      <w:rPr>
                        <w:bCs/>
                        <w:sz w:val="28"/>
                        <w:szCs w:val="28"/>
                      </w:rPr>
                      <w:fldChar w:fldCharType="begin"/>
                    </w:r>
                    <w:r>
                      <w:rPr>
                        <w:rStyle w:val="12"/>
                        <w:bCs/>
                        <w:sz w:val="28"/>
                        <w:szCs w:val="28"/>
                      </w:rPr>
                      <w:instrText xml:space="preserve">PAGE  </w:instrText>
                    </w:r>
                    <w:r>
                      <w:rPr>
                        <w:bCs/>
                        <w:sz w:val="28"/>
                        <w:szCs w:val="28"/>
                      </w:rPr>
                      <w:fldChar w:fldCharType="separate"/>
                    </w:r>
                    <w:r>
                      <w:rPr>
                        <w:rStyle w:val="12"/>
                        <w:bCs/>
                        <w:sz w:val="28"/>
                        <w:szCs w:val="28"/>
                      </w:rPr>
                      <w:t>3</w:t>
                    </w:r>
                    <w:r>
                      <w:rPr>
                        <w:bCs/>
                        <w:sz w:val="28"/>
                        <w:szCs w:val="28"/>
                      </w:rPr>
                      <w:fldChar w:fldCharType="end"/>
                    </w:r>
                    <w:r>
                      <w:rPr>
                        <w:rFonts w:hint="eastAsia"/>
                        <w:bCs/>
                        <w:sz w:val="28"/>
                        <w:szCs w:val="28"/>
                      </w:rPr>
                      <w:t xml:space="preserve"> </w:t>
                    </w:r>
                    <w:r>
                      <w:rPr>
                        <w:rFonts w:hint="eastAsia"/>
                        <w:bCs/>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0FB04"/>
    <w:multiLevelType w:val="singleLevel"/>
    <w:tmpl w:val="1CE0FB04"/>
    <w:lvl w:ilvl="0" w:tentative="0">
      <w:start w:val="1"/>
      <w:numFmt w:val="decimal"/>
      <w:lvlText w:val="%1."/>
      <w:lvlJc w:val="left"/>
      <w:pPr>
        <w:tabs>
          <w:tab w:val="left" w:pos="312"/>
        </w:tabs>
      </w:pPr>
    </w:lvl>
  </w:abstractNum>
  <w:abstractNum w:abstractNumId="1">
    <w:nsid w:val="4355335B"/>
    <w:multiLevelType w:val="singleLevel"/>
    <w:tmpl w:val="4355335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ZmMxMDAyZTZmNGFkYjA0OGVhODRhZmE1NDU0Y2MifQ=="/>
  </w:docVars>
  <w:rsids>
    <w:rsidRoot w:val="4A372598"/>
    <w:rsid w:val="008521E4"/>
    <w:rsid w:val="018D61AD"/>
    <w:rsid w:val="04101B2A"/>
    <w:rsid w:val="05A827C4"/>
    <w:rsid w:val="18CD45C3"/>
    <w:rsid w:val="1C3F69E4"/>
    <w:rsid w:val="21C24703"/>
    <w:rsid w:val="237A2E18"/>
    <w:rsid w:val="23F1351D"/>
    <w:rsid w:val="2CF85053"/>
    <w:rsid w:val="30BD4AC6"/>
    <w:rsid w:val="33890C8F"/>
    <w:rsid w:val="3A4A561C"/>
    <w:rsid w:val="3E163908"/>
    <w:rsid w:val="406D7961"/>
    <w:rsid w:val="4A372598"/>
    <w:rsid w:val="4E055E94"/>
    <w:rsid w:val="585D5DF6"/>
    <w:rsid w:val="58916C6D"/>
    <w:rsid w:val="59B259EE"/>
    <w:rsid w:val="6415482C"/>
    <w:rsid w:val="6569254B"/>
    <w:rsid w:val="67A27F96"/>
    <w:rsid w:val="696C085C"/>
    <w:rsid w:val="6FBE22F8"/>
    <w:rsid w:val="7C36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4">
    <w:name w:val="Body Text Indent"/>
    <w:basedOn w:val="1"/>
    <w:unhideWhenUsed/>
    <w:qFormat/>
    <w:uiPriority w:val="99"/>
    <w:pPr>
      <w:ind w:firstLine="1280" w:firstLineChars="400"/>
    </w:pPr>
    <w:rPr>
      <w:sz w:val="32"/>
      <w:szCs w:val="20"/>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customStyle="1" w:styleId="6">
    <w:name w:val="索引 51"/>
    <w:basedOn w:val="1"/>
    <w:next w:val="1"/>
    <w:qFormat/>
    <w:uiPriority w:val="0"/>
    <w:pPr>
      <w:ind w:left="1680"/>
    </w:p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99"/>
    <w:pPr>
      <w:spacing w:after="0"/>
      <w:ind w:firstLine="420" w:firstLineChars="200"/>
    </w:pPr>
    <w:rPr>
      <w:rFonts w:ascii="Calibri" w:hAnsi="Calibri" w:eastAsia="宋体" w:cs="Times New Roman"/>
    </w:rPr>
  </w:style>
  <w:style w:type="character" w:styleId="12">
    <w:name w:val="page number"/>
    <w:qFormat/>
    <w:uiPriority w:val="0"/>
  </w:style>
  <w:style w:type="paragraph" w:customStyle="1" w:styleId="1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2023-07-12T09:40:00Z</dcterms:created>
  <dc:creator>芝麻</dc:creator>
  <cp:lastModifiedBy>彭兵</cp:lastModifiedBy>
  <dcterms:modified xsi:type="dcterms:W3CDTF">2023-09-26T01:24:31Z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68C51E7A248148608ADB2F0E31426F49_12</vt:lpwstr>
  </property>
</Properties>
</file>