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0" w:firstLineChars="200"/>
        <w:jc w:val="center"/>
        <w:textAlignment w:val="auto"/>
        <w:rPr>
          <w:rFonts w:hint="eastAsia" w:ascii="方正仿宋_GBK" w:hAnsi="宋体" w:eastAsia="方正仿宋_GBK"/>
          <w:color w:val="auto"/>
          <w:sz w:val="24"/>
          <w:szCs w:val="24"/>
          <w:u w:val="single"/>
          <w:lang w:eastAsia="zh-CN"/>
        </w:rPr>
      </w:pPr>
      <w:r>
        <w:rPr>
          <w:rFonts w:hint="eastAsia" w:ascii="方正小标宋_GBK" w:hAnsi="宋体" w:eastAsia="方正小标宋_GBK"/>
          <w:b w:val="0"/>
          <w:sz w:val="36"/>
          <w:szCs w:val="30"/>
        </w:rPr>
        <w:t>采购邀请书</w:t>
      </w:r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u w:val="single"/>
          <w:lang w:eastAsia="zh-CN"/>
        </w:rPr>
        <w:t>重庆恒得项目管理有限公司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（以下简称：采购代理机构）接受</w:t>
      </w:r>
      <w:r>
        <w:rPr>
          <w:rFonts w:hint="eastAsia" w:ascii="方正仿宋_GBK" w:hAnsi="宋体" w:eastAsia="方正仿宋_GBK"/>
          <w:color w:val="auto"/>
          <w:sz w:val="24"/>
          <w:szCs w:val="24"/>
          <w:u w:val="single"/>
          <w:lang w:eastAsia="zh-CN"/>
        </w:rPr>
        <w:t>重庆市铜梁区林业资源保护中心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（以下简称：采购人）的委托，对</w:t>
      </w:r>
      <w:r>
        <w:rPr>
          <w:rFonts w:hint="eastAsia" w:ascii="方正仿宋_GBK" w:hAnsi="宋体" w:eastAsia="方正仿宋_GBK"/>
          <w:color w:val="auto"/>
          <w:sz w:val="24"/>
          <w:szCs w:val="24"/>
          <w:u w:val="single"/>
          <w:lang w:val="en-US" w:eastAsia="zh-CN"/>
        </w:rPr>
        <w:t>重庆市铜梁区林业局2022年度古树（楠木和桫椤）复壮保护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进行竞争性磋商采购。欢迎有资格的供应商前来参与磋商。</w:t>
      </w:r>
    </w:p>
    <w:p>
      <w:pPr>
        <w:pStyle w:val="3"/>
        <w:adjustRightInd w:val="0"/>
        <w:snapToGrid w:val="0"/>
        <w:spacing w:before="0" w:after="0" w:line="400" w:lineRule="exact"/>
        <w:ind w:firstLine="480" w:firstLineChars="200"/>
        <w:rPr>
          <w:rFonts w:ascii="方正仿宋_GBK" w:hAnsi="宋体" w:eastAsia="方正仿宋_GBK"/>
          <w:color w:val="auto"/>
          <w:sz w:val="24"/>
        </w:rPr>
      </w:pPr>
      <w:bookmarkStart w:id="0" w:name="_Toc317775175"/>
      <w:bookmarkStart w:id="1" w:name="_Toc76462317"/>
      <w:bookmarkStart w:id="2" w:name="_Toc313893526"/>
      <w:bookmarkStart w:id="3" w:name="_Toc106030871"/>
      <w:r>
        <w:rPr>
          <w:rFonts w:hint="eastAsia" w:ascii="方正仿宋_GBK" w:hAnsi="宋体" w:eastAsia="方正仿宋_GBK"/>
          <w:color w:val="auto"/>
          <w:sz w:val="24"/>
        </w:rPr>
        <w:t>一、竞争性磋商内容</w:t>
      </w:r>
      <w:bookmarkEnd w:id="0"/>
      <w:bookmarkEnd w:id="1"/>
      <w:bookmarkEnd w:id="2"/>
      <w:bookmarkEnd w:id="3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560"/>
        <w:gridCol w:w="1785"/>
        <w:gridCol w:w="15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1"/>
                <w:szCs w:val="24"/>
              </w:rPr>
              <w:t>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1"/>
                <w:szCs w:val="24"/>
              </w:rPr>
              <w:t>最高限价（元）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1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1"/>
                <w:szCs w:val="24"/>
                <w:lang w:eastAsia="zh-CN"/>
              </w:rPr>
              <w:t>投标保证金（元）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1"/>
                <w:szCs w:val="24"/>
              </w:rPr>
              <w:t>成交供应商数量（名）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1"/>
                <w:szCs w:val="24"/>
              </w:rPr>
              <w:t>采购标的对应的中小企业划分标准所属行业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4"/>
              </w:rPr>
            </w:pPr>
            <w:bookmarkStart w:id="4" w:name="_Hlk344477914"/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4"/>
                <w:lang w:val="en-US" w:eastAsia="zh-CN"/>
              </w:rPr>
              <w:t>重庆市铜梁区林业局2022年度古树（楠木和桫椤）复壮保护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4"/>
                <w:lang w:val="en-US" w:eastAsia="zh-CN"/>
              </w:rPr>
              <w:t>230586.28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4"/>
                <w:lang w:val="en-US" w:eastAsia="zh-CN"/>
              </w:rPr>
              <w:t>4000</w:t>
            </w:r>
            <w:bookmarkStart w:id="24" w:name="_GoBack"/>
            <w:bookmarkEnd w:id="24"/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color w:val="auto"/>
                <w:sz w:val="21"/>
                <w:szCs w:val="21"/>
                <w:lang w:eastAsia="zh-CN"/>
              </w:rPr>
              <w:t>林业</w:t>
            </w:r>
          </w:p>
        </w:tc>
      </w:tr>
      <w:bookmarkEnd w:id="4"/>
    </w:tbl>
    <w:p>
      <w:pPr>
        <w:pStyle w:val="3"/>
        <w:adjustRightInd w:val="0"/>
        <w:snapToGrid w:val="0"/>
        <w:spacing w:before="0" w:after="0" w:line="400" w:lineRule="exact"/>
        <w:ind w:firstLine="480" w:firstLineChars="200"/>
        <w:rPr>
          <w:rFonts w:hint="eastAsia" w:ascii="方正仿宋_GBK" w:hAnsi="宋体" w:eastAsia="方正仿宋_GBK"/>
          <w:sz w:val="24"/>
        </w:rPr>
      </w:pPr>
      <w:bookmarkStart w:id="5" w:name="_Toc106030872"/>
      <w:bookmarkStart w:id="6" w:name="_Toc76462318"/>
      <w:bookmarkStart w:id="7" w:name="_Toc373860293"/>
      <w:bookmarkStart w:id="8" w:name="_Toc317775178"/>
      <w:r>
        <w:rPr>
          <w:rFonts w:hint="eastAsia" w:ascii="方正仿宋_GBK" w:hAnsi="宋体" w:eastAsia="方正仿宋_GBK"/>
          <w:sz w:val="24"/>
        </w:rPr>
        <w:t>二、资金来源</w:t>
      </w:r>
      <w:bookmarkEnd w:id="5"/>
      <w:bookmarkEnd w:id="6"/>
    </w:p>
    <w:p>
      <w:pPr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  <w:highlight w:val="yellow"/>
        </w:rPr>
      </w:pPr>
      <w:r>
        <w:rPr>
          <w:rFonts w:hint="eastAsia" w:ascii="方正仿宋_GBK" w:hAnsi="仿宋" w:eastAsia="方正仿宋_GBK"/>
          <w:sz w:val="24"/>
          <w:szCs w:val="24"/>
        </w:rPr>
        <w:t>财政预算资金，预算金</w:t>
      </w:r>
      <w:r>
        <w:rPr>
          <w:rFonts w:hint="eastAsia" w:ascii="方正仿宋_GBK" w:hAnsi="仿宋" w:eastAsia="方正仿宋_GBK"/>
          <w:color w:val="auto"/>
          <w:sz w:val="24"/>
          <w:szCs w:val="24"/>
        </w:rPr>
        <w:t>额为</w:t>
      </w:r>
      <w:r>
        <w:rPr>
          <w:rFonts w:hint="eastAsia" w:ascii="方正仿宋_GBK" w:hAnsi="仿宋" w:eastAsia="方正仿宋_GBK"/>
          <w:color w:val="auto"/>
          <w:sz w:val="24"/>
          <w:szCs w:val="24"/>
          <w:lang w:val="en-US" w:eastAsia="zh-CN"/>
        </w:rPr>
        <w:t>230586.28</w:t>
      </w:r>
      <w:r>
        <w:rPr>
          <w:rFonts w:hint="eastAsia" w:ascii="方正仿宋_GBK" w:hAnsi="仿宋" w:eastAsia="方正仿宋_GBK"/>
          <w:color w:val="auto"/>
          <w:sz w:val="24"/>
          <w:szCs w:val="24"/>
        </w:rPr>
        <w:t>元</w:t>
      </w:r>
    </w:p>
    <w:p>
      <w:pPr>
        <w:pStyle w:val="3"/>
        <w:adjustRightInd w:val="0"/>
        <w:snapToGrid w:val="0"/>
        <w:spacing w:before="0" w:after="0"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</w:rPr>
      </w:pPr>
      <w:bookmarkStart w:id="9" w:name="_Toc106030873"/>
      <w:bookmarkStart w:id="10" w:name="_Toc76462319"/>
      <w:r>
        <w:rPr>
          <w:rFonts w:hint="eastAsia" w:ascii="方正仿宋_GBK" w:hAnsi="宋体" w:eastAsia="方正仿宋_GBK"/>
          <w:color w:val="auto"/>
          <w:sz w:val="24"/>
        </w:rPr>
        <w:t>三、供应商资格条件</w:t>
      </w:r>
      <w:bookmarkEnd w:id="9"/>
      <w:bookmarkEnd w:id="10"/>
    </w:p>
    <w:p>
      <w:pPr>
        <w:spacing w:line="400" w:lineRule="exact"/>
        <w:ind w:firstLine="480" w:firstLineChars="200"/>
        <w:rPr>
          <w:rFonts w:hint="default" w:ascii="方正仿宋_GBK" w:hAnsi="宋体" w:eastAsia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（一）满足《中华人民共和国政府采购法》第二十二条规定；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3"/>
        <w:adjustRightInd w:val="0"/>
        <w:snapToGrid w:val="0"/>
        <w:spacing w:before="0" w:after="0" w:line="400" w:lineRule="exact"/>
        <w:ind w:firstLine="480" w:firstLineChars="200"/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  <w:t>（</w:t>
      </w: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  <w:lang w:eastAsia="zh-CN"/>
        </w:rPr>
        <w:t>二</w:t>
      </w: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  <w:t>）本项目的特定资格要求：</w:t>
      </w:r>
      <w:bookmarkStart w:id="11" w:name="_Toc106030874"/>
      <w:bookmarkStart w:id="12" w:name="_Toc76462320"/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  <w:t>1.供应商应至少提供一份古树保护合同（提供复印件加盖投标人公章）。</w:t>
      </w:r>
    </w:p>
    <w:p>
      <w:pPr>
        <w:pStyle w:val="3"/>
        <w:adjustRightInd w:val="0"/>
        <w:snapToGrid w:val="0"/>
        <w:spacing w:before="0" w:after="0"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b w:val="0"/>
          <w:bCs/>
          <w:color w:val="auto"/>
          <w:sz w:val="24"/>
          <w:szCs w:val="24"/>
        </w:rPr>
        <w:t>2. 供应商具备有效的林业有害生物防治资质证明材料。</w:t>
      </w:r>
    </w:p>
    <w:p>
      <w:pPr>
        <w:pStyle w:val="3"/>
        <w:adjustRightInd w:val="0"/>
        <w:snapToGrid w:val="0"/>
        <w:spacing w:before="0" w:after="0"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四、磋商有关说明</w:t>
      </w:r>
      <w:bookmarkEnd w:id="7"/>
      <w:bookmarkEnd w:id="11"/>
      <w:bookmarkEnd w:id="12"/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一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）凡有意参加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磋商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的供应商，请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持营业执照复印件、法人证明书及授权委托书原件（所有资料加盖供应商鲜章）到重庆市铜梁区巴川街道淮远古韵北街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75号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处领取本项目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磋商文件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以及图纸、澄清等报价前公布的所有项目资料，无论供应商领取与否，均视为已知晓所有实质性要求内容。</w:t>
      </w:r>
    </w:p>
    <w:p>
      <w:pPr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二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）竞争性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磋商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公告期限：自采购公告发布之日起三个工作日。</w:t>
      </w:r>
    </w:p>
    <w:p>
      <w:pPr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三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）竞争性磋商文件发售期限：</w:t>
      </w:r>
    </w:p>
    <w:p>
      <w:pPr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1.竞争性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磋商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文件发售期：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2022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年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月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25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日至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2022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年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月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29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日。</w:t>
      </w:r>
    </w:p>
    <w:p>
      <w:pPr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2.报名方式：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eastAsia="zh-CN"/>
        </w:rPr>
        <w:t>持营业执照复印件、法人证明书及授权委托书原件（所有资料加盖供应商鲜章）到重庆市铜梁区巴川街道淮远古韵北街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75号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处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eastAsia="zh-CN"/>
        </w:rPr>
        <w:t>报名或将报名资料扫描发送至邮箱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993173832@qq.com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3.竞争性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eastAsia="zh-CN"/>
        </w:rPr>
        <w:t>磋商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文件售价：人民币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500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元/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eastAsia="zh-CN"/>
        </w:rPr>
        <w:t>份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。</w:t>
      </w:r>
    </w:p>
    <w:p>
      <w:pPr>
        <w:snapToGrid w:val="0"/>
        <w:spacing w:line="400" w:lineRule="exact"/>
        <w:ind w:firstLine="480" w:firstLineChars="200"/>
        <w:rPr>
          <w:rFonts w:hint="default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（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eastAsia="zh-CN"/>
        </w:rPr>
        <w:t>四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）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递交响应文件地点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：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eastAsia="zh-CN"/>
        </w:rPr>
        <w:t>重庆市铜梁区林业资源保护中心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301会议室</w:t>
      </w:r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（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eastAsia="zh-CN"/>
        </w:rPr>
        <w:t>五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）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响应文件递交截止时间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：202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年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月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日北京时间10:00</w:t>
      </w:r>
    </w:p>
    <w:p>
      <w:pPr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（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eastAsia="zh-CN"/>
        </w:rPr>
        <w:t>六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）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磋商开始时间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：202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 xml:space="preserve">年 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月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日北京时间10:00</w:t>
      </w:r>
    </w:p>
    <w:p>
      <w:pPr>
        <w:pStyle w:val="2"/>
        <w:spacing w:before="0" w:after="0" w:line="400" w:lineRule="exact"/>
        <w:rPr>
          <w:rFonts w:hint="eastAsia"/>
          <w:lang w:eastAsia="zh-CN"/>
        </w:rPr>
      </w:pPr>
      <w:r>
        <w:rPr>
          <w:rFonts w:hint="eastAsia" w:ascii="方正仿宋_GBK" w:hAnsi="宋体" w:eastAsia="方正仿宋_GBK"/>
          <w:color w:val="auto"/>
          <w:sz w:val="24"/>
        </w:rPr>
        <w:t>五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、投标保证金</w:t>
      </w:r>
    </w:p>
    <w:p>
      <w:pPr>
        <w:spacing w:beforeLines="0" w:afterLines="0" w:line="400" w:lineRule="exact"/>
        <w:ind w:firstLine="480" w:firstLineChars="200"/>
        <w:rPr>
          <w:rFonts w:hint="eastAsia" w:ascii="方正仿宋_GBK" w:hAnsi="宋体" w:eastAsia="方正仿宋_GBK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方正仿宋_GBK" w:hAnsi="宋体" w:eastAsia="方正仿宋_GBK" w:cs="Times New Roman"/>
          <w:color w:val="auto"/>
          <w:sz w:val="24"/>
          <w:szCs w:val="24"/>
          <w:highlight w:val="none"/>
          <w:lang w:eastAsia="zh-CN"/>
        </w:rPr>
        <w:t>（一）投标保证金的递交</w:t>
      </w:r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宋体" w:eastAsia="方正仿宋_GBK" w:cs="Times New Roman"/>
          <w:color w:val="auto"/>
          <w:sz w:val="24"/>
          <w:szCs w:val="24"/>
          <w:highlight w:val="none"/>
          <w:lang w:val="en-US" w:eastAsia="zh-CN"/>
        </w:rPr>
        <w:t>1.投标人应足额缴纳投标保证金（保证金金额详见本篇，一、采购邀请书），保证金以现金方式装至信封将其密封并加盖投标单位鲜章，在递交投标文件时一并递交投标保证金。</w:t>
      </w:r>
    </w:p>
    <w:p>
      <w:pPr>
        <w:snapToGrid w:val="0"/>
        <w:ind w:firstLine="480" w:firstLineChars="200"/>
        <w:rPr>
          <w:rFonts w:hint="eastAsia" w:ascii="方正仿宋_GBK" w:hAnsi="宋体" w:eastAsia="方正仿宋_GBK" w:cs="Times New Roman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方正仿宋_GBK" w:hAnsi="宋体" w:eastAsia="方正仿宋_GBK" w:cs="Times New Roman"/>
          <w:b w:val="0"/>
          <w:bCs w:val="0"/>
          <w:color w:val="auto"/>
          <w:sz w:val="24"/>
          <w:szCs w:val="24"/>
          <w:highlight w:val="none"/>
          <w:lang w:eastAsia="zh-CN"/>
        </w:rPr>
        <w:t>（二）投标保证金的退还</w:t>
      </w:r>
    </w:p>
    <w:p>
      <w:pPr>
        <w:numPr>
          <w:ilvl w:val="0"/>
          <w:numId w:val="0"/>
        </w:numPr>
        <w:snapToGrid w:val="0"/>
        <w:spacing w:beforeLines="0" w:afterLines="0" w:line="400" w:lineRule="exact"/>
        <w:ind w:firstLine="480" w:firstLineChars="200"/>
        <w:rPr>
          <w:rFonts w:hint="eastAsia" w:ascii="方正仿宋_GBK" w:hAnsi="宋体" w:eastAsia="方正仿宋_GBK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仿宋_GBK" w:hAnsi="宋体" w:eastAsia="方正仿宋_GBK" w:cs="Times New Roman"/>
          <w:color w:val="auto"/>
          <w:sz w:val="24"/>
          <w:szCs w:val="24"/>
          <w:highlight w:val="none"/>
          <w:lang w:val="en-US" w:eastAsia="zh-CN"/>
        </w:rPr>
        <w:t>中标人的投标保证金与采购人签订合同后以来款方式全额退还（不计息），其余投标人的保证金在开标会议结束后当场退还。</w:t>
      </w:r>
    </w:p>
    <w:p>
      <w:pPr>
        <w:pStyle w:val="3"/>
        <w:adjustRightInd w:val="0"/>
        <w:snapToGrid w:val="0"/>
        <w:spacing w:before="0" w:after="0"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</w:rPr>
      </w:pPr>
      <w:bookmarkStart w:id="13" w:name="_Toc373860294"/>
      <w:bookmarkStart w:id="14" w:name="_Toc106030875"/>
      <w:bookmarkStart w:id="15" w:name="_Toc76462321"/>
      <w:r>
        <w:rPr>
          <w:rFonts w:hint="eastAsia" w:ascii="方正仿宋_GBK" w:hAnsi="宋体" w:eastAsia="方正仿宋_GBK"/>
          <w:color w:val="auto"/>
          <w:sz w:val="24"/>
          <w:lang w:eastAsia="zh-CN"/>
        </w:rPr>
        <w:t>六</w:t>
      </w:r>
      <w:r>
        <w:rPr>
          <w:rFonts w:hint="eastAsia" w:ascii="方正仿宋_GBK" w:hAnsi="宋体" w:eastAsia="方正仿宋_GBK"/>
          <w:color w:val="auto"/>
          <w:sz w:val="24"/>
        </w:rPr>
        <w:t>、</w:t>
      </w:r>
      <w:bookmarkEnd w:id="8"/>
      <w:bookmarkEnd w:id="13"/>
      <w:bookmarkStart w:id="16" w:name="_Toc480466698"/>
      <w:bookmarkStart w:id="17" w:name="_Toc479668114"/>
      <w:r>
        <w:rPr>
          <w:rFonts w:hint="eastAsia" w:ascii="方正仿宋_GBK" w:hAnsi="宋体" w:eastAsia="方正仿宋_GBK"/>
          <w:color w:val="auto"/>
          <w:sz w:val="24"/>
        </w:rPr>
        <w:t>采购项目需落实的政府采购政策</w:t>
      </w:r>
      <w:bookmarkEnd w:id="14"/>
      <w:bookmarkEnd w:id="15"/>
      <w:bookmarkEnd w:id="16"/>
      <w:bookmarkEnd w:id="17"/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（一）按照《财政部 生态环境部关于印发环境标志产品政府采购品目清单的通知》（财库〔2019〕18号）和《财政部 发展改革委关于印发节能产品政府采购品目清单的通知》（财库〔2019〕19号）的规定，落实国家节能环保政策。</w:t>
      </w:r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（二）按照财政部、工业和信息化部关于印发《政府采购促进中小企业发展管理办法》的通知（财库〔2020〕46号）的规定，落实促进中小企业发展政策。</w:t>
      </w:r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（三）按照《财政部、司法部关于政府采购支持监狱企业发展有关问题的通知》（财库〔2014〕68号）的规定，落实支持监狱企业发展政策。</w:t>
      </w:r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（四）按照《三部门联合发布关于促进残疾人就业政府采购政策的通知》（财库〔2017〕 141号）的规定，落实支持残疾人福利性单位发展政策。</w:t>
      </w:r>
    </w:p>
    <w:p>
      <w:pPr>
        <w:pStyle w:val="3"/>
        <w:adjustRightInd w:val="0"/>
        <w:snapToGrid w:val="0"/>
        <w:spacing w:before="0" w:after="0"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</w:rPr>
      </w:pPr>
      <w:bookmarkStart w:id="18" w:name="_Toc76462322"/>
      <w:bookmarkStart w:id="19" w:name="_Toc480466699"/>
      <w:bookmarkStart w:id="20" w:name="_Toc106030876"/>
      <w:r>
        <w:rPr>
          <w:rFonts w:hint="eastAsia" w:ascii="方正仿宋_GBK" w:hAnsi="宋体" w:eastAsia="方正仿宋_GBK"/>
          <w:color w:val="auto"/>
          <w:sz w:val="24"/>
          <w:lang w:eastAsia="zh-CN"/>
        </w:rPr>
        <w:t>七</w:t>
      </w:r>
      <w:r>
        <w:rPr>
          <w:rFonts w:hint="eastAsia" w:ascii="方正仿宋_GBK" w:hAnsi="宋体" w:eastAsia="方正仿宋_GBK"/>
          <w:color w:val="auto"/>
          <w:sz w:val="24"/>
        </w:rPr>
        <w:t>、其它有关规定</w:t>
      </w:r>
      <w:bookmarkEnd w:id="18"/>
      <w:bookmarkEnd w:id="19"/>
      <w:bookmarkEnd w:id="20"/>
    </w:p>
    <w:p>
      <w:pPr>
        <w:snapToGrid w:val="0"/>
        <w:spacing w:line="400" w:lineRule="exact"/>
        <w:ind w:firstLine="360" w:firstLineChars="15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（一）单位负责人为同一人或者存在直接控股、管理关系的不同供应商，</w:t>
      </w:r>
      <w:r>
        <w:rPr>
          <w:rFonts w:ascii="方正仿宋_GBK" w:hAnsi="宋体" w:eastAsia="方正仿宋_GBK"/>
          <w:color w:val="auto"/>
          <w:sz w:val="24"/>
          <w:szCs w:val="24"/>
        </w:rPr>
        <w:t>不得参加同一合同项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（包）</w:t>
      </w:r>
      <w:r>
        <w:rPr>
          <w:rFonts w:ascii="方正仿宋_GBK" w:hAnsi="宋体" w:eastAsia="方正仿宋_GBK"/>
          <w:color w:val="auto"/>
          <w:sz w:val="24"/>
          <w:szCs w:val="24"/>
        </w:rPr>
        <w:t>下的政府采购活动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，否则均为无效响应。</w:t>
      </w:r>
    </w:p>
    <w:p>
      <w:pPr>
        <w:snapToGrid w:val="0"/>
        <w:spacing w:line="400" w:lineRule="exact"/>
        <w:ind w:firstLine="360" w:firstLineChars="15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（二）为采购项目提供整体设计、规范编制或者项目管理、监理、检测等服务的供应商，不得再</w:t>
      </w:r>
      <w:r>
        <w:rPr>
          <w:rFonts w:ascii="方正仿宋_GBK" w:hAnsi="宋体" w:eastAsia="方正仿宋_GBK"/>
          <w:color w:val="auto"/>
          <w:sz w:val="24"/>
          <w:szCs w:val="24"/>
        </w:rPr>
        <w:t>参加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该采购</w:t>
      </w:r>
      <w:r>
        <w:rPr>
          <w:rFonts w:ascii="方正仿宋_GBK" w:hAnsi="宋体" w:eastAsia="方正仿宋_GBK"/>
          <w:color w:val="auto"/>
          <w:sz w:val="24"/>
          <w:szCs w:val="24"/>
        </w:rPr>
        <w:t>项目的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其他</w:t>
      </w:r>
      <w:r>
        <w:rPr>
          <w:rFonts w:ascii="方正仿宋_GBK" w:hAnsi="宋体" w:eastAsia="方正仿宋_GBK"/>
          <w:color w:val="auto"/>
          <w:sz w:val="24"/>
          <w:szCs w:val="24"/>
        </w:rPr>
        <w:t>采购活动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。</w:t>
      </w:r>
    </w:p>
    <w:p>
      <w:pPr>
        <w:snapToGrid w:val="0"/>
        <w:spacing w:line="400" w:lineRule="exact"/>
        <w:ind w:firstLine="360" w:firstLineChars="15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（三）本项目的澄清文件（如果有）一律在重庆市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铜梁区人民政府网（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http://www.cqstl.gov.cn/zzcg/cggg/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）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上发布，请各供应商注意下载或到采购代理机构处领取；无论供应商下载或领取与否，均视同供应商已知晓本项目澄清文件（如果有）的内容。</w:t>
      </w:r>
    </w:p>
    <w:p>
      <w:pPr>
        <w:snapToGrid w:val="0"/>
        <w:spacing w:line="400" w:lineRule="exact"/>
        <w:ind w:firstLine="360" w:firstLineChars="150"/>
        <w:rPr>
          <w:rFonts w:hint="eastAsia" w:ascii="方正仿宋_GBK" w:hAnsi="宋体" w:eastAsia="方正仿宋_GBK" w:cs="Times New Roman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（四）</w:t>
      </w:r>
      <w:r>
        <w:rPr>
          <w:rFonts w:hint="eastAsia" w:ascii="方正仿宋_GBK" w:hAnsi="宋体" w:eastAsia="方正仿宋_GBK" w:cs="Times New Roman"/>
          <w:color w:val="auto"/>
          <w:sz w:val="24"/>
          <w:szCs w:val="24"/>
          <w:highlight w:val="none"/>
        </w:rPr>
        <w:t>超过规定时间送达或未按要求密封和标记的投标文件不予受理，投标文件一经收取不予退还。</w:t>
      </w:r>
    </w:p>
    <w:p>
      <w:pPr>
        <w:snapToGrid w:val="0"/>
        <w:spacing w:line="400" w:lineRule="exact"/>
        <w:ind w:firstLine="360" w:firstLineChars="15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（五）磋商费用：无论磋商结果如何，供应商参与本项目磋商的所有费用均应由供应商自行承担。</w:t>
      </w:r>
    </w:p>
    <w:p>
      <w:pPr>
        <w:snapToGrid w:val="0"/>
        <w:spacing w:line="400" w:lineRule="exact"/>
        <w:ind w:firstLine="360" w:firstLineChars="150"/>
        <w:rPr>
          <w:rFonts w:hint="eastAsia" w:ascii="方正仿宋_GBK" w:hAnsi="宋体" w:eastAsia="方正仿宋_GBK"/>
          <w:b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（六）</w:t>
      </w:r>
      <w:r>
        <w:rPr>
          <w:rFonts w:hint="eastAsia" w:ascii="方正仿宋_GBK" w:hAnsi="宋体" w:eastAsia="方正仿宋_GBK"/>
          <w:b/>
          <w:i w:val="0"/>
          <w:iCs w:val="0"/>
          <w:color w:val="auto"/>
          <w:sz w:val="24"/>
          <w:szCs w:val="24"/>
        </w:rPr>
        <w:t>本项目不接受联合体参与磋商，否则按无效处理</w:t>
      </w:r>
      <w:r>
        <w:rPr>
          <w:rFonts w:hint="eastAsia" w:ascii="方正仿宋_GBK" w:hAnsi="宋体" w:eastAsia="方正仿宋_GBK"/>
          <w:b/>
          <w:color w:val="auto"/>
          <w:sz w:val="24"/>
          <w:szCs w:val="24"/>
        </w:rPr>
        <w:t>。</w:t>
      </w:r>
    </w:p>
    <w:p>
      <w:pPr>
        <w:snapToGrid w:val="0"/>
        <w:spacing w:line="400" w:lineRule="exact"/>
        <w:ind w:firstLine="360" w:firstLineChars="15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（七）</w:t>
      </w:r>
      <w:r>
        <w:rPr>
          <w:rFonts w:hint="eastAsia" w:ascii="方正仿宋_GBK" w:hAnsi="宋体" w:eastAsia="方正仿宋_GBK"/>
          <w:b/>
          <w:i w:val="0"/>
          <w:iCs w:val="0"/>
          <w:color w:val="auto"/>
          <w:sz w:val="24"/>
          <w:szCs w:val="24"/>
        </w:rPr>
        <w:t>本项目不接受合同分包，否则按无效处理</w:t>
      </w:r>
      <w:r>
        <w:rPr>
          <w:rFonts w:hint="eastAsia" w:ascii="方正仿宋_GBK" w:hAnsi="宋体" w:eastAsia="方正仿宋_GBK"/>
          <w:b/>
          <w:color w:val="auto"/>
          <w:sz w:val="24"/>
          <w:szCs w:val="24"/>
        </w:rPr>
        <w:t>。</w:t>
      </w:r>
    </w:p>
    <w:p>
      <w:pPr>
        <w:snapToGrid w:val="0"/>
        <w:spacing w:line="400" w:lineRule="exact"/>
        <w:ind w:firstLine="360" w:firstLineChars="15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（八）</w:t>
      </w:r>
      <w:bookmarkStart w:id="21" w:name="_Toc480466700"/>
      <w:r>
        <w:rPr>
          <w:rFonts w:hint="eastAsia" w:ascii="方正仿宋_GBK" w:hAnsi="宋体" w:eastAsia="方正仿宋_GBK"/>
          <w:color w:val="auto"/>
          <w:sz w:val="24"/>
          <w:szCs w:val="24"/>
        </w:rPr>
        <w:t>按照《财政部关于在政府采购活动中查询及使用信用记录有关问题的通知》财库〔2016〕125号，供应商列入失信被执行人、重大税收违法案件当事人名单、政府采购严重违法失信行为记录名单及其他不符合《中华人民共和国政府采购法》第二十二条规定条件的供应商，将拒绝其参与政府采购活动。</w:t>
      </w:r>
    </w:p>
    <w:p>
      <w:pPr>
        <w:pStyle w:val="3"/>
        <w:adjustRightInd w:val="0"/>
        <w:snapToGrid w:val="0"/>
        <w:spacing w:before="0" w:after="0"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</w:rPr>
      </w:pPr>
      <w:bookmarkStart w:id="22" w:name="_Toc106030877"/>
      <w:bookmarkStart w:id="23" w:name="_Toc76462323"/>
      <w:r>
        <w:rPr>
          <w:rFonts w:hint="eastAsia" w:ascii="方正仿宋_GBK" w:hAnsi="宋体" w:eastAsia="方正仿宋_GBK"/>
          <w:color w:val="auto"/>
          <w:sz w:val="24"/>
          <w:lang w:eastAsia="zh-CN"/>
        </w:rPr>
        <w:t>八</w:t>
      </w:r>
      <w:r>
        <w:rPr>
          <w:rFonts w:hint="eastAsia" w:ascii="方正仿宋_GBK" w:hAnsi="宋体" w:eastAsia="方正仿宋_GBK"/>
          <w:color w:val="auto"/>
          <w:sz w:val="24"/>
        </w:rPr>
        <w:t>、联系方式</w:t>
      </w:r>
      <w:bookmarkEnd w:id="21"/>
      <w:bookmarkEnd w:id="22"/>
      <w:bookmarkEnd w:id="23"/>
    </w:p>
    <w:p>
      <w:pPr>
        <w:snapToGrid w:val="0"/>
        <w:spacing w:line="400" w:lineRule="exact"/>
        <w:ind w:firstLine="480" w:firstLineChars="200"/>
        <w:outlineLvl w:val="2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（一）采购人：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重庆市铜梁区林业资源保护中心</w:t>
      </w:r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联系人：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田老师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 xml:space="preserve"> </w:t>
      </w:r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电  话：</w:t>
      </w: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  <w:lang w:val="en-US" w:eastAsia="zh-CN"/>
        </w:rPr>
        <w:t xml:space="preserve"> 15696436293    </w:t>
      </w:r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地  址：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重庆市铜梁区巴川街道龙门街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550号</w:t>
      </w:r>
    </w:p>
    <w:p>
      <w:pPr>
        <w:snapToGrid w:val="0"/>
        <w:spacing w:line="400" w:lineRule="exact"/>
        <w:ind w:firstLine="480" w:firstLineChars="200"/>
        <w:outlineLvl w:val="2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（二）采购代理机构：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重庆恒得项目管理有限公司</w:t>
      </w:r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联系人：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张老师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 xml:space="preserve"> </w:t>
      </w:r>
    </w:p>
    <w:p>
      <w:pPr>
        <w:snapToGrid w:val="0"/>
        <w:spacing w:line="400" w:lineRule="exact"/>
        <w:ind w:firstLine="480" w:firstLineChars="200"/>
        <w:rPr>
          <w:rFonts w:hint="default" w:ascii="方正仿宋_GBK" w:hAnsi="宋体" w:eastAsia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</w:rPr>
        <w:t>电  话：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18323827088</w:t>
      </w:r>
    </w:p>
    <w:p>
      <w:r>
        <w:rPr>
          <w:rFonts w:hint="eastAsia" w:ascii="方正仿宋_GBK" w:hAnsi="宋体" w:eastAsia="方正仿宋_GBK"/>
          <w:color w:val="auto"/>
          <w:sz w:val="24"/>
          <w:szCs w:val="24"/>
        </w:rPr>
        <w:t>地  址：</w:t>
      </w:r>
      <w:r>
        <w:rPr>
          <w:rFonts w:hint="eastAsia" w:ascii="方正仿宋_GBK" w:hAnsi="宋体" w:eastAsia="方正仿宋_GBK"/>
          <w:color w:val="auto"/>
          <w:sz w:val="24"/>
          <w:szCs w:val="24"/>
          <w:lang w:eastAsia="zh-CN"/>
        </w:rPr>
        <w:t>重庆市铜梁区巴川街道淮远古韵北街</w:t>
      </w:r>
      <w:r>
        <w:rPr>
          <w:rFonts w:hint="eastAsia" w:ascii="方正仿宋_GBK" w:hAnsi="宋体" w:eastAsia="方正仿宋_GBK"/>
          <w:color w:val="auto"/>
          <w:sz w:val="24"/>
          <w:szCs w:val="24"/>
          <w:lang w:val="en-US" w:eastAsia="zh-CN"/>
        </w:rPr>
        <w:t>75号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OTNjN2JiODJjNDQ1MjdlNDkzNTA3MzQxODlhMWIifQ=="/>
  </w:docVars>
  <w:rsids>
    <w:rsidRoot w:val="19BA4CE7"/>
    <w:rsid w:val="10F84805"/>
    <w:rsid w:val="19B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1768</Words>
  <Characters>1926</Characters>
  <Lines>0</Lines>
  <Paragraphs>0</Paragraphs>
  <TotalTime>4</TotalTime>
  <ScaleCrop>false</ScaleCrop>
  <LinksUpToDate>false</LinksUpToDate>
  <CharactersWithSpaces>2115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2022-08-24T08:11:00Z</dcterms:created>
  <dc:creator>小王</dc:creator>
  <cp:lastModifiedBy>小王</cp:lastModifiedBy>
  <dcterms:modified xsi:type="dcterms:W3CDTF">2022-08-24T08:16:16Z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F3AA466E7B0344429291E7DDA086FDD0</vt:lpwstr>
  </property>
</Properties>
</file>