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铜梁区促进科技创新高质量发展十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center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（征求意见稿）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/>
          <w:color w:val="auto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为贯彻落实习近平新时代中国特色社会主义思想和党的二十大、二十届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二中、三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中全会精神，加快构建政府引导、企业主体、市场导向、产学研用结合的科技创新体系，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推动产业链创新链资金链人才链深度融合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，促进高质量发展，特制定以下措施。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eastAsia="zh-CN"/>
        </w:rPr>
        <w:t>一、支持研发投入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eastAsia="zh-CN"/>
        </w:rPr>
        <w:t>第一条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 xml:space="preserve"> 鼓励加大研发投入。年度研发投入达到200万元且保持同比增长的单位，按区科技局核定研发投入数额的0.5%给予补助；同比增速超过20%的，核定增量部分按1%给予补助，同一单位当年补助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金额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最高不超过100万元。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eastAsia="zh-CN"/>
        </w:rPr>
        <w:t>第二条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 xml:space="preserve"> 对符合铜梁重点产业方向的科研项目给予资金补助。对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高新技术培育企业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给予5万元的科研项目补助。鼓励承担市级、国家级科研项目，对项目第一承担单位，按当年上级下拨经费的20%给予区级配套补助，单个项目最高不超过100万元。对关键共性技术攻关实行“揭榜挂帅”，给予50-1000万元的科研项目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eastAsia="zh-CN"/>
        </w:rPr>
        <w:t>二、培育创新主体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bookmarkStart w:id="0" w:name="OLE_LINK9"/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eastAsia="zh-CN"/>
        </w:rPr>
        <w:t>第三条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大力培育国家高新技术企业。对通过认定的国家高新技术企业，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三年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有效期内给予规模以上企业每年10万元补助，给予规模以下企业每年5万元补助。对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连续两年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同时达到研发投入强度5%以上、营业收入10亿元以上的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国家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高新技术企业，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一次性奖励20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万元；对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连续两年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同时达到研发投入强度5%以上、营业收入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0亿元以上的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国家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高新技术企业，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一次性奖励30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万元。对首次认定的重庆市科技型企业给予一次性1万元补助。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bookmarkStart w:id="1" w:name="OLE_LINK7"/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val="en-US" w:eastAsia="zh-CN"/>
        </w:rPr>
        <w:t>第四条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 xml:space="preserve"> 支持重大研发平台和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科技基础设施建设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单位投资建设重点实验室、技术创新中心等重大研发平台、科技基础设施，投资金额超过1000万元的，按投资金额的20%以内分阶段给予建设补助，单个平台补助金额最高不超过1000万元。</w:t>
      </w:r>
      <w:bookmarkEnd w:id="1"/>
      <w:bookmarkStart w:id="2" w:name="OLE_LINK6"/>
    </w:p>
    <w:bookmarkEnd w:id="2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bookmarkStart w:id="3" w:name="OLE_LINK10"/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val="en-US" w:eastAsia="zh-CN"/>
        </w:rPr>
        <w:t>第五条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鼓励创建高水平创新平台。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对新认定的区级重点实验室、区级技术创新中心等区级创新平台，给予10万元一次性建设补助。对新认定的重庆实验室、重庆市重点实验室、重庆市技术创新中心，分别给予200万元、50万元、40万元奖励。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对新认定的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u w:val="none"/>
          <w:lang w:eastAsia="zh-CN"/>
        </w:rPr>
        <w:t>全国重点实验室、国家技术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创新中心等国家级研发平台，给予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500万元奖励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。</w:t>
      </w:r>
    </w:p>
    <w:bookmarkEnd w:id="3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bookmarkStart w:id="4" w:name="OLE_LINK11"/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val="en-US" w:eastAsia="zh-CN"/>
        </w:rPr>
        <w:t>第六条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 xml:space="preserve"> 支持新增科研设备。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新型研发机构、概念验证中心、小试平台、中试熟化平台新购置非关联方生产、销售的科研仪器设备单台（套）原值达30万元或当年累计原值达80万元的，按研发设备购买原值给予15%的补助，单个机构当年补贴最高不超过500万元。</w:t>
      </w:r>
    </w:p>
    <w:bookmarkEnd w:id="4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val="en-US" w:eastAsia="zh-CN"/>
        </w:rPr>
        <w:t>第七条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支持新型研发机构建设。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单位获评区级新型研发机构、市级新型研发机构（初创型）、市级新型高端研发机构的，分别给予10万元、20万元、100万元一次性建设补助。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>三、鼓励成果转化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val="en-US" w:eastAsia="zh-CN"/>
        </w:rPr>
        <w:t>第八条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鼓励科技成果转化。对科技团队的科技成果或项目入驻孵化载体的，在孵前3年缴纳的孵化场地租金和物业费，每年在30万元以内据实补助。科技成果获得市级、国家级科学技术奖的分别给予最高不超过20万元、50万元的奖励。被认定为区级、市级农业科技专家大院的，分别给予10万元、20万元一次性补助。科技特派员主导的科技成果新增产值达到50万元以上的，给予科技特派员最高不超过10万元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bookmarkStart w:id="5" w:name="OLE_LINK12"/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val="en-US" w:eastAsia="zh-CN"/>
        </w:rPr>
        <w:t>第九条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支持科技服务业发展。依法生产经营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年以上的科技服务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企业，首次年度主营业务（包括科学研究与试验发展服务、工业设计服务、检验检测服务、科技推广等）收入达到60万元的，给予10万元一次性运营补助。对获得市级、国家级认定的技术转移示范机构，分别给予30万元、100万元奖励。</w:t>
      </w:r>
    </w:p>
    <w:bookmarkEnd w:id="5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bookmarkStart w:id="6" w:name="OLE_LINK4"/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val="en-US" w:eastAsia="zh-CN"/>
        </w:rPr>
        <w:t>第十条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支持高水平科技服务平台建设。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支持成果转化、概念验证、中试熟化、工业设计、知识产权运营、检验检测等领域公共服务平台建设，投资金额超过500万元的，</w:t>
      </w:r>
      <w:bookmarkStart w:id="7" w:name="OLE_LINK3"/>
      <w:bookmarkStart w:id="8" w:name="OLE_LINK5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按投资金额的20%以内分阶段给予建设补助，</w:t>
      </w:r>
      <w:bookmarkEnd w:id="7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单个平台补助金额最高不超过1000万元。</w:t>
      </w:r>
      <w:bookmarkEnd w:id="6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年营业收入超过1000万元的，给予一次性奖励10万元。</w:t>
      </w:r>
    </w:p>
    <w:bookmarkEnd w:id="8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val="en-US" w:eastAsia="zh-CN"/>
        </w:rPr>
        <w:t>第十一条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鼓励技术交易。对办理技术合同登记的技术输出方，按实际技术交易额的1%给予单笔最高不超过5万元、每家年总额最高不超过20万元的奖励。对促成区内技术成果交易的科技服务机构，按实际技术交易额的5‰给予奖励。对企业与高校、科研院所开展产学研合作，按实际支付技术开发费、技术咨询费、技术服务费总额的20%给予企业补助，单个企业每年补助金额最高不超过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eastAsia="zh-CN"/>
        </w:rPr>
        <w:t>四、活跃创新生态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bookmarkStart w:id="9" w:name="OLE_LINK13"/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第十二条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 xml:space="preserve"> 支持孵化平台建设。对新认定（备案）的国家级科技企业孵化器（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高能级以上）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、众创空间、星创天地分别给予200万元、100万元、30万元一次性奖励。对新认定（备案）的市级科技企业孵化器（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基础级）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、众创空间、星创天地分别给予50万元、30万元、20万元一次性奖励。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科技企业孵化器每孵化1家科技型企业给予2000元奖励、孵化1家高新技术企业给予2万元奖励、孵化1家规上高新技术企业给予4万元奖励。</w:t>
      </w:r>
    </w:p>
    <w:bookmarkEnd w:id="9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bookmarkStart w:id="10" w:name="OLE_LINK8"/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val="en-US" w:eastAsia="zh-CN"/>
        </w:rPr>
        <w:t>第十三条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支持产业研发联盟建设。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单位主导设立产业研发联盟的，给予10万元的一次性补助。入盟单位获得区级研发投入补助的，按补助金额的20%给予支持。对入盟单位符合铜梁重点产业方向的，在市区科研项目上给予优先支持。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val="en-US" w:eastAsia="zh-CN"/>
        </w:rPr>
        <w:t>第十四条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 xml:space="preserve"> 强化科技金融支撑。对获得知识价值信用贷款的科技型企业，按时还本付息后，给予企业该项贷款当期支付服务费30%的补助，补贴期限累计不超过12个月。对“创新积分贷”的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净增贷款总额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，按不超过同期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LPR的20%给予贷款贴息，贴息期限不超过12个月，单个企业贴息总额最高10万元。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val="en-US" w:eastAsia="zh-CN"/>
        </w:rPr>
        <w:t>第十五条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u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提高科学技术普及力度。科普基地被认定为区级、市级、国家级的，分别给予3万元、5万元、10万元一次性补助。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本措施中同一项目同时符合区级其他支持政策措施的，按照“就高不重复”的原则支持。</w:t>
      </w:r>
    </w:p>
    <w:p>
      <w:pPr>
        <w:pStyle w:val="2"/>
        <w:wordWrap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本办法自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2025年XX月XX日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起施行，涉及的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实施细则、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相关专业术语由区科学技术局和其他相关政策文件主管单位解释，原《铜梁区科技发展专项资金管理办法》（铜科局〔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〕9号）中与本政策不一致的，以本措施为准。原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《关于印发&lt;铜梁区促进科技创新高质量发展12条措施&gt;的通知》（铜科局〔2024〕13号）同时废止。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bookmarkStart w:id="11" w:name="_GoBack"/>
      <w:bookmarkEnd w:id="11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97980"/>
    <w:rsid w:val="02040D79"/>
    <w:rsid w:val="0F6A5F53"/>
    <w:rsid w:val="0FC26040"/>
    <w:rsid w:val="13FF4497"/>
    <w:rsid w:val="2ACF2A14"/>
    <w:rsid w:val="3ED6706B"/>
    <w:rsid w:val="571F5FF8"/>
    <w:rsid w:val="65AA5956"/>
    <w:rsid w:val="76AD57FD"/>
    <w:rsid w:val="7C397980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2025-01-06T08:35:00Z</dcterms:created>
  <dc:creator>HP</dc:creator>
  <cp:lastModifiedBy>噔哩个铛</cp:lastModifiedBy>
  <cp:lastPrinted>2025-01-07T01:11:00Z</cp:lastPrinted>
  <dcterms:modified xsi:type="dcterms:W3CDTF">2025-01-07T08:46:51Z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