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wordWrap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重庆市铜梁区科学技术局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铜梁区促进科技创新高质量发展十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条措施（征求意见稿）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》的修订说明</w:t>
      </w:r>
    </w:p>
    <w:p>
      <w:pPr>
        <w:pStyle w:val="2"/>
        <w:wordWrap/>
        <w:jc w:val="both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wordWrap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  <w:t>一、修订背景和依据</w:t>
      </w:r>
    </w:p>
    <w:p>
      <w:pPr>
        <w:pStyle w:val="2"/>
        <w:wordWrap/>
        <w:ind w:firstLine="640" w:firstLineChars="200"/>
        <w:jc w:val="both"/>
        <w:rPr>
          <w:rFonts w:hint="default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2024年8月1日，党中央、国务院办公厅出台了《关于完善市场准入制度的意见》，明确提出要深入破除市场准入壁垒，构建开放透明、规范有序、平等竞争、权责清晰、监管有力的市场准入制度体系。我区现有科技创新政策对服务业不够开放，部分政策支持条件不够清晰，需要重新修订。</w:t>
      </w:r>
    </w:p>
    <w:p>
      <w:pPr>
        <w:pStyle w:val="2"/>
        <w:wordWrap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none"/>
          <w:lang w:val="en-US" w:eastAsia="zh-CN"/>
        </w:rPr>
        <w:t>二、主要修订内容</w:t>
      </w:r>
    </w:p>
    <w:p>
      <w:pPr>
        <w:pStyle w:val="2"/>
        <w:wordWrap/>
        <w:ind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增加三条措施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增加第四条、第十条、第十三条措施。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（二）修改七条措施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1.将第一条中“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按当年研发投入核定数额的0.5%给予补助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区科技局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核定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研发投入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数额的0.5%给予补助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再按核定增量的1%给予增速补助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核定增量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部分</w:t>
      </w:r>
      <w:r>
        <w:rPr>
          <w:rFonts w:hint="eastAsia" w:cs="Times New Roman"/>
          <w:color w:val="auto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1%给予补助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2.将第三条中“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对首次认定的国家高新技术企业，有效期内分年度给予总额30万元补助；对再次认定的国家高新技术企业，有效期内分年度给予总额20万元补助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对通过认定的国家高新技术企业，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有效期内给予规模以上企业每年10万元补助，给予规模以下企业每年5万元补助。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连续两年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同时达到研发投入强度5%以上、营业收入10亿元以上的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高新技术企业，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一次性奖励20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万元；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连续两年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同时达到研发投入强度5%以上、营业收入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0亿元以上的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高新技术企业，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一次性奖励30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3.将第五条中“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支持研发平台建设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”修改为“鼓励创建高水平创新平台”，“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分别给予200万元、50万元、40万元一次性建设补助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分别给予200万元、50万元、40万元奖励”，“建设全国重点实验室、国家技术创新中心等国家级研发平台，给予不低于1000万元资金支持”修改为“对新认定的全国重点实验室、国家技术创新中心等国家级研发平台，给予500万元奖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4.将第六条中“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新型研发机构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”修改为“新型研发机构、概念验证中心、小试平台、中试熟化平台”。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5.将第九条中“依法生产经营2年的科技服务业企业，任一年度主营业务”修改为“依法生产经营1年以上的科技服务业企业，首次年度主营业务”，“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按先建后补的方式给予10万元一次性运营补助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”修改为“给予10万元一次性运营补助”。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6.将第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十二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条中“国家级科技企业孵化器”修改为“国家级科技企业孵化器（高能级以上）”，“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市级科技企业孵化器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”修改为“市级科技企业孵化器（基础级）”。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十四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条增加“对‘创新积分贷’的净增贷款总额，按不超过同期LPR的20%给予贷款贴息，贴息期限不超过12个月，单个企业贴息总额最高10万元”。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（三）修订部分文字表述</w:t>
      </w:r>
    </w:p>
    <w:p>
      <w:pPr>
        <w:pStyle w:val="2"/>
        <w:wordWrap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增加“本措施中同一项目同时符合区级其他支持政策措施的，按照“就高不重复”的原则支持”“本办法自2025年XX月XX日起施行，涉及的实施细则、相关专业术语由区科学技术局和其他相关政策文件主管单位解释”，将“原《关于印发&lt;铜梁区促进科技创新高质量发展12条措施&gt;的通知》（铜科局〔2022〕5号）同时废止”修改为“原《关于印发&lt;铜梁区促进科技创新高质量发展12条措施&gt;的通知》（铜科局〔2024〕13号）同时废止”。</w:t>
      </w:r>
    </w:p>
    <w:p>
      <w:pPr>
        <w:pStyle w:val="2"/>
        <w:wordWrap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三、新旧政策差异</w:t>
      </w:r>
    </w:p>
    <w:p>
      <w:pPr>
        <w:pStyle w:val="2"/>
        <w:wordWrap/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新政策对比旧政策主要有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点差异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新增了对重大研发平台和科技基础设施建设、高水平科技服务平台建设、产业研发联盟建设的支持；二是加大对科技服务业支持力度；三是更加注重</w:t>
      </w:r>
      <w:r>
        <w:rPr>
          <w:rFonts w:hint="eastAsia" w:cs="Times New Roman"/>
          <w:sz w:val="32"/>
          <w:szCs w:val="32"/>
          <w:lang w:val="en-US" w:eastAsia="zh-CN"/>
        </w:rPr>
        <w:t>科技创新活动的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过程管理；四是扩大了资金支持的覆盖面。</w:t>
      </w:r>
    </w:p>
    <w:p>
      <w:pPr>
        <w:pStyle w:val="2"/>
        <w:wordWrap/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7980"/>
    <w:rsid w:val="02040D79"/>
    <w:rsid w:val="0A2A3E38"/>
    <w:rsid w:val="0F6A5F53"/>
    <w:rsid w:val="13FF4497"/>
    <w:rsid w:val="2ACF2A14"/>
    <w:rsid w:val="3ED6706B"/>
    <w:rsid w:val="571F5FF8"/>
    <w:rsid w:val="65AA5956"/>
    <w:rsid w:val="76AD57FD"/>
    <w:rsid w:val="7C397980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2025-01-06T08:35:00Z</dcterms:created>
  <dc:creator>HP</dc:creator>
  <cp:lastModifiedBy>噔哩个铛</cp:lastModifiedBy>
  <cp:lastPrinted>2025-01-07T01:11:00Z</cp:lastPrinted>
  <dcterms:modified xsi:type="dcterms:W3CDTF">2025-01-07T08:47:41Z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