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260" w:beforeLines="0" w:beforeAutospacing="0" w:after="260" w:afterLines="0" w:afterAutospacing="0" w:line="360" w:lineRule="auto"/>
        <w:jc w:val="center"/>
        <w:outlineLvl w:val="1"/>
        <w:rPr>
          <w:rFonts w:hint="eastAsia" w:ascii="方正小标宋_GBK" w:hAnsi="宋体" w:eastAsia="方正小标宋_GBK" w:cs="Times New Roman"/>
          <w:b w:val="0"/>
          <w:kern w:val="2"/>
          <w:sz w:val="32"/>
          <w:szCs w:val="30"/>
          <w:lang w:val="en-US" w:eastAsia="zh-CN" w:bidi="ar-SA"/>
        </w:rPr>
      </w:pPr>
      <w:r>
        <w:rPr>
          <w:rFonts w:hint="eastAsia" w:ascii="方正小标宋_GBK" w:hAnsi="宋体" w:eastAsia="方正小标宋_GBK" w:cs="Times New Roman"/>
          <w:b w:val="0"/>
          <w:kern w:val="2"/>
          <w:sz w:val="36"/>
          <w:szCs w:val="30"/>
          <w:lang w:val="en-US" w:eastAsia="zh-CN" w:bidi="ar-SA"/>
        </w:rPr>
        <w:t xml:space="preserve"> 采购邀请书</w:t>
      </w:r>
    </w:p>
    <w:p>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lang w:eastAsia="zh-CN"/>
        </w:rPr>
        <w:t>重庆金谦建设工程咨询有限公司</w:t>
      </w:r>
      <w:r>
        <w:rPr>
          <w:rFonts w:hint="eastAsia" w:ascii="方正仿宋_GBK" w:hAnsi="宋体" w:eastAsia="方正仿宋_GBK" w:cs="Times New Roman"/>
          <w:sz w:val="24"/>
          <w:szCs w:val="24"/>
        </w:rPr>
        <w:t xml:space="preserve"> （以下简称：采购代理机构）接受</w:t>
      </w:r>
      <w:r>
        <w:rPr>
          <w:rFonts w:hint="eastAsia" w:ascii="方正仿宋_GBK" w:hAnsi="宋体" w:eastAsia="方正仿宋_GBK" w:cs="Times New Roman"/>
          <w:sz w:val="24"/>
          <w:szCs w:val="24"/>
          <w:lang w:eastAsia="zh-CN"/>
        </w:rPr>
        <w:t>重庆市铜梁区科学技术局</w:t>
      </w:r>
      <w:r>
        <w:rPr>
          <w:rFonts w:hint="eastAsia" w:ascii="方正仿宋_GBK" w:hAnsi="宋体" w:eastAsia="方正仿宋_GBK" w:cs="Times New Roman"/>
          <w:sz w:val="24"/>
          <w:szCs w:val="24"/>
        </w:rPr>
        <w:t>（以下简称：采购人）的委托，对</w:t>
      </w:r>
      <w:r>
        <w:rPr>
          <w:rFonts w:hint="eastAsia" w:ascii="方正仿宋_GBK" w:hAnsi="宋体" w:eastAsia="方正仿宋_GBK" w:cs="Times New Roman"/>
          <w:sz w:val="24"/>
          <w:szCs w:val="24"/>
          <w:lang w:eastAsia="zh-CN"/>
        </w:rPr>
        <w:t>铜梁区2022年度、2023年度研发经费投入补助申报资料专项审查咨询项目</w:t>
      </w:r>
      <w:r>
        <w:rPr>
          <w:rFonts w:hint="eastAsia" w:ascii="方正仿宋_GBK" w:hAnsi="宋体" w:eastAsia="方正仿宋_GBK" w:cs="Times New Roman"/>
          <w:sz w:val="24"/>
          <w:szCs w:val="24"/>
        </w:rPr>
        <w:t>进行竞争性磋商采购。欢迎有资格的供应商前来参与磋商。</w:t>
      </w:r>
    </w:p>
    <w:p>
      <w:pPr>
        <w:keepNext/>
        <w:keepLines/>
        <w:widowControl w:val="0"/>
        <w:adjustRightInd w:val="0"/>
        <w:snapToGrid w:val="0"/>
        <w:spacing w:before="0" w:beforeLines="0" w:beforeAutospacing="0" w:after="0" w:afterLines="0" w:afterAutospacing="0" w:line="400" w:lineRule="exact"/>
        <w:ind w:firstLine="482" w:firstLineChars="200"/>
        <w:jc w:val="both"/>
        <w:outlineLvl w:val="1"/>
        <w:rPr>
          <w:rFonts w:ascii="方正仿宋_GBK" w:hAnsi="宋体" w:eastAsia="方正仿宋_GBK" w:cs="Times New Roman"/>
          <w:b/>
          <w:kern w:val="2"/>
          <w:sz w:val="24"/>
          <w:lang w:val="en-US" w:eastAsia="zh-CN" w:bidi="ar-SA"/>
        </w:rPr>
      </w:pPr>
      <w:bookmarkStart w:id="0" w:name="_Toc106030871"/>
      <w:bookmarkStart w:id="1" w:name="_Toc317775175"/>
      <w:bookmarkStart w:id="2" w:name="_Toc313893526"/>
      <w:bookmarkStart w:id="3" w:name="_Toc76462317"/>
      <w:r>
        <w:rPr>
          <w:rFonts w:hint="eastAsia" w:ascii="方正仿宋_GBK" w:hAnsi="宋体" w:eastAsia="方正仿宋_GBK" w:cs="Times New Roman"/>
          <w:b/>
          <w:kern w:val="2"/>
          <w:sz w:val="24"/>
          <w:lang w:val="en-US" w:eastAsia="zh-CN" w:bidi="ar-SA"/>
        </w:rPr>
        <w:t>一、竞争性磋商内容</w:t>
      </w:r>
      <w:bookmarkEnd w:id="0"/>
      <w:bookmarkEnd w:id="1"/>
      <w:bookmarkEnd w:id="2"/>
      <w:bookmarkEnd w:id="3"/>
    </w:p>
    <w:tbl>
      <w:tblPr>
        <w:tblStyle w:val="3"/>
        <w:tblW w:w="96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3"/>
        <w:gridCol w:w="1326"/>
        <w:gridCol w:w="1515"/>
        <w:gridCol w:w="201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40" w:hRule="atLeast"/>
          <w:jc w:val="center"/>
        </w:trPr>
        <w:tc>
          <w:tcPr>
            <w:tcW w:w="2583" w:type="dxa"/>
            <w:tcBorders>
              <w:top w:val="single" w:color="auto" w:sz="4" w:space="0"/>
              <w:left w:val="single" w:color="auto" w:sz="4" w:space="0"/>
              <w:right w:val="single" w:color="auto" w:sz="4" w:space="0"/>
            </w:tcBorders>
            <w:noWrap w:val="0"/>
            <w:vAlign w:val="center"/>
          </w:tcPr>
          <w:p>
            <w:pPr>
              <w:widowControl/>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名称</w:t>
            </w:r>
          </w:p>
        </w:tc>
        <w:tc>
          <w:tcPr>
            <w:tcW w:w="1326" w:type="dxa"/>
            <w:tcBorders>
              <w:top w:val="single" w:color="auto" w:sz="4" w:space="0"/>
              <w:left w:val="single" w:color="auto" w:sz="4" w:space="0"/>
              <w:right w:val="single" w:color="auto" w:sz="4" w:space="0"/>
            </w:tcBorders>
            <w:noWrap w:val="0"/>
            <w:vAlign w:val="center"/>
          </w:tcPr>
          <w:p>
            <w:pPr>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最高限价（万元）</w:t>
            </w:r>
          </w:p>
        </w:tc>
        <w:tc>
          <w:tcPr>
            <w:tcW w:w="1515" w:type="dxa"/>
            <w:tcBorders>
              <w:top w:val="single" w:color="auto" w:sz="4" w:space="0"/>
              <w:left w:val="single" w:color="auto" w:sz="4" w:space="0"/>
              <w:right w:val="single" w:color="auto" w:sz="4" w:space="0"/>
            </w:tcBorders>
            <w:noWrap w:val="0"/>
            <w:vAlign w:val="center"/>
          </w:tcPr>
          <w:p>
            <w:pPr>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投标保证金（万元）</w:t>
            </w:r>
          </w:p>
        </w:tc>
        <w:tc>
          <w:tcPr>
            <w:tcW w:w="2010" w:type="dxa"/>
            <w:tcBorders>
              <w:top w:val="single" w:color="auto" w:sz="4" w:space="0"/>
              <w:left w:val="single" w:color="auto" w:sz="4" w:space="0"/>
              <w:right w:val="single" w:color="auto" w:sz="4" w:space="0"/>
            </w:tcBorders>
            <w:noWrap w:val="0"/>
            <w:vAlign w:val="center"/>
          </w:tcPr>
          <w:p>
            <w:pPr>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成交供应商数量（名）</w:t>
            </w:r>
          </w:p>
        </w:tc>
        <w:tc>
          <w:tcPr>
            <w:tcW w:w="2190" w:type="dxa"/>
            <w:tcBorders>
              <w:top w:val="single" w:color="auto" w:sz="4" w:space="0"/>
              <w:left w:val="single" w:color="auto" w:sz="4" w:space="0"/>
              <w:right w:val="single" w:color="auto" w:sz="4" w:space="0"/>
            </w:tcBorders>
            <w:noWrap w:val="0"/>
            <w:vAlign w:val="center"/>
          </w:tcPr>
          <w:p>
            <w:pPr>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2583" w:type="dxa"/>
            <w:tcBorders>
              <w:top w:val="single" w:color="auto" w:sz="4" w:space="0"/>
              <w:left w:val="single" w:color="auto" w:sz="4" w:space="0"/>
              <w:right w:val="single" w:color="auto" w:sz="4" w:space="0"/>
            </w:tcBorders>
            <w:noWrap w:val="0"/>
            <w:vAlign w:val="center"/>
          </w:tcPr>
          <w:p>
            <w:pPr>
              <w:widowControl/>
              <w:jc w:val="center"/>
              <w:rPr>
                <w:rFonts w:hint="eastAsia" w:ascii="方正仿宋_GBK" w:hAnsi="宋体" w:eastAsia="方正仿宋_GBK" w:cs="宋体"/>
                <w:kern w:val="0"/>
                <w:sz w:val="21"/>
                <w:szCs w:val="24"/>
                <w:lang w:eastAsia="zh-CN"/>
              </w:rPr>
            </w:pPr>
            <w:bookmarkStart w:id="4" w:name="_Hlk344477914"/>
            <w:r>
              <w:rPr>
                <w:rFonts w:hint="eastAsia" w:ascii="方正仿宋_GBK" w:hAnsi="宋体" w:eastAsia="方正仿宋_GBK" w:cs="宋体"/>
                <w:b/>
                <w:bCs/>
                <w:kern w:val="0"/>
                <w:sz w:val="21"/>
                <w:szCs w:val="24"/>
                <w:lang w:eastAsia="zh-CN"/>
              </w:rPr>
              <w:t>铜梁区2022年度、2023年度研发经费投入补助申报资料专项审查咨询项目</w:t>
            </w:r>
          </w:p>
        </w:tc>
        <w:tc>
          <w:tcPr>
            <w:tcW w:w="1326" w:type="dxa"/>
            <w:tcBorders>
              <w:top w:val="single" w:color="auto" w:sz="4" w:space="0"/>
              <w:left w:val="single" w:color="auto" w:sz="4" w:space="0"/>
              <w:right w:val="single" w:color="auto" w:sz="4" w:space="0"/>
            </w:tcBorders>
            <w:noWrap w:val="0"/>
            <w:vAlign w:val="center"/>
          </w:tcPr>
          <w:p>
            <w:pPr>
              <w:widowControl/>
              <w:ind w:firstLine="422" w:firstLineChars="200"/>
              <w:jc w:val="both"/>
              <w:rPr>
                <w:rFonts w:hint="default" w:ascii="方正仿宋_GBK" w:hAnsi="宋体" w:eastAsia="方正仿宋_GBK" w:cs="宋体"/>
                <w:kern w:val="0"/>
                <w:sz w:val="21"/>
                <w:szCs w:val="24"/>
                <w:lang w:val="en-US" w:eastAsia="zh-CN"/>
              </w:rPr>
            </w:pPr>
            <w:r>
              <w:rPr>
                <w:rFonts w:hint="default" w:ascii="方正仿宋_GBK" w:hAnsi="宋体" w:eastAsia="方正仿宋_GBK" w:cs="宋体"/>
                <w:b/>
                <w:bCs/>
                <w:kern w:val="0"/>
                <w:sz w:val="21"/>
                <w:szCs w:val="24"/>
                <w:lang w:val="en-US" w:eastAsia="zh-CN"/>
              </w:rPr>
              <w:t>15.9</w:t>
            </w:r>
          </w:p>
        </w:tc>
        <w:tc>
          <w:tcPr>
            <w:tcW w:w="1515" w:type="dxa"/>
            <w:tcBorders>
              <w:top w:val="single" w:color="auto" w:sz="4" w:space="0"/>
              <w:left w:val="single" w:color="auto" w:sz="4" w:space="0"/>
              <w:right w:val="single" w:color="auto" w:sz="4" w:space="0"/>
            </w:tcBorders>
            <w:noWrap w:val="0"/>
            <w:vAlign w:val="center"/>
          </w:tcPr>
          <w:p>
            <w:pPr>
              <w:widowControl/>
              <w:jc w:val="center"/>
              <w:rPr>
                <w:rFonts w:hint="default" w:ascii="方正仿宋_GBK" w:hAnsi="宋体" w:eastAsia="方正仿宋_GBK" w:cs="宋体"/>
                <w:b/>
                <w:bCs/>
                <w:color w:val="auto"/>
                <w:kern w:val="0"/>
                <w:sz w:val="21"/>
                <w:szCs w:val="24"/>
                <w:lang w:val="en-US" w:eastAsia="zh-CN"/>
              </w:rPr>
            </w:pPr>
            <w:r>
              <w:rPr>
                <w:rFonts w:hint="eastAsia" w:ascii="方正仿宋_GBK" w:hAnsi="宋体" w:eastAsia="方正仿宋_GBK" w:cs="宋体"/>
                <w:b/>
                <w:bCs/>
                <w:color w:val="auto"/>
                <w:kern w:val="0"/>
                <w:sz w:val="21"/>
                <w:szCs w:val="24"/>
                <w:lang w:val="en-US" w:eastAsia="zh-CN"/>
              </w:rPr>
              <w:t>0.3</w:t>
            </w:r>
          </w:p>
        </w:tc>
        <w:tc>
          <w:tcPr>
            <w:tcW w:w="2010" w:type="dxa"/>
            <w:tcBorders>
              <w:top w:val="single" w:color="auto" w:sz="4" w:space="0"/>
              <w:left w:val="single" w:color="auto" w:sz="4" w:space="0"/>
              <w:right w:val="single" w:color="auto" w:sz="4" w:space="0"/>
            </w:tcBorders>
            <w:noWrap w:val="0"/>
            <w:vAlign w:val="center"/>
          </w:tcPr>
          <w:p>
            <w:pPr>
              <w:widowControl/>
              <w:jc w:val="center"/>
              <w:rPr>
                <w:rFonts w:hint="eastAsia" w:ascii="方正仿宋_GBK" w:hAnsi="宋体" w:eastAsia="方正仿宋_GBK" w:cs="宋体"/>
                <w:kern w:val="0"/>
                <w:sz w:val="21"/>
                <w:szCs w:val="24"/>
              </w:rPr>
            </w:pPr>
            <w:r>
              <w:rPr>
                <w:rFonts w:hint="eastAsia" w:ascii="方正仿宋_GBK" w:hAnsi="宋体" w:eastAsia="方正仿宋_GBK" w:cs="宋体"/>
                <w:b/>
                <w:bCs/>
                <w:kern w:val="0"/>
                <w:sz w:val="21"/>
                <w:szCs w:val="24"/>
              </w:rPr>
              <w:t>1</w:t>
            </w:r>
          </w:p>
        </w:tc>
        <w:tc>
          <w:tcPr>
            <w:tcW w:w="2190" w:type="dxa"/>
            <w:tcBorders>
              <w:top w:val="single" w:color="auto" w:sz="4" w:space="0"/>
              <w:left w:val="single" w:color="auto" w:sz="4" w:space="0"/>
              <w:right w:val="single" w:color="auto" w:sz="4" w:space="0"/>
            </w:tcBorders>
            <w:noWrap w:val="0"/>
            <w:vAlign w:val="center"/>
          </w:tcPr>
          <w:p>
            <w:pPr>
              <w:jc w:val="center"/>
              <w:rPr>
                <w:rFonts w:hint="eastAsia" w:ascii="方正仿宋_GBK" w:hAnsi="宋体" w:eastAsia="方正仿宋_GBK" w:cs="Times New Roman"/>
                <w:b/>
                <w:sz w:val="21"/>
                <w:szCs w:val="21"/>
                <w:lang w:eastAsia="zh-CN"/>
              </w:rPr>
            </w:pPr>
            <w:r>
              <w:rPr>
                <w:rFonts w:hint="eastAsia" w:ascii="方正仿宋_GBK" w:hAnsi="宋体" w:eastAsia="方正仿宋_GBK" w:cs="Times New Roman"/>
                <w:b/>
                <w:sz w:val="21"/>
                <w:szCs w:val="21"/>
              </w:rPr>
              <w:t>服务</w:t>
            </w:r>
            <w:r>
              <w:rPr>
                <w:rFonts w:hint="eastAsia" w:ascii="方正仿宋_GBK" w:hAnsi="宋体" w:eastAsia="方正仿宋_GBK" w:cs="Times New Roman"/>
                <w:b/>
                <w:sz w:val="21"/>
                <w:szCs w:val="21"/>
                <w:lang w:eastAsia="zh-CN"/>
              </w:rPr>
              <w:t>项目</w:t>
            </w:r>
          </w:p>
        </w:tc>
      </w:tr>
      <w:bookmarkEnd w:id="4"/>
    </w:tbl>
    <w:p>
      <w:pPr>
        <w:keepNext/>
        <w:keepLines/>
        <w:widowControl w:val="0"/>
        <w:adjustRightInd w:val="0"/>
        <w:snapToGrid w:val="0"/>
        <w:spacing w:before="0" w:beforeLines="0" w:beforeAutospacing="0" w:after="0" w:afterLines="0" w:afterAutospacing="0" w:line="400" w:lineRule="exact"/>
        <w:ind w:firstLine="482" w:firstLineChars="200"/>
        <w:jc w:val="both"/>
        <w:outlineLvl w:val="1"/>
        <w:rPr>
          <w:rFonts w:hint="eastAsia" w:ascii="方正仿宋_GBK" w:hAnsi="宋体" w:eastAsia="方正仿宋_GBK" w:cs="Times New Roman"/>
          <w:b/>
          <w:kern w:val="2"/>
          <w:sz w:val="24"/>
          <w:lang w:val="en-US" w:eastAsia="zh-CN" w:bidi="ar-SA"/>
        </w:rPr>
      </w:pPr>
      <w:bookmarkStart w:id="5" w:name="_Toc76462318"/>
      <w:bookmarkStart w:id="6" w:name="_Toc106030872"/>
      <w:bookmarkStart w:id="7" w:name="_Toc373860293"/>
      <w:bookmarkStart w:id="8" w:name="_Toc317775178"/>
      <w:r>
        <w:rPr>
          <w:rFonts w:hint="eastAsia" w:ascii="方正仿宋_GBK" w:hAnsi="宋体" w:eastAsia="方正仿宋_GBK" w:cs="Times New Roman"/>
          <w:b/>
          <w:kern w:val="2"/>
          <w:sz w:val="24"/>
          <w:lang w:val="en-US" w:eastAsia="zh-CN" w:bidi="ar-SA"/>
        </w:rPr>
        <w:t>二、资金来源</w:t>
      </w:r>
      <w:bookmarkEnd w:id="5"/>
      <w:bookmarkEnd w:id="6"/>
    </w:p>
    <w:p>
      <w:pPr>
        <w:spacing w:line="400" w:lineRule="exact"/>
        <w:ind w:firstLine="480" w:firstLineChars="200"/>
        <w:rPr>
          <w:rFonts w:hint="eastAsia" w:ascii="方正仿宋_GBK" w:hAnsi="宋体" w:eastAsia="方正仿宋_GBK" w:cs="Times New Roman"/>
          <w:sz w:val="24"/>
          <w:szCs w:val="24"/>
        </w:rPr>
      </w:pPr>
      <w:r>
        <w:rPr>
          <w:rFonts w:hint="eastAsia" w:ascii="方正仿宋_GBK" w:hAnsi="仿宋" w:eastAsia="方正仿宋_GBK" w:cs="Times New Roman"/>
          <w:sz w:val="24"/>
          <w:szCs w:val="24"/>
        </w:rPr>
        <w:t>财政预算资金，预算金额为</w:t>
      </w:r>
      <w:r>
        <w:rPr>
          <w:rFonts w:hint="eastAsia" w:ascii="方正仿宋_GBK" w:hAnsi="仿宋" w:eastAsia="方正仿宋_GBK" w:cs="Times New Roman"/>
          <w:sz w:val="24"/>
          <w:szCs w:val="24"/>
          <w:lang w:val="en-US" w:eastAsia="zh-CN"/>
        </w:rPr>
        <w:t>15.9</w:t>
      </w:r>
      <w:r>
        <w:rPr>
          <w:rFonts w:hint="eastAsia" w:ascii="方正仿宋_GBK" w:hAnsi="仿宋" w:eastAsia="方正仿宋_GBK" w:cs="Times New Roman"/>
          <w:sz w:val="24"/>
          <w:szCs w:val="24"/>
        </w:rPr>
        <w:t>万元</w:t>
      </w:r>
      <w:r>
        <w:rPr>
          <w:rFonts w:hint="eastAsia" w:ascii="方正仿宋_GBK" w:hAnsi="宋体" w:eastAsia="方正仿宋_GBK" w:cs="Times New Roman"/>
          <w:sz w:val="24"/>
          <w:szCs w:val="24"/>
        </w:rPr>
        <w:t>。</w:t>
      </w:r>
    </w:p>
    <w:p>
      <w:pPr>
        <w:keepNext/>
        <w:keepLines/>
        <w:widowControl w:val="0"/>
        <w:adjustRightInd w:val="0"/>
        <w:snapToGrid w:val="0"/>
        <w:spacing w:before="0" w:beforeLines="0" w:beforeAutospacing="0" w:after="0" w:afterLines="0" w:afterAutospacing="0" w:line="400" w:lineRule="exact"/>
        <w:ind w:firstLine="482" w:firstLineChars="200"/>
        <w:jc w:val="both"/>
        <w:outlineLvl w:val="1"/>
        <w:rPr>
          <w:rFonts w:hint="eastAsia" w:ascii="方正仿宋_GBK" w:hAnsi="宋体" w:eastAsia="方正仿宋_GBK" w:cs="Times New Roman"/>
          <w:b/>
          <w:kern w:val="2"/>
          <w:sz w:val="24"/>
          <w:lang w:val="en-US" w:eastAsia="zh-CN" w:bidi="ar-SA"/>
        </w:rPr>
      </w:pPr>
      <w:bookmarkStart w:id="9" w:name="_Toc76462319"/>
      <w:bookmarkStart w:id="10" w:name="_Toc106030873"/>
      <w:r>
        <w:rPr>
          <w:rFonts w:hint="eastAsia" w:ascii="方正仿宋_GBK" w:hAnsi="宋体" w:eastAsia="方正仿宋_GBK" w:cs="Times New Roman"/>
          <w:b/>
          <w:kern w:val="2"/>
          <w:sz w:val="24"/>
          <w:lang w:val="en-US" w:eastAsia="zh-CN" w:bidi="ar-SA"/>
        </w:rPr>
        <w:t>三、供应商资格条件</w:t>
      </w:r>
      <w:bookmarkEnd w:id="9"/>
      <w:bookmarkEnd w:id="10"/>
    </w:p>
    <w:p>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（一）满足《中华人民共和国政府采购法》第二十二条规定；</w:t>
      </w:r>
    </w:p>
    <w:p>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（二）落实政府采购政策需满足的资格要求：</w:t>
      </w:r>
      <w:r>
        <w:rPr>
          <w:rFonts w:hint="eastAsia" w:ascii="方正仿宋_GBK" w:hAnsi="宋体" w:eastAsia="方正仿宋_GBK" w:cs="Times New Roman"/>
          <w:i w:val="0"/>
          <w:sz w:val="24"/>
          <w:szCs w:val="24"/>
          <w:u w:val="single"/>
        </w:rPr>
        <w:t>无</w:t>
      </w:r>
    </w:p>
    <w:p>
      <w:pPr>
        <w:spacing w:line="400" w:lineRule="exact"/>
        <w:ind w:firstLine="480" w:firstLineChars="200"/>
        <w:rPr>
          <w:rFonts w:hint="eastAsia" w:ascii="方正仿宋_GBK" w:hAnsi="宋体" w:eastAsia="方正仿宋_GBK" w:cs="Times New Roman"/>
          <w:sz w:val="24"/>
          <w:szCs w:val="24"/>
          <w:u w:val="single"/>
        </w:rPr>
      </w:pPr>
      <w:r>
        <w:rPr>
          <w:rFonts w:hint="eastAsia" w:ascii="方正仿宋_GBK" w:hAnsi="宋体" w:eastAsia="方正仿宋_GBK" w:cs="Times New Roman"/>
          <w:sz w:val="24"/>
          <w:szCs w:val="24"/>
        </w:rPr>
        <w:t>（三）本项目的特定资格要求：</w:t>
      </w:r>
      <w:r>
        <w:rPr>
          <w:rFonts w:hint="eastAsia" w:ascii="方正仿宋_GBK" w:hAnsi="宋体" w:eastAsia="方正仿宋_GBK" w:cs="Times New Roman"/>
          <w:i w:val="0"/>
          <w:sz w:val="24"/>
          <w:szCs w:val="24"/>
          <w:u w:val="single"/>
          <w:lang w:eastAsia="zh-CN"/>
        </w:rPr>
        <w:t>无</w:t>
      </w:r>
      <w:r>
        <w:rPr>
          <w:rFonts w:hint="eastAsia" w:ascii="方正仿宋_GBK" w:hAnsi="宋体" w:eastAsia="方正仿宋_GBK" w:cs="Times New Roman"/>
          <w:i w:val="0"/>
          <w:sz w:val="24"/>
          <w:szCs w:val="24"/>
          <w:u w:val="single"/>
        </w:rPr>
        <w:t>。</w:t>
      </w:r>
    </w:p>
    <w:p>
      <w:pPr>
        <w:keepNext/>
        <w:keepLines/>
        <w:widowControl w:val="0"/>
        <w:adjustRightInd w:val="0"/>
        <w:snapToGrid w:val="0"/>
        <w:spacing w:before="0" w:beforeLines="0" w:beforeAutospacing="0" w:after="0" w:afterLines="0" w:afterAutospacing="0" w:line="400" w:lineRule="exact"/>
        <w:ind w:firstLine="482" w:firstLineChars="200"/>
        <w:jc w:val="both"/>
        <w:outlineLvl w:val="1"/>
        <w:rPr>
          <w:rFonts w:hint="eastAsia" w:ascii="方正仿宋_GBK" w:hAnsi="宋体" w:eastAsia="方正仿宋_GBK" w:cs="Times New Roman"/>
          <w:b/>
          <w:kern w:val="2"/>
          <w:sz w:val="24"/>
          <w:lang w:val="en-US" w:eastAsia="zh-CN" w:bidi="ar-SA"/>
        </w:rPr>
      </w:pPr>
      <w:bookmarkStart w:id="11" w:name="_Toc76462320"/>
      <w:bookmarkStart w:id="12" w:name="_Toc106030874"/>
      <w:r>
        <w:rPr>
          <w:rFonts w:hint="eastAsia" w:ascii="方正仿宋_GBK" w:hAnsi="宋体" w:eastAsia="方正仿宋_GBK" w:cs="Times New Roman"/>
          <w:b/>
          <w:kern w:val="2"/>
          <w:sz w:val="24"/>
          <w:lang w:val="en-US" w:eastAsia="zh-CN" w:bidi="ar-SA"/>
        </w:rPr>
        <w:t>四、磋商有关说明</w:t>
      </w:r>
      <w:bookmarkEnd w:id="7"/>
      <w:bookmarkEnd w:id="11"/>
      <w:bookmarkEnd w:id="12"/>
    </w:p>
    <w:p>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（一）凡有</w:t>
      </w:r>
      <w:r>
        <w:rPr>
          <w:rFonts w:hint="eastAsia" w:ascii="方正仿宋_GBK" w:hAnsi="方正仿宋_GBK" w:eastAsia="方正仿宋_GBK" w:cs="方正仿宋_GBK"/>
          <w:color w:val="auto"/>
          <w:sz w:val="24"/>
          <w:szCs w:val="24"/>
        </w:rPr>
        <w:t>意参加磋商的供应商，请于公告发布之日（202</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日）起至采购文件购买截止时间(202</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lang w:val="en-US" w:eastAsia="zh-CN"/>
        </w:rPr>
        <w:t>12</w:t>
      </w:r>
      <w:r>
        <w:rPr>
          <w:rFonts w:hint="eastAsia" w:ascii="方正仿宋_GBK" w:hAnsi="方正仿宋_GBK" w:eastAsia="方正仿宋_GBK" w:cs="方正仿宋_GBK"/>
          <w:color w:val="auto"/>
          <w:sz w:val="24"/>
          <w:szCs w:val="24"/>
        </w:rPr>
        <w:t>日17时00分)止，在</w:t>
      </w:r>
      <w:r>
        <w:rPr>
          <w:rFonts w:hint="eastAsia" w:ascii="方正仿宋_GBK" w:hAnsi="方正仿宋_GBK" w:eastAsia="方正仿宋_GBK" w:cs="方正仿宋_GBK"/>
          <w:color w:val="auto"/>
          <w:sz w:val="24"/>
          <w:szCs w:val="24"/>
          <w:lang w:eastAsia="zh-CN"/>
        </w:rPr>
        <w:t>重庆金谦建设工程咨询有限公司</w:t>
      </w:r>
      <w:r>
        <w:rPr>
          <w:rFonts w:hint="eastAsia" w:ascii="方正仿宋_GBK" w:hAnsi="方正仿宋_GBK" w:eastAsia="方正仿宋_GBK" w:cs="方正仿宋_GBK"/>
          <w:color w:val="auto"/>
          <w:sz w:val="24"/>
          <w:szCs w:val="24"/>
        </w:rPr>
        <w:t xml:space="preserve"> （重庆市铜梁区岳阳社区旺龙路</w:t>
      </w:r>
      <w:r>
        <w:rPr>
          <w:rFonts w:hint="eastAsia" w:ascii="方正仿宋_GBK" w:hAnsi="方正仿宋_GBK" w:eastAsia="方正仿宋_GBK" w:cs="方正仿宋_GBK"/>
          <w:color w:val="auto"/>
          <w:sz w:val="24"/>
          <w:szCs w:val="24"/>
          <w:lang w:val="en-US" w:eastAsia="zh-CN"/>
        </w:rPr>
        <w:t>119</w:t>
      </w:r>
      <w:r>
        <w:rPr>
          <w:rFonts w:hint="eastAsia" w:ascii="方正仿宋_GBK" w:hAnsi="方正仿宋_GBK" w:eastAsia="方正仿宋_GBK" w:cs="方正仿宋_GBK"/>
          <w:sz w:val="24"/>
          <w:szCs w:val="24"/>
        </w:rPr>
        <w:t>号）获取采购文件等其它相关技术资料及报名，报名时请持法定代表人（负责人）身份证明书或法定代表人（负责人）授权委托书（原件）。投标人在递交投标文件时由采购代理机构确认投标人是否在规定时间报名，否则采购人和采购代理机构将不予接收其投标文件。</w:t>
      </w:r>
    </w:p>
    <w:p>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rPr>
        <w:t>（二）递交响应文件开始</w:t>
      </w:r>
      <w:r>
        <w:rPr>
          <w:rFonts w:hint="eastAsia" w:ascii="方正仿宋_GBK" w:hAnsi="方正仿宋_GBK" w:eastAsia="方正仿宋_GBK" w:cs="方正仿宋_GBK"/>
          <w:color w:val="auto"/>
          <w:sz w:val="24"/>
          <w:szCs w:val="24"/>
        </w:rPr>
        <w:t>时间：202</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lang w:val="en-US" w:eastAsia="zh-CN"/>
        </w:rPr>
        <w:t>13</w:t>
      </w:r>
      <w:r>
        <w:rPr>
          <w:rFonts w:hint="eastAsia" w:ascii="方正仿宋_GBK" w:hAnsi="方正仿宋_GBK" w:eastAsia="方正仿宋_GBK" w:cs="方正仿宋_GBK"/>
          <w:color w:val="auto"/>
          <w:sz w:val="24"/>
          <w:szCs w:val="24"/>
        </w:rPr>
        <w:t>日</w:t>
      </w:r>
      <w:r>
        <w:rPr>
          <w:rFonts w:hint="eastAsia" w:ascii="方正仿宋_GBK" w:hAnsi="方正仿宋_GBK" w:eastAsia="方正仿宋_GBK" w:cs="方正仿宋_GBK"/>
          <w:color w:val="auto"/>
          <w:sz w:val="24"/>
          <w:szCs w:val="24"/>
          <w:lang w:val="en-US" w:eastAsia="zh-CN"/>
        </w:rPr>
        <w:t>14</w:t>
      </w:r>
      <w:r>
        <w:rPr>
          <w:rFonts w:hint="eastAsia" w:ascii="方正仿宋_GBK" w:hAnsi="方正仿宋_GBK" w:eastAsia="方正仿宋_GBK" w:cs="方正仿宋_GBK"/>
          <w:color w:val="auto"/>
          <w:sz w:val="24"/>
          <w:szCs w:val="24"/>
        </w:rPr>
        <w:t>时</w:t>
      </w:r>
      <w:r>
        <w:rPr>
          <w:rFonts w:hint="eastAsia" w:ascii="方正仿宋_GBK" w:hAnsi="方正仿宋_GBK" w:eastAsia="方正仿宋_GBK" w:cs="方正仿宋_GBK"/>
          <w:color w:val="auto"/>
          <w:sz w:val="24"/>
          <w:szCs w:val="24"/>
          <w:lang w:val="en-US" w:eastAsia="zh-CN"/>
        </w:rPr>
        <w:t>00</w:t>
      </w:r>
      <w:r>
        <w:rPr>
          <w:rFonts w:hint="eastAsia" w:ascii="方正仿宋_GBK" w:hAnsi="方正仿宋_GBK" w:eastAsia="方正仿宋_GBK" w:cs="方正仿宋_GBK"/>
          <w:color w:val="auto"/>
          <w:sz w:val="24"/>
          <w:szCs w:val="24"/>
        </w:rPr>
        <w:t>分（北京时间）。</w:t>
      </w:r>
    </w:p>
    <w:p>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（三）递交响应文件截止时间：202</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lang w:val="en-US" w:eastAsia="zh-CN"/>
        </w:rPr>
        <w:t>13</w:t>
      </w:r>
      <w:r>
        <w:rPr>
          <w:rFonts w:hint="eastAsia" w:ascii="方正仿宋_GBK" w:hAnsi="方正仿宋_GBK" w:eastAsia="方正仿宋_GBK" w:cs="方正仿宋_GBK"/>
          <w:color w:val="auto"/>
          <w:sz w:val="24"/>
          <w:szCs w:val="24"/>
        </w:rPr>
        <w:t>日</w:t>
      </w:r>
      <w:r>
        <w:rPr>
          <w:rFonts w:hint="eastAsia" w:ascii="方正仿宋_GBK" w:hAnsi="方正仿宋_GBK" w:eastAsia="方正仿宋_GBK" w:cs="方正仿宋_GBK"/>
          <w:color w:val="auto"/>
          <w:sz w:val="24"/>
          <w:szCs w:val="24"/>
          <w:lang w:val="en-US" w:eastAsia="zh-CN"/>
        </w:rPr>
        <w:t>14</w:t>
      </w:r>
      <w:r>
        <w:rPr>
          <w:rFonts w:hint="eastAsia" w:ascii="方正仿宋_GBK" w:hAnsi="方正仿宋_GBK" w:eastAsia="方正仿宋_GBK" w:cs="方正仿宋_GBK"/>
          <w:color w:val="auto"/>
          <w:sz w:val="24"/>
          <w:szCs w:val="24"/>
        </w:rPr>
        <w:t>时</w:t>
      </w:r>
      <w:r>
        <w:rPr>
          <w:rFonts w:hint="eastAsia" w:ascii="方正仿宋_GBK" w:hAnsi="方正仿宋_GBK" w:eastAsia="方正仿宋_GBK" w:cs="方正仿宋_GBK"/>
          <w:color w:val="auto"/>
          <w:sz w:val="24"/>
          <w:szCs w:val="24"/>
          <w:lang w:val="en-US" w:eastAsia="zh-CN"/>
        </w:rPr>
        <w:t>30</w:t>
      </w:r>
      <w:r>
        <w:rPr>
          <w:rFonts w:hint="eastAsia" w:ascii="方正仿宋_GBK" w:hAnsi="方正仿宋_GBK" w:eastAsia="方正仿宋_GBK" w:cs="方正仿宋_GBK"/>
          <w:color w:val="auto"/>
          <w:sz w:val="24"/>
          <w:szCs w:val="24"/>
        </w:rPr>
        <w:t>分（北京时间）。</w:t>
      </w:r>
    </w:p>
    <w:p>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auto"/>
          <w:sz w:val="24"/>
          <w:szCs w:val="24"/>
        </w:rPr>
        <w:t>（四）磋商开始时间：202</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lang w:val="en-US" w:eastAsia="zh-CN"/>
        </w:rPr>
        <w:t>13</w:t>
      </w:r>
      <w:r>
        <w:rPr>
          <w:rFonts w:hint="eastAsia" w:ascii="方正仿宋_GBK" w:hAnsi="方正仿宋_GBK" w:eastAsia="方正仿宋_GBK" w:cs="方正仿宋_GBK"/>
          <w:color w:val="auto"/>
          <w:sz w:val="24"/>
          <w:szCs w:val="24"/>
        </w:rPr>
        <w:t>日</w:t>
      </w:r>
      <w:r>
        <w:rPr>
          <w:rFonts w:hint="eastAsia" w:ascii="方正仿宋_GBK" w:hAnsi="方正仿宋_GBK" w:eastAsia="方正仿宋_GBK" w:cs="方正仿宋_GBK"/>
          <w:color w:val="auto"/>
          <w:sz w:val="24"/>
          <w:szCs w:val="24"/>
          <w:lang w:val="en-US" w:eastAsia="zh-CN"/>
        </w:rPr>
        <w:t>14</w:t>
      </w:r>
      <w:r>
        <w:rPr>
          <w:rFonts w:hint="eastAsia" w:ascii="方正仿宋_GBK" w:hAnsi="方正仿宋_GBK" w:eastAsia="方正仿宋_GBK" w:cs="方正仿宋_GBK"/>
          <w:color w:val="auto"/>
          <w:sz w:val="24"/>
          <w:szCs w:val="24"/>
        </w:rPr>
        <w:t>时</w:t>
      </w:r>
      <w:r>
        <w:rPr>
          <w:rFonts w:hint="eastAsia" w:ascii="方正仿宋_GBK" w:hAnsi="方正仿宋_GBK" w:eastAsia="方正仿宋_GBK" w:cs="方正仿宋_GBK"/>
          <w:sz w:val="24"/>
          <w:szCs w:val="24"/>
          <w:lang w:val="en-US" w:eastAsia="zh-CN"/>
        </w:rPr>
        <w:t>30</w:t>
      </w:r>
      <w:r>
        <w:rPr>
          <w:rFonts w:hint="eastAsia" w:ascii="方正仿宋_GBK" w:hAnsi="方正仿宋_GBK" w:eastAsia="方正仿宋_GBK" w:cs="方正仿宋_GBK"/>
          <w:sz w:val="24"/>
          <w:szCs w:val="24"/>
        </w:rPr>
        <w:t>分（北京时间）。</w:t>
      </w:r>
    </w:p>
    <w:p>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（五）递交响应文件地点：</w:t>
      </w:r>
      <w:r>
        <w:rPr>
          <w:rFonts w:hint="eastAsia" w:ascii="方正仿宋_GBK" w:hAnsi="方正仿宋_GBK" w:eastAsia="方正仿宋_GBK" w:cs="方正仿宋_GBK"/>
          <w:sz w:val="24"/>
          <w:szCs w:val="24"/>
          <w:lang w:eastAsia="zh-CN"/>
        </w:rPr>
        <w:t>重庆市铜梁区科学技术局</w:t>
      </w:r>
      <w:r>
        <w:rPr>
          <w:rFonts w:hint="eastAsia" w:ascii="方正仿宋_GBK" w:hAnsi="方正仿宋_GBK" w:eastAsia="方正仿宋_GBK" w:cs="方正仿宋_GBK"/>
          <w:sz w:val="24"/>
          <w:szCs w:val="24"/>
        </w:rPr>
        <w:t>会议室。</w:t>
      </w:r>
    </w:p>
    <w:p>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（六）磋商地点：同递交响应文件地点。</w:t>
      </w:r>
    </w:p>
    <w:p>
      <w:pPr>
        <w:snapToGrid w:val="0"/>
        <w:spacing w:line="400" w:lineRule="exact"/>
        <w:ind w:firstLine="482" w:firstLineChars="200"/>
        <w:rPr>
          <w:rFonts w:hint="eastAsia" w:ascii="方正仿宋_GBK" w:hAnsi="方正仿宋_GBK" w:eastAsia="方正仿宋_GBK" w:cs="方正仿宋_GBK"/>
          <w:color w:val="auto"/>
          <w:sz w:val="24"/>
          <w:szCs w:val="24"/>
        </w:rPr>
      </w:pPr>
      <w:bookmarkStart w:id="13" w:name="_Toc373860294"/>
      <w:bookmarkStart w:id="14" w:name="_Toc106030875"/>
      <w:bookmarkStart w:id="15" w:name="_Toc76462321"/>
      <w:r>
        <w:rPr>
          <w:rFonts w:hint="eastAsia" w:ascii="方正仿宋_GBK" w:hAnsi="方正仿宋_GBK" w:eastAsia="方正仿宋_GBK" w:cs="方正仿宋_GBK"/>
          <w:b/>
          <w:bCs/>
          <w:color w:val="auto"/>
          <w:sz w:val="24"/>
          <w:szCs w:val="24"/>
        </w:rPr>
        <w:t>五、磋商保证金</w:t>
      </w:r>
    </w:p>
    <w:p>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（一）磋商保证金递交</w:t>
      </w:r>
    </w:p>
    <w:p>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auto"/>
          <w:sz w:val="24"/>
          <w:szCs w:val="24"/>
        </w:rPr>
        <w:t>投标人须按本项目规定的磋商保证金金额进行缴纳（保证金金额详见本篇，一、竞争性磋商内容），磋商保证金必须以转账方式从投标人基本账户转账支付至以下账户，</w:t>
      </w:r>
      <w:r>
        <w:rPr>
          <w:rFonts w:hint="eastAsia" w:ascii="方正仿宋_GBK" w:hAnsi="方正仿宋_GBK" w:eastAsia="方正仿宋_GBK" w:cs="方正仿宋_GBK"/>
          <w:sz w:val="24"/>
          <w:szCs w:val="24"/>
        </w:rPr>
        <w:t>磋商保证金的到账截止</w:t>
      </w:r>
      <w:r>
        <w:rPr>
          <w:rFonts w:hint="eastAsia" w:ascii="方正仿宋_GBK" w:hAnsi="方正仿宋_GBK" w:eastAsia="方正仿宋_GBK" w:cs="方正仿宋_GBK"/>
          <w:color w:val="auto"/>
          <w:sz w:val="24"/>
          <w:szCs w:val="24"/>
        </w:rPr>
        <w:t>时间为202</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lang w:val="en-US" w:eastAsia="zh-CN"/>
        </w:rPr>
        <w:t>12</w:t>
      </w:r>
      <w:r>
        <w:rPr>
          <w:rFonts w:hint="eastAsia" w:ascii="方正仿宋_GBK" w:hAnsi="方正仿宋_GBK" w:eastAsia="方正仿宋_GBK" w:cs="方正仿宋_GBK"/>
          <w:color w:val="auto"/>
          <w:sz w:val="24"/>
          <w:szCs w:val="24"/>
        </w:rPr>
        <w:t>日17时0</w:t>
      </w:r>
      <w:r>
        <w:rPr>
          <w:rFonts w:hint="eastAsia" w:ascii="方正仿宋_GBK" w:hAnsi="方正仿宋_GBK" w:eastAsia="方正仿宋_GBK" w:cs="方正仿宋_GBK"/>
          <w:sz w:val="24"/>
          <w:szCs w:val="24"/>
        </w:rPr>
        <w:t>0分。</w:t>
      </w:r>
    </w:p>
    <w:p>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磋商保证金账户：</w:t>
      </w:r>
    </w:p>
    <w:p>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户名：</w:t>
      </w:r>
      <w:r>
        <w:rPr>
          <w:rFonts w:hint="eastAsia" w:ascii="方正仿宋_GBK" w:hAnsi="方正仿宋_GBK" w:eastAsia="方正仿宋_GBK" w:cs="方正仿宋_GBK"/>
          <w:color w:val="auto"/>
          <w:sz w:val="24"/>
          <w:szCs w:val="24"/>
          <w:lang w:eastAsia="zh-CN"/>
        </w:rPr>
        <w:t>重庆金谦建设工程咨询有限公司</w:t>
      </w:r>
    </w:p>
    <w:p>
      <w:pPr>
        <w:snapToGrid w:val="0"/>
        <w:spacing w:line="400" w:lineRule="exact"/>
        <w:ind w:firstLine="480" w:firstLineChars="2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开户行：工行铜梁龙城支行</w:t>
      </w:r>
    </w:p>
    <w:p>
      <w:pPr>
        <w:snapToGrid w:val="0"/>
        <w:spacing w:line="400" w:lineRule="exact"/>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账号：3100095109200150079</w:t>
      </w:r>
    </w:p>
    <w:p>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请务必在银行进账单备注上注明：</w:t>
      </w:r>
      <w:r>
        <w:rPr>
          <w:rFonts w:hint="eastAsia" w:ascii="方正仿宋_GBK" w:hAnsi="方正仿宋_GBK" w:eastAsia="方正仿宋_GBK" w:cs="方正仿宋_GBK"/>
          <w:sz w:val="24"/>
          <w:szCs w:val="24"/>
          <w:lang w:eastAsia="zh-CN"/>
        </w:rPr>
        <w:t>铜梁区2022年度、2023年度研发经费投入补助申报资料专项审查咨询项目</w:t>
      </w:r>
      <w:r>
        <w:rPr>
          <w:rFonts w:hint="eastAsia" w:ascii="方正仿宋_GBK" w:hAnsi="方正仿宋_GBK" w:eastAsia="方正仿宋_GBK" w:cs="方正仿宋_GBK"/>
          <w:sz w:val="24"/>
          <w:szCs w:val="24"/>
        </w:rPr>
        <w:t>。（可简称：</w:t>
      </w:r>
      <w:r>
        <w:rPr>
          <w:rFonts w:hint="eastAsia" w:ascii="方正仿宋_GBK" w:hAnsi="方正仿宋_GBK" w:eastAsia="方正仿宋_GBK" w:cs="方正仿宋_GBK"/>
          <w:sz w:val="24"/>
          <w:szCs w:val="24"/>
          <w:lang w:eastAsia="zh-CN"/>
        </w:rPr>
        <w:t>补助申报</w:t>
      </w:r>
      <w:r>
        <w:rPr>
          <w:rFonts w:hint="eastAsia" w:ascii="方正仿宋_GBK" w:hAnsi="方正仿宋_GBK" w:eastAsia="方正仿宋_GBK" w:cs="方正仿宋_GBK"/>
          <w:sz w:val="24"/>
          <w:szCs w:val="24"/>
          <w:lang w:val="en-US" w:eastAsia="zh-CN"/>
        </w:rPr>
        <w:t>...咨询项目</w:t>
      </w:r>
      <w:r>
        <w:rPr>
          <w:rFonts w:hint="eastAsia" w:ascii="方正仿宋_GBK" w:hAnsi="方正仿宋_GBK" w:eastAsia="方正仿宋_GBK" w:cs="方正仿宋_GBK"/>
          <w:sz w:val="24"/>
          <w:szCs w:val="24"/>
        </w:rPr>
        <w:t>）</w:t>
      </w:r>
    </w:p>
    <w:p>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1.各投标人在银行转账（电汇）时，须充分考虑银行转账（电汇）的时间差风险，如同城转账、异地转账或汇款、跨行转账或电汇的时间要求。</w:t>
      </w:r>
    </w:p>
    <w:p>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2.各投标人在递交磋商保证金时，到款账户为上述指定的磋商保证金专用账户。</w:t>
      </w:r>
    </w:p>
    <w:p>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（二）保证金退还方式</w:t>
      </w:r>
    </w:p>
    <w:p>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在正式评审结果公告后，采购人凭投标人投标签到时递交的磋商保证金转账凭证复印件、投标人基本账户开户许可证复印件和《投标保证金退还申请》（格式见本磋商文件附件）办理投标保证金退还事宜。</w:t>
      </w:r>
    </w:p>
    <w:p>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1.未成交的所有投标人的磋商保证金，由采购人于本项目《成交通知书》发出后5个工作日内按来款渠道直接退还（不计息）；</w:t>
      </w:r>
    </w:p>
    <w:p>
      <w:pPr>
        <w:adjustRightInd/>
        <w:spacing w:line="400" w:lineRule="exact"/>
        <w:ind w:firstLine="480" w:firstLineChars="200"/>
        <w:rPr>
          <w:rFonts w:hint="eastAsia" w:ascii="方正仿宋_GBK" w:hAnsi="方正仿宋_GBK" w:eastAsia="方正仿宋_GBK" w:cs="方正仿宋_GBK"/>
          <w:sz w:val="24"/>
          <w:szCs w:val="20"/>
        </w:rPr>
      </w:pPr>
      <w:r>
        <w:rPr>
          <w:rFonts w:hint="eastAsia" w:ascii="方正仿宋_GBK" w:hAnsi="方正仿宋_GBK" w:eastAsia="方正仿宋_GBK" w:cs="方正仿宋_GBK"/>
          <w:sz w:val="24"/>
          <w:szCs w:val="24"/>
        </w:rPr>
        <w:t>2.成交人的磋商保证金，在其与采购人签订项目合同后，在五个工作日内按资金来款渠道直接退还（不计息）。</w:t>
      </w:r>
    </w:p>
    <w:p>
      <w:pPr>
        <w:keepNext/>
        <w:keepLines/>
        <w:widowControl w:val="0"/>
        <w:adjustRightInd w:val="0"/>
        <w:snapToGrid w:val="0"/>
        <w:spacing w:before="0" w:beforeLines="0" w:beforeAutospacing="0" w:after="0" w:afterLines="0" w:afterAutospacing="0" w:line="400" w:lineRule="exact"/>
        <w:ind w:firstLine="482" w:firstLineChars="200"/>
        <w:jc w:val="both"/>
        <w:outlineLvl w:val="1"/>
        <w:rPr>
          <w:rFonts w:hint="eastAsia" w:ascii="方正仿宋_GBK" w:hAnsi="宋体" w:eastAsia="方正仿宋_GBK" w:cs="Times New Roman"/>
          <w:b/>
          <w:kern w:val="2"/>
          <w:sz w:val="24"/>
          <w:lang w:val="en-US" w:eastAsia="zh-CN" w:bidi="ar-SA"/>
        </w:rPr>
      </w:pPr>
      <w:r>
        <w:rPr>
          <w:rFonts w:hint="eastAsia" w:ascii="方正仿宋_GBK" w:hAnsi="宋体" w:eastAsia="方正仿宋_GBK" w:cs="Times New Roman"/>
          <w:b/>
          <w:kern w:val="2"/>
          <w:sz w:val="24"/>
          <w:lang w:val="en-US" w:eastAsia="zh-CN" w:bidi="ar-SA"/>
        </w:rPr>
        <w:t>六、</w:t>
      </w:r>
      <w:bookmarkEnd w:id="8"/>
      <w:bookmarkEnd w:id="13"/>
      <w:bookmarkStart w:id="16" w:name="_Toc480466698"/>
      <w:bookmarkStart w:id="17" w:name="_Toc479668114"/>
      <w:r>
        <w:rPr>
          <w:rFonts w:hint="eastAsia" w:ascii="方正仿宋_GBK" w:hAnsi="宋体" w:eastAsia="方正仿宋_GBK" w:cs="Times New Roman"/>
          <w:b/>
          <w:kern w:val="2"/>
          <w:sz w:val="24"/>
          <w:lang w:val="en-US" w:eastAsia="zh-CN" w:bidi="ar-SA"/>
        </w:rPr>
        <w:t>采购项目需落实的政府采购政策</w:t>
      </w:r>
      <w:bookmarkEnd w:id="14"/>
      <w:bookmarkEnd w:id="15"/>
      <w:bookmarkEnd w:id="16"/>
      <w:bookmarkEnd w:id="17"/>
    </w:p>
    <w:p>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（二）按照财政部、工业和信息化部关于印发《政府采购促进中小企业发展管理办法》的通知（财库〔2020〕46号）的规定，落实促进中小企业发展政策。</w:t>
      </w:r>
    </w:p>
    <w:p>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（三）按照《财政部、司法部关于政府采购支持监狱企业发展有关问题的通知》（财库〔2014〕68号）的规定，落实支持监狱企业发展政策。</w:t>
      </w:r>
    </w:p>
    <w:p>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（四）按照《三部门联合发布关于促进残疾人就业政府采购政策的通知》（财库〔2017〕 141号）的规定，落实支持残疾人福利性单位发展政策。</w:t>
      </w:r>
    </w:p>
    <w:p>
      <w:pPr>
        <w:keepNext/>
        <w:keepLines/>
        <w:widowControl w:val="0"/>
        <w:adjustRightInd w:val="0"/>
        <w:snapToGrid w:val="0"/>
        <w:spacing w:before="0" w:beforeLines="0" w:beforeAutospacing="0" w:after="0" w:afterLines="0" w:afterAutospacing="0" w:line="400" w:lineRule="exact"/>
        <w:ind w:firstLine="482" w:firstLineChars="200"/>
        <w:jc w:val="both"/>
        <w:outlineLvl w:val="1"/>
        <w:rPr>
          <w:rFonts w:hint="eastAsia" w:ascii="方正仿宋_GBK" w:hAnsi="宋体" w:eastAsia="方正仿宋_GBK" w:cs="Times New Roman"/>
          <w:b/>
          <w:kern w:val="2"/>
          <w:sz w:val="24"/>
          <w:lang w:val="en-US" w:eastAsia="zh-CN" w:bidi="ar-SA"/>
        </w:rPr>
      </w:pPr>
      <w:r>
        <w:rPr>
          <w:rFonts w:hint="eastAsia" w:ascii="方正仿宋_GBK" w:hAnsi="宋体" w:eastAsia="方正仿宋_GBK" w:cs="Times New Roman"/>
          <w:b/>
          <w:kern w:val="2"/>
          <w:sz w:val="24"/>
          <w:lang w:val="en-US" w:eastAsia="zh-CN" w:bidi="ar-SA"/>
        </w:rPr>
        <w:t>七、其它有关规定</w:t>
      </w:r>
    </w:p>
    <w:p>
      <w:pPr>
        <w:snapToGrid w:val="0"/>
        <w:spacing w:line="400" w:lineRule="exact"/>
        <w:ind w:firstLine="360" w:firstLineChars="15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（一）单位负责人为同一人或者存在直接控股、管理关系的不同供应商，</w:t>
      </w:r>
      <w:r>
        <w:rPr>
          <w:rFonts w:ascii="方正仿宋_GBK" w:hAnsi="宋体" w:eastAsia="方正仿宋_GBK" w:cs="Times New Roman"/>
          <w:sz w:val="24"/>
          <w:szCs w:val="24"/>
        </w:rPr>
        <w:t>不得参加同一合同项</w:t>
      </w:r>
      <w:r>
        <w:rPr>
          <w:rFonts w:hint="eastAsia" w:ascii="方正仿宋_GBK" w:hAnsi="宋体" w:eastAsia="方正仿宋_GBK" w:cs="Times New Roman"/>
          <w:sz w:val="24"/>
          <w:szCs w:val="24"/>
        </w:rPr>
        <w:t>（包）</w:t>
      </w:r>
      <w:r>
        <w:rPr>
          <w:rFonts w:ascii="方正仿宋_GBK" w:hAnsi="宋体" w:eastAsia="方正仿宋_GBK" w:cs="Times New Roman"/>
          <w:sz w:val="24"/>
          <w:szCs w:val="24"/>
        </w:rPr>
        <w:t>下的政府采购活动</w:t>
      </w:r>
      <w:r>
        <w:rPr>
          <w:rFonts w:hint="eastAsia" w:ascii="方正仿宋_GBK" w:hAnsi="宋体" w:eastAsia="方正仿宋_GBK" w:cs="Times New Roman"/>
          <w:sz w:val="24"/>
          <w:szCs w:val="24"/>
        </w:rPr>
        <w:t>，否则均为无效响应。</w:t>
      </w:r>
    </w:p>
    <w:p>
      <w:pPr>
        <w:snapToGrid w:val="0"/>
        <w:spacing w:line="400" w:lineRule="exact"/>
        <w:ind w:firstLine="360" w:firstLineChars="15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（二）为采购项目提供整体设计、规范编制或者项目管理、监理、检测等服务的供应商，不得再</w:t>
      </w:r>
      <w:r>
        <w:rPr>
          <w:rFonts w:ascii="方正仿宋_GBK" w:hAnsi="宋体" w:eastAsia="方正仿宋_GBK" w:cs="Times New Roman"/>
          <w:sz w:val="24"/>
          <w:szCs w:val="24"/>
        </w:rPr>
        <w:t>参加</w:t>
      </w:r>
      <w:r>
        <w:rPr>
          <w:rFonts w:hint="eastAsia" w:ascii="方正仿宋_GBK" w:hAnsi="宋体" w:eastAsia="方正仿宋_GBK" w:cs="Times New Roman"/>
          <w:sz w:val="24"/>
          <w:szCs w:val="24"/>
        </w:rPr>
        <w:t>该采购</w:t>
      </w:r>
      <w:r>
        <w:rPr>
          <w:rFonts w:ascii="方正仿宋_GBK" w:hAnsi="宋体" w:eastAsia="方正仿宋_GBK" w:cs="Times New Roman"/>
          <w:sz w:val="24"/>
          <w:szCs w:val="24"/>
        </w:rPr>
        <w:t>项目的</w:t>
      </w:r>
      <w:r>
        <w:rPr>
          <w:rFonts w:hint="eastAsia" w:ascii="方正仿宋_GBK" w:hAnsi="宋体" w:eastAsia="方正仿宋_GBK" w:cs="Times New Roman"/>
          <w:sz w:val="24"/>
          <w:szCs w:val="24"/>
        </w:rPr>
        <w:t>其他</w:t>
      </w:r>
      <w:r>
        <w:rPr>
          <w:rFonts w:ascii="方正仿宋_GBK" w:hAnsi="宋体" w:eastAsia="方正仿宋_GBK" w:cs="Times New Roman"/>
          <w:sz w:val="24"/>
          <w:szCs w:val="24"/>
        </w:rPr>
        <w:t>采购活动</w:t>
      </w:r>
      <w:r>
        <w:rPr>
          <w:rFonts w:hint="eastAsia" w:ascii="方正仿宋_GBK" w:hAnsi="宋体" w:eastAsia="方正仿宋_GBK" w:cs="Times New Roman"/>
          <w:sz w:val="24"/>
          <w:szCs w:val="24"/>
        </w:rPr>
        <w:t>。</w:t>
      </w:r>
    </w:p>
    <w:p>
      <w:pPr>
        <w:snapToGrid w:val="0"/>
        <w:spacing w:line="400" w:lineRule="exact"/>
        <w:ind w:firstLine="360" w:firstLineChars="15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（三）</w:t>
      </w:r>
      <w:r>
        <w:rPr>
          <w:rFonts w:hint="eastAsia" w:ascii="方正仿宋_GBK" w:hAnsi="宋体" w:eastAsia="方正仿宋_GBK" w:cs="Times New Roman"/>
          <w:sz w:val="24"/>
          <w:szCs w:val="24"/>
          <w:highlight w:val="none"/>
        </w:rPr>
        <w:t>本项目的</w:t>
      </w:r>
      <w:r>
        <w:rPr>
          <w:rFonts w:hint="eastAsia" w:ascii="方正仿宋_GBK" w:hAnsi="宋体" w:eastAsia="方正仿宋_GBK" w:cs="Times New Roman"/>
          <w:sz w:val="24"/>
          <w:szCs w:val="24"/>
          <w:highlight w:val="none"/>
          <w:lang w:eastAsia="zh-CN"/>
        </w:rPr>
        <w:t>磋商文件和</w:t>
      </w:r>
      <w:r>
        <w:rPr>
          <w:rFonts w:hint="eastAsia" w:ascii="方正仿宋_GBK" w:hAnsi="宋体" w:eastAsia="方正仿宋_GBK" w:cs="Times New Roman"/>
          <w:sz w:val="24"/>
          <w:szCs w:val="24"/>
          <w:highlight w:val="none"/>
        </w:rPr>
        <w:t>澄清文件（如果有）一律在重庆市铜梁区</w:t>
      </w:r>
      <w:r>
        <w:rPr>
          <w:rFonts w:hint="eastAsia" w:ascii="方正仿宋_GBK" w:hAnsi="宋体" w:eastAsia="方正仿宋_GBK" w:cs="Times New Roman"/>
          <w:sz w:val="24"/>
          <w:szCs w:val="24"/>
          <w:highlight w:val="none"/>
          <w:lang w:eastAsia="zh-CN"/>
        </w:rPr>
        <w:t>人民政府网</w:t>
      </w:r>
      <w:r>
        <w:rPr>
          <w:rFonts w:hint="eastAsia" w:ascii="方正仿宋_GBK" w:hAnsi="宋体" w:eastAsia="方正仿宋_GBK" w:cs="Times New Roman"/>
          <w:sz w:val="24"/>
          <w:szCs w:val="24"/>
          <w:highlight w:val="none"/>
        </w:rPr>
        <w:t>（http://www.cqstl.gov.cn/）上发布，请各供应商注意下载或到采购代理机构处领取；无论供应商下载或领取与否，均视同供应商已知晓本项目澄清文件（如果有）的内容。</w:t>
      </w:r>
    </w:p>
    <w:p>
      <w:pPr>
        <w:snapToGrid w:val="0"/>
        <w:spacing w:line="400" w:lineRule="exact"/>
        <w:ind w:firstLine="360" w:firstLineChars="15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w:t>
      </w:r>
      <w:r>
        <w:rPr>
          <w:rFonts w:hint="eastAsia" w:ascii="方正仿宋_GBK" w:hAnsi="宋体" w:eastAsia="方正仿宋_GBK" w:cs="Times New Roman"/>
          <w:sz w:val="24"/>
          <w:szCs w:val="24"/>
          <w:lang w:eastAsia="zh-CN"/>
        </w:rPr>
        <w:t>四</w:t>
      </w:r>
      <w:r>
        <w:rPr>
          <w:rFonts w:hint="eastAsia" w:ascii="方正仿宋_GBK" w:hAnsi="宋体" w:eastAsia="方正仿宋_GBK" w:cs="Times New Roman"/>
          <w:sz w:val="24"/>
          <w:szCs w:val="24"/>
        </w:rPr>
        <w:t>）超过响应文件截止时间递交的响应文件，恕不接收。</w:t>
      </w:r>
    </w:p>
    <w:p>
      <w:pPr>
        <w:snapToGrid w:val="0"/>
        <w:spacing w:line="400" w:lineRule="exact"/>
        <w:ind w:firstLine="360" w:firstLineChars="15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w:t>
      </w:r>
      <w:r>
        <w:rPr>
          <w:rFonts w:hint="eastAsia" w:ascii="方正仿宋_GBK" w:hAnsi="宋体" w:eastAsia="方正仿宋_GBK" w:cs="Times New Roman"/>
          <w:sz w:val="24"/>
          <w:szCs w:val="24"/>
          <w:lang w:eastAsia="zh-CN"/>
        </w:rPr>
        <w:t>五</w:t>
      </w:r>
      <w:r>
        <w:rPr>
          <w:rFonts w:hint="eastAsia" w:ascii="方正仿宋_GBK" w:hAnsi="宋体" w:eastAsia="方正仿宋_GBK" w:cs="Times New Roman"/>
          <w:sz w:val="24"/>
          <w:szCs w:val="24"/>
        </w:rPr>
        <w:t>）磋商费用：无论磋商结果如何，供应商参与本项目磋商的所有费用均应由供</w:t>
      </w:r>
      <w:bookmarkStart w:id="21" w:name="_GoBack"/>
      <w:bookmarkEnd w:id="21"/>
      <w:r>
        <w:rPr>
          <w:rFonts w:hint="eastAsia" w:ascii="方正仿宋_GBK" w:hAnsi="宋体" w:eastAsia="方正仿宋_GBK" w:cs="Times New Roman"/>
          <w:sz w:val="24"/>
          <w:szCs w:val="24"/>
        </w:rPr>
        <w:t>应商自行承担。</w:t>
      </w:r>
    </w:p>
    <w:p>
      <w:pPr>
        <w:snapToGrid w:val="0"/>
        <w:spacing w:line="400" w:lineRule="exact"/>
        <w:ind w:firstLine="360" w:firstLineChars="150"/>
        <w:rPr>
          <w:rFonts w:hint="eastAsia" w:ascii="方正仿宋_GBK" w:hAnsi="宋体" w:eastAsia="方正仿宋_GBK" w:cs="Times New Roman"/>
          <w:b/>
          <w:sz w:val="24"/>
          <w:szCs w:val="24"/>
        </w:rPr>
      </w:pPr>
      <w:r>
        <w:rPr>
          <w:rFonts w:hint="eastAsia" w:ascii="方正仿宋_GBK" w:hAnsi="宋体" w:eastAsia="方正仿宋_GBK" w:cs="Times New Roman"/>
          <w:sz w:val="24"/>
          <w:szCs w:val="24"/>
        </w:rPr>
        <w:t>（</w:t>
      </w:r>
      <w:r>
        <w:rPr>
          <w:rFonts w:hint="eastAsia" w:ascii="方正仿宋_GBK" w:hAnsi="宋体" w:eastAsia="方正仿宋_GBK" w:cs="Times New Roman"/>
          <w:sz w:val="24"/>
          <w:szCs w:val="24"/>
          <w:lang w:eastAsia="zh-CN"/>
        </w:rPr>
        <w:t>六</w:t>
      </w:r>
      <w:r>
        <w:rPr>
          <w:rFonts w:hint="eastAsia" w:ascii="方正仿宋_GBK" w:hAnsi="宋体" w:eastAsia="方正仿宋_GBK" w:cs="Times New Roman"/>
          <w:sz w:val="24"/>
          <w:szCs w:val="24"/>
        </w:rPr>
        <w:t>）</w:t>
      </w:r>
      <w:r>
        <w:rPr>
          <w:rFonts w:hint="eastAsia" w:ascii="方正仿宋_GBK" w:hAnsi="宋体" w:eastAsia="方正仿宋_GBK" w:cs="Times New Roman"/>
          <w:b/>
          <w:i/>
          <w:iCs/>
          <w:sz w:val="24"/>
          <w:szCs w:val="24"/>
        </w:rPr>
        <w:t>本项目不接受联合体参与磋商，否则按无效处理</w:t>
      </w:r>
      <w:r>
        <w:rPr>
          <w:rFonts w:hint="eastAsia" w:ascii="方正仿宋_GBK" w:hAnsi="宋体" w:eastAsia="方正仿宋_GBK" w:cs="Times New Roman"/>
          <w:b/>
          <w:sz w:val="24"/>
          <w:szCs w:val="24"/>
        </w:rPr>
        <w:t>。</w:t>
      </w:r>
    </w:p>
    <w:p>
      <w:pPr>
        <w:snapToGrid w:val="0"/>
        <w:spacing w:line="400" w:lineRule="exact"/>
        <w:ind w:firstLine="360" w:firstLineChars="15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w:t>
      </w:r>
      <w:r>
        <w:rPr>
          <w:rFonts w:hint="eastAsia" w:ascii="方正仿宋_GBK" w:hAnsi="宋体" w:eastAsia="方正仿宋_GBK" w:cs="Times New Roman"/>
          <w:sz w:val="24"/>
          <w:szCs w:val="24"/>
          <w:lang w:eastAsia="zh-CN"/>
        </w:rPr>
        <w:t>七</w:t>
      </w:r>
      <w:r>
        <w:rPr>
          <w:rFonts w:hint="eastAsia" w:ascii="方正仿宋_GBK" w:hAnsi="宋体" w:eastAsia="方正仿宋_GBK" w:cs="Times New Roman"/>
          <w:sz w:val="24"/>
          <w:szCs w:val="24"/>
        </w:rPr>
        <w:t>）</w:t>
      </w:r>
      <w:r>
        <w:rPr>
          <w:rFonts w:hint="eastAsia" w:ascii="方正仿宋_GBK" w:hAnsi="宋体" w:eastAsia="方正仿宋_GBK" w:cs="Times New Roman"/>
          <w:b/>
          <w:i/>
          <w:iCs/>
          <w:sz w:val="24"/>
          <w:szCs w:val="24"/>
        </w:rPr>
        <w:t>本项目不接受合同分包，否则按无效处理</w:t>
      </w:r>
      <w:r>
        <w:rPr>
          <w:rFonts w:hint="eastAsia" w:ascii="方正仿宋_GBK" w:hAnsi="宋体" w:eastAsia="方正仿宋_GBK" w:cs="Times New Roman"/>
          <w:b/>
          <w:sz w:val="24"/>
          <w:szCs w:val="24"/>
        </w:rPr>
        <w:t>。</w:t>
      </w:r>
    </w:p>
    <w:p>
      <w:pPr>
        <w:snapToGrid w:val="0"/>
        <w:spacing w:line="400" w:lineRule="exact"/>
        <w:ind w:firstLine="360" w:firstLineChars="15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w:t>
      </w:r>
      <w:r>
        <w:rPr>
          <w:rFonts w:hint="eastAsia" w:ascii="方正仿宋_GBK" w:hAnsi="宋体" w:eastAsia="方正仿宋_GBK" w:cs="Times New Roman"/>
          <w:sz w:val="24"/>
          <w:szCs w:val="24"/>
          <w:lang w:eastAsia="zh-CN"/>
        </w:rPr>
        <w:t>八</w:t>
      </w:r>
      <w:r>
        <w:rPr>
          <w:rFonts w:hint="eastAsia" w:ascii="方正仿宋_GBK" w:hAnsi="宋体" w:eastAsia="方正仿宋_GBK" w:cs="Times New Roman"/>
          <w:sz w:val="24"/>
          <w:szCs w:val="24"/>
        </w:rPr>
        <w:t>）</w:t>
      </w:r>
      <w:bookmarkStart w:id="18" w:name="_Toc480466700"/>
      <w:r>
        <w:rPr>
          <w:rFonts w:hint="eastAsia" w:ascii="方正仿宋_GBK" w:hAnsi="宋体" w:eastAsia="方正仿宋_GBK" w:cs="Times New Roman"/>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keepLines/>
        <w:widowControl w:val="0"/>
        <w:adjustRightInd w:val="0"/>
        <w:snapToGrid w:val="0"/>
        <w:spacing w:before="0" w:beforeLines="0" w:beforeAutospacing="0" w:after="0" w:afterLines="0" w:afterAutospacing="0" w:line="400" w:lineRule="exact"/>
        <w:ind w:firstLine="482" w:firstLineChars="200"/>
        <w:jc w:val="both"/>
        <w:outlineLvl w:val="1"/>
        <w:rPr>
          <w:rFonts w:hint="eastAsia" w:ascii="方正仿宋_GBK" w:hAnsi="宋体" w:eastAsia="方正仿宋_GBK" w:cs="Times New Roman"/>
          <w:b/>
          <w:kern w:val="2"/>
          <w:sz w:val="24"/>
          <w:lang w:val="en-US" w:eastAsia="zh-CN" w:bidi="ar-SA"/>
        </w:rPr>
      </w:pPr>
      <w:bookmarkStart w:id="19" w:name="_Toc106030877"/>
      <w:bookmarkStart w:id="20" w:name="_Toc76462323"/>
      <w:r>
        <w:rPr>
          <w:rFonts w:hint="eastAsia" w:ascii="方正仿宋_GBK" w:hAnsi="宋体" w:eastAsia="方正仿宋_GBK" w:cs="Times New Roman"/>
          <w:b/>
          <w:kern w:val="2"/>
          <w:sz w:val="24"/>
          <w:lang w:val="en-US" w:eastAsia="zh-CN" w:bidi="ar-SA"/>
        </w:rPr>
        <w:t>七、联系方式</w:t>
      </w:r>
      <w:bookmarkEnd w:id="18"/>
      <w:bookmarkEnd w:id="19"/>
      <w:bookmarkEnd w:id="20"/>
    </w:p>
    <w:p>
      <w:pPr>
        <w:snapToGrid w:val="0"/>
        <w:spacing w:line="400" w:lineRule="exact"/>
        <w:ind w:firstLine="480" w:firstLineChars="200"/>
        <w:outlineLvl w:val="2"/>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rPr>
        <w:t>（一）采购人：</w:t>
      </w:r>
      <w:r>
        <w:rPr>
          <w:rFonts w:hint="eastAsia" w:ascii="方正仿宋_GBK" w:hAnsi="宋体" w:eastAsia="方正仿宋_GBK" w:cs="Times New Roman"/>
          <w:sz w:val="24"/>
          <w:szCs w:val="24"/>
          <w:lang w:eastAsia="zh-CN"/>
        </w:rPr>
        <w:t>重庆市铜梁区科学技术局</w:t>
      </w:r>
    </w:p>
    <w:p>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 xml:space="preserve">联系人： </w:t>
      </w:r>
      <w:r>
        <w:rPr>
          <w:rFonts w:hint="eastAsia" w:ascii="方正仿宋_GBK" w:hAnsi="宋体" w:eastAsia="方正仿宋_GBK" w:cs="Times New Roman"/>
          <w:sz w:val="24"/>
          <w:szCs w:val="24"/>
          <w:lang w:eastAsia="zh-CN"/>
        </w:rPr>
        <w:t>彭</w:t>
      </w:r>
      <w:r>
        <w:rPr>
          <w:rFonts w:hint="eastAsia" w:ascii="方正仿宋_GBK" w:hAnsi="宋体" w:eastAsia="方正仿宋_GBK" w:cs="Times New Roman"/>
          <w:sz w:val="24"/>
          <w:szCs w:val="24"/>
        </w:rPr>
        <w:t>老师</w:t>
      </w:r>
    </w:p>
    <w:p>
      <w:pPr>
        <w:snapToGrid w:val="0"/>
        <w:spacing w:line="400" w:lineRule="exact"/>
        <w:ind w:firstLine="480" w:firstLineChars="200"/>
        <w:rPr>
          <w:rFonts w:hint="default"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rPr>
        <w:t>电  话：</w:t>
      </w:r>
      <w:r>
        <w:rPr>
          <w:rFonts w:hint="eastAsia" w:ascii="方正仿宋_GBK" w:hAnsi="宋体" w:eastAsia="方正仿宋_GBK" w:cs="Times New Roman"/>
          <w:sz w:val="24"/>
          <w:szCs w:val="24"/>
          <w:lang w:val="en-US" w:eastAsia="zh-CN"/>
        </w:rPr>
        <w:t>13647640029</w:t>
      </w:r>
    </w:p>
    <w:p>
      <w:pPr>
        <w:snapToGrid w:val="0"/>
        <w:spacing w:line="400" w:lineRule="exact"/>
        <w:ind w:firstLine="480" w:firstLineChars="200"/>
        <w:rPr>
          <w:rFonts w:hint="default"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rPr>
        <w:t>地  址：重庆市铜梁区</w:t>
      </w:r>
      <w:r>
        <w:rPr>
          <w:rFonts w:hint="eastAsia" w:ascii="方正仿宋_GBK" w:hAnsi="宋体" w:eastAsia="方正仿宋_GBK" w:cs="Times New Roman"/>
          <w:sz w:val="24"/>
          <w:szCs w:val="24"/>
          <w:lang w:eastAsia="zh-CN"/>
        </w:rPr>
        <w:t>龙门街</w:t>
      </w:r>
      <w:r>
        <w:rPr>
          <w:rFonts w:hint="eastAsia" w:ascii="方正仿宋_GBK" w:hAnsi="宋体" w:eastAsia="方正仿宋_GBK" w:cs="Times New Roman"/>
          <w:sz w:val="24"/>
          <w:szCs w:val="24"/>
          <w:lang w:val="en-US" w:eastAsia="zh-CN"/>
        </w:rPr>
        <w:t>552号</w:t>
      </w:r>
    </w:p>
    <w:p>
      <w:pPr>
        <w:snapToGrid w:val="0"/>
        <w:spacing w:line="400" w:lineRule="exact"/>
        <w:ind w:firstLine="480" w:firstLineChars="200"/>
        <w:outlineLvl w:val="2"/>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（二）采购代理机构：</w:t>
      </w:r>
      <w:r>
        <w:rPr>
          <w:rFonts w:hint="eastAsia" w:ascii="方正仿宋_GBK" w:hAnsi="宋体" w:eastAsia="方正仿宋_GBK" w:cs="Times New Roman"/>
          <w:sz w:val="24"/>
          <w:szCs w:val="24"/>
          <w:lang w:eastAsia="zh-CN"/>
        </w:rPr>
        <w:t>重庆金谦建设工程咨询有限公司</w:t>
      </w:r>
      <w:r>
        <w:rPr>
          <w:rFonts w:hint="eastAsia" w:ascii="方正仿宋_GBK" w:hAnsi="宋体" w:eastAsia="方正仿宋_GBK" w:cs="Times New Roman"/>
          <w:sz w:val="24"/>
          <w:szCs w:val="24"/>
        </w:rPr>
        <w:t xml:space="preserve"> </w:t>
      </w:r>
    </w:p>
    <w:p>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 xml:space="preserve">联系人： </w:t>
      </w:r>
      <w:r>
        <w:rPr>
          <w:rFonts w:hint="eastAsia" w:ascii="方正仿宋_GBK" w:hAnsi="宋体" w:eastAsia="方正仿宋_GBK" w:cs="Times New Roman"/>
          <w:sz w:val="24"/>
          <w:szCs w:val="24"/>
          <w:lang w:eastAsia="zh-CN"/>
        </w:rPr>
        <w:t>陈</w:t>
      </w:r>
      <w:r>
        <w:rPr>
          <w:rFonts w:hint="eastAsia" w:ascii="方正仿宋_GBK" w:hAnsi="宋体" w:eastAsia="方正仿宋_GBK" w:cs="Times New Roman"/>
          <w:sz w:val="24"/>
          <w:szCs w:val="24"/>
        </w:rPr>
        <w:t>老师</w:t>
      </w:r>
    </w:p>
    <w:p>
      <w:pPr>
        <w:snapToGrid w:val="0"/>
        <w:spacing w:line="400" w:lineRule="exact"/>
        <w:ind w:firstLine="480" w:firstLineChars="200"/>
        <w:rPr>
          <w:rFonts w:hint="default"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rPr>
        <w:t>电  话：</w:t>
      </w:r>
      <w:r>
        <w:rPr>
          <w:rFonts w:hint="eastAsia" w:ascii="方正仿宋_GBK" w:hAnsi="宋体" w:eastAsia="方正仿宋_GBK" w:cs="Times New Roman"/>
          <w:sz w:val="24"/>
          <w:szCs w:val="24"/>
          <w:lang w:val="en-US" w:eastAsia="zh-CN"/>
        </w:rPr>
        <w:t>17772442677</w:t>
      </w:r>
    </w:p>
    <w:p>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地  址：</w:t>
      </w:r>
      <w:r>
        <w:rPr>
          <w:rFonts w:hint="eastAsia" w:ascii="方正仿宋_GBK" w:hAnsi="方正仿宋_GBK" w:eastAsia="方正仿宋_GBK" w:cs="方正仿宋_GBK"/>
          <w:sz w:val="24"/>
          <w:szCs w:val="24"/>
        </w:rPr>
        <w:t>重庆市铜梁区岳阳社区旺龙路</w:t>
      </w:r>
      <w:r>
        <w:rPr>
          <w:rFonts w:hint="eastAsia" w:ascii="方正仿宋_GBK" w:hAnsi="方正仿宋_GBK" w:eastAsia="方正仿宋_GBK" w:cs="方正仿宋_GBK"/>
          <w:sz w:val="24"/>
          <w:szCs w:val="24"/>
          <w:lang w:val="en-US" w:eastAsia="zh-CN"/>
        </w:rPr>
        <w:t>119</w:t>
      </w:r>
      <w:r>
        <w:rPr>
          <w:rFonts w:hint="eastAsia" w:ascii="方正仿宋_GBK" w:hAnsi="方正仿宋_GBK" w:eastAsia="方正仿宋_GBK" w:cs="方正仿宋_GBK"/>
          <w:sz w:val="24"/>
          <w:szCs w:val="24"/>
        </w:rPr>
        <w:t>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1111DD"/>
    <w:rsid w:val="51EF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2025-01-02T04:01:00Z</dcterms:created>
  <dc:creator>Administrator</dc:creator>
  <cp:lastModifiedBy>HP</cp:lastModifiedBy>
  <cp:lastPrinted>2025-01-02T06:29:14Z</cp:lastPrinted>
  <dcterms:modified xsi:type="dcterms:W3CDTF">2025-01-02T06:29:37Z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eyJoZGlkIjoiYTNmMWRhMTgzMTdiNjczMzk0NjAyYjRkMmQ2NWU0ZDIiLCJ1c2VySWQiOiI0MjE4MTYzNDQifQ==</vt:lpwstr>
  </property>
  <property fmtid="{D5CDD505-2E9C-101B-9397-08002B2CF9AE}" pid="4" name="ICV">
    <vt:lpwstr>9301BCDFF3384AA5817FE5B7DFDC09C9_12</vt:lpwstr>
  </property>
</Properties>
</file>