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360" w:lineRule="auto"/>
        <w:jc w:val="center"/>
        <w:rPr>
          <w:rFonts w:hint="eastAsia" w:ascii="方正小标宋_GBK" w:hAnsi="宋体" w:eastAsia="方正小标宋_GBK"/>
          <w:b w:val="0"/>
          <w:sz w:val="36"/>
          <w:szCs w:val="30"/>
          <w:lang w:eastAsia="zh-CN"/>
        </w:rPr>
      </w:pPr>
      <w:r>
        <w:rPr>
          <w:rFonts w:hint="eastAsia" w:ascii="方正小标宋_GBK" w:hAnsi="宋体" w:eastAsia="方正小标宋_GBK"/>
          <w:b w:val="0"/>
          <w:sz w:val="36"/>
          <w:szCs w:val="30"/>
        </w:rPr>
        <w:t>铜梁高新区“企业创新积分制”咨询</w:t>
      </w:r>
      <w:r>
        <w:rPr>
          <w:rFonts w:hint="eastAsia" w:ascii="方正小标宋_GBK" w:hAnsi="宋体" w:eastAsia="方正小标宋_GBK"/>
          <w:b w:val="0"/>
          <w:sz w:val="36"/>
          <w:szCs w:val="30"/>
          <w:lang w:eastAsia="zh-CN"/>
        </w:rPr>
        <w:t>服务项目</w:t>
      </w:r>
    </w:p>
    <w:p>
      <w:pPr>
        <w:pStyle w:val="3"/>
        <w:spacing w:line="360" w:lineRule="auto"/>
        <w:jc w:val="center"/>
        <w:rPr>
          <w:rFonts w:hint="eastAsia" w:ascii="方正小标宋_GBK" w:hAnsi="宋体" w:eastAsia="方正小标宋_GBK"/>
          <w:b w:val="0"/>
          <w:szCs w:val="30"/>
        </w:rPr>
      </w:pPr>
      <w:r>
        <w:rPr>
          <w:rFonts w:hint="eastAsia" w:ascii="方正小标宋_GBK" w:hAnsi="宋体" w:eastAsia="方正小标宋_GBK"/>
          <w:b w:val="0"/>
          <w:sz w:val="36"/>
          <w:szCs w:val="30"/>
        </w:rPr>
        <w:t>采购邀请书</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重庆市诺捷工程咨询有限公司</w:t>
      </w:r>
      <w:r>
        <w:rPr>
          <w:rFonts w:hint="eastAsia" w:ascii="方正仿宋_GBK" w:hAnsi="宋体" w:eastAsia="方正仿宋_GBK"/>
          <w:sz w:val="24"/>
          <w:szCs w:val="24"/>
        </w:rPr>
        <w:t xml:space="preserve"> （以下简称：采购代理机构）接受</w:t>
      </w:r>
      <w:r>
        <w:rPr>
          <w:rFonts w:hint="eastAsia" w:ascii="方正仿宋_GBK" w:hAnsi="宋体" w:eastAsia="方正仿宋_GBK"/>
          <w:sz w:val="24"/>
          <w:szCs w:val="24"/>
          <w:lang w:eastAsia="zh-CN"/>
        </w:rPr>
        <w:t>重庆市铜梁区科学技术局</w:t>
      </w:r>
      <w:r>
        <w:rPr>
          <w:rFonts w:hint="eastAsia" w:ascii="方正仿宋_GBK" w:hAnsi="宋体" w:eastAsia="方正仿宋_GBK"/>
          <w:sz w:val="24"/>
          <w:szCs w:val="24"/>
        </w:rPr>
        <w:t>（以下简称：采购人）的委托，对</w:t>
      </w:r>
      <w:r>
        <w:rPr>
          <w:rFonts w:hint="eastAsia" w:ascii="方正仿宋_GBK" w:hAnsi="宋体" w:eastAsia="方正仿宋_GBK"/>
          <w:sz w:val="24"/>
          <w:szCs w:val="24"/>
          <w:lang w:eastAsia="zh-CN"/>
        </w:rPr>
        <w:t>铜梁高新区“企业创新积分制”咨询服务</w:t>
      </w:r>
      <w:r>
        <w:rPr>
          <w:rFonts w:hint="eastAsia" w:ascii="方正仿宋_GBK" w:hAnsi="宋体" w:eastAsia="方正仿宋_GBK"/>
          <w:sz w:val="24"/>
          <w:szCs w:val="24"/>
        </w:rPr>
        <w:t>进行竞争性磋商采购。欢迎有资格的供应商前来参与磋商。</w:t>
      </w:r>
    </w:p>
    <w:p>
      <w:pPr>
        <w:pStyle w:val="3"/>
        <w:adjustRightInd w:val="0"/>
        <w:snapToGrid w:val="0"/>
        <w:spacing w:before="0" w:after="0" w:line="400" w:lineRule="exact"/>
        <w:ind w:firstLine="482" w:firstLineChars="200"/>
        <w:rPr>
          <w:rFonts w:ascii="方正仿宋_GBK" w:hAnsi="宋体" w:eastAsia="方正仿宋_GBK"/>
          <w:sz w:val="24"/>
        </w:rPr>
      </w:pPr>
      <w:bookmarkStart w:id="0" w:name="_Toc317775175"/>
      <w:bookmarkStart w:id="1" w:name="_Toc76462317"/>
      <w:bookmarkStart w:id="2" w:name="_Toc106030871"/>
      <w:bookmarkStart w:id="3" w:name="_Toc313893526"/>
      <w:r>
        <w:rPr>
          <w:rFonts w:hint="eastAsia" w:ascii="方正仿宋_GBK" w:hAnsi="宋体" w:eastAsia="方正仿宋_GBK"/>
          <w:sz w:val="24"/>
        </w:rPr>
        <w:t>一、竞争性磋商内容</w:t>
      </w:r>
      <w:bookmarkEnd w:id="0"/>
      <w:bookmarkEnd w:id="1"/>
      <w:bookmarkEnd w:id="2"/>
      <w:bookmarkEnd w:id="3"/>
    </w:p>
    <w:tbl>
      <w:tblPr>
        <w:tblStyle w:val="5"/>
        <w:tblW w:w="96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3"/>
        <w:gridCol w:w="1326"/>
        <w:gridCol w:w="1515"/>
        <w:gridCol w:w="2010"/>
        <w:gridCol w:w="2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2583"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名称</w:t>
            </w:r>
          </w:p>
        </w:tc>
        <w:tc>
          <w:tcPr>
            <w:tcW w:w="1326"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最高限价（万元）</w:t>
            </w:r>
          </w:p>
        </w:tc>
        <w:tc>
          <w:tcPr>
            <w:tcW w:w="1515"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投标保证金（万元）</w:t>
            </w:r>
          </w:p>
        </w:tc>
        <w:tc>
          <w:tcPr>
            <w:tcW w:w="2010"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190"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583"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lang w:eastAsia="zh-CN"/>
              </w:rPr>
            </w:pPr>
            <w:bookmarkStart w:id="4" w:name="_Hlk344477914"/>
            <w:r>
              <w:rPr>
                <w:rFonts w:hint="eastAsia" w:ascii="方正仿宋_GBK" w:hAnsi="宋体" w:eastAsia="方正仿宋_GBK" w:cs="宋体"/>
                <w:b/>
                <w:bCs/>
                <w:kern w:val="0"/>
                <w:sz w:val="21"/>
                <w:szCs w:val="24"/>
                <w:lang w:eastAsia="zh-CN"/>
              </w:rPr>
              <w:t>铜梁高新区“企业创新积分制”咨询服务</w:t>
            </w:r>
          </w:p>
        </w:tc>
        <w:tc>
          <w:tcPr>
            <w:tcW w:w="1326" w:type="dxa"/>
            <w:tcBorders>
              <w:top w:val="single" w:color="auto" w:sz="4" w:space="0"/>
              <w:left w:val="single" w:color="auto" w:sz="4" w:space="0"/>
              <w:right w:val="single" w:color="auto" w:sz="4" w:space="0"/>
            </w:tcBorders>
            <w:noWrap w:val="0"/>
            <w:vAlign w:val="center"/>
          </w:tcPr>
          <w:p>
            <w:pPr>
              <w:widowControl/>
              <w:ind w:firstLine="422" w:firstLineChars="200"/>
              <w:jc w:val="both"/>
              <w:rPr>
                <w:rFonts w:hint="default" w:ascii="方正仿宋_GBK" w:hAnsi="宋体" w:eastAsia="方正仿宋_GBK" w:cs="宋体"/>
                <w:kern w:val="0"/>
                <w:sz w:val="21"/>
                <w:szCs w:val="24"/>
                <w:lang w:val="en-US" w:eastAsia="zh-CN"/>
              </w:rPr>
            </w:pPr>
            <w:r>
              <w:rPr>
                <w:rFonts w:hint="eastAsia" w:ascii="方正仿宋_GBK" w:hAnsi="宋体" w:eastAsia="方正仿宋_GBK" w:cs="宋体"/>
                <w:b/>
                <w:bCs/>
                <w:kern w:val="0"/>
                <w:sz w:val="21"/>
                <w:szCs w:val="24"/>
                <w:lang w:eastAsia="zh-CN"/>
              </w:rPr>
              <w:t>2</w:t>
            </w:r>
            <w:r>
              <w:rPr>
                <w:rFonts w:hint="eastAsia" w:ascii="方正仿宋_GBK" w:hAnsi="宋体" w:eastAsia="方正仿宋_GBK" w:cs="宋体"/>
                <w:b/>
                <w:bCs/>
                <w:kern w:val="0"/>
                <w:sz w:val="21"/>
                <w:szCs w:val="24"/>
                <w:lang w:val="en-US" w:eastAsia="zh-CN"/>
              </w:rPr>
              <w:t>5.5</w:t>
            </w:r>
          </w:p>
        </w:tc>
        <w:tc>
          <w:tcPr>
            <w:tcW w:w="1515" w:type="dxa"/>
            <w:tcBorders>
              <w:top w:val="single" w:color="auto" w:sz="4" w:space="0"/>
              <w:left w:val="single" w:color="auto" w:sz="4" w:space="0"/>
              <w:right w:val="single" w:color="auto" w:sz="4" w:space="0"/>
            </w:tcBorders>
            <w:noWrap w:val="0"/>
            <w:vAlign w:val="center"/>
          </w:tcPr>
          <w:p>
            <w:pPr>
              <w:widowControl/>
              <w:jc w:val="center"/>
              <w:rPr>
                <w:rFonts w:hint="default" w:ascii="方正仿宋_GBK" w:hAnsi="宋体" w:eastAsia="方正仿宋_GBK" w:cs="宋体"/>
                <w:b/>
                <w:bCs/>
                <w:kern w:val="0"/>
                <w:sz w:val="21"/>
                <w:szCs w:val="24"/>
                <w:lang w:val="en-US" w:eastAsia="zh-CN"/>
              </w:rPr>
            </w:pPr>
            <w:r>
              <w:rPr>
                <w:rFonts w:hint="eastAsia" w:ascii="方正仿宋_GBK" w:hAnsi="宋体" w:eastAsia="方正仿宋_GBK" w:cs="宋体"/>
                <w:b/>
                <w:bCs/>
                <w:kern w:val="0"/>
                <w:sz w:val="21"/>
                <w:szCs w:val="24"/>
                <w:lang w:val="en-US" w:eastAsia="zh-CN"/>
              </w:rPr>
              <w:t>0.5</w:t>
            </w:r>
          </w:p>
        </w:tc>
        <w:tc>
          <w:tcPr>
            <w:tcW w:w="2010" w:type="dxa"/>
            <w:tcBorders>
              <w:top w:val="single" w:color="auto" w:sz="4" w:space="0"/>
              <w:left w:val="single" w:color="auto" w:sz="4" w:space="0"/>
              <w:right w:val="single" w:color="auto" w:sz="4" w:space="0"/>
            </w:tcBorders>
            <w:noWrap w:val="0"/>
            <w:vAlign w:val="center"/>
          </w:tcPr>
          <w:p>
            <w:pPr>
              <w:widowControl/>
              <w:jc w:val="center"/>
              <w:rPr>
                <w:rFonts w:hint="eastAsia" w:ascii="方正仿宋_GBK" w:hAnsi="宋体" w:eastAsia="方正仿宋_GBK" w:cs="宋体"/>
                <w:kern w:val="0"/>
                <w:sz w:val="21"/>
                <w:szCs w:val="24"/>
              </w:rPr>
            </w:pPr>
            <w:r>
              <w:rPr>
                <w:rFonts w:hint="eastAsia" w:ascii="方正仿宋_GBK" w:hAnsi="宋体" w:eastAsia="方正仿宋_GBK" w:cs="宋体"/>
                <w:b/>
                <w:bCs/>
                <w:kern w:val="0"/>
                <w:sz w:val="21"/>
                <w:szCs w:val="24"/>
              </w:rPr>
              <w:t>1</w:t>
            </w:r>
          </w:p>
        </w:tc>
        <w:tc>
          <w:tcPr>
            <w:tcW w:w="2190" w:type="dxa"/>
            <w:tcBorders>
              <w:top w:val="single" w:color="auto" w:sz="4" w:space="0"/>
              <w:left w:val="single" w:color="auto" w:sz="4" w:space="0"/>
              <w:right w:val="single" w:color="auto" w:sz="4" w:space="0"/>
            </w:tcBorders>
            <w:noWrap w:val="0"/>
            <w:vAlign w:val="center"/>
          </w:tcPr>
          <w:p>
            <w:pPr>
              <w:jc w:val="center"/>
              <w:rPr>
                <w:rFonts w:hint="eastAsia" w:ascii="方正仿宋_GBK" w:hAnsi="宋体" w:eastAsia="方正仿宋_GBK"/>
                <w:b/>
                <w:sz w:val="21"/>
                <w:szCs w:val="21"/>
                <w:lang w:eastAsia="zh-CN"/>
              </w:rPr>
            </w:pPr>
            <w:r>
              <w:rPr>
                <w:rFonts w:hint="eastAsia" w:ascii="方正仿宋_GBK" w:hAnsi="宋体" w:eastAsia="方正仿宋_GBK"/>
                <w:b/>
                <w:sz w:val="21"/>
                <w:szCs w:val="21"/>
              </w:rPr>
              <w:t>服务</w:t>
            </w:r>
            <w:r>
              <w:rPr>
                <w:rFonts w:hint="eastAsia" w:ascii="方正仿宋_GBK" w:hAnsi="宋体" w:eastAsia="方正仿宋_GBK"/>
                <w:b/>
                <w:sz w:val="21"/>
                <w:szCs w:val="21"/>
                <w:lang w:eastAsia="zh-CN"/>
              </w:rPr>
              <w:t>项目</w:t>
            </w:r>
          </w:p>
        </w:tc>
      </w:tr>
      <w:bookmarkEnd w:id="4"/>
    </w:tbl>
    <w:p>
      <w:pPr>
        <w:pStyle w:val="3"/>
        <w:adjustRightInd w:val="0"/>
        <w:snapToGrid w:val="0"/>
        <w:spacing w:before="0" w:after="0" w:line="400" w:lineRule="exact"/>
        <w:ind w:firstLine="482" w:firstLineChars="200"/>
        <w:rPr>
          <w:rFonts w:hint="eastAsia" w:ascii="方正仿宋_GBK" w:hAnsi="宋体" w:eastAsia="方正仿宋_GBK"/>
          <w:sz w:val="24"/>
        </w:rPr>
      </w:pPr>
      <w:bookmarkStart w:id="5" w:name="_Toc106030872"/>
      <w:bookmarkStart w:id="6" w:name="_Toc76462318"/>
      <w:bookmarkStart w:id="7" w:name="_Toc373860293"/>
      <w:bookmarkStart w:id="8" w:name="_Toc317775178"/>
      <w:r>
        <w:rPr>
          <w:rFonts w:hint="eastAsia" w:ascii="方正仿宋_GBK" w:hAnsi="宋体" w:eastAsia="方正仿宋_GBK"/>
          <w:sz w:val="24"/>
        </w:rPr>
        <w:t>二、资金来源</w:t>
      </w:r>
      <w:bookmarkEnd w:id="5"/>
      <w:bookmarkEnd w:id="6"/>
    </w:p>
    <w:p>
      <w:pPr>
        <w:spacing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rPr>
        <w:t>财政预算资金，预算金额为</w:t>
      </w:r>
      <w:r>
        <w:rPr>
          <w:rFonts w:hint="eastAsia" w:ascii="方正仿宋_GBK" w:hAnsi="仿宋" w:eastAsia="方正仿宋_GBK"/>
          <w:sz w:val="24"/>
          <w:szCs w:val="24"/>
          <w:lang w:val="en-US" w:eastAsia="zh-CN"/>
        </w:rPr>
        <w:t>25.5</w:t>
      </w:r>
      <w:r>
        <w:rPr>
          <w:rFonts w:hint="eastAsia" w:ascii="方正仿宋_GBK" w:hAnsi="仿宋" w:eastAsia="方正仿宋_GBK"/>
          <w:sz w:val="24"/>
          <w:szCs w:val="24"/>
        </w:rPr>
        <w:t>万元</w:t>
      </w:r>
      <w:r>
        <w:rPr>
          <w:rFonts w:hint="eastAsia" w:ascii="方正仿宋_GBK" w:hAnsi="宋体" w:eastAsia="方正仿宋_GBK"/>
          <w:sz w:val="24"/>
          <w:szCs w:val="24"/>
        </w:rPr>
        <w:t>。</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9" w:name="_Toc106030873"/>
      <w:bookmarkStart w:id="10" w:name="_Toc76462319"/>
      <w:r>
        <w:rPr>
          <w:rFonts w:hint="eastAsia" w:ascii="方正仿宋_GBK" w:hAnsi="宋体" w:eastAsia="方正仿宋_GBK"/>
          <w:sz w:val="24"/>
        </w:rPr>
        <w:t>三、供应商资格条件</w:t>
      </w:r>
      <w:bookmarkEnd w:id="9"/>
      <w:bookmarkEnd w:id="10"/>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（二）落实政府采购政策需满足的资格要求：</w:t>
      </w:r>
      <w:r>
        <w:rPr>
          <w:rFonts w:hint="eastAsia" w:ascii="方正仿宋_GBK" w:hAnsi="宋体" w:eastAsia="方正仿宋_GBK"/>
          <w:i w:val="0"/>
          <w:sz w:val="24"/>
          <w:szCs w:val="24"/>
          <w:u w:val="single"/>
        </w:rPr>
        <w:t>无</w:t>
      </w:r>
    </w:p>
    <w:p>
      <w:pPr>
        <w:spacing w:line="400" w:lineRule="exact"/>
        <w:ind w:firstLine="480" w:firstLineChars="200"/>
        <w:rPr>
          <w:rFonts w:hint="eastAsia" w:ascii="方正仿宋_GBK" w:hAnsi="宋体" w:eastAsia="方正仿宋_GBK"/>
          <w:sz w:val="24"/>
          <w:szCs w:val="24"/>
          <w:u w:val="single"/>
        </w:rPr>
      </w:pPr>
      <w:r>
        <w:rPr>
          <w:rFonts w:hint="eastAsia" w:ascii="方正仿宋_GBK" w:hAnsi="宋体" w:eastAsia="方正仿宋_GBK"/>
          <w:sz w:val="24"/>
          <w:szCs w:val="24"/>
        </w:rPr>
        <w:t>（三）本项目的特定资格要求：</w:t>
      </w:r>
      <w:r>
        <w:rPr>
          <w:rFonts w:hint="eastAsia" w:ascii="方正仿宋_GBK" w:hAnsi="宋体" w:eastAsia="方正仿宋_GBK"/>
          <w:i w:val="0"/>
          <w:sz w:val="24"/>
          <w:szCs w:val="24"/>
          <w:u w:val="single"/>
          <w:lang w:eastAsia="zh-CN"/>
        </w:rPr>
        <w:t>无</w:t>
      </w:r>
      <w:r>
        <w:rPr>
          <w:rFonts w:hint="eastAsia" w:ascii="方正仿宋_GBK" w:hAnsi="宋体" w:eastAsia="方正仿宋_GBK"/>
          <w:i w:val="0"/>
          <w:sz w:val="24"/>
          <w:szCs w:val="24"/>
          <w:u w:val="single"/>
        </w:rPr>
        <w:t>。</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1" w:name="_Toc106030874"/>
      <w:bookmarkStart w:id="12" w:name="_Toc76462320"/>
      <w:r>
        <w:rPr>
          <w:rFonts w:hint="eastAsia" w:ascii="方正仿宋_GBK" w:hAnsi="宋体" w:eastAsia="方正仿宋_GBK"/>
          <w:sz w:val="24"/>
        </w:rPr>
        <w:t>四、磋商有关说明</w:t>
      </w:r>
      <w:bookmarkEnd w:id="7"/>
      <w:bookmarkEnd w:id="11"/>
      <w:bookmarkEnd w:id="12"/>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（一）凡有意参加磋商的供应商，请于公告发布之日（202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2</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23</w:t>
      </w:r>
      <w:r>
        <w:rPr>
          <w:rFonts w:hint="eastAsia" w:ascii="方正仿宋_GBK" w:hAnsi="方正仿宋_GBK" w:eastAsia="方正仿宋_GBK" w:cs="方正仿宋_GBK"/>
          <w:sz w:val="24"/>
          <w:szCs w:val="24"/>
        </w:rPr>
        <w:t>日）起至采购文件购买截止时间(202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 xml:space="preserve">月 </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rPr>
        <w:t>日17时00分)止，在</w:t>
      </w:r>
      <w:r>
        <w:rPr>
          <w:rFonts w:hint="eastAsia" w:ascii="方正仿宋_GBK" w:hAnsi="方正仿宋_GBK" w:eastAsia="方正仿宋_GBK" w:cs="方正仿宋_GBK"/>
          <w:sz w:val="24"/>
          <w:szCs w:val="24"/>
          <w:lang w:eastAsia="zh-CN"/>
        </w:rPr>
        <w:t>重庆市诺捷工程咨询有限公司</w:t>
      </w:r>
      <w:r>
        <w:rPr>
          <w:rFonts w:hint="eastAsia" w:ascii="方正仿宋_GBK" w:hAnsi="方正仿宋_GBK" w:eastAsia="方正仿宋_GBK" w:cs="方正仿宋_GBK"/>
          <w:sz w:val="24"/>
          <w:szCs w:val="24"/>
        </w:rPr>
        <w:t xml:space="preserve"> （重庆市铜梁区岳阳社区旺龙</w:t>
      </w:r>
      <w:r>
        <w:rPr>
          <w:rFonts w:hint="eastAsia" w:ascii="方正仿宋_GBK" w:hAnsi="方正仿宋_GBK" w:eastAsia="方正仿宋_GBK" w:cs="方正仿宋_GBK"/>
          <w:sz w:val="24"/>
          <w:szCs w:val="24"/>
          <w:lang w:eastAsia="zh-CN"/>
        </w:rPr>
        <w:t>六</w:t>
      </w:r>
      <w:r>
        <w:rPr>
          <w:rFonts w:hint="eastAsia" w:ascii="方正仿宋_GBK" w:hAnsi="方正仿宋_GBK" w:eastAsia="方正仿宋_GBK" w:cs="方正仿宋_GBK"/>
          <w:sz w:val="24"/>
          <w:szCs w:val="24"/>
        </w:rPr>
        <w:t>路97号附6号）获取采购文件等</w:t>
      </w:r>
      <w:r>
        <w:rPr>
          <w:rFonts w:hint="eastAsia" w:ascii="方正仿宋_GBK" w:hAnsi="方正仿宋_GBK" w:eastAsia="方正仿宋_GBK" w:cs="方正仿宋_GBK"/>
          <w:sz w:val="24"/>
          <w:szCs w:val="24"/>
          <w:lang w:eastAsia="zh-CN"/>
        </w:rPr>
        <w:t>其他</w:t>
      </w:r>
      <w:r>
        <w:rPr>
          <w:rFonts w:hint="eastAsia" w:ascii="方正仿宋_GBK" w:hAnsi="方正仿宋_GBK" w:eastAsia="方正仿宋_GBK" w:cs="方正仿宋_GBK"/>
          <w:sz w:val="24"/>
          <w:szCs w:val="24"/>
        </w:rPr>
        <w:t>相关技术资料及报名，报名时请持法定代表人（负责人）身份证明书或法定代表人（负责人）授权委托书（原件）。投标人在递交投标文件时由采购代理机构确认投标人是否在规定时间报名，否则采购人和采购代理机构将不予接收其投标文件。</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（二）递交响应文件开始时间：202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6</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09</w:t>
      </w:r>
      <w:r>
        <w:rPr>
          <w:rFonts w:hint="eastAsia" w:ascii="方正仿宋_GBK" w:hAnsi="方正仿宋_GBK" w:eastAsia="方正仿宋_GBK" w:cs="方正仿宋_GBK"/>
          <w:sz w:val="24"/>
          <w:szCs w:val="24"/>
        </w:rPr>
        <w:t>时</w:t>
      </w:r>
      <w:r>
        <w:rPr>
          <w:rFonts w:hint="eastAsia" w:ascii="方正仿宋_GBK" w:hAnsi="方正仿宋_GBK" w:eastAsia="方正仿宋_GBK" w:cs="方正仿宋_GBK"/>
          <w:sz w:val="24"/>
          <w:szCs w:val="24"/>
          <w:lang w:val="en-US" w:eastAsia="zh-CN"/>
        </w:rPr>
        <w:t>30</w:t>
      </w:r>
      <w:r>
        <w:rPr>
          <w:rFonts w:hint="eastAsia" w:ascii="方正仿宋_GBK" w:hAnsi="方正仿宋_GBK" w:eastAsia="方正仿宋_GBK" w:cs="方正仿宋_GBK"/>
          <w:sz w:val="24"/>
          <w:szCs w:val="24"/>
        </w:rPr>
        <w:t>分（北京时间）。</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（三）递交响应文件截止时间：202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6</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10</w:t>
      </w:r>
      <w:r>
        <w:rPr>
          <w:rFonts w:hint="eastAsia" w:ascii="方正仿宋_GBK" w:hAnsi="方正仿宋_GBK" w:eastAsia="方正仿宋_GBK" w:cs="方正仿宋_GBK"/>
          <w:sz w:val="24"/>
          <w:szCs w:val="24"/>
        </w:rPr>
        <w:t>时</w:t>
      </w:r>
      <w:r>
        <w:rPr>
          <w:rFonts w:hint="eastAsia" w:ascii="方正仿宋_GBK" w:hAnsi="方正仿宋_GBK" w:eastAsia="方正仿宋_GBK" w:cs="方正仿宋_GBK"/>
          <w:sz w:val="24"/>
          <w:szCs w:val="24"/>
          <w:lang w:val="en-US" w:eastAsia="zh-CN"/>
        </w:rPr>
        <w:t>00</w:t>
      </w:r>
      <w:r>
        <w:rPr>
          <w:rFonts w:hint="eastAsia" w:ascii="方正仿宋_GBK" w:hAnsi="方正仿宋_GBK" w:eastAsia="方正仿宋_GBK" w:cs="方正仿宋_GBK"/>
          <w:sz w:val="24"/>
          <w:szCs w:val="24"/>
        </w:rPr>
        <w:t>分（北京时间）。</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（四）磋商开始时间：202</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6</w:t>
      </w:r>
      <w:r>
        <w:rPr>
          <w:rFonts w:hint="eastAsia" w:ascii="方正仿宋_GBK" w:hAnsi="方正仿宋_GBK" w:eastAsia="方正仿宋_GBK" w:cs="方正仿宋_GBK"/>
          <w:sz w:val="24"/>
          <w:szCs w:val="24"/>
        </w:rPr>
        <w:t>日</w:t>
      </w:r>
      <w:r>
        <w:rPr>
          <w:rFonts w:hint="eastAsia" w:ascii="方正仿宋_GBK" w:hAnsi="方正仿宋_GBK" w:eastAsia="方正仿宋_GBK" w:cs="方正仿宋_GBK"/>
          <w:sz w:val="24"/>
          <w:szCs w:val="24"/>
          <w:lang w:val="en-US" w:eastAsia="zh-CN"/>
        </w:rPr>
        <w:t>10</w:t>
      </w:r>
      <w:r>
        <w:rPr>
          <w:rFonts w:hint="eastAsia" w:ascii="方正仿宋_GBK" w:hAnsi="方正仿宋_GBK" w:eastAsia="方正仿宋_GBK" w:cs="方正仿宋_GBK"/>
          <w:sz w:val="24"/>
          <w:szCs w:val="24"/>
        </w:rPr>
        <w:t>时</w:t>
      </w:r>
      <w:r>
        <w:rPr>
          <w:rFonts w:hint="eastAsia" w:ascii="方正仿宋_GBK" w:hAnsi="方正仿宋_GBK" w:eastAsia="方正仿宋_GBK" w:cs="方正仿宋_GBK"/>
          <w:sz w:val="24"/>
          <w:szCs w:val="24"/>
          <w:lang w:val="en-US" w:eastAsia="zh-CN"/>
        </w:rPr>
        <w:t>00</w:t>
      </w:r>
      <w:r>
        <w:rPr>
          <w:rFonts w:hint="eastAsia" w:ascii="方正仿宋_GBK" w:hAnsi="方正仿宋_GBK" w:eastAsia="方正仿宋_GBK" w:cs="方正仿宋_GBK"/>
          <w:sz w:val="24"/>
          <w:szCs w:val="24"/>
        </w:rPr>
        <w:t>分（北京时间）。</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（五）递交响应文件地点：</w:t>
      </w:r>
      <w:r>
        <w:rPr>
          <w:rFonts w:hint="eastAsia" w:ascii="方正仿宋_GBK" w:hAnsi="方正仿宋_GBK" w:eastAsia="方正仿宋_GBK" w:cs="方正仿宋_GBK"/>
          <w:sz w:val="24"/>
          <w:szCs w:val="24"/>
          <w:lang w:eastAsia="zh-CN"/>
        </w:rPr>
        <w:t>重庆市铜梁区科学技术局</w:t>
      </w:r>
      <w:r>
        <w:rPr>
          <w:rFonts w:hint="eastAsia" w:ascii="方正仿宋_GBK" w:hAnsi="方正仿宋_GBK" w:eastAsia="方正仿宋_GBK" w:cs="方正仿宋_GBK"/>
          <w:sz w:val="24"/>
          <w:szCs w:val="24"/>
        </w:rPr>
        <w:t>会议室。</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（六）磋商地点：同递交响应文件地点。</w:t>
      </w:r>
    </w:p>
    <w:p>
      <w:pPr>
        <w:snapToGrid w:val="0"/>
        <w:spacing w:line="400" w:lineRule="exact"/>
        <w:ind w:firstLine="482" w:firstLineChars="200"/>
        <w:rPr>
          <w:rFonts w:hint="eastAsia" w:ascii="方正仿宋_GBK" w:hAnsi="方正仿宋_GBK" w:eastAsia="方正仿宋_GBK" w:cs="方正仿宋_GBK"/>
          <w:sz w:val="24"/>
          <w:szCs w:val="24"/>
        </w:rPr>
      </w:pPr>
      <w:bookmarkStart w:id="13" w:name="_Toc373860294"/>
      <w:bookmarkStart w:id="14" w:name="_Toc76462321"/>
      <w:bookmarkStart w:id="15" w:name="_Toc106030875"/>
      <w:r>
        <w:rPr>
          <w:rFonts w:hint="eastAsia" w:ascii="方正仿宋_GBK" w:hAnsi="方正仿宋_GBK" w:eastAsia="方正仿宋_GBK" w:cs="方正仿宋_GBK"/>
          <w:b/>
          <w:bCs/>
          <w:sz w:val="24"/>
          <w:szCs w:val="24"/>
        </w:rPr>
        <w:t>五、磋商保证金</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（一）磋商保证金递交</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投标人须按本项目规定的磋商保证金金额进行缴纳（保证金金额详见本篇，一、竞争性磋商内容），磋商保证金必须以转账方式从投标人基本账户转账支付至以下账户，磋商保证金的到账截止时</w:t>
      </w:r>
      <w:r>
        <w:rPr>
          <w:rFonts w:hint="eastAsia" w:ascii="方正仿宋_GBK" w:hAnsi="方正仿宋_GBK" w:eastAsia="方正仿宋_GBK" w:cs="方正仿宋_GBK"/>
          <w:color w:val="000000" w:themeColor="text1"/>
          <w:sz w:val="24"/>
          <w:szCs w:val="24"/>
          <w14:textFill>
            <w14:solidFill>
              <w14:schemeClr w14:val="tx1"/>
            </w14:solidFill>
          </w14:textFill>
        </w:rPr>
        <w:t>间为</w:t>
      </w:r>
      <w:r>
        <w:rPr>
          <w:rFonts w:hint="eastAsia" w:ascii="方正仿宋_GBK" w:hAnsi="方正仿宋_GBK" w:eastAsia="方正仿宋_GBK" w:cs="方正仿宋_GBK"/>
          <w:color w:val="000000" w:themeColor="text1"/>
          <w:sz w:val="24"/>
          <w:szCs w:val="24"/>
          <w:lang w:val="en-US" w:eastAsia="zh-CN"/>
          <w14:textFill>
            <w14:solidFill>
              <w14:schemeClr w14:val="tx1"/>
            </w14:solidFill>
          </w14:textFill>
        </w:rPr>
        <w:t>2023</w:t>
      </w: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3</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4</w:t>
      </w:r>
      <w:r>
        <w:rPr>
          <w:rFonts w:hint="eastAsia" w:ascii="方正仿宋_GBK" w:hAnsi="方正仿宋_GBK" w:eastAsia="方正仿宋_GBK" w:cs="方正仿宋_GBK"/>
          <w:sz w:val="24"/>
          <w:szCs w:val="24"/>
        </w:rPr>
        <w:t>日17时00分。</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磋商保证金账户：</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户名：</w:t>
      </w:r>
      <w:r>
        <w:rPr>
          <w:rFonts w:hint="eastAsia" w:ascii="方正仿宋_GBK" w:hAnsi="方正仿宋_GBK" w:eastAsia="方正仿宋_GBK" w:cs="方正仿宋_GBK"/>
          <w:sz w:val="24"/>
          <w:szCs w:val="24"/>
          <w:lang w:eastAsia="zh-CN"/>
        </w:rPr>
        <w:t>重庆市诺捷工程咨询有限公司</w:t>
      </w:r>
    </w:p>
    <w:p>
      <w:pPr>
        <w:snapToGrid w:val="0"/>
        <w:spacing w:line="400" w:lineRule="exact"/>
        <w:ind w:firstLine="480" w:firstLineChars="200"/>
        <w:rPr>
          <w:rFonts w:hint="eastAsia" w:ascii="方正仿宋_GBK" w:hAnsi="方正仿宋_GBK" w:eastAsia="方正仿宋_GBK" w:cs="方正仿宋_GBK"/>
          <w:sz w:val="24"/>
          <w:szCs w:val="24"/>
          <w:lang w:eastAsia="zh-CN"/>
        </w:rPr>
      </w:pPr>
      <w:r>
        <w:rPr>
          <w:rFonts w:hint="eastAsia" w:ascii="方正仿宋_GBK" w:hAnsi="方正仿宋_GBK" w:eastAsia="方正仿宋_GBK" w:cs="方正仿宋_GBK"/>
          <w:sz w:val="24"/>
          <w:szCs w:val="24"/>
        </w:rPr>
        <w:t>开户行：</w:t>
      </w:r>
      <w:r>
        <w:rPr>
          <w:rFonts w:hint="eastAsia" w:ascii="方正仿宋_GBK" w:hAnsi="方正仿宋_GBK" w:eastAsia="方正仿宋_GBK" w:cs="方正仿宋_GBK"/>
          <w:sz w:val="24"/>
          <w:szCs w:val="24"/>
          <w:lang w:eastAsia="zh-CN"/>
        </w:rPr>
        <w:t>中国工商银行股份有限公司重庆铜梁龙城支行</w:t>
      </w:r>
    </w:p>
    <w:p>
      <w:pPr>
        <w:snapToGrid w:val="0"/>
        <w:spacing w:line="400" w:lineRule="exact"/>
        <w:ind w:firstLine="480" w:firstLineChars="200"/>
        <w:rPr>
          <w:rFonts w:hint="eastAsia" w:ascii="方正仿宋_GBK" w:hAnsi="方正仿宋_GBK" w:eastAsia="方正仿宋_GBK" w:cs="方正仿宋_GBK"/>
          <w:sz w:val="24"/>
          <w:szCs w:val="24"/>
          <w:lang w:val="en-US" w:eastAsia="zh-CN"/>
        </w:rPr>
      </w:pPr>
      <w:r>
        <w:rPr>
          <w:rFonts w:hint="eastAsia" w:ascii="方正仿宋_GBK" w:hAnsi="方正仿宋_GBK" w:eastAsia="方正仿宋_GBK" w:cs="方正仿宋_GBK"/>
          <w:sz w:val="24"/>
          <w:szCs w:val="24"/>
        </w:rPr>
        <w:t>账号：</w:t>
      </w:r>
      <w:r>
        <w:rPr>
          <w:rFonts w:hint="eastAsia" w:ascii="方正仿宋_GBK" w:hAnsi="方正仿宋_GBK" w:eastAsia="方正仿宋_GBK" w:cs="方正仿宋_GBK"/>
          <w:sz w:val="24"/>
          <w:szCs w:val="24"/>
          <w:lang w:val="en-US" w:eastAsia="zh-CN"/>
        </w:rPr>
        <w:t>3100095109200147684</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请务必在银行进账单备注上注明：</w:t>
      </w:r>
      <w:r>
        <w:rPr>
          <w:rFonts w:hint="eastAsia" w:ascii="方正仿宋_GBK" w:hAnsi="方正仿宋_GBK" w:eastAsia="方正仿宋_GBK" w:cs="方正仿宋_GBK"/>
          <w:sz w:val="24"/>
          <w:szCs w:val="24"/>
          <w:lang w:eastAsia="zh-CN"/>
        </w:rPr>
        <w:t>铜梁高新区“企业创新积分制”咨询服务</w:t>
      </w:r>
      <w:r>
        <w:rPr>
          <w:rFonts w:hint="eastAsia" w:ascii="方正仿宋_GBK" w:hAnsi="方正仿宋_GBK" w:eastAsia="方正仿宋_GBK" w:cs="方正仿宋_GBK"/>
          <w:sz w:val="24"/>
          <w:szCs w:val="24"/>
        </w:rPr>
        <w:t>。（可简称：</w:t>
      </w:r>
      <w:r>
        <w:rPr>
          <w:rFonts w:hint="eastAsia" w:ascii="方正仿宋_GBK" w:hAnsi="方正仿宋_GBK" w:eastAsia="方正仿宋_GBK" w:cs="方正仿宋_GBK"/>
          <w:sz w:val="24"/>
          <w:szCs w:val="24"/>
          <w:lang w:eastAsia="zh-CN"/>
        </w:rPr>
        <w:t>企业创新积分制</w:t>
      </w:r>
      <w:r>
        <w:rPr>
          <w:rFonts w:hint="eastAsia" w:ascii="方正仿宋_GBK" w:hAnsi="方正仿宋_GBK" w:eastAsia="方正仿宋_GBK" w:cs="方正仿宋_GBK"/>
          <w:sz w:val="24"/>
          <w:szCs w:val="24"/>
        </w:rPr>
        <w:t>）</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1.各投标人在银行转账（电汇）时，须充分考虑银行转账（电汇）的时间差风险，如同城转账、异地转账或汇款、跨行转账或电汇的时间要求。</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2.各投标人在递交磋商保证金时，到款账户为上述指定的磋商保证金专用账户。</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（二）保证金退还方式</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在正式评审结果公告后，采购人凭投标人投标签到时递交的磋商保证金转账凭证复印件、投标人基本账户开户许可证复印件和《投标保证金退还申请》（格式见本磋商文件附件）办理投标保证金退还事宜。</w:t>
      </w:r>
    </w:p>
    <w:p>
      <w:pPr>
        <w:snapToGrid w:val="0"/>
        <w:spacing w:line="4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1.未成交的所有投标人的磋商保证金，由采购人于本项目《成交通知书》发出后5个工作日内按来款渠道直接退还（不计息）；</w:t>
      </w:r>
    </w:p>
    <w:p>
      <w:pPr>
        <w:adjustRightInd/>
        <w:spacing w:line="40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z w:val="24"/>
          <w:szCs w:val="24"/>
        </w:rPr>
        <w:t>2.成交人的磋商保证金，在其与采购人签订项目合同后，在五个工作日内按资金来款渠道直接退还（不计息）。</w:t>
      </w: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六、</w:t>
      </w:r>
      <w:bookmarkEnd w:id="8"/>
      <w:bookmarkEnd w:id="13"/>
      <w:bookmarkStart w:id="16" w:name="_Toc479668114"/>
      <w:bookmarkStart w:id="17" w:name="_Toc480466698"/>
      <w:r>
        <w:rPr>
          <w:rFonts w:hint="eastAsia" w:ascii="方正仿宋_GBK" w:hAnsi="宋体" w:eastAsia="方正仿宋_GBK"/>
          <w:sz w:val="24"/>
        </w:rPr>
        <w:t>采购项目需落实的政府采购政策</w:t>
      </w:r>
      <w:bookmarkEnd w:id="14"/>
      <w:bookmarkEnd w:id="15"/>
      <w:bookmarkEnd w:id="16"/>
      <w:bookmarkEnd w:id="17"/>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（二）按照财政部、工业和信息化部关于印发《政府采购促进中小企业发展管理办法》的通知（财库〔2020〕46号）的规定，落实促进中小企业发展政策。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3"/>
        <w:adjustRightInd w:val="0"/>
        <w:snapToGrid w:val="0"/>
        <w:spacing w:before="0" w:after="0" w:line="400" w:lineRule="exact"/>
        <w:ind w:firstLine="482" w:firstLineChars="200"/>
        <w:rPr>
          <w:rFonts w:hint="eastAsia" w:ascii="方正仿宋_GBK" w:hAnsi="宋体" w:eastAsia="方正仿宋_GBK"/>
          <w:sz w:val="24"/>
        </w:rPr>
      </w:pPr>
      <w:r>
        <w:rPr>
          <w:rFonts w:hint="eastAsia" w:ascii="方正仿宋_GBK" w:hAnsi="宋体" w:eastAsia="方正仿宋_GBK"/>
          <w:sz w:val="24"/>
        </w:rPr>
        <w:t>七、</w:t>
      </w:r>
      <w:r>
        <w:rPr>
          <w:rFonts w:hint="eastAsia" w:ascii="方正仿宋_GBK" w:hAnsi="宋体" w:eastAsia="方正仿宋_GBK"/>
          <w:sz w:val="24"/>
          <w:lang w:eastAsia="zh-CN"/>
        </w:rPr>
        <w:t>其他</w:t>
      </w:r>
      <w:r>
        <w:rPr>
          <w:rFonts w:hint="eastAsia" w:ascii="方正仿宋_GBK" w:hAnsi="宋体" w:eastAsia="方正仿宋_GBK"/>
          <w:sz w:val="24"/>
        </w:rPr>
        <w:t>有关规定</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，否则均为无效响应。</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w:t>
      </w:r>
      <w:r>
        <w:rPr>
          <w:rFonts w:hint="eastAsia" w:ascii="方正仿宋_GBK" w:hAnsi="宋体" w:eastAsia="方正仿宋_GBK"/>
          <w:sz w:val="24"/>
          <w:szCs w:val="24"/>
          <w:highlight w:val="none"/>
        </w:rPr>
        <w:t>本项目的</w:t>
      </w:r>
      <w:r>
        <w:rPr>
          <w:rFonts w:hint="eastAsia" w:ascii="方正仿宋_GBK" w:hAnsi="宋体" w:eastAsia="方正仿宋_GBK"/>
          <w:sz w:val="24"/>
          <w:szCs w:val="24"/>
          <w:highlight w:val="none"/>
          <w:lang w:eastAsia="zh-CN"/>
        </w:rPr>
        <w:t>磋商文件和</w:t>
      </w:r>
      <w:r>
        <w:rPr>
          <w:rFonts w:hint="eastAsia" w:ascii="方正仿宋_GBK" w:hAnsi="宋体" w:eastAsia="方正仿宋_GBK"/>
          <w:sz w:val="24"/>
          <w:szCs w:val="24"/>
          <w:highlight w:val="none"/>
        </w:rPr>
        <w:t>澄清文件（如果有）一律在重庆市铜梁区</w:t>
      </w:r>
      <w:r>
        <w:rPr>
          <w:rFonts w:hint="eastAsia" w:ascii="方正仿宋_GBK" w:hAnsi="宋体" w:eastAsia="方正仿宋_GBK"/>
          <w:sz w:val="24"/>
          <w:szCs w:val="24"/>
          <w:highlight w:val="none"/>
          <w:lang w:eastAsia="zh-CN"/>
        </w:rPr>
        <w:t>人民政府网</w:t>
      </w:r>
      <w:r>
        <w:rPr>
          <w:rFonts w:hint="eastAsia" w:ascii="方正仿宋_GBK" w:hAnsi="宋体" w:eastAsia="方正仿宋_GBK"/>
          <w:sz w:val="24"/>
          <w:szCs w:val="24"/>
          <w:highlight w:val="none"/>
        </w:rPr>
        <w:t>（http://www.cqstl.gov.cn/）上发布，请各供应商注意下载或到采购代理机构处领取；无论供应商下载或领取与否，均视同供应商已知晓本项目澄清文件（如果有）的内容。</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四</w:t>
      </w:r>
      <w:r>
        <w:rPr>
          <w:rFonts w:hint="eastAsia" w:ascii="方正仿宋_GBK" w:hAnsi="宋体" w:eastAsia="方正仿宋_GBK"/>
          <w:sz w:val="24"/>
          <w:szCs w:val="24"/>
        </w:rPr>
        <w:t>）超过响应文件截止时间递交的响应文件，恕不接收。</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五</w:t>
      </w:r>
      <w:r>
        <w:rPr>
          <w:rFonts w:hint="eastAsia" w:ascii="方正仿宋_GBK" w:hAnsi="宋体" w:eastAsia="方正仿宋_GBK"/>
          <w:sz w:val="24"/>
          <w:szCs w:val="24"/>
        </w:rPr>
        <w:t>）磋商费用：无论磋商结果如何，供应商参与本项目磋商的所有费用均应由供</w:t>
      </w:r>
    </w:p>
    <w:p>
      <w:pPr>
        <w:snapToGrid w:val="0"/>
        <w:spacing w:line="400" w:lineRule="exact"/>
        <w:rPr>
          <w:rFonts w:hint="eastAsia" w:ascii="方正仿宋_GBK" w:hAnsi="宋体" w:eastAsia="方正仿宋_GBK"/>
          <w:sz w:val="24"/>
          <w:szCs w:val="24"/>
        </w:rPr>
      </w:pPr>
      <w:r>
        <w:rPr>
          <w:rFonts w:hint="eastAsia" w:ascii="方正仿宋_GBK" w:hAnsi="宋体" w:eastAsia="方正仿宋_GBK"/>
          <w:sz w:val="24"/>
          <w:szCs w:val="24"/>
        </w:rPr>
        <w:t>应商自行承担。</w:t>
      </w:r>
    </w:p>
    <w:p>
      <w:pPr>
        <w:snapToGrid w:val="0"/>
        <w:spacing w:line="400" w:lineRule="exact"/>
        <w:ind w:firstLine="360" w:firstLineChars="150"/>
        <w:rPr>
          <w:rFonts w:hint="eastAsia" w:ascii="方正仿宋_GBK" w:hAnsi="宋体" w:eastAsia="方正仿宋_GBK"/>
          <w:b/>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六</w:t>
      </w:r>
      <w:r>
        <w:rPr>
          <w:rFonts w:hint="eastAsia" w:ascii="方正仿宋_GBK" w:hAnsi="宋体" w:eastAsia="方正仿宋_GBK"/>
          <w:sz w:val="24"/>
          <w:szCs w:val="24"/>
        </w:rPr>
        <w:t>）</w:t>
      </w:r>
      <w:r>
        <w:rPr>
          <w:rFonts w:hint="eastAsia" w:ascii="方正仿宋_GBK" w:hAnsi="宋体" w:eastAsia="方正仿宋_GBK"/>
          <w:b/>
          <w:i/>
          <w:iCs/>
          <w:sz w:val="24"/>
          <w:szCs w:val="24"/>
        </w:rPr>
        <w:t>本项目不接受联合体参与磋商，否则按无效处理</w:t>
      </w:r>
      <w:r>
        <w:rPr>
          <w:rFonts w:hint="eastAsia" w:ascii="方正仿宋_GBK" w:hAnsi="宋体" w:eastAsia="方正仿宋_GBK"/>
          <w:b/>
          <w:sz w:val="24"/>
          <w:szCs w:val="24"/>
        </w:rPr>
        <w:t>。</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七</w:t>
      </w:r>
      <w:r>
        <w:rPr>
          <w:rFonts w:hint="eastAsia" w:ascii="方正仿宋_GBK" w:hAnsi="宋体" w:eastAsia="方正仿宋_GBK"/>
          <w:sz w:val="24"/>
          <w:szCs w:val="24"/>
        </w:rPr>
        <w:t>）</w:t>
      </w:r>
      <w:r>
        <w:rPr>
          <w:rFonts w:hint="eastAsia" w:ascii="方正仿宋_GBK" w:hAnsi="宋体" w:eastAsia="方正仿宋_GBK"/>
          <w:b/>
          <w:i/>
          <w:iCs/>
          <w:sz w:val="24"/>
          <w:szCs w:val="24"/>
        </w:rPr>
        <w:t>本项目不接受合同分包，否则按无效处理</w:t>
      </w:r>
      <w:r>
        <w:rPr>
          <w:rFonts w:hint="eastAsia" w:ascii="方正仿宋_GBK" w:hAnsi="宋体" w:eastAsia="方正仿宋_GBK"/>
          <w:b/>
          <w:sz w:val="24"/>
          <w:szCs w:val="24"/>
        </w:rPr>
        <w:t>。</w:t>
      </w:r>
    </w:p>
    <w:p>
      <w:pPr>
        <w:snapToGrid w:val="0"/>
        <w:spacing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八</w:t>
      </w:r>
      <w:r>
        <w:rPr>
          <w:rFonts w:hint="eastAsia" w:ascii="方正仿宋_GBK" w:hAnsi="宋体" w:eastAsia="方正仿宋_GBK"/>
          <w:sz w:val="24"/>
          <w:szCs w:val="24"/>
        </w:rPr>
        <w:t>）</w:t>
      </w:r>
      <w:bookmarkStart w:id="18" w:name="_Toc480466700"/>
      <w:r>
        <w:rPr>
          <w:rFonts w:hint="eastAsia" w:ascii="方正仿宋_GBK" w:hAnsi="宋体" w:eastAsia="方正仿宋_GBK"/>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3"/>
        <w:adjustRightInd w:val="0"/>
        <w:snapToGrid w:val="0"/>
        <w:spacing w:before="0" w:after="0" w:line="400" w:lineRule="exact"/>
        <w:ind w:firstLine="482" w:firstLineChars="200"/>
        <w:rPr>
          <w:rFonts w:hint="eastAsia" w:ascii="方正仿宋_GBK" w:hAnsi="宋体" w:eastAsia="方正仿宋_GBK"/>
          <w:sz w:val="24"/>
        </w:rPr>
      </w:pPr>
      <w:bookmarkStart w:id="19" w:name="_Toc76462323"/>
      <w:bookmarkStart w:id="20" w:name="_Toc106030877"/>
      <w:r>
        <w:rPr>
          <w:rFonts w:hint="eastAsia" w:ascii="方正仿宋_GBK" w:hAnsi="宋体" w:eastAsia="方正仿宋_GBK"/>
          <w:sz w:val="24"/>
        </w:rPr>
        <w:t>七、联系方式</w:t>
      </w:r>
      <w:bookmarkEnd w:id="18"/>
      <w:bookmarkEnd w:id="19"/>
      <w:bookmarkEnd w:id="20"/>
    </w:p>
    <w:p>
      <w:pPr>
        <w:snapToGrid w:val="0"/>
        <w:spacing w:line="400" w:lineRule="exact"/>
        <w:ind w:firstLine="480" w:firstLineChars="200"/>
        <w:outlineLvl w:val="2"/>
        <w:rPr>
          <w:rFonts w:hint="eastAsia" w:ascii="方正仿宋_GBK" w:hAnsi="宋体" w:eastAsia="方正仿宋_GBK"/>
          <w:sz w:val="24"/>
          <w:szCs w:val="24"/>
          <w:lang w:eastAsia="zh-CN"/>
        </w:rPr>
      </w:pPr>
      <w:r>
        <w:rPr>
          <w:rFonts w:hint="eastAsia" w:ascii="方正仿宋_GBK" w:hAnsi="宋体" w:eastAsia="方正仿宋_GBK"/>
          <w:sz w:val="24"/>
          <w:szCs w:val="24"/>
        </w:rPr>
        <w:t>（一）采购人：</w:t>
      </w:r>
      <w:r>
        <w:rPr>
          <w:rFonts w:hint="eastAsia" w:ascii="方正仿宋_GBK" w:hAnsi="宋体" w:eastAsia="方正仿宋_GBK"/>
          <w:sz w:val="24"/>
          <w:szCs w:val="24"/>
          <w:lang w:eastAsia="zh-CN"/>
        </w:rPr>
        <w:t>重庆市铜梁区科学技术局</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联系人： </w:t>
      </w:r>
      <w:r>
        <w:rPr>
          <w:rFonts w:hint="eastAsia" w:ascii="方正仿宋_GBK" w:hAnsi="宋体" w:eastAsia="方正仿宋_GBK"/>
          <w:sz w:val="24"/>
          <w:szCs w:val="24"/>
          <w:lang w:eastAsia="zh-CN"/>
        </w:rPr>
        <w:t>彭</w:t>
      </w:r>
      <w:r>
        <w:rPr>
          <w:rFonts w:hint="eastAsia" w:ascii="方正仿宋_GBK" w:hAnsi="宋体" w:eastAsia="方正仿宋_GBK"/>
          <w:sz w:val="24"/>
          <w:szCs w:val="24"/>
        </w:rPr>
        <w:t>老师</w:t>
      </w:r>
    </w:p>
    <w:p>
      <w:pPr>
        <w:snapToGrid w:val="0"/>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13647640029</w:t>
      </w:r>
      <w:bookmarkStart w:id="21" w:name="_GoBack"/>
      <w:bookmarkEnd w:id="21"/>
    </w:p>
    <w:p>
      <w:pPr>
        <w:snapToGrid w:val="0"/>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地  址：重庆市铜梁区</w:t>
      </w:r>
      <w:r>
        <w:rPr>
          <w:rFonts w:hint="eastAsia" w:ascii="方正仿宋_GBK" w:hAnsi="宋体" w:eastAsia="方正仿宋_GBK"/>
          <w:sz w:val="24"/>
          <w:szCs w:val="24"/>
          <w:lang w:eastAsia="zh-CN"/>
        </w:rPr>
        <w:t>龙门街</w:t>
      </w:r>
      <w:r>
        <w:rPr>
          <w:rFonts w:hint="eastAsia" w:ascii="方正仿宋_GBK" w:hAnsi="宋体" w:eastAsia="方正仿宋_GBK"/>
          <w:sz w:val="24"/>
          <w:szCs w:val="24"/>
          <w:lang w:val="en-US" w:eastAsia="zh-CN"/>
        </w:rPr>
        <w:t>552号</w:t>
      </w:r>
    </w:p>
    <w:p>
      <w:pPr>
        <w:snapToGrid w:val="0"/>
        <w:spacing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（二）采购代理机构：</w:t>
      </w:r>
      <w:r>
        <w:rPr>
          <w:rFonts w:hint="eastAsia" w:ascii="方正仿宋_GBK" w:hAnsi="宋体" w:eastAsia="方正仿宋_GBK"/>
          <w:sz w:val="24"/>
          <w:szCs w:val="24"/>
          <w:lang w:eastAsia="zh-CN"/>
        </w:rPr>
        <w:t>重庆市诺捷工程咨询有限公司</w:t>
      </w:r>
      <w:r>
        <w:rPr>
          <w:rFonts w:hint="eastAsia" w:ascii="方正仿宋_GBK" w:hAnsi="宋体" w:eastAsia="方正仿宋_GBK"/>
          <w:sz w:val="24"/>
          <w:szCs w:val="24"/>
        </w:rPr>
        <w:t xml:space="preserve"> </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联系人： </w:t>
      </w:r>
      <w:r>
        <w:rPr>
          <w:rFonts w:hint="eastAsia" w:ascii="方正仿宋_GBK" w:hAnsi="宋体" w:eastAsia="方正仿宋_GBK"/>
          <w:sz w:val="24"/>
          <w:szCs w:val="24"/>
          <w:lang w:eastAsia="zh-CN"/>
        </w:rPr>
        <w:t>陈</w:t>
      </w:r>
      <w:r>
        <w:rPr>
          <w:rFonts w:hint="eastAsia" w:ascii="方正仿宋_GBK" w:hAnsi="宋体" w:eastAsia="方正仿宋_GBK"/>
          <w:sz w:val="24"/>
          <w:szCs w:val="24"/>
        </w:rPr>
        <w:t>老师</w:t>
      </w:r>
    </w:p>
    <w:p>
      <w:pPr>
        <w:snapToGrid w:val="0"/>
        <w:spacing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17772442677</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w:t>
      </w:r>
      <w:r>
        <w:rPr>
          <w:rFonts w:hint="eastAsia" w:ascii="方正仿宋_GBK" w:hAnsi="方正仿宋_GBK" w:eastAsia="方正仿宋_GBK" w:cs="方正仿宋_GBK"/>
          <w:sz w:val="24"/>
          <w:szCs w:val="24"/>
        </w:rPr>
        <w:t>重庆市铜梁区岳阳社区旺龙</w:t>
      </w:r>
      <w:r>
        <w:rPr>
          <w:rFonts w:hint="eastAsia" w:ascii="方正仿宋_GBK" w:hAnsi="方正仿宋_GBK" w:eastAsia="方正仿宋_GBK" w:cs="方正仿宋_GBK"/>
          <w:sz w:val="24"/>
          <w:szCs w:val="24"/>
          <w:lang w:eastAsia="zh-CN"/>
        </w:rPr>
        <w:t>六</w:t>
      </w:r>
      <w:r>
        <w:rPr>
          <w:rFonts w:hint="eastAsia" w:ascii="方正仿宋_GBK" w:hAnsi="方正仿宋_GBK" w:eastAsia="方正仿宋_GBK" w:cs="方正仿宋_GBK"/>
          <w:sz w:val="24"/>
          <w:szCs w:val="24"/>
        </w:rPr>
        <w:t>路97号附6号</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mMWRhMTgzMTdiNjczMzk0NjAyYjRkMmQ2NWU0ZDIifQ=="/>
  </w:docVars>
  <w:rsids>
    <w:rsidRoot w:val="00000000"/>
    <w:rsid w:val="07C53BE6"/>
    <w:rsid w:val="29BD0D23"/>
    <w:rsid w:val="2FBA4F6A"/>
    <w:rsid w:val="60260E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1"/>
    <w:qFormat/>
    <w:uiPriority w:val="0"/>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2033</Words>
  <Characters>2166</Characters>
  <Lines>0</Lines>
  <Paragraphs>0</Paragraphs>
  <TotalTime>4</TotalTime>
  <ScaleCrop>false</ScaleCrop>
  <LinksUpToDate>false</LinksUpToDate>
  <CharactersWithSpaces>2184</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2022-12-29T06:42:00Z</dcterms:created>
  <dc:creator>Administrator</dc:creator>
  <cp:lastModifiedBy>科技局收发员</cp:lastModifiedBy>
  <dcterms:modified xsi:type="dcterms:W3CDTF">2023-02-23T03:24:15Z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8366A7B855C84DEEA37BDA9FA2EF0F63</vt:lpwstr>
  </property>
</Properties>
</file>