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600" w:lineRule="exact"/>
        <w:jc w:val="center"/>
        <w:outlineLvl w:val="0"/>
        <w:rPr>
          <w:rFonts w:eastAsia="黑体"/>
          <w:sz w:val="100"/>
        </w:rPr>
      </w:pPr>
      <w:bookmarkStart w:id="0" w:name="_Toc11641050"/>
      <w:bookmarkStart w:id="1" w:name="_Toc12789052"/>
      <w:bookmarkStart w:id="2" w:name="_Toc466546901"/>
      <w:bookmarkStart w:id="3" w:name="_Toc466546904"/>
      <w:bookmarkStart w:id="4" w:name="_Toc373860293"/>
      <w:bookmarkStart w:id="5" w:name="_Toc317775178"/>
    </w:p>
    <w:p>
      <w:pPr>
        <w:spacing w:line="1600" w:lineRule="exact"/>
        <w:jc w:val="center"/>
        <w:outlineLvl w:val="0"/>
        <w:rPr>
          <w:rFonts w:eastAsia="黑体"/>
          <w:sz w:val="100"/>
        </w:rPr>
      </w:pPr>
      <w:r>
        <w:rPr>
          <w:rFonts w:eastAsia="黑体"/>
          <w:sz w:val="100"/>
        </w:rPr>
        <w:t>政府采购</w:t>
      </w:r>
    </w:p>
    <w:p>
      <w:pPr>
        <w:topLinePunct/>
        <w:autoSpaceDN w:val="0"/>
        <w:adjustRightInd w:val="0"/>
        <w:snapToGrid w:val="0"/>
        <w:spacing w:line="1600" w:lineRule="exact"/>
        <w:jc w:val="center"/>
        <w:rPr>
          <w:rFonts w:eastAsia="方正黑体_GBK"/>
          <w:bCs/>
          <w:sz w:val="116"/>
          <w:szCs w:val="116"/>
        </w:rPr>
      </w:pPr>
      <w:r>
        <w:rPr>
          <w:rFonts w:eastAsia="黑体"/>
          <w:sz w:val="116"/>
          <w:szCs w:val="116"/>
        </w:rPr>
        <w:t>竞争性磋商文件</w:t>
      </w:r>
    </w:p>
    <w:p>
      <w:pPr>
        <w:pStyle w:val="10"/>
        <w:topLinePunct/>
        <w:autoSpaceDN w:val="0"/>
        <w:adjustRightInd w:val="0"/>
        <w:snapToGrid w:val="0"/>
        <w:spacing w:line="500" w:lineRule="exact"/>
        <w:ind w:left="0" w:firstLine="640" w:firstLineChars="200"/>
        <w:jc w:val="center"/>
        <w:rPr>
          <w:rFonts w:eastAsia="黑体"/>
          <w:sz w:val="32"/>
        </w:rPr>
      </w:pPr>
    </w:p>
    <w:p>
      <w:pPr>
        <w:pStyle w:val="10"/>
        <w:topLinePunct/>
        <w:autoSpaceDN w:val="0"/>
        <w:adjustRightInd w:val="0"/>
        <w:snapToGrid w:val="0"/>
        <w:spacing w:line="500" w:lineRule="exact"/>
        <w:ind w:left="0" w:firstLine="640" w:firstLineChars="200"/>
        <w:jc w:val="center"/>
        <w:rPr>
          <w:rFonts w:eastAsia="黑体"/>
          <w:sz w:val="32"/>
        </w:rPr>
      </w:pPr>
    </w:p>
    <w:p>
      <w:pPr>
        <w:pStyle w:val="10"/>
        <w:topLinePunct/>
        <w:autoSpaceDN w:val="0"/>
        <w:adjustRightInd w:val="0"/>
        <w:snapToGrid w:val="0"/>
        <w:spacing w:line="500" w:lineRule="exact"/>
        <w:ind w:left="0" w:firstLine="640" w:firstLineChars="200"/>
        <w:jc w:val="center"/>
        <w:rPr>
          <w:rFonts w:eastAsia="黑体"/>
          <w:sz w:val="32"/>
        </w:rPr>
      </w:pPr>
    </w:p>
    <w:p>
      <w:pPr>
        <w:pStyle w:val="10"/>
        <w:topLinePunct/>
        <w:autoSpaceDN w:val="0"/>
        <w:adjustRightInd w:val="0"/>
        <w:snapToGrid w:val="0"/>
        <w:spacing w:line="500" w:lineRule="exact"/>
        <w:ind w:left="0" w:firstLine="640" w:firstLineChars="200"/>
        <w:jc w:val="center"/>
        <w:rPr>
          <w:rFonts w:eastAsia="黑体"/>
          <w:sz w:val="32"/>
        </w:rPr>
      </w:pPr>
    </w:p>
    <w:p>
      <w:pPr>
        <w:pStyle w:val="10"/>
        <w:topLinePunct/>
        <w:autoSpaceDN w:val="0"/>
        <w:adjustRightInd w:val="0"/>
        <w:snapToGrid w:val="0"/>
        <w:spacing w:line="500" w:lineRule="exact"/>
        <w:ind w:left="0" w:firstLine="640" w:firstLineChars="200"/>
        <w:jc w:val="center"/>
        <w:rPr>
          <w:rFonts w:eastAsia="黑体"/>
          <w:sz w:val="32"/>
        </w:rPr>
      </w:pPr>
    </w:p>
    <w:p>
      <w:pPr>
        <w:pStyle w:val="10"/>
        <w:topLinePunct/>
        <w:autoSpaceDN w:val="0"/>
        <w:adjustRightInd w:val="0"/>
        <w:snapToGrid w:val="0"/>
        <w:spacing w:line="500" w:lineRule="exact"/>
        <w:ind w:left="0" w:firstLine="640" w:firstLineChars="200"/>
        <w:jc w:val="center"/>
        <w:rPr>
          <w:rFonts w:eastAsia="黑体"/>
          <w:sz w:val="32"/>
        </w:rPr>
      </w:pPr>
    </w:p>
    <w:p>
      <w:pPr>
        <w:pStyle w:val="10"/>
        <w:topLinePunct/>
        <w:autoSpaceDN w:val="0"/>
        <w:adjustRightInd w:val="0"/>
        <w:snapToGrid w:val="0"/>
        <w:spacing w:line="500" w:lineRule="exact"/>
        <w:ind w:left="0" w:firstLine="640" w:firstLineChars="200"/>
        <w:jc w:val="center"/>
        <w:rPr>
          <w:rFonts w:eastAsia="黑体"/>
          <w:sz w:val="32"/>
        </w:rPr>
      </w:pPr>
    </w:p>
    <w:p>
      <w:pPr>
        <w:pStyle w:val="10"/>
        <w:topLinePunct/>
        <w:autoSpaceDN w:val="0"/>
        <w:adjustRightInd w:val="0"/>
        <w:snapToGrid w:val="0"/>
        <w:spacing w:line="500" w:lineRule="exact"/>
        <w:ind w:left="0" w:firstLine="640" w:firstLineChars="200"/>
        <w:jc w:val="center"/>
        <w:rPr>
          <w:rFonts w:eastAsia="黑体"/>
          <w:sz w:val="32"/>
        </w:rPr>
      </w:pPr>
    </w:p>
    <w:p>
      <w:pPr>
        <w:pStyle w:val="10"/>
        <w:topLinePunct/>
        <w:autoSpaceDN w:val="0"/>
        <w:adjustRightInd w:val="0"/>
        <w:snapToGrid w:val="0"/>
        <w:spacing w:line="500" w:lineRule="exact"/>
        <w:ind w:left="0" w:firstLine="640" w:firstLineChars="200"/>
        <w:jc w:val="center"/>
        <w:rPr>
          <w:rFonts w:eastAsia="黑体"/>
          <w:sz w:val="32"/>
        </w:rPr>
      </w:pPr>
    </w:p>
    <w:p>
      <w:pPr>
        <w:pStyle w:val="10"/>
        <w:topLinePunct/>
        <w:autoSpaceDN w:val="0"/>
        <w:adjustRightInd w:val="0"/>
        <w:snapToGrid w:val="0"/>
        <w:spacing w:line="500" w:lineRule="exact"/>
        <w:ind w:left="0" w:firstLine="640" w:firstLineChars="200"/>
        <w:jc w:val="center"/>
        <w:rPr>
          <w:rFonts w:eastAsia="黑体"/>
          <w:sz w:val="32"/>
        </w:rPr>
      </w:pPr>
    </w:p>
    <w:p>
      <w:pPr>
        <w:pStyle w:val="10"/>
        <w:topLinePunct/>
        <w:autoSpaceDN w:val="0"/>
        <w:adjustRightInd w:val="0"/>
        <w:snapToGrid w:val="0"/>
        <w:spacing w:line="500" w:lineRule="exact"/>
        <w:ind w:left="0" w:firstLine="643" w:firstLineChars="200"/>
        <w:jc w:val="center"/>
        <w:rPr>
          <w:rFonts w:eastAsia="黑体"/>
          <w:b/>
          <w:sz w:val="32"/>
        </w:rPr>
      </w:pPr>
    </w:p>
    <w:p>
      <w:pPr>
        <w:pStyle w:val="10"/>
        <w:topLinePunct/>
        <w:autoSpaceDN w:val="0"/>
        <w:adjustRightInd w:val="0"/>
        <w:snapToGrid w:val="0"/>
        <w:spacing w:line="500" w:lineRule="exact"/>
        <w:ind w:left="2240" w:hanging="2249" w:hangingChars="700"/>
        <w:jc w:val="left"/>
        <w:rPr>
          <w:rFonts w:eastAsia="方正小标宋_GBK"/>
          <w:b/>
          <w:bCs/>
          <w:sz w:val="32"/>
          <w:szCs w:val="32"/>
        </w:rPr>
      </w:pPr>
      <w:r>
        <w:rPr>
          <w:rFonts w:hint="eastAsia" w:eastAsia="方正小标宋_GBK"/>
          <w:b/>
          <w:bCs/>
          <w:sz w:val="32"/>
          <w:szCs w:val="32"/>
        </w:rPr>
        <w:t xml:space="preserve">采购项目名称：重庆市铜梁区科技型企业科技管理水平提升辅导服务项目 </w:t>
      </w:r>
    </w:p>
    <w:p>
      <w:pPr>
        <w:widowControl/>
        <w:rPr>
          <w:rFonts w:eastAsia="方正小标宋_GBK"/>
          <w:b/>
          <w:bCs/>
          <w:sz w:val="32"/>
          <w:szCs w:val="32"/>
        </w:rPr>
      </w:pPr>
      <w:r>
        <w:rPr>
          <w:rFonts w:hint="eastAsia" w:eastAsia="方正小标宋_GBK"/>
          <w:b/>
          <w:bCs/>
          <w:sz w:val="32"/>
          <w:szCs w:val="32"/>
        </w:rPr>
        <w:t>采   购   人：重庆市铜梁区科学技术局</w:t>
      </w:r>
    </w:p>
    <w:p>
      <w:pPr>
        <w:widowControl/>
        <w:rPr>
          <w:rFonts w:eastAsia="方正小标宋_GBK"/>
          <w:b/>
          <w:bCs/>
          <w:sz w:val="32"/>
          <w:szCs w:val="32"/>
        </w:rPr>
      </w:pPr>
      <w:r>
        <w:rPr>
          <w:rFonts w:hint="eastAsia" w:eastAsia="方正小标宋_GBK"/>
          <w:b/>
          <w:bCs/>
          <w:sz w:val="32"/>
          <w:szCs w:val="32"/>
        </w:rPr>
        <w:t xml:space="preserve">采购代理机构：重庆市诺捷工程咨询有限公司 </w:t>
      </w:r>
    </w:p>
    <w:p>
      <w:pPr>
        <w:widowControl/>
        <w:jc w:val="center"/>
        <w:rPr>
          <w:rFonts w:eastAsia="方正小标宋_GBK"/>
          <w:b/>
          <w:bCs/>
          <w:sz w:val="36"/>
        </w:rPr>
      </w:pPr>
    </w:p>
    <w:p>
      <w:pPr>
        <w:widowControl/>
        <w:jc w:val="center"/>
        <w:rPr>
          <w:rFonts w:eastAsia="微软雅黑"/>
          <w:sz w:val="44"/>
          <w:szCs w:val="44"/>
        </w:rPr>
      </w:pPr>
      <w:r>
        <w:rPr>
          <w:rFonts w:hint="eastAsia" w:eastAsia="方正小标宋_GBK"/>
          <w:b/>
          <w:bCs/>
          <w:sz w:val="36"/>
        </w:rPr>
        <w:t>202</w:t>
      </w:r>
      <w:r>
        <w:rPr>
          <w:rFonts w:hint="eastAsia" w:eastAsia="方正小标宋_GBK"/>
          <w:b/>
          <w:bCs/>
          <w:sz w:val="36"/>
          <w:lang w:val="en-US" w:eastAsia="zh-CN"/>
        </w:rPr>
        <w:t>2</w:t>
      </w:r>
      <w:r>
        <w:rPr>
          <w:rFonts w:hint="eastAsia" w:eastAsia="方正小标宋_GBK"/>
          <w:b/>
          <w:bCs/>
          <w:sz w:val="36"/>
        </w:rPr>
        <w:t>年</w:t>
      </w:r>
      <w:r>
        <w:rPr>
          <w:rFonts w:hint="eastAsia" w:eastAsia="方正小标宋_GBK"/>
          <w:b/>
          <w:bCs/>
          <w:sz w:val="36"/>
          <w:lang w:val="en-US" w:eastAsia="zh-CN"/>
        </w:rPr>
        <w:t>10</w:t>
      </w:r>
      <w:r>
        <w:rPr>
          <w:rFonts w:hint="eastAsia" w:eastAsia="方正小标宋_GBK"/>
          <w:b/>
          <w:bCs/>
          <w:sz w:val="36"/>
        </w:rPr>
        <w:t>月</w:t>
      </w:r>
      <w:r>
        <w:rPr>
          <w:rFonts w:eastAsia="微软雅黑"/>
          <w:sz w:val="44"/>
          <w:szCs w:val="44"/>
        </w:rPr>
        <w:br w:type="page"/>
      </w:r>
      <w:r>
        <w:rPr>
          <w:rFonts w:eastAsia="微软雅黑"/>
          <w:sz w:val="44"/>
          <w:szCs w:val="44"/>
        </w:rPr>
        <w:t>第一篇  采购邀请书</w:t>
      </w:r>
      <w:bookmarkEnd w:id="0"/>
      <w:bookmarkEnd w:id="1"/>
      <w:bookmarkEnd w:id="2"/>
    </w:p>
    <w:p>
      <w:pPr>
        <w:snapToGrid w:val="0"/>
        <w:spacing w:line="500" w:lineRule="exact"/>
        <w:jc w:val="center"/>
        <w:rPr>
          <w:rFonts w:eastAsia="微软雅黑"/>
          <w:sz w:val="44"/>
          <w:szCs w:val="44"/>
        </w:rPr>
      </w:pPr>
    </w:p>
    <w:p>
      <w:pPr>
        <w:ind w:firstLine="480" w:firstLineChars="200"/>
        <w:rPr>
          <w:rFonts w:eastAsia="微软雅黑"/>
          <w:sz w:val="24"/>
          <w:szCs w:val="24"/>
        </w:rPr>
      </w:pPr>
      <w:bookmarkStart w:id="6" w:name="_Toc317775175"/>
      <w:bookmarkStart w:id="7" w:name="_Toc466546902"/>
      <w:bookmarkStart w:id="8" w:name="_Toc313893526"/>
      <w:r>
        <w:rPr>
          <w:rFonts w:hint="eastAsia" w:eastAsia="微软雅黑"/>
          <w:sz w:val="24"/>
          <w:szCs w:val="24"/>
        </w:rPr>
        <w:t>重庆市诺捷工程咨询有限公司（以下简称：采购代理机构）接受重庆市铜梁区科学技术局的委托，对重庆市铜梁区科技型企业科技管理水平提升辅导服务项目进行竞争性磋商采购。欢迎有资格的供应商前来参加参与磋商。</w:t>
      </w:r>
    </w:p>
    <w:p>
      <w:pPr>
        <w:ind w:firstLine="480" w:firstLineChars="200"/>
        <w:rPr>
          <w:rFonts w:eastAsia="微软雅黑"/>
          <w:b/>
          <w:bCs/>
          <w:sz w:val="24"/>
          <w:szCs w:val="24"/>
        </w:rPr>
      </w:pPr>
      <w:r>
        <w:rPr>
          <w:rFonts w:eastAsia="微软雅黑"/>
          <w:b/>
          <w:bCs/>
          <w:sz w:val="24"/>
          <w:szCs w:val="24"/>
        </w:rPr>
        <w:t>一、竞争性磋商内容</w:t>
      </w:r>
      <w:bookmarkEnd w:id="6"/>
      <w:bookmarkEnd w:id="7"/>
      <w:bookmarkEnd w:id="8"/>
      <w:bookmarkStart w:id="9" w:name="_Toc466546903"/>
    </w:p>
    <w:tbl>
      <w:tblPr>
        <w:tblStyle w:val="21"/>
        <w:tblpPr w:leftFromText="180" w:rightFromText="180" w:vertAnchor="text" w:horzAnchor="margin" w:tblpX="-65" w:tblpY="3"/>
        <w:tblW w:w="91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3"/>
        <w:gridCol w:w="1950"/>
        <w:gridCol w:w="1770"/>
        <w:gridCol w:w="1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3933" w:type="dxa"/>
            <w:tcBorders>
              <w:top w:val="single" w:color="auto" w:sz="4" w:space="0"/>
              <w:left w:val="single" w:color="auto" w:sz="4" w:space="0"/>
              <w:right w:val="single" w:color="auto" w:sz="4" w:space="0"/>
            </w:tcBorders>
            <w:vAlign w:val="center"/>
          </w:tcPr>
          <w:p>
            <w:pPr>
              <w:jc w:val="center"/>
              <w:rPr>
                <w:rFonts w:eastAsiaTheme="minorEastAsia"/>
                <w:sz w:val="24"/>
                <w:szCs w:val="24"/>
              </w:rPr>
            </w:pPr>
            <w:r>
              <w:rPr>
                <w:rFonts w:eastAsiaTheme="minorEastAsia"/>
                <w:sz w:val="24"/>
                <w:szCs w:val="24"/>
              </w:rPr>
              <w:t>项目名称</w:t>
            </w:r>
          </w:p>
        </w:tc>
        <w:tc>
          <w:tcPr>
            <w:tcW w:w="1950" w:type="dxa"/>
            <w:tcBorders>
              <w:top w:val="single" w:color="auto" w:sz="4" w:space="0"/>
              <w:left w:val="single" w:color="auto" w:sz="4" w:space="0"/>
              <w:right w:val="single" w:color="auto" w:sz="4" w:space="0"/>
            </w:tcBorders>
            <w:vAlign w:val="center"/>
          </w:tcPr>
          <w:p>
            <w:pPr>
              <w:jc w:val="center"/>
              <w:rPr>
                <w:rFonts w:eastAsiaTheme="minorEastAsia"/>
                <w:sz w:val="24"/>
                <w:szCs w:val="24"/>
              </w:rPr>
            </w:pPr>
            <w:r>
              <w:rPr>
                <w:rFonts w:eastAsiaTheme="minorEastAsia"/>
                <w:sz w:val="24"/>
                <w:szCs w:val="24"/>
              </w:rPr>
              <w:t>采购预算</w:t>
            </w:r>
          </w:p>
          <w:p>
            <w:pPr>
              <w:jc w:val="center"/>
              <w:rPr>
                <w:rFonts w:eastAsiaTheme="minorEastAsia"/>
                <w:sz w:val="24"/>
                <w:szCs w:val="24"/>
              </w:rPr>
            </w:pPr>
            <w:r>
              <w:rPr>
                <w:rFonts w:eastAsiaTheme="minorEastAsia"/>
                <w:sz w:val="24"/>
                <w:szCs w:val="24"/>
              </w:rPr>
              <w:t>（万元）</w:t>
            </w:r>
          </w:p>
        </w:tc>
        <w:tc>
          <w:tcPr>
            <w:tcW w:w="1770" w:type="dxa"/>
            <w:tcBorders>
              <w:top w:val="single" w:color="auto" w:sz="4" w:space="0"/>
              <w:left w:val="single" w:color="auto" w:sz="4" w:space="0"/>
              <w:right w:val="single" w:color="auto" w:sz="4" w:space="0"/>
            </w:tcBorders>
            <w:vAlign w:val="center"/>
          </w:tcPr>
          <w:p>
            <w:pPr>
              <w:jc w:val="center"/>
              <w:rPr>
                <w:rFonts w:eastAsiaTheme="minorEastAsia"/>
                <w:sz w:val="24"/>
                <w:szCs w:val="24"/>
              </w:rPr>
            </w:pPr>
            <w:r>
              <w:rPr>
                <w:rFonts w:eastAsiaTheme="minorEastAsia"/>
                <w:sz w:val="24"/>
                <w:szCs w:val="24"/>
              </w:rPr>
              <w:t>保证金</w:t>
            </w:r>
          </w:p>
          <w:p>
            <w:pPr>
              <w:jc w:val="center"/>
              <w:rPr>
                <w:rFonts w:eastAsiaTheme="minorEastAsia"/>
                <w:sz w:val="24"/>
                <w:szCs w:val="24"/>
              </w:rPr>
            </w:pPr>
            <w:r>
              <w:rPr>
                <w:rFonts w:eastAsiaTheme="minorEastAsia"/>
                <w:sz w:val="24"/>
                <w:szCs w:val="24"/>
              </w:rPr>
              <w:t>（万元）</w:t>
            </w:r>
          </w:p>
        </w:tc>
        <w:tc>
          <w:tcPr>
            <w:tcW w:w="1477" w:type="dxa"/>
            <w:tcBorders>
              <w:top w:val="single" w:color="auto" w:sz="4" w:space="0"/>
              <w:left w:val="single" w:color="auto" w:sz="4" w:space="0"/>
              <w:right w:val="single" w:color="auto" w:sz="4" w:space="0"/>
            </w:tcBorders>
            <w:vAlign w:val="center"/>
          </w:tcPr>
          <w:p>
            <w:pPr>
              <w:jc w:val="center"/>
              <w:rPr>
                <w:rFonts w:eastAsiaTheme="minorEastAsia"/>
                <w:sz w:val="24"/>
                <w:szCs w:val="24"/>
              </w:rPr>
            </w:pPr>
            <w:r>
              <w:rPr>
                <w:rFonts w:hint="eastAsia" w:eastAsiaTheme="minor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3933" w:type="dxa"/>
            <w:tcBorders>
              <w:top w:val="single" w:color="auto" w:sz="4" w:space="0"/>
              <w:left w:val="single" w:color="auto" w:sz="4" w:space="0"/>
              <w:right w:val="single" w:color="auto" w:sz="4" w:space="0"/>
            </w:tcBorders>
            <w:vAlign w:val="center"/>
          </w:tcPr>
          <w:p>
            <w:pPr>
              <w:rPr>
                <w:rFonts w:eastAsia="微软雅黑"/>
                <w:sz w:val="24"/>
                <w:szCs w:val="24"/>
              </w:rPr>
            </w:pPr>
            <w:bookmarkStart w:id="10" w:name="_Hlk344477914"/>
            <w:r>
              <w:rPr>
                <w:rFonts w:hint="eastAsia" w:eastAsia="微软雅黑"/>
                <w:sz w:val="24"/>
                <w:szCs w:val="24"/>
              </w:rPr>
              <w:t>重庆市铜梁区科技型企业科技管理水平提升辅导服务项目</w:t>
            </w:r>
          </w:p>
        </w:tc>
        <w:tc>
          <w:tcPr>
            <w:tcW w:w="1950" w:type="dxa"/>
            <w:tcBorders>
              <w:top w:val="single" w:color="auto" w:sz="4" w:space="0"/>
              <w:left w:val="single" w:color="auto" w:sz="4" w:space="0"/>
              <w:right w:val="single" w:color="auto" w:sz="4" w:space="0"/>
            </w:tcBorders>
            <w:vAlign w:val="center"/>
          </w:tcPr>
          <w:p>
            <w:pPr>
              <w:ind w:firstLine="480" w:firstLineChars="200"/>
              <w:rPr>
                <w:rFonts w:hint="default" w:eastAsia="微软雅黑"/>
                <w:sz w:val="24"/>
                <w:szCs w:val="24"/>
                <w:lang w:val="en-US" w:eastAsia="zh-CN"/>
              </w:rPr>
            </w:pPr>
            <w:r>
              <w:rPr>
                <w:rFonts w:hint="eastAsia" w:eastAsia="微软雅黑"/>
                <w:sz w:val="24"/>
                <w:szCs w:val="24"/>
              </w:rPr>
              <w:t xml:space="preserve"> </w:t>
            </w:r>
            <w:r>
              <w:rPr>
                <w:rFonts w:hint="eastAsia" w:eastAsia="微软雅黑"/>
                <w:sz w:val="24"/>
                <w:szCs w:val="24"/>
                <w:lang w:val="en-US" w:eastAsia="zh-CN"/>
              </w:rPr>
              <w:t>21.3</w:t>
            </w:r>
          </w:p>
        </w:tc>
        <w:tc>
          <w:tcPr>
            <w:tcW w:w="1770" w:type="dxa"/>
            <w:tcBorders>
              <w:top w:val="single" w:color="auto" w:sz="4" w:space="0"/>
              <w:left w:val="single" w:color="auto" w:sz="4" w:space="0"/>
              <w:right w:val="single" w:color="auto" w:sz="4" w:space="0"/>
            </w:tcBorders>
            <w:vAlign w:val="center"/>
          </w:tcPr>
          <w:p>
            <w:pPr>
              <w:ind w:firstLine="480" w:firstLineChars="200"/>
              <w:rPr>
                <w:rFonts w:hint="eastAsia" w:eastAsia="微软雅黑"/>
                <w:sz w:val="24"/>
                <w:szCs w:val="24"/>
                <w:lang w:eastAsia="zh-CN"/>
              </w:rPr>
            </w:pPr>
            <w:r>
              <w:rPr>
                <w:rFonts w:hint="eastAsia" w:eastAsia="微软雅黑"/>
                <w:sz w:val="24"/>
                <w:szCs w:val="24"/>
              </w:rPr>
              <w:t>0.</w:t>
            </w:r>
            <w:r>
              <w:rPr>
                <w:rFonts w:hint="eastAsia" w:eastAsia="微软雅黑"/>
                <w:sz w:val="24"/>
                <w:szCs w:val="24"/>
                <w:lang w:val="en-US" w:eastAsia="zh-CN"/>
              </w:rPr>
              <w:t>4</w:t>
            </w:r>
          </w:p>
        </w:tc>
        <w:tc>
          <w:tcPr>
            <w:tcW w:w="1477" w:type="dxa"/>
            <w:tcBorders>
              <w:top w:val="single" w:color="auto" w:sz="4" w:space="0"/>
              <w:left w:val="single" w:color="auto" w:sz="4" w:space="0"/>
              <w:right w:val="single" w:color="auto" w:sz="4" w:space="0"/>
            </w:tcBorders>
            <w:vAlign w:val="center"/>
          </w:tcPr>
          <w:p>
            <w:pPr>
              <w:rPr>
                <w:rFonts w:eastAsia="微软雅黑"/>
                <w:sz w:val="24"/>
                <w:szCs w:val="24"/>
              </w:rPr>
            </w:pPr>
            <w:r>
              <w:rPr>
                <w:rFonts w:hint="eastAsia" w:eastAsia="微软雅黑"/>
                <w:sz w:val="24"/>
                <w:szCs w:val="24"/>
              </w:rPr>
              <w:t>本项目不分包、转包</w:t>
            </w:r>
          </w:p>
        </w:tc>
      </w:tr>
      <w:bookmarkEnd w:id="10"/>
    </w:tbl>
    <w:p>
      <w:pPr>
        <w:ind w:firstLine="480" w:firstLineChars="200"/>
        <w:rPr>
          <w:rFonts w:eastAsia="微软雅黑"/>
          <w:b/>
          <w:bCs/>
          <w:sz w:val="24"/>
          <w:szCs w:val="24"/>
        </w:rPr>
      </w:pPr>
      <w:r>
        <w:rPr>
          <w:rFonts w:eastAsia="微软雅黑"/>
          <w:b/>
          <w:bCs/>
          <w:sz w:val="24"/>
          <w:szCs w:val="24"/>
        </w:rPr>
        <w:t>二、资金来源</w:t>
      </w:r>
      <w:bookmarkEnd w:id="9"/>
    </w:p>
    <w:p>
      <w:pPr>
        <w:ind w:firstLine="480" w:firstLineChars="200"/>
        <w:rPr>
          <w:rFonts w:eastAsia="微软雅黑"/>
          <w:sz w:val="24"/>
          <w:szCs w:val="24"/>
        </w:rPr>
      </w:pPr>
      <w:r>
        <w:rPr>
          <w:rFonts w:hint="eastAsia" w:eastAsia="微软雅黑"/>
          <w:sz w:val="24"/>
          <w:szCs w:val="24"/>
        </w:rPr>
        <w:t>财政资金。</w:t>
      </w:r>
    </w:p>
    <w:p>
      <w:pPr>
        <w:ind w:firstLine="480" w:firstLineChars="200"/>
        <w:rPr>
          <w:rFonts w:eastAsia="微软雅黑"/>
          <w:b/>
          <w:bCs/>
          <w:sz w:val="24"/>
          <w:szCs w:val="24"/>
        </w:rPr>
      </w:pPr>
      <w:r>
        <w:rPr>
          <w:rFonts w:eastAsia="微软雅黑"/>
          <w:b/>
          <w:bCs/>
          <w:sz w:val="24"/>
          <w:szCs w:val="24"/>
        </w:rPr>
        <w:t>三、供应商资格条件</w:t>
      </w:r>
      <w:bookmarkEnd w:id="3"/>
    </w:p>
    <w:p>
      <w:pPr>
        <w:ind w:firstLine="480" w:firstLineChars="200"/>
        <w:rPr>
          <w:rFonts w:eastAsia="微软雅黑"/>
          <w:sz w:val="24"/>
          <w:szCs w:val="24"/>
        </w:rPr>
      </w:pPr>
      <w:bookmarkStart w:id="11" w:name="_Toc466546905"/>
      <w:r>
        <w:rPr>
          <w:rFonts w:eastAsia="微软雅黑"/>
          <w:sz w:val="24"/>
          <w:szCs w:val="24"/>
        </w:rPr>
        <w:t>供应商是指向采购人提供服务或者货物的法人、其他组织或者自然人。合格的供应商应首先符合政府采购法第二十二条规定的基本资格条件，同时符合根据该项目特殊要求设置的特定资格条件（如果有）。</w:t>
      </w:r>
    </w:p>
    <w:p>
      <w:pPr>
        <w:ind w:firstLine="480" w:firstLineChars="200"/>
        <w:rPr>
          <w:rFonts w:eastAsia="微软雅黑"/>
          <w:sz w:val="24"/>
          <w:szCs w:val="24"/>
        </w:rPr>
      </w:pPr>
      <w:r>
        <w:rPr>
          <w:rFonts w:eastAsia="微软雅黑"/>
          <w:sz w:val="24"/>
          <w:szCs w:val="24"/>
        </w:rPr>
        <w:t>（一）基本资格条件</w:t>
      </w:r>
    </w:p>
    <w:p>
      <w:pPr>
        <w:ind w:firstLine="480" w:firstLineChars="200"/>
        <w:rPr>
          <w:rFonts w:eastAsia="微软雅黑"/>
          <w:sz w:val="24"/>
          <w:szCs w:val="24"/>
        </w:rPr>
      </w:pPr>
      <w:r>
        <w:rPr>
          <w:rFonts w:eastAsia="微软雅黑"/>
          <w:sz w:val="24"/>
          <w:szCs w:val="24"/>
        </w:rPr>
        <w:t>1.具有独立承担民事责任的能力；</w:t>
      </w:r>
    </w:p>
    <w:p>
      <w:pPr>
        <w:ind w:firstLine="480" w:firstLineChars="200"/>
        <w:rPr>
          <w:rFonts w:eastAsia="微软雅黑"/>
          <w:sz w:val="24"/>
          <w:szCs w:val="24"/>
        </w:rPr>
      </w:pPr>
      <w:r>
        <w:rPr>
          <w:rFonts w:eastAsia="微软雅黑"/>
          <w:sz w:val="24"/>
          <w:szCs w:val="24"/>
        </w:rPr>
        <w:t>2.具有良好的商业信誉和健全的财务会计制度；</w:t>
      </w:r>
    </w:p>
    <w:p>
      <w:pPr>
        <w:ind w:firstLine="480" w:firstLineChars="200"/>
        <w:rPr>
          <w:rFonts w:eastAsia="微软雅黑"/>
          <w:sz w:val="24"/>
          <w:szCs w:val="24"/>
        </w:rPr>
      </w:pPr>
      <w:r>
        <w:rPr>
          <w:rFonts w:eastAsia="微软雅黑"/>
          <w:sz w:val="24"/>
          <w:szCs w:val="24"/>
        </w:rPr>
        <w:t>3.具有履行合同所必需的设备和专业技术能力；</w:t>
      </w:r>
    </w:p>
    <w:p>
      <w:pPr>
        <w:ind w:firstLine="480" w:firstLineChars="200"/>
        <w:rPr>
          <w:rFonts w:eastAsia="微软雅黑"/>
          <w:sz w:val="24"/>
          <w:szCs w:val="24"/>
        </w:rPr>
      </w:pPr>
      <w:r>
        <w:rPr>
          <w:rFonts w:eastAsia="微软雅黑"/>
          <w:sz w:val="24"/>
          <w:szCs w:val="24"/>
        </w:rPr>
        <w:t>4.有依法缴纳税收和社会保障资金的良好记录；</w:t>
      </w:r>
    </w:p>
    <w:p>
      <w:pPr>
        <w:ind w:firstLine="480" w:firstLineChars="200"/>
        <w:rPr>
          <w:rFonts w:eastAsia="微软雅黑"/>
          <w:sz w:val="24"/>
          <w:szCs w:val="24"/>
        </w:rPr>
      </w:pPr>
      <w:r>
        <w:rPr>
          <w:rFonts w:eastAsia="微软雅黑"/>
          <w:sz w:val="24"/>
          <w:szCs w:val="24"/>
        </w:rPr>
        <w:t>5.参加政府采购活动前三年内，在经营活动中没有重大违法记录；</w:t>
      </w:r>
    </w:p>
    <w:p>
      <w:pPr>
        <w:ind w:firstLine="480" w:firstLineChars="200"/>
        <w:rPr>
          <w:rFonts w:eastAsia="微软雅黑"/>
          <w:sz w:val="24"/>
          <w:szCs w:val="24"/>
        </w:rPr>
      </w:pPr>
      <w:r>
        <w:rPr>
          <w:rFonts w:eastAsia="微软雅黑"/>
          <w:sz w:val="24"/>
          <w:szCs w:val="24"/>
        </w:rPr>
        <w:t>6.法律、行政法规规定的其他条件。</w:t>
      </w:r>
    </w:p>
    <w:p>
      <w:pPr>
        <w:ind w:firstLine="480" w:firstLineChars="200"/>
        <w:rPr>
          <w:rFonts w:eastAsia="微软雅黑"/>
          <w:sz w:val="24"/>
          <w:szCs w:val="24"/>
        </w:rPr>
      </w:pPr>
      <w:r>
        <w:rPr>
          <w:rFonts w:eastAsia="微软雅黑"/>
          <w:sz w:val="24"/>
          <w:szCs w:val="24"/>
        </w:rPr>
        <w:t>（二）特定资格条件</w:t>
      </w:r>
    </w:p>
    <w:p>
      <w:pPr>
        <w:ind w:firstLine="480" w:firstLineChars="200"/>
        <w:rPr>
          <w:rFonts w:eastAsia="微软雅黑"/>
        </w:rPr>
      </w:pPr>
      <w:r>
        <w:rPr>
          <w:rFonts w:hint="eastAsia" w:eastAsia="微软雅黑"/>
          <w:sz w:val="24"/>
          <w:szCs w:val="24"/>
        </w:rPr>
        <w:t>营业执照经营范围含科技项目咨询管理或科技信息咨询服务</w:t>
      </w:r>
      <w:r>
        <w:rPr>
          <w:rFonts w:eastAsia="微软雅黑"/>
          <w:sz w:val="24"/>
          <w:szCs w:val="24"/>
        </w:rPr>
        <w:t>。</w:t>
      </w:r>
      <w:r>
        <w:rPr>
          <w:rFonts w:hint="eastAsia" w:eastAsia="微软雅黑"/>
          <w:sz w:val="24"/>
          <w:szCs w:val="24"/>
        </w:rPr>
        <w:t xml:space="preserve">  </w:t>
      </w:r>
    </w:p>
    <w:p>
      <w:pPr>
        <w:ind w:firstLine="480" w:firstLineChars="200"/>
        <w:rPr>
          <w:rFonts w:eastAsia="微软雅黑"/>
          <w:color w:val="0000FF"/>
          <w:sz w:val="24"/>
          <w:szCs w:val="24"/>
        </w:rPr>
      </w:pPr>
      <w:r>
        <w:rPr>
          <w:rFonts w:eastAsia="微软雅黑"/>
          <w:sz w:val="24"/>
          <w:szCs w:val="24"/>
        </w:rPr>
        <w:t>（</w:t>
      </w:r>
      <w:r>
        <w:rPr>
          <w:rFonts w:hint="eastAsia" w:eastAsia="微软雅黑"/>
          <w:sz w:val="24"/>
          <w:szCs w:val="24"/>
        </w:rPr>
        <w:t>提供营业执照复印件加盖投标人鲜章，</w:t>
      </w:r>
      <w:r>
        <w:rPr>
          <w:rFonts w:eastAsia="微软雅黑"/>
          <w:sz w:val="24"/>
          <w:szCs w:val="24"/>
        </w:rPr>
        <w:t>原件</w:t>
      </w:r>
      <w:r>
        <w:rPr>
          <w:rFonts w:hint="eastAsia" w:eastAsia="微软雅黑"/>
          <w:sz w:val="24"/>
          <w:szCs w:val="24"/>
        </w:rPr>
        <w:t>现场</w:t>
      </w:r>
      <w:r>
        <w:rPr>
          <w:rFonts w:eastAsia="微软雅黑"/>
          <w:sz w:val="24"/>
          <w:szCs w:val="24"/>
        </w:rPr>
        <w:t>备查）</w:t>
      </w:r>
    </w:p>
    <w:p>
      <w:pPr>
        <w:ind w:firstLine="480" w:firstLineChars="200"/>
        <w:rPr>
          <w:rFonts w:eastAsia="微软雅黑"/>
          <w:b/>
          <w:bCs/>
          <w:color w:val="auto"/>
          <w:sz w:val="24"/>
          <w:szCs w:val="24"/>
        </w:rPr>
      </w:pPr>
      <w:r>
        <w:rPr>
          <w:rFonts w:eastAsia="微软雅黑"/>
          <w:b/>
          <w:bCs/>
          <w:sz w:val="24"/>
          <w:szCs w:val="24"/>
        </w:rPr>
        <w:t>四、磋商有关说明</w:t>
      </w:r>
      <w:bookmarkEnd w:id="4"/>
      <w:bookmarkEnd w:id="11"/>
    </w:p>
    <w:p>
      <w:pPr>
        <w:ind w:firstLine="480" w:firstLineChars="200"/>
        <w:rPr>
          <w:rFonts w:eastAsia="微软雅黑"/>
          <w:color w:val="auto"/>
          <w:sz w:val="24"/>
          <w:szCs w:val="24"/>
        </w:rPr>
      </w:pPr>
      <w:bookmarkStart w:id="12" w:name="_Toc373860294"/>
      <w:bookmarkStart w:id="13" w:name="_Toc466546906"/>
      <w:r>
        <w:rPr>
          <w:rFonts w:hint="eastAsia" w:eastAsia="微软雅黑"/>
          <w:color w:val="auto"/>
          <w:sz w:val="24"/>
          <w:szCs w:val="24"/>
        </w:rPr>
        <w:t>（一）</w:t>
      </w:r>
      <w:r>
        <w:rPr>
          <w:rFonts w:hint="eastAsia" w:ascii="Times New Roman" w:hAnsi="Times New Roman" w:eastAsia="微软雅黑" w:cs="Times New Roman"/>
          <w:sz w:val="24"/>
          <w:szCs w:val="24"/>
          <w:lang w:val="en-US" w:eastAsia="zh-CN"/>
        </w:rPr>
        <w:t>凡有意参加投标的投标人，请于公告发布之日（2022年10月18日）起至报名截止时间(2022年10月27日17时00分)止，在重庆市诺捷工程咨询有限公司（重庆市铜梁区岳阳社区旺龙路97号附6号）获取采购文件等其它相关技术资料及报名，报名时请持法定代表人（负责人）身份证明书或法定代表人（负责人）授权委托书（原件）,</w:t>
      </w:r>
      <w:r>
        <w:rPr>
          <w:rFonts w:hint="eastAsia" w:eastAsia="微软雅黑"/>
          <w:color w:val="auto"/>
          <w:sz w:val="24"/>
          <w:szCs w:val="24"/>
        </w:rPr>
        <w:t>投标人在递交投标文件时</w:t>
      </w:r>
      <w:r>
        <w:rPr>
          <w:rFonts w:hint="eastAsia" w:eastAsia="微软雅黑"/>
          <w:color w:val="auto"/>
          <w:sz w:val="24"/>
          <w:szCs w:val="24"/>
          <w:lang w:eastAsia="zh-CN"/>
        </w:rPr>
        <w:t>由采购代理机构确认投标人是否在规定时间报名，</w:t>
      </w:r>
      <w:r>
        <w:rPr>
          <w:rFonts w:hint="eastAsia" w:eastAsia="微软雅黑"/>
          <w:color w:val="auto"/>
          <w:sz w:val="24"/>
          <w:szCs w:val="24"/>
        </w:rPr>
        <w:t>否则采购人和采购代理机构将不予接收其投标文件。</w:t>
      </w:r>
    </w:p>
    <w:p>
      <w:pPr>
        <w:ind w:firstLine="480" w:firstLineChars="200"/>
        <w:rPr>
          <w:rFonts w:eastAsia="微软雅黑"/>
          <w:color w:val="auto"/>
          <w:sz w:val="24"/>
          <w:szCs w:val="24"/>
        </w:rPr>
      </w:pPr>
      <w:r>
        <w:rPr>
          <w:rFonts w:hint="eastAsia" w:eastAsia="微软雅黑"/>
          <w:color w:val="auto"/>
          <w:sz w:val="24"/>
          <w:szCs w:val="24"/>
        </w:rPr>
        <w:t>（二）递交响应文件开始时间：202</w:t>
      </w:r>
      <w:r>
        <w:rPr>
          <w:rFonts w:hint="eastAsia" w:eastAsia="微软雅黑"/>
          <w:color w:val="auto"/>
          <w:sz w:val="24"/>
          <w:szCs w:val="24"/>
          <w:lang w:val="en-US" w:eastAsia="zh-CN"/>
        </w:rPr>
        <w:t>2</w:t>
      </w:r>
      <w:r>
        <w:rPr>
          <w:rFonts w:hint="eastAsia" w:eastAsia="微软雅黑"/>
          <w:color w:val="auto"/>
          <w:sz w:val="24"/>
          <w:szCs w:val="24"/>
        </w:rPr>
        <w:t>年</w:t>
      </w:r>
      <w:r>
        <w:rPr>
          <w:rFonts w:hint="eastAsia" w:eastAsia="微软雅黑"/>
          <w:color w:val="auto"/>
          <w:sz w:val="24"/>
          <w:szCs w:val="24"/>
          <w:lang w:val="en-US" w:eastAsia="zh-CN"/>
        </w:rPr>
        <w:t>10</w:t>
      </w:r>
      <w:r>
        <w:rPr>
          <w:rFonts w:hint="eastAsia" w:eastAsia="微软雅黑"/>
          <w:color w:val="auto"/>
          <w:sz w:val="24"/>
          <w:szCs w:val="24"/>
        </w:rPr>
        <w:t>月</w:t>
      </w:r>
      <w:r>
        <w:rPr>
          <w:rFonts w:hint="eastAsia" w:eastAsia="微软雅黑"/>
          <w:color w:val="auto"/>
          <w:sz w:val="24"/>
          <w:szCs w:val="24"/>
          <w:lang w:val="en-US" w:eastAsia="zh-CN"/>
        </w:rPr>
        <w:t>28</w:t>
      </w:r>
      <w:r>
        <w:rPr>
          <w:rFonts w:hint="eastAsia" w:eastAsia="微软雅黑"/>
          <w:color w:val="auto"/>
          <w:sz w:val="24"/>
          <w:szCs w:val="24"/>
        </w:rPr>
        <w:t>日</w:t>
      </w:r>
      <w:r>
        <w:rPr>
          <w:rFonts w:hint="eastAsia" w:eastAsia="微软雅黑"/>
          <w:color w:val="auto"/>
          <w:sz w:val="24"/>
          <w:szCs w:val="24"/>
          <w:lang w:val="en-US" w:eastAsia="zh-CN"/>
        </w:rPr>
        <w:t>09</w:t>
      </w:r>
      <w:r>
        <w:rPr>
          <w:rFonts w:hint="eastAsia" w:eastAsia="微软雅黑"/>
          <w:color w:val="auto"/>
          <w:sz w:val="24"/>
          <w:szCs w:val="24"/>
        </w:rPr>
        <w:t>时00分（北京时间）。</w:t>
      </w:r>
    </w:p>
    <w:p>
      <w:pPr>
        <w:ind w:firstLine="480" w:firstLineChars="200"/>
        <w:rPr>
          <w:rFonts w:eastAsia="微软雅黑"/>
          <w:color w:val="auto"/>
          <w:sz w:val="24"/>
          <w:szCs w:val="24"/>
        </w:rPr>
      </w:pPr>
      <w:r>
        <w:rPr>
          <w:rFonts w:hint="eastAsia" w:eastAsia="微软雅黑"/>
          <w:color w:val="auto"/>
          <w:sz w:val="24"/>
          <w:szCs w:val="24"/>
        </w:rPr>
        <w:t>（三）递交响应文件截止时间：202</w:t>
      </w:r>
      <w:r>
        <w:rPr>
          <w:rFonts w:hint="eastAsia" w:eastAsia="微软雅黑"/>
          <w:color w:val="auto"/>
          <w:sz w:val="24"/>
          <w:szCs w:val="24"/>
          <w:lang w:val="en-US" w:eastAsia="zh-CN"/>
        </w:rPr>
        <w:t>2</w:t>
      </w:r>
      <w:r>
        <w:rPr>
          <w:rFonts w:hint="eastAsia" w:eastAsia="微软雅黑"/>
          <w:color w:val="auto"/>
          <w:sz w:val="24"/>
          <w:szCs w:val="24"/>
        </w:rPr>
        <w:t>年</w:t>
      </w:r>
      <w:r>
        <w:rPr>
          <w:rFonts w:hint="eastAsia" w:eastAsia="微软雅黑"/>
          <w:color w:val="auto"/>
          <w:sz w:val="24"/>
          <w:szCs w:val="24"/>
          <w:lang w:val="en-US" w:eastAsia="zh-CN"/>
        </w:rPr>
        <w:t>10</w:t>
      </w:r>
      <w:r>
        <w:rPr>
          <w:rFonts w:hint="eastAsia" w:eastAsia="微软雅黑"/>
          <w:color w:val="auto"/>
          <w:sz w:val="24"/>
          <w:szCs w:val="24"/>
        </w:rPr>
        <w:t>月</w:t>
      </w:r>
      <w:r>
        <w:rPr>
          <w:rFonts w:hint="eastAsia" w:eastAsia="微软雅黑"/>
          <w:color w:val="auto"/>
          <w:sz w:val="24"/>
          <w:szCs w:val="24"/>
          <w:lang w:val="en-US" w:eastAsia="zh-CN"/>
        </w:rPr>
        <w:t>28</w:t>
      </w:r>
      <w:r>
        <w:rPr>
          <w:rFonts w:hint="eastAsia" w:eastAsia="微软雅黑"/>
          <w:color w:val="auto"/>
          <w:sz w:val="24"/>
          <w:szCs w:val="24"/>
        </w:rPr>
        <w:t>日</w:t>
      </w:r>
      <w:r>
        <w:rPr>
          <w:rFonts w:hint="eastAsia" w:eastAsia="微软雅黑"/>
          <w:color w:val="auto"/>
          <w:sz w:val="24"/>
          <w:szCs w:val="24"/>
          <w:lang w:val="en-US" w:eastAsia="zh-CN"/>
        </w:rPr>
        <w:t>09</w:t>
      </w:r>
      <w:r>
        <w:rPr>
          <w:rFonts w:hint="eastAsia" w:eastAsia="微软雅黑"/>
          <w:color w:val="auto"/>
          <w:sz w:val="24"/>
          <w:szCs w:val="24"/>
        </w:rPr>
        <w:t>时30分（北京时间）。</w:t>
      </w:r>
    </w:p>
    <w:p>
      <w:pPr>
        <w:ind w:firstLine="480" w:firstLineChars="200"/>
        <w:rPr>
          <w:rFonts w:eastAsia="微软雅黑"/>
          <w:sz w:val="24"/>
          <w:szCs w:val="24"/>
        </w:rPr>
      </w:pPr>
      <w:r>
        <w:rPr>
          <w:rFonts w:hint="eastAsia" w:eastAsia="微软雅黑"/>
          <w:color w:val="auto"/>
          <w:sz w:val="24"/>
          <w:szCs w:val="24"/>
        </w:rPr>
        <w:t>（四）磋商开始时间：202</w:t>
      </w:r>
      <w:r>
        <w:rPr>
          <w:rFonts w:hint="eastAsia" w:eastAsia="微软雅黑"/>
          <w:color w:val="auto"/>
          <w:sz w:val="24"/>
          <w:szCs w:val="24"/>
          <w:lang w:val="en-US" w:eastAsia="zh-CN"/>
        </w:rPr>
        <w:t>2</w:t>
      </w:r>
      <w:r>
        <w:rPr>
          <w:rFonts w:hint="eastAsia" w:eastAsia="微软雅黑"/>
          <w:color w:val="auto"/>
          <w:sz w:val="24"/>
          <w:szCs w:val="24"/>
        </w:rPr>
        <w:t>年</w:t>
      </w:r>
      <w:r>
        <w:rPr>
          <w:rFonts w:hint="eastAsia" w:eastAsia="微软雅黑"/>
          <w:color w:val="auto"/>
          <w:sz w:val="24"/>
          <w:szCs w:val="24"/>
          <w:lang w:val="en-US" w:eastAsia="zh-CN"/>
        </w:rPr>
        <w:t>10</w:t>
      </w:r>
      <w:r>
        <w:rPr>
          <w:rFonts w:hint="eastAsia" w:eastAsia="微软雅黑"/>
          <w:color w:val="auto"/>
          <w:sz w:val="24"/>
          <w:szCs w:val="24"/>
        </w:rPr>
        <w:t>月</w:t>
      </w:r>
      <w:r>
        <w:rPr>
          <w:rFonts w:hint="eastAsia" w:eastAsia="微软雅黑"/>
          <w:color w:val="auto"/>
          <w:sz w:val="24"/>
          <w:szCs w:val="24"/>
          <w:lang w:val="en-US" w:eastAsia="zh-CN"/>
        </w:rPr>
        <w:t>28</w:t>
      </w:r>
      <w:r>
        <w:rPr>
          <w:rFonts w:hint="eastAsia" w:eastAsia="微软雅黑"/>
          <w:color w:val="auto"/>
          <w:sz w:val="24"/>
          <w:szCs w:val="24"/>
        </w:rPr>
        <w:t>日</w:t>
      </w:r>
      <w:r>
        <w:rPr>
          <w:rFonts w:hint="eastAsia" w:eastAsia="微软雅黑"/>
          <w:color w:val="auto"/>
          <w:sz w:val="24"/>
          <w:szCs w:val="24"/>
          <w:lang w:val="en-US" w:eastAsia="zh-CN"/>
        </w:rPr>
        <w:t>09</w:t>
      </w:r>
      <w:r>
        <w:rPr>
          <w:rFonts w:hint="eastAsia" w:eastAsia="微软雅黑"/>
          <w:color w:val="auto"/>
          <w:sz w:val="24"/>
          <w:szCs w:val="24"/>
        </w:rPr>
        <w:t>时30分</w:t>
      </w:r>
      <w:r>
        <w:rPr>
          <w:rFonts w:hint="eastAsia" w:eastAsia="微软雅黑"/>
          <w:sz w:val="24"/>
          <w:szCs w:val="24"/>
        </w:rPr>
        <w:t>（北京时间）。</w:t>
      </w:r>
    </w:p>
    <w:p>
      <w:pPr>
        <w:ind w:firstLine="480" w:firstLineChars="200"/>
        <w:rPr>
          <w:rFonts w:eastAsia="微软雅黑"/>
          <w:sz w:val="24"/>
          <w:szCs w:val="24"/>
        </w:rPr>
      </w:pPr>
      <w:r>
        <w:rPr>
          <w:rFonts w:hint="eastAsia" w:eastAsia="微软雅黑"/>
          <w:sz w:val="24"/>
          <w:szCs w:val="24"/>
        </w:rPr>
        <w:t>（五）递交响应文件地点：重庆市铜梁区科学技术局会议室。</w:t>
      </w:r>
    </w:p>
    <w:p>
      <w:pPr>
        <w:ind w:firstLine="480" w:firstLineChars="200"/>
        <w:rPr>
          <w:rFonts w:hint="eastAsia" w:eastAsia="微软雅黑"/>
          <w:sz w:val="24"/>
          <w:szCs w:val="24"/>
        </w:rPr>
      </w:pPr>
      <w:r>
        <w:rPr>
          <w:rFonts w:hint="eastAsia" w:eastAsia="微软雅黑"/>
          <w:sz w:val="24"/>
          <w:szCs w:val="24"/>
        </w:rPr>
        <w:t>（六）磋商地点：同递交响应文件地点。</w:t>
      </w:r>
    </w:p>
    <w:p>
      <w:pPr>
        <w:ind w:firstLine="480" w:firstLineChars="200"/>
        <w:rPr>
          <w:rFonts w:eastAsia="微软雅黑"/>
          <w:sz w:val="24"/>
          <w:szCs w:val="24"/>
        </w:rPr>
      </w:pPr>
      <w:r>
        <w:rPr>
          <w:rFonts w:eastAsia="微软雅黑"/>
          <w:b/>
          <w:bCs/>
          <w:sz w:val="24"/>
          <w:szCs w:val="24"/>
        </w:rPr>
        <w:t>五、磋商保证金</w:t>
      </w:r>
      <w:bookmarkEnd w:id="12"/>
      <w:bookmarkEnd w:id="13"/>
    </w:p>
    <w:bookmarkEnd w:id="5"/>
    <w:p>
      <w:pPr>
        <w:ind w:firstLine="480" w:firstLineChars="200"/>
        <w:rPr>
          <w:rFonts w:hint="eastAsia" w:ascii="Times New Roman" w:hAnsi="Times New Roman" w:eastAsia="微软雅黑" w:cs="Times New Roman"/>
          <w:color w:val="auto"/>
          <w:sz w:val="24"/>
          <w:szCs w:val="24"/>
        </w:rPr>
      </w:pPr>
      <w:bookmarkStart w:id="14" w:name="_Toc15483239"/>
      <w:r>
        <w:rPr>
          <w:rFonts w:hint="eastAsia" w:ascii="Times New Roman" w:hAnsi="Times New Roman" w:eastAsia="微软雅黑" w:cs="Times New Roman"/>
          <w:color w:val="auto"/>
          <w:sz w:val="24"/>
          <w:szCs w:val="24"/>
        </w:rPr>
        <w:t>（一）磋商保证金递交</w:t>
      </w:r>
    </w:p>
    <w:p>
      <w:pPr>
        <w:ind w:firstLine="480" w:firstLineChars="200"/>
        <w:rPr>
          <w:rFonts w:hint="eastAsia" w:ascii="Times New Roman" w:hAnsi="Times New Roman" w:eastAsia="微软雅黑" w:cs="Times New Roman"/>
          <w:color w:val="auto"/>
          <w:sz w:val="24"/>
          <w:szCs w:val="24"/>
        </w:rPr>
      </w:pPr>
      <w:r>
        <w:rPr>
          <w:rFonts w:hint="eastAsia" w:ascii="Times New Roman" w:hAnsi="Times New Roman" w:eastAsia="微软雅黑" w:cs="Times New Roman"/>
          <w:color w:val="auto"/>
          <w:sz w:val="24"/>
          <w:szCs w:val="24"/>
          <w:lang w:eastAsia="zh-CN"/>
        </w:rPr>
        <w:t>“</w:t>
      </w:r>
      <w:r>
        <w:rPr>
          <w:rFonts w:hint="eastAsia" w:ascii="Times New Roman" w:hAnsi="Times New Roman" w:eastAsia="微软雅黑" w:cs="Times New Roman"/>
          <w:color w:val="auto"/>
          <w:sz w:val="24"/>
          <w:szCs w:val="24"/>
        </w:rPr>
        <w:t>投标人须按本项目规定的磋商保证金金额进行缴纳（保证金金额详见本篇，一、竞争性磋商内容），磋商保证金必须以转账方式从投标人基本账户转账支付至以下账户，磋商保证金的到账截止时间为20</w:t>
      </w:r>
      <w:r>
        <w:rPr>
          <w:rFonts w:hint="eastAsia" w:ascii="Times New Roman" w:hAnsi="Times New Roman" w:eastAsia="微软雅黑" w:cs="Times New Roman"/>
          <w:color w:val="auto"/>
          <w:sz w:val="24"/>
          <w:szCs w:val="24"/>
          <w:lang w:val="en-US" w:eastAsia="zh-CN"/>
        </w:rPr>
        <w:t>2</w:t>
      </w:r>
      <w:r>
        <w:rPr>
          <w:rFonts w:hint="eastAsia" w:eastAsia="微软雅黑" w:cs="Times New Roman"/>
          <w:color w:val="auto"/>
          <w:sz w:val="24"/>
          <w:szCs w:val="24"/>
          <w:lang w:val="en-US" w:eastAsia="zh-CN"/>
        </w:rPr>
        <w:t>2</w:t>
      </w:r>
      <w:r>
        <w:rPr>
          <w:rFonts w:hint="eastAsia" w:ascii="Times New Roman" w:hAnsi="Times New Roman" w:eastAsia="微软雅黑" w:cs="Times New Roman"/>
          <w:color w:val="auto"/>
          <w:sz w:val="24"/>
          <w:szCs w:val="24"/>
        </w:rPr>
        <w:t>年</w:t>
      </w:r>
      <w:r>
        <w:rPr>
          <w:rFonts w:hint="eastAsia" w:eastAsia="微软雅黑" w:cs="Times New Roman"/>
          <w:color w:val="auto"/>
          <w:sz w:val="24"/>
          <w:szCs w:val="24"/>
          <w:lang w:val="en-US" w:eastAsia="zh-CN"/>
        </w:rPr>
        <w:t>4</w:t>
      </w:r>
      <w:r>
        <w:rPr>
          <w:rFonts w:hint="eastAsia" w:ascii="Times New Roman" w:hAnsi="Times New Roman" w:eastAsia="微软雅黑" w:cs="Times New Roman"/>
          <w:color w:val="auto"/>
          <w:sz w:val="24"/>
          <w:szCs w:val="24"/>
        </w:rPr>
        <w:t>月</w:t>
      </w:r>
      <w:r>
        <w:rPr>
          <w:rFonts w:hint="eastAsia" w:eastAsia="微软雅黑" w:cs="Times New Roman"/>
          <w:color w:val="auto"/>
          <w:sz w:val="24"/>
          <w:szCs w:val="24"/>
          <w:lang w:val="en-US" w:eastAsia="zh-CN"/>
        </w:rPr>
        <w:t>28</w:t>
      </w:r>
      <w:r>
        <w:rPr>
          <w:rFonts w:hint="eastAsia" w:ascii="Times New Roman" w:hAnsi="Times New Roman" w:eastAsia="微软雅黑" w:cs="Times New Roman"/>
          <w:color w:val="auto"/>
          <w:sz w:val="24"/>
          <w:szCs w:val="24"/>
        </w:rPr>
        <w:t>日17时00分。</w:t>
      </w:r>
    </w:p>
    <w:p>
      <w:pPr>
        <w:ind w:firstLine="480" w:firstLineChars="200"/>
        <w:rPr>
          <w:rFonts w:hint="eastAsia" w:ascii="Times New Roman" w:hAnsi="Times New Roman" w:eastAsia="微软雅黑" w:cs="Times New Roman"/>
          <w:color w:val="auto"/>
          <w:sz w:val="24"/>
          <w:szCs w:val="24"/>
        </w:rPr>
      </w:pPr>
      <w:r>
        <w:rPr>
          <w:rFonts w:hint="eastAsia" w:ascii="Times New Roman" w:hAnsi="Times New Roman" w:eastAsia="微软雅黑" w:cs="Times New Roman"/>
          <w:color w:val="auto"/>
          <w:sz w:val="24"/>
          <w:szCs w:val="24"/>
        </w:rPr>
        <w:t>磋商保证金账户：</w:t>
      </w:r>
    </w:p>
    <w:p>
      <w:pPr>
        <w:ind w:firstLine="480" w:firstLineChars="200"/>
        <w:rPr>
          <w:rFonts w:hint="eastAsia" w:ascii="Times New Roman" w:hAnsi="Times New Roman" w:eastAsia="微软雅黑" w:cs="Times New Roman"/>
          <w:sz w:val="24"/>
          <w:szCs w:val="24"/>
          <w:lang w:eastAsia="zh-CN"/>
        </w:rPr>
      </w:pPr>
      <w:r>
        <w:rPr>
          <w:rFonts w:hint="eastAsia" w:ascii="Times New Roman" w:hAnsi="Times New Roman" w:eastAsia="微软雅黑" w:cs="Times New Roman"/>
          <w:sz w:val="24"/>
          <w:szCs w:val="24"/>
        </w:rPr>
        <w:t>户名：</w:t>
      </w:r>
      <w:r>
        <w:rPr>
          <w:rFonts w:hint="eastAsia" w:ascii="Times New Roman" w:hAnsi="Times New Roman" w:eastAsia="微软雅黑" w:cs="Times New Roman"/>
          <w:sz w:val="24"/>
          <w:szCs w:val="24"/>
          <w:lang w:eastAsia="zh-CN"/>
        </w:rPr>
        <w:t>重庆市诺捷工程咨询管理有限公司</w:t>
      </w:r>
    </w:p>
    <w:p>
      <w:pPr>
        <w:ind w:firstLine="480" w:firstLineChars="200"/>
        <w:rPr>
          <w:rFonts w:hint="eastAsia" w:ascii="Times New Roman" w:hAnsi="Times New Roman" w:eastAsia="微软雅黑" w:cs="Times New Roman"/>
          <w:sz w:val="24"/>
          <w:szCs w:val="24"/>
          <w:lang w:eastAsia="zh-CN"/>
        </w:rPr>
      </w:pPr>
      <w:r>
        <w:rPr>
          <w:rFonts w:hint="eastAsia" w:ascii="Times New Roman" w:hAnsi="Times New Roman" w:eastAsia="微软雅黑" w:cs="Times New Roman"/>
          <w:sz w:val="24"/>
          <w:szCs w:val="24"/>
        </w:rPr>
        <w:t>开户行：</w:t>
      </w:r>
      <w:r>
        <w:rPr>
          <w:rFonts w:hint="eastAsia" w:ascii="Times New Roman" w:hAnsi="Times New Roman" w:eastAsia="微软雅黑" w:cs="Times New Roman"/>
          <w:sz w:val="24"/>
          <w:szCs w:val="24"/>
          <w:lang w:eastAsia="zh-CN"/>
        </w:rPr>
        <w:t>中国工商银行股份有限公司重庆铜梁龙城支行</w:t>
      </w:r>
    </w:p>
    <w:p>
      <w:pPr>
        <w:ind w:firstLine="480" w:firstLineChars="200"/>
        <w:rPr>
          <w:rFonts w:hint="default" w:ascii="Times New Roman" w:hAnsi="Times New Roman" w:eastAsia="微软雅黑" w:cs="Times New Roman"/>
          <w:sz w:val="24"/>
          <w:szCs w:val="24"/>
          <w:lang w:val="en-US" w:eastAsia="zh-CN"/>
        </w:rPr>
      </w:pPr>
      <w:r>
        <w:rPr>
          <w:rFonts w:hint="eastAsia" w:ascii="Times New Roman" w:hAnsi="Times New Roman" w:eastAsia="微软雅黑" w:cs="Times New Roman"/>
          <w:sz w:val="24"/>
          <w:szCs w:val="24"/>
        </w:rPr>
        <w:t>账号：</w:t>
      </w:r>
      <w:r>
        <w:rPr>
          <w:rFonts w:hint="eastAsia" w:ascii="Times New Roman" w:hAnsi="Times New Roman" w:eastAsia="微软雅黑" w:cs="Times New Roman"/>
          <w:sz w:val="24"/>
          <w:szCs w:val="24"/>
          <w:lang w:val="en-US" w:eastAsia="zh-CN"/>
        </w:rPr>
        <w:t>3100095109200147684</w:t>
      </w:r>
    </w:p>
    <w:p>
      <w:pPr>
        <w:ind w:firstLine="480" w:firstLineChars="200"/>
        <w:rPr>
          <w:rFonts w:hint="eastAsia" w:ascii="Times New Roman" w:hAnsi="Times New Roman" w:eastAsia="微软雅黑" w:cs="Times New Roman"/>
          <w:sz w:val="24"/>
          <w:szCs w:val="24"/>
        </w:rPr>
      </w:pPr>
      <w:r>
        <w:rPr>
          <w:rFonts w:hint="eastAsia" w:ascii="Times New Roman" w:hAnsi="Times New Roman" w:eastAsia="微软雅黑" w:cs="Times New Roman"/>
          <w:sz w:val="24"/>
          <w:szCs w:val="24"/>
        </w:rPr>
        <w:t>请务必在银行进账单备注上注明：</w:t>
      </w:r>
      <w:r>
        <w:rPr>
          <w:rFonts w:hint="eastAsia" w:ascii="Times New Roman" w:hAnsi="Times New Roman" w:eastAsia="微软雅黑" w:cs="Times New Roman"/>
          <w:sz w:val="24"/>
          <w:szCs w:val="24"/>
          <w:lang w:val="en-US" w:eastAsia="zh-CN"/>
        </w:rPr>
        <w:t>重庆市铜梁区科技型企业科技管理水平提升辅导服务项目</w:t>
      </w:r>
      <w:r>
        <w:rPr>
          <w:rFonts w:hint="eastAsia" w:ascii="Times New Roman" w:hAnsi="Times New Roman" w:eastAsia="微软雅黑" w:cs="Times New Roman"/>
          <w:sz w:val="24"/>
          <w:szCs w:val="24"/>
        </w:rPr>
        <w:t>。</w:t>
      </w:r>
      <w:r>
        <w:rPr>
          <w:rFonts w:hint="eastAsia" w:eastAsia="微软雅黑" w:cs="Times New Roman"/>
          <w:sz w:val="24"/>
          <w:szCs w:val="24"/>
          <w:lang w:eastAsia="zh-CN"/>
        </w:rPr>
        <w:t>（可简称：</w:t>
      </w:r>
      <w:r>
        <w:rPr>
          <w:rFonts w:hint="eastAsia" w:eastAsia="微软雅黑" w:cs="Times New Roman"/>
          <w:sz w:val="24"/>
          <w:szCs w:val="24"/>
          <w:lang w:val="en-US" w:eastAsia="zh-CN"/>
        </w:rPr>
        <w:t>重庆市.......辅导服务项目）</w:t>
      </w:r>
      <w:bookmarkStart w:id="99" w:name="_GoBack"/>
      <w:bookmarkEnd w:id="99"/>
    </w:p>
    <w:p>
      <w:pPr>
        <w:ind w:firstLine="480" w:firstLineChars="200"/>
        <w:rPr>
          <w:rFonts w:hint="eastAsia" w:ascii="Times New Roman" w:hAnsi="Times New Roman" w:eastAsia="微软雅黑" w:cs="Times New Roman"/>
          <w:sz w:val="24"/>
          <w:szCs w:val="24"/>
        </w:rPr>
      </w:pPr>
      <w:r>
        <w:rPr>
          <w:rFonts w:hint="eastAsia" w:ascii="Times New Roman" w:hAnsi="Times New Roman" w:eastAsia="微软雅黑" w:cs="Times New Roman"/>
          <w:sz w:val="24"/>
          <w:szCs w:val="24"/>
        </w:rPr>
        <w:t>1.各投标人在银行转账（电汇）时，须充分考虑银行转账（电汇）的时间差风险，如同城转账、异地转账或汇款、跨行转账或电汇的时间要求。</w:t>
      </w:r>
    </w:p>
    <w:p>
      <w:pPr>
        <w:ind w:firstLine="480" w:firstLineChars="200"/>
        <w:rPr>
          <w:rFonts w:hint="eastAsia" w:ascii="Times New Roman" w:hAnsi="Times New Roman" w:eastAsia="微软雅黑" w:cs="Times New Roman"/>
          <w:sz w:val="24"/>
          <w:szCs w:val="24"/>
        </w:rPr>
      </w:pPr>
      <w:r>
        <w:rPr>
          <w:rFonts w:hint="eastAsia" w:ascii="Times New Roman" w:hAnsi="Times New Roman" w:eastAsia="微软雅黑" w:cs="Times New Roman"/>
          <w:sz w:val="24"/>
          <w:szCs w:val="24"/>
        </w:rPr>
        <w:t>2.各投标人在递交磋商保证金时，到款账户为上述指定的磋商保证金专用账户。</w:t>
      </w:r>
    </w:p>
    <w:p>
      <w:pPr>
        <w:ind w:firstLine="480" w:firstLineChars="200"/>
        <w:rPr>
          <w:rFonts w:eastAsia="微软雅黑"/>
          <w:b/>
          <w:bCs/>
          <w:sz w:val="24"/>
          <w:szCs w:val="24"/>
        </w:rPr>
      </w:pPr>
      <w:r>
        <w:rPr>
          <w:rFonts w:eastAsia="微软雅黑"/>
          <w:b/>
          <w:bCs/>
          <w:sz w:val="24"/>
          <w:szCs w:val="24"/>
        </w:rPr>
        <w:t>六、</w:t>
      </w:r>
      <w:bookmarkEnd w:id="14"/>
      <w:r>
        <w:rPr>
          <w:rFonts w:eastAsia="微软雅黑"/>
          <w:b/>
          <w:bCs/>
          <w:sz w:val="24"/>
          <w:szCs w:val="24"/>
        </w:rPr>
        <w:t>其它有关规定</w:t>
      </w:r>
    </w:p>
    <w:p>
      <w:pPr>
        <w:ind w:firstLine="480" w:firstLineChars="200"/>
        <w:rPr>
          <w:rFonts w:eastAsia="微软雅黑"/>
          <w:sz w:val="24"/>
          <w:szCs w:val="24"/>
        </w:rPr>
      </w:pPr>
      <w:bookmarkStart w:id="15" w:name="_Toc403569775"/>
      <w:r>
        <w:rPr>
          <w:rFonts w:hint="eastAsia" w:eastAsia="微软雅黑"/>
          <w:sz w:val="24"/>
          <w:szCs w:val="24"/>
        </w:rPr>
        <w:t>（一）单位负责人为同一人或者存在直接控股、管理关系的不同投标人，不得参加同一合同项（分包）下的磋商活动，否则均为无效磋商。</w:t>
      </w:r>
    </w:p>
    <w:p>
      <w:pPr>
        <w:ind w:firstLine="480" w:firstLineChars="200"/>
        <w:rPr>
          <w:rFonts w:eastAsia="微软雅黑"/>
          <w:sz w:val="24"/>
          <w:szCs w:val="24"/>
        </w:rPr>
      </w:pPr>
      <w:r>
        <w:rPr>
          <w:rFonts w:hint="eastAsia" w:eastAsia="微软雅黑"/>
          <w:sz w:val="24"/>
          <w:szCs w:val="24"/>
        </w:rPr>
        <w:t>（二）为项目提供整体设计、规范编制或者项目管理、监理、检测等服务的投标人，不得再参加该项目的其他磋商活动。</w:t>
      </w:r>
    </w:p>
    <w:p>
      <w:pPr>
        <w:ind w:firstLine="480" w:firstLineChars="200"/>
        <w:rPr>
          <w:rFonts w:eastAsia="微软雅黑"/>
          <w:sz w:val="24"/>
          <w:szCs w:val="24"/>
        </w:rPr>
      </w:pPr>
      <w:r>
        <w:rPr>
          <w:rFonts w:hint="eastAsia" w:eastAsia="微软雅黑"/>
          <w:sz w:val="24"/>
          <w:szCs w:val="24"/>
        </w:rPr>
        <w:t>（三）本项目的补遗文件（如果有）一律在重庆市铜梁区人民政府网（http://www.cqstl.gov.cn/）上发布，请各投标人注意自行下载；无论投标人下载与否，均视同投标人已知晓本项目补遗文件（如果有）的内容。</w:t>
      </w:r>
    </w:p>
    <w:p>
      <w:pPr>
        <w:ind w:firstLine="480" w:firstLineChars="200"/>
        <w:rPr>
          <w:rFonts w:eastAsia="微软雅黑"/>
          <w:sz w:val="24"/>
          <w:szCs w:val="24"/>
        </w:rPr>
      </w:pPr>
      <w:r>
        <w:rPr>
          <w:rFonts w:hint="eastAsia" w:eastAsia="微软雅黑"/>
          <w:sz w:val="24"/>
          <w:szCs w:val="24"/>
        </w:rPr>
        <w:t>（四）超过响应文件截止时间递交的响应文件，恕不接收。</w:t>
      </w:r>
    </w:p>
    <w:p>
      <w:pPr>
        <w:ind w:firstLine="480" w:firstLineChars="200"/>
        <w:rPr>
          <w:rFonts w:eastAsia="微软雅黑"/>
          <w:sz w:val="24"/>
          <w:szCs w:val="24"/>
        </w:rPr>
      </w:pPr>
      <w:r>
        <w:rPr>
          <w:rFonts w:hint="eastAsia" w:eastAsia="微软雅黑"/>
          <w:sz w:val="24"/>
          <w:szCs w:val="24"/>
        </w:rPr>
        <w:t>（五）磋商费用：无论磋商结果如何，投标人参与本项目磋商的所有费用均应由投标人自行承担。</w:t>
      </w:r>
    </w:p>
    <w:p>
      <w:pPr>
        <w:ind w:firstLine="480" w:firstLineChars="200"/>
        <w:rPr>
          <w:rFonts w:eastAsia="微软雅黑"/>
          <w:sz w:val="24"/>
          <w:szCs w:val="24"/>
        </w:rPr>
      </w:pPr>
      <w:r>
        <w:rPr>
          <w:rFonts w:hint="eastAsia" w:eastAsia="微软雅黑"/>
          <w:sz w:val="24"/>
          <w:szCs w:val="24"/>
        </w:rPr>
        <w:t>（六）本项目不接受联合体参与磋商。</w:t>
      </w:r>
    </w:p>
    <w:p>
      <w:pPr>
        <w:ind w:firstLine="480" w:firstLineChars="200"/>
        <w:rPr>
          <w:rFonts w:eastAsia="微软雅黑"/>
          <w:sz w:val="24"/>
          <w:szCs w:val="24"/>
        </w:rPr>
      </w:pPr>
      <w:r>
        <w:rPr>
          <w:rFonts w:hint="eastAsia" w:eastAsia="微软雅黑"/>
          <w:sz w:val="24"/>
          <w:szCs w:val="24"/>
        </w:rPr>
        <w:t>（七）列入失信被执行人、重大税收违法案件当事人名单、政府采购严重违法失信行为记录名单及其他不符合《中华人民共和国政府采购法》第二十二条规定条件的投标人，将拒绝其参与磋商活动。</w:t>
      </w:r>
    </w:p>
    <w:p>
      <w:pPr>
        <w:ind w:firstLine="480" w:firstLineChars="200"/>
        <w:rPr>
          <w:rFonts w:eastAsia="微软雅黑"/>
          <w:sz w:val="24"/>
          <w:szCs w:val="24"/>
        </w:rPr>
      </w:pPr>
      <w:r>
        <w:rPr>
          <w:rFonts w:hint="eastAsia" w:eastAsia="微软雅黑"/>
          <w:sz w:val="24"/>
          <w:szCs w:val="24"/>
        </w:rPr>
        <w:t>（八）按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将拒绝其参与政府采购活动。</w:t>
      </w:r>
    </w:p>
    <w:p>
      <w:pPr>
        <w:ind w:firstLine="480" w:firstLineChars="200"/>
        <w:rPr>
          <w:rFonts w:eastAsia="微软雅黑"/>
          <w:b/>
          <w:bCs/>
          <w:sz w:val="24"/>
          <w:szCs w:val="24"/>
        </w:rPr>
      </w:pPr>
      <w:r>
        <w:rPr>
          <w:rFonts w:hint="eastAsia" w:eastAsia="微软雅黑"/>
          <w:b/>
          <w:bCs/>
          <w:sz w:val="24"/>
          <w:szCs w:val="24"/>
        </w:rPr>
        <w:t>七</w:t>
      </w:r>
      <w:r>
        <w:rPr>
          <w:rFonts w:eastAsia="微软雅黑"/>
          <w:b/>
          <w:bCs/>
          <w:sz w:val="24"/>
          <w:szCs w:val="24"/>
        </w:rPr>
        <w:t>、联系方式</w:t>
      </w:r>
      <w:bookmarkEnd w:id="15"/>
    </w:p>
    <w:p>
      <w:pPr>
        <w:ind w:firstLine="480" w:firstLineChars="200"/>
        <w:rPr>
          <w:rFonts w:eastAsia="微软雅黑"/>
          <w:sz w:val="24"/>
          <w:szCs w:val="24"/>
        </w:rPr>
      </w:pPr>
      <w:bookmarkStart w:id="16" w:name="_Toc466546919"/>
      <w:r>
        <w:rPr>
          <w:rFonts w:hint="eastAsia" w:eastAsia="微软雅黑"/>
          <w:sz w:val="24"/>
          <w:szCs w:val="24"/>
        </w:rPr>
        <w:t>（一）采购人：重庆市铜梁区科学技术局</w:t>
      </w:r>
    </w:p>
    <w:p>
      <w:pPr>
        <w:ind w:firstLine="480" w:firstLineChars="200"/>
        <w:rPr>
          <w:rFonts w:eastAsia="微软雅黑"/>
          <w:sz w:val="24"/>
          <w:szCs w:val="24"/>
        </w:rPr>
      </w:pPr>
      <w:r>
        <w:rPr>
          <w:rFonts w:hint="eastAsia" w:eastAsia="微软雅黑"/>
          <w:sz w:val="24"/>
          <w:szCs w:val="24"/>
        </w:rPr>
        <w:t>联系人：彭老师</w:t>
      </w:r>
    </w:p>
    <w:p>
      <w:pPr>
        <w:ind w:firstLine="480" w:firstLineChars="200"/>
        <w:rPr>
          <w:rFonts w:eastAsia="微软雅黑"/>
          <w:sz w:val="24"/>
          <w:szCs w:val="24"/>
        </w:rPr>
      </w:pPr>
      <w:r>
        <w:rPr>
          <w:rFonts w:hint="eastAsia" w:eastAsia="微软雅黑"/>
          <w:sz w:val="24"/>
          <w:szCs w:val="24"/>
        </w:rPr>
        <w:t>电话：13647640029</w:t>
      </w:r>
    </w:p>
    <w:p>
      <w:pPr>
        <w:ind w:firstLine="480" w:firstLineChars="200"/>
        <w:rPr>
          <w:rFonts w:eastAsia="微软雅黑"/>
          <w:sz w:val="24"/>
          <w:szCs w:val="24"/>
        </w:rPr>
      </w:pPr>
      <w:r>
        <w:rPr>
          <w:rFonts w:hint="eastAsia" w:eastAsia="微软雅黑"/>
          <w:sz w:val="24"/>
          <w:szCs w:val="24"/>
        </w:rPr>
        <w:t>地址：重庆市铜梁区龙门街552号</w:t>
      </w:r>
    </w:p>
    <w:p>
      <w:pPr>
        <w:pStyle w:val="3"/>
      </w:pPr>
    </w:p>
    <w:p>
      <w:pPr>
        <w:ind w:firstLine="480" w:firstLineChars="200"/>
        <w:rPr>
          <w:rFonts w:eastAsia="微软雅黑"/>
          <w:sz w:val="24"/>
          <w:szCs w:val="24"/>
        </w:rPr>
      </w:pPr>
      <w:r>
        <w:rPr>
          <w:rFonts w:hint="eastAsia" w:eastAsia="微软雅黑"/>
          <w:sz w:val="24"/>
          <w:szCs w:val="24"/>
        </w:rPr>
        <w:t>（二）采购代理机构：重庆市诺捷工程咨询有限公司</w:t>
      </w:r>
    </w:p>
    <w:p>
      <w:pPr>
        <w:ind w:firstLine="480" w:firstLineChars="200"/>
        <w:rPr>
          <w:rFonts w:eastAsia="微软雅黑"/>
          <w:sz w:val="24"/>
          <w:szCs w:val="24"/>
        </w:rPr>
      </w:pPr>
      <w:r>
        <w:rPr>
          <w:rFonts w:hint="eastAsia" w:eastAsia="微软雅黑"/>
          <w:sz w:val="24"/>
          <w:szCs w:val="24"/>
        </w:rPr>
        <w:t>联系人：陈老师</w:t>
      </w:r>
    </w:p>
    <w:p>
      <w:pPr>
        <w:ind w:firstLine="480" w:firstLineChars="200"/>
        <w:rPr>
          <w:rFonts w:eastAsia="微软雅黑"/>
          <w:sz w:val="24"/>
          <w:szCs w:val="24"/>
        </w:rPr>
      </w:pPr>
      <w:r>
        <w:rPr>
          <w:rFonts w:hint="eastAsia" w:eastAsia="微软雅黑"/>
          <w:sz w:val="24"/>
          <w:szCs w:val="24"/>
        </w:rPr>
        <w:t>电话：17772442677</w:t>
      </w:r>
    </w:p>
    <w:p>
      <w:pPr>
        <w:ind w:firstLine="480" w:firstLineChars="200"/>
        <w:rPr>
          <w:rFonts w:eastAsia="微软雅黑"/>
          <w:sz w:val="24"/>
          <w:szCs w:val="24"/>
        </w:rPr>
      </w:pPr>
      <w:r>
        <w:rPr>
          <w:rFonts w:hint="eastAsia" w:eastAsia="微软雅黑"/>
          <w:sz w:val="24"/>
          <w:szCs w:val="24"/>
        </w:rPr>
        <w:t>地址：重庆市铜梁区岳阳社区</w:t>
      </w:r>
      <w:r>
        <w:rPr>
          <w:rFonts w:eastAsia="微软雅黑"/>
          <w:sz w:val="24"/>
          <w:szCs w:val="24"/>
        </w:rPr>
        <w:t>旺</w:t>
      </w:r>
      <w:r>
        <w:rPr>
          <w:rFonts w:hint="eastAsia" w:eastAsia="微软雅黑"/>
          <w:sz w:val="24"/>
          <w:szCs w:val="24"/>
        </w:rPr>
        <w:t>龙路</w:t>
      </w:r>
      <w:r>
        <w:rPr>
          <w:rFonts w:eastAsia="微软雅黑"/>
          <w:sz w:val="24"/>
          <w:szCs w:val="24"/>
        </w:rPr>
        <w:t>97</w:t>
      </w:r>
      <w:r>
        <w:rPr>
          <w:rFonts w:hint="eastAsia" w:eastAsia="微软雅黑"/>
          <w:sz w:val="24"/>
          <w:szCs w:val="24"/>
        </w:rPr>
        <w:t>号</w:t>
      </w:r>
      <w:r>
        <w:rPr>
          <w:rFonts w:eastAsia="微软雅黑"/>
          <w:sz w:val="24"/>
          <w:szCs w:val="24"/>
        </w:rPr>
        <w:t>附6号</w:t>
      </w:r>
    </w:p>
    <w:p>
      <w:pPr>
        <w:pStyle w:val="28"/>
        <w:numPr>
          <w:ilvl w:val="0"/>
          <w:numId w:val="0"/>
        </w:numPr>
        <w:rPr>
          <w:rFonts w:eastAsia="微软雅黑"/>
          <w:sz w:val="24"/>
          <w:szCs w:val="24"/>
        </w:rPr>
      </w:pPr>
    </w:p>
    <w:p>
      <w:pPr>
        <w:pStyle w:val="28"/>
        <w:numPr>
          <w:ilvl w:val="0"/>
          <w:numId w:val="0"/>
        </w:numPr>
        <w:rPr>
          <w:rFonts w:eastAsia="微软雅黑"/>
          <w:sz w:val="24"/>
          <w:szCs w:val="24"/>
        </w:rPr>
      </w:pPr>
    </w:p>
    <w:p>
      <w:pPr>
        <w:pStyle w:val="28"/>
        <w:numPr>
          <w:ilvl w:val="0"/>
          <w:numId w:val="0"/>
        </w:numPr>
        <w:rPr>
          <w:rFonts w:eastAsia="微软雅黑"/>
          <w:sz w:val="24"/>
          <w:szCs w:val="24"/>
        </w:rPr>
      </w:pPr>
    </w:p>
    <w:p>
      <w:pPr>
        <w:pStyle w:val="28"/>
        <w:numPr>
          <w:ilvl w:val="0"/>
          <w:numId w:val="0"/>
        </w:numPr>
        <w:rPr>
          <w:rFonts w:eastAsia="微软雅黑"/>
          <w:sz w:val="24"/>
          <w:szCs w:val="24"/>
        </w:rPr>
      </w:pPr>
    </w:p>
    <w:p>
      <w:pPr>
        <w:pStyle w:val="28"/>
        <w:numPr>
          <w:ilvl w:val="0"/>
          <w:numId w:val="0"/>
        </w:numPr>
        <w:rPr>
          <w:rFonts w:eastAsia="微软雅黑"/>
          <w:sz w:val="24"/>
          <w:szCs w:val="24"/>
        </w:rPr>
      </w:pPr>
    </w:p>
    <w:p>
      <w:pPr>
        <w:pStyle w:val="28"/>
        <w:numPr>
          <w:ilvl w:val="0"/>
          <w:numId w:val="0"/>
        </w:numPr>
        <w:rPr>
          <w:rFonts w:eastAsia="微软雅黑"/>
          <w:sz w:val="24"/>
          <w:szCs w:val="24"/>
        </w:rPr>
      </w:pPr>
    </w:p>
    <w:p>
      <w:pPr>
        <w:pStyle w:val="28"/>
        <w:numPr>
          <w:ilvl w:val="0"/>
          <w:numId w:val="0"/>
        </w:numPr>
        <w:rPr>
          <w:rFonts w:eastAsia="微软雅黑"/>
          <w:sz w:val="24"/>
          <w:szCs w:val="24"/>
        </w:rPr>
      </w:pPr>
    </w:p>
    <w:p>
      <w:pPr>
        <w:pStyle w:val="28"/>
        <w:numPr>
          <w:ilvl w:val="0"/>
          <w:numId w:val="0"/>
        </w:numPr>
        <w:rPr>
          <w:rFonts w:eastAsia="微软雅黑"/>
          <w:sz w:val="24"/>
          <w:szCs w:val="24"/>
        </w:rPr>
      </w:pPr>
    </w:p>
    <w:p>
      <w:pPr>
        <w:pStyle w:val="28"/>
        <w:numPr>
          <w:ilvl w:val="0"/>
          <w:numId w:val="0"/>
        </w:numPr>
        <w:rPr>
          <w:rFonts w:eastAsia="微软雅黑"/>
          <w:sz w:val="24"/>
          <w:szCs w:val="24"/>
        </w:rPr>
      </w:pPr>
    </w:p>
    <w:p>
      <w:pPr>
        <w:pStyle w:val="28"/>
        <w:numPr>
          <w:ilvl w:val="0"/>
          <w:numId w:val="0"/>
        </w:numPr>
        <w:rPr>
          <w:rFonts w:eastAsia="微软雅黑"/>
          <w:sz w:val="24"/>
          <w:szCs w:val="24"/>
        </w:rPr>
      </w:pPr>
    </w:p>
    <w:p>
      <w:pPr>
        <w:pStyle w:val="28"/>
        <w:numPr>
          <w:ilvl w:val="0"/>
          <w:numId w:val="0"/>
        </w:numPr>
        <w:rPr>
          <w:rFonts w:eastAsia="微软雅黑"/>
          <w:sz w:val="24"/>
          <w:szCs w:val="24"/>
        </w:rPr>
      </w:pPr>
    </w:p>
    <w:p>
      <w:pPr>
        <w:pStyle w:val="28"/>
        <w:numPr>
          <w:ilvl w:val="0"/>
          <w:numId w:val="0"/>
        </w:numPr>
        <w:rPr>
          <w:rFonts w:eastAsia="微软雅黑"/>
          <w:sz w:val="24"/>
          <w:szCs w:val="24"/>
        </w:rPr>
      </w:pPr>
    </w:p>
    <w:p>
      <w:pPr>
        <w:pStyle w:val="28"/>
        <w:numPr>
          <w:ilvl w:val="0"/>
          <w:numId w:val="0"/>
        </w:numPr>
        <w:rPr>
          <w:rFonts w:eastAsia="微软雅黑"/>
          <w:sz w:val="24"/>
          <w:szCs w:val="24"/>
        </w:rPr>
      </w:pPr>
    </w:p>
    <w:p>
      <w:pPr>
        <w:pStyle w:val="28"/>
        <w:numPr>
          <w:ilvl w:val="0"/>
          <w:numId w:val="0"/>
        </w:numPr>
        <w:rPr>
          <w:rFonts w:eastAsia="微软雅黑"/>
          <w:sz w:val="24"/>
          <w:szCs w:val="24"/>
        </w:rPr>
      </w:pPr>
    </w:p>
    <w:p>
      <w:pPr>
        <w:pStyle w:val="28"/>
        <w:numPr>
          <w:ilvl w:val="0"/>
          <w:numId w:val="0"/>
        </w:numPr>
        <w:rPr>
          <w:rFonts w:eastAsia="微软雅黑"/>
          <w:sz w:val="24"/>
          <w:szCs w:val="24"/>
        </w:rPr>
      </w:pPr>
    </w:p>
    <w:p>
      <w:pPr>
        <w:pStyle w:val="28"/>
        <w:numPr>
          <w:ilvl w:val="0"/>
          <w:numId w:val="0"/>
        </w:numPr>
        <w:rPr>
          <w:rFonts w:eastAsia="微软雅黑"/>
          <w:sz w:val="24"/>
          <w:szCs w:val="24"/>
        </w:rPr>
      </w:pPr>
    </w:p>
    <w:p>
      <w:pPr>
        <w:pStyle w:val="28"/>
        <w:numPr>
          <w:ilvl w:val="0"/>
          <w:numId w:val="0"/>
        </w:numPr>
        <w:rPr>
          <w:rFonts w:eastAsia="微软雅黑"/>
          <w:sz w:val="24"/>
          <w:szCs w:val="24"/>
        </w:rPr>
      </w:pPr>
    </w:p>
    <w:p>
      <w:pPr>
        <w:spacing w:line="500" w:lineRule="exact"/>
        <w:jc w:val="center"/>
        <w:rPr>
          <w:rFonts w:eastAsia="微软雅黑"/>
          <w:sz w:val="44"/>
          <w:szCs w:val="44"/>
        </w:rPr>
      </w:pPr>
      <w:r>
        <w:rPr>
          <w:rFonts w:eastAsia="微软雅黑"/>
          <w:sz w:val="44"/>
          <w:szCs w:val="44"/>
        </w:rPr>
        <w:t xml:space="preserve">第二篇  </w:t>
      </w:r>
      <w:bookmarkStart w:id="17" w:name="_Toc340223140"/>
      <w:r>
        <w:rPr>
          <w:rFonts w:eastAsia="微软雅黑"/>
          <w:sz w:val="44"/>
          <w:szCs w:val="44"/>
        </w:rPr>
        <w:t>采购服务需求（技术需求）</w:t>
      </w:r>
    </w:p>
    <w:bookmarkEnd w:id="17"/>
    <w:p>
      <w:pPr>
        <w:topLinePunct/>
        <w:autoSpaceDN w:val="0"/>
        <w:adjustRightInd w:val="0"/>
        <w:snapToGrid w:val="0"/>
        <w:spacing w:line="400" w:lineRule="exact"/>
        <w:ind w:firstLine="880" w:firstLineChars="200"/>
        <w:rPr>
          <w:rFonts w:eastAsia="方正仿宋_GBK"/>
          <w:sz w:val="44"/>
          <w:szCs w:val="44"/>
        </w:rPr>
      </w:pPr>
      <w:bookmarkStart w:id="18" w:name="_Toc340223143"/>
    </w:p>
    <w:bookmarkEnd w:id="18"/>
    <w:p>
      <w:pPr>
        <w:spacing w:line="400" w:lineRule="exact"/>
        <w:ind w:firstLine="482" w:firstLineChars="200"/>
        <w:rPr>
          <w:rFonts w:ascii="黑体" w:hAnsi="黑体" w:eastAsia="黑体"/>
          <w:b/>
          <w:sz w:val="24"/>
          <w:szCs w:val="24"/>
        </w:rPr>
      </w:pPr>
      <w:r>
        <w:rPr>
          <w:rFonts w:ascii="黑体" w:hAnsi="黑体" w:eastAsia="黑体"/>
          <w:b/>
          <w:sz w:val="24"/>
          <w:szCs w:val="24"/>
        </w:rPr>
        <w:t>一</w:t>
      </w:r>
      <w:r>
        <w:rPr>
          <w:rFonts w:hint="eastAsia" w:ascii="黑体" w:hAnsi="黑体" w:eastAsia="黑体"/>
          <w:b/>
          <w:sz w:val="24"/>
          <w:szCs w:val="24"/>
        </w:rPr>
        <w:t>、基本情况</w:t>
      </w:r>
    </w:p>
    <w:tbl>
      <w:tblPr>
        <w:tblStyle w:val="21"/>
        <w:tblpPr w:leftFromText="180" w:rightFromText="180" w:vertAnchor="text" w:horzAnchor="margin" w:tblpX="-65" w:tblpY="3"/>
        <w:tblW w:w="91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3"/>
        <w:gridCol w:w="1408"/>
        <w:gridCol w:w="1389"/>
        <w:gridCol w:w="2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3933" w:type="dxa"/>
            <w:tcBorders>
              <w:top w:val="single" w:color="auto" w:sz="4" w:space="0"/>
              <w:left w:val="single" w:color="auto" w:sz="4" w:space="0"/>
              <w:right w:val="single" w:color="auto" w:sz="4" w:space="0"/>
            </w:tcBorders>
            <w:vAlign w:val="center"/>
          </w:tcPr>
          <w:p>
            <w:pPr>
              <w:jc w:val="center"/>
              <w:rPr>
                <w:rFonts w:eastAsiaTheme="minorEastAsia"/>
                <w:color w:val="auto"/>
                <w:sz w:val="24"/>
                <w:szCs w:val="24"/>
              </w:rPr>
            </w:pPr>
            <w:r>
              <w:rPr>
                <w:rFonts w:eastAsiaTheme="minorEastAsia"/>
                <w:color w:val="auto"/>
                <w:sz w:val="24"/>
                <w:szCs w:val="24"/>
              </w:rPr>
              <w:t>项目名称</w:t>
            </w:r>
          </w:p>
        </w:tc>
        <w:tc>
          <w:tcPr>
            <w:tcW w:w="1408" w:type="dxa"/>
            <w:tcBorders>
              <w:top w:val="single" w:color="auto" w:sz="4" w:space="0"/>
              <w:left w:val="single" w:color="auto" w:sz="4" w:space="0"/>
              <w:right w:val="single" w:color="auto" w:sz="4" w:space="0"/>
            </w:tcBorders>
            <w:vAlign w:val="center"/>
          </w:tcPr>
          <w:p>
            <w:pPr>
              <w:jc w:val="center"/>
              <w:rPr>
                <w:rFonts w:eastAsiaTheme="minorEastAsia"/>
                <w:color w:val="auto"/>
                <w:sz w:val="24"/>
                <w:szCs w:val="24"/>
              </w:rPr>
            </w:pPr>
            <w:r>
              <w:rPr>
                <w:rFonts w:eastAsiaTheme="minorEastAsia"/>
                <w:color w:val="auto"/>
                <w:sz w:val="24"/>
                <w:szCs w:val="24"/>
              </w:rPr>
              <w:t>采购预算</w:t>
            </w:r>
          </w:p>
          <w:p>
            <w:pPr>
              <w:jc w:val="center"/>
              <w:rPr>
                <w:rFonts w:eastAsiaTheme="minorEastAsia"/>
                <w:color w:val="auto"/>
                <w:sz w:val="24"/>
                <w:szCs w:val="24"/>
              </w:rPr>
            </w:pPr>
            <w:r>
              <w:rPr>
                <w:rFonts w:eastAsiaTheme="minorEastAsia"/>
                <w:color w:val="auto"/>
                <w:sz w:val="24"/>
                <w:szCs w:val="24"/>
              </w:rPr>
              <w:t>（万元）</w:t>
            </w:r>
          </w:p>
        </w:tc>
        <w:tc>
          <w:tcPr>
            <w:tcW w:w="1389" w:type="dxa"/>
            <w:tcBorders>
              <w:top w:val="single" w:color="auto" w:sz="4" w:space="0"/>
              <w:left w:val="single" w:color="auto" w:sz="4" w:space="0"/>
              <w:right w:val="single" w:color="auto" w:sz="4" w:space="0"/>
            </w:tcBorders>
            <w:vAlign w:val="center"/>
          </w:tcPr>
          <w:p>
            <w:pPr>
              <w:jc w:val="center"/>
              <w:rPr>
                <w:rFonts w:eastAsiaTheme="minorEastAsia"/>
                <w:color w:val="auto"/>
                <w:sz w:val="24"/>
                <w:szCs w:val="24"/>
              </w:rPr>
            </w:pPr>
            <w:r>
              <w:rPr>
                <w:rFonts w:eastAsiaTheme="minorEastAsia"/>
                <w:color w:val="auto"/>
                <w:sz w:val="24"/>
                <w:szCs w:val="24"/>
              </w:rPr>
              <w:t>保证金</w:t>
            </w:r>
          </w:p>
          <w:p>
            <w:pPr>
              <w:jc w:val="center"/>
              <w:rPr>
                <w:rFonts w:eastAsiaTheme="minorEastAsia"/>
                <w:color w:val="auto"/>
                <w:sz w:val="24"/>
                <w:szCs w:val="24"/>
              </w:rPr>
            </w:pPr>
            <w:r>
              <w:rPr>
                <w:rFonts w:eastAsiaTheme="minorEastAsia"/>
                <w:color w:val="auto"/>
                <w:sz w:val="24"/>
                <w:szCs w:val="24"/>
              </w:rPr>
              <w:t>（万元）</w:t>
            </w:r>
          </w:p>
        </w:tc>
        <w:tc>
          <w:tcPr>
            <w:tcW w:w="2400" w:type="dxa"/>
            <w:tcBorders>
              <w:top w:val="single" w:color="auto" w:sz="4" w:space="0"/>
              <w:left w:val="single" w:color="auto" w:sz="4" w:space="0"/>
              <w:right w:val="single" w:color="auto" w:sz="4" w:space="0"/>
            </w:tcBorders>
            <w:vAlign w:val="center"/>
          </w:tcPr>
          <w:p>
            <w:pPr>
              <w:jc w:val="center"/>
              <w:rPr>
                <w:rFonts w:eastAsiaTheme="minorEastAsia"/>
                <w:color w:val="auto"/>
                <w:sz w:val="24"/>
                <w:szCs w:val="24"/>
              </w:rPr>
            </w:pPr>
            <w:r>
              <w:rPr>
                <w:rFonts w:eastAsiaTheme="minorEastAsia"/>
                <w:color w:val="auto"/>
                <w:sz w:val="24"/>
                <w:szCs w:val="24"/>
              </w:rPr>
              <w:t>服务时限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3933" w:type="dxa"/>
            <w:tcBorders>
              <w:top w:val="single" w:color="auto" w:sz="4" w:space="0"/>
              <w:left w:val="single" w:color="auto" w:sz="4" w:space="0"/>
              <w:right w:val="single" w:color="auto" w:sz="4" w:space="0"/>
            </w:tcBorders>
            <w:vAlign w:val="center"/>
          </w:tcPr>
          <w:p>
            <w:pPr>
              <w:rPr>
                <w:rFonts w:eastAsia="微软雅黑"/>
                <w:color w:val="auto"/>
                <w:sz w:val="24"/>
                <w:szCs w:val="24"/>
              </w:rPr>
            </w:pPr>
            <w:r>
              <w:rPr>
                <w:rFonts w:hint="eastAsia" w:eastAsia="微软雅黑"/>
                <w:color w:val="auto"/>
                <w:sz w:val="24"/>
                <w:szCs w:val="24"/>
              </w:rPr>
              <w:t>重庆市铜梁区科技型企业科技管理水平提升辅导服务项目</w:t>
            </w:r>
          </w:p>
        </w:tc>
        <w:tc>
          <w:tcPr>
            <w:tcW w:w="1408" w:type="dxa"/>
            <w:tcBorders>
              <w:top w:val="single" w:color="auto" w:sz="4" w:space="0"/>
              <w:left w:val="single" w:color="auto" w:sz="4" w:space="0"/>
              <w:right w:val="single" w:color="auto" w:sz="4" w:space="0"/>
            </w:tcBorders>
            <w:vAlign w:val="center"/>
          </w:tcPr>
          <w:p>
            <w:pPr>
              <w:ind w:firstLine="480" w:firstLineChars="200"/>
              <w:rPr>
                <w:rFonts w:hint="default" w:eastAsia="微软雅黑"/>
                <w:color w:val="auto"/>
                <w:sz w:val="24"/>
                <w:szCs w:val="24"/>
                <w:lang w:val="en-US" w:eastAsia="zh-CN"/>
              </w:rPr>
            </w:pPr>
            <w:r>
              <w:rPr>
                <w:rFonts w:hint="eastAsia" w:eastAsia="微软雅黑"/>
                <w:color w:val="auto"/>
                <w:sz w:val="24"/>
                <w:szCs w:val="24"/>
                <w:lang w:val="en-US" w:eastAsia="zh-CN"/>
              </w:rPr>
              <w:t>21.6</w:t>
            </w:r>
          </w:p>
        </w:tc>
        <w:tc>
          <w:tcPr>
            <w:tcW w:w="1389" w:type="dxa"/>
            <w:tcBorders>
              <w:top w:val="single" w:color="auto" w:sz="4" w:space="0"/>
              <w:left w:val="single" w:color="auto" w:sz="4" w:space="0"/>
              <w:right w:val="single" w:color="auto" w:sz="4" w:space="0"/>
            </w:tcBorders>
            <w:vAlign w:val="center"/>
          </w:tcPr>
          <w:p>
            <w:pPr>
              <w:ind w:firstLine="480" w:firstLineChars="200"/>
              <w:rPr>
                <w:rFonts w:hint="eastAsia" w:eastAsia="微软雅黑"/>
                <w:color w:val="auto"/>
                <w:sz w:val="24"/>
                <w:szCs w:val="24"/>
                <w:lang w:eastAsia="zh-CN"/>
              </w:rPr>
            </w:pPr>
            <w:r>
              <w:rPr>
                <w:rFonts w:hint="eastAsia" w:eastAsia="微软雅黑"/>
                <w:color w:val="auto"/>
                <w:sz w:val="24"/>
                <w:szCs w:val="24"/>
              </w:rPr>
              <w:t>0.</w:t>
            </w:r>
            <w:r>
              <w:rPr>
                <w:rFonts w:hint="eastAsia" w:eastAsia="微软雅黑"/>
                <w:color w:val="auto"/>
                <w:sz w:val="24"/>
                <w:szCs w:val="24"/>
                <w:lang w:val="en-US" w:eastAsia="zh-CN"/>
              </w:rPr>
              <w:t>4</w:t>
            </w:r>
          </w:p>
        </w:tc>
        <w:tc>
          <w:tcPr>
            <w:tcW w:w="2400" w:type="dxa"/>
            <w:tcBorders>
              <w:top w:val="single" w:color="auto" w:sz="4" w:space="0"/>
              <w:left w:val="single" w:color="auto" w:sz="4" w:space="0"/>
              <w:right w:val="single" w:color="auto" w:sz="4" w:space="0"/>
            </w:tcBorders>
            <w:vAlign w:val="center"/>
          </w:tcPr>
          <w:p>
            <w:pPr>
              <w:rPr>
                <w:rFonts w:eastAsia="微软雅黑"/>
                <w:color w:val="auto"/>
                <w:sz w:val="24"/>
                <w:szCs w:val="24"/>
              </w:rPr>
            </w:pPr>
            <w:r>
              <w:rPr>
                <w:rFonts w:hint="eastAsia" w:eastAsia="微软雅黑"/>
                <w:color w:val="auto"/>
                <w:sz w:val="24"/>
                <w:szCs w:val="24"/>
                <w:lang w:val="en-US" w:eastAsia="zh-CN"/>
              </w:rPr>
              <w:t>8</w:t>
            </w:r>
            <w:r>
              <w:rPr>
                <w:rFonts w:hint="eastAsia" w:eastAsia="微软雅黑"/>
                <w:color w:val="auto"/>
                <w:sz w:val="24"/>
                <w:szCs w:val="24"/>
              </w:rPr>
              <w:t>个月（签订合同之日起）</w:t>
            </w:r>
          </w:p>
        </w:tc>
      </w:tr>
    </w:tbl>
    <w:p>
      <w:pPr>
        <w:spacing w:line="400" w:lineRule="exact"/>
        <w:ind w:firstLine="482" w:firstLineChars="200"/>
        <w:rPr>
          <w:rFonts w:ascii="黑体" w:hAnsi="黑体" w:eastAsia="黑体"/>
          <w:b/>
          <w:color w:val="auto"/>
          <w:sz w:val="24"/>
          <w:szCs w:val="24"/>
        </w:rPr>
      </w:pPr>
      <w:r>
        <w:rPr>
          <w:rFonts w:hint="eastAsia" w:ascii="黑体" w:hAnsi="黑体" w:eastAsia="黑体"/>
          <w:b/>
          <w:color w:val="auto"/>
          <w:sz w:val="24"/>
          <w:szCs w:val="24"/>
        </w:rPr>
        <w:t>二、</w:t>
      </w:r>
      <w:r>
        <w:rPr>
          <w:rFonts w:hint="eastAsia" w:ascii="黑体" w:hAnsi="黑体" w:eastAsia="黑体"/>
          <w:b/>
          <w:color w:val="auto"/>
          <w:sz w:val="24"/>
          <w:szCs w:val="24"/>
          <w:lang w:val="zh-CN"/>
        </w:rPr>
        <w:t>服务内容</w:t>
      </w:r>
      <w:r>
        <w:rPr>
          <w:rFonts w:hint="eastAsia" w:ascii="黑体" w:hAnsi="黑体" w:eastAsia="黑体"/>
          <w:b/>
          <w:color w:val="auto"/>
          <w:sz w:val="24"/>
          <w:szCs w:val="24"/>
        </w:rPr>
        <w:t>及要求</w:t>
      </w:r>
    </w:p>
    <w:p>
      <w:pPr>
        <w:spacing w:line="500" w:lineRule="exact"/>
        <w:ind w:firstLine="480" w:firstLineChars="200"/>
        <w:rPr>
          <w:rFonts w:eastAsia="微软雅黑"/>
          <w:color w:val="auto"/>
          <w:sz w:val="24"/>
          <w:szCs w:val="24"/>
          <w:lang w:val="zh-CN"/>
        </w:rPr>
      </w:pPr>
      <w:r>
        <w:rPr>
          <w:rFonts w:hint="eastAsia" w:eastAsia="微软雅黑"/>
          <w:color w:val="auto"/>
          <w:sz w:val="24"/>
          <w:szCs w:val="24"/>
          <w:lang w:val="zh-CN"/>
        </w:rPr>
        <w:t>（一）科研项目管理辅导。结合服务企业发展阶段、技术需求、投入规划、人才团队等因素，对服务企业实际立项研发的科研项目全流程进行规范化指导，主动为服务企业开展立项报告、中期检查、结题报告、档案管理等实际操作辅导服务，确保服务企业自主研发项目过程管理规范、创新档案完整可查，提升服务企业的技术研发过程管理能力。</w:t>
      </w:r>
    </w:p>
    <w:p>
      <w:pPr>
        <w:spacing w:line="500" w:lineRule="exact"/>
        <w:ind w:firstLine="480" w:firstLineChars="200"/>
        <w:rPr>
          <w:rFonts w:eastAsia="微软雅黑"/>
          <w:sz w:val="24"/>
          <w:szCs w:val="24"/>
          <w:lang w:val="zh-CN"/>
        </w:rPr>
      </w:pPr>
      <w:r>
        <w:rPr>
          <w:rFonts w:hint="eastAsia" w:eastAsia="微软雅黑"/>
          <w:color w:val="auto"/>
          <w:sz w:val="24"/>
          <w:szCs w:val="24"/>
          <w:lang w:val="zh-CN"/>
        </w:rPr>
        <w:t>（二）研发投入管理辅导。派遣不低于中级职称资格（相当资质水平）的会计或税务专业人员按相关规范要求对服务企业202</w:t>
      </w:r>
      <w:r>
        <w:rPr>
          <w:rFonts w:hint="eastAsia" w:eastAsia="微软雅黑"/>
          <w:color w:val="auto"/>
          <w:sz w:val="24"/>
          <w:szCs w:val="24"/>
          <w:lang w:val="en-US" w:eastAsia="zh-CN"/>
        </w:rPr>
        <w:t>2</w:t>
      </w:r>
      <w:r>
        <w:rPr>
          <w:rFonts w:hint="eastAsia" w:eastAsia="微软雅黑"/>
          <w:color w:val="auto"/>
          <w:sz w:val="24"/>
          <w:szCs w:val="24"/>
          <w:lang w:val="zh-CN"/>
        </w:rPr>
        <w:t>年度研发投入管理和</w:t>
      </w:r>
      <w:r>
        <w:rPr>
          <w:rFonts w:hint="eastAsia" w:eastAsia="微软雅黑"/>
          <w:sz w:val="24"/>
          <w:szCs w:val="24"/>
          <w:lang w:val="zh-CN"/>
        </w:rPr>
        <w:t>研发费用归集辅导。以服务企业立项科研项目为基础，按照国家财务、税务及统计相关要求，从人员人工费用、直接投入费用、折旧费用与长期待摊费用、无形资产摊销费用、设计费用、装备调试费用与试验费用、委托外部研究开发费用和其他费用等八个方面，指导服务企业建立规范的研发费用会计科目账及参照税务加计扣除申报要求归集的辅助账。</w:t>
      </w:r>
    </w:p>
    <w:p>
      <w:pPr>
        <w:spacing w:line="500" w:lineRule="exact"/>
        <w:ind w:firstLine="480" w:firstLineChars="200"/>
        <w:rPr>
          <w:rFonts w:eastAsia="微软雅黑"/>
          <w:sz w:val="24"/>
          <w:szCs w:val="24"/>
          <w:lang w:val="zh-CN"/>
        </w:rPr>
      </w:pPr>
      <w:r>
        <w:rPr>
          <w:rFonts w:hint="eastAsia" w:eastAsia="微软雅黑"/>
          <w:sz w:val="24"/>
          <w:szCs w:val="24"/>
          <w:lang w:val="zh-CN"/>
        </w:rPr>
        <w:t>（三）指导享受研发优惠政策。对服务企业开展研发费用提升激励、研发费用加计扣除、研发准备金、产学研合作等研发相关优惠政策的宣讲，提升服务企业对科技创新政策的知晓率和理解度，指导服务企业享受相关优惠政策，提升企业创新氛围。</w:t>
      </w:r>
    </w:p>
    <w:p>
      <w:pPr>
        <w:spacing w:line="500" w:lineRule="exact"/>
        <w:ind w:firstLine="480" w:firstLineChars="200"/>
        <w:rPr>
          <w:rFonts w:eastAsia="微软雅黑"/>
          <w:sz w:val="24"/>
          <w:szCs w:val="24"/>
          <w:lang w:val="zh-CN"/>
        </w:rPr>
      </w:pPr>
      <w:r>
        <w:rPr>
          <w:rFonts w:hint="eastAsia" w:eastAsia="微软雅黑"/>
          <w:sz w:val="24"/>
          <w:szCs w:val="24"/>
          <w:lang w:val="zh-CN"/>
        </w:rPr>
        <w:t>（四）其他科技管理工作辅导。指导服务企业完成年度科技相关调查表、统计报表等填报和报送工作；开展研发相关专题培训，提升企业科技创新意识；指导配合服务企业接受相关政府部门对研发相关资料的查询、检查。</w:t>
      </w:r>
    </w:p>
    <w:p>
      <w:pPr>
        <w:pStyle w:val="3"/>
        <w:ind w:firstLine="0"/>
        <w:rPr>
          <w:rFonts w:eastAsia="方正仿宋_GBK"/>
          <w:color w:val="FF0000"/>
          <w:sz w:val="24"/>
        </w:rPr>
      </w:pPr>
    </w:p>
    <w:bookmarkEnd w:id="16"/>
    <w:p>
      <w:pPr>
        <w:spacing w:line="500" w:lineRule="exact"/>
        <w:jc w:val="center"/>
        <w:rPr>
          <w:rFonts w:ascii="黑体" w:hAnsi="黑体" w:eastAsia="黑体"/>
          <w:sz w:val="44"/>
          <w:szCs w:val="44"/>
        </w:rPr>
      </w:pPr>
    </w:p>
    <w:p>
      <w:pPr>
        <w:spacing w:line="500" w:lineRule="exact"/>
        <w:jc w:val="center"/>
        <w:rPr>
          <w:rFonts w:ascii="黑体" w:hAnsi="黑体" w:eastAsia="黑体"/>
          <w:bCs/>
          <w:sz w:val="44"/>
        </w:rPr>
      </w:pPr>
      <w:r>
        <w:rPr>
          <w:rFonts w:ascii="黑体" w:hAnsi="黑体" w:eastAsia="黑体"/>
          <w:sz w:val="44"/>
          <w:szCs w:val="44"/>
        </w:rPr>
        <w:t>第三篇  采购服务需求（商务需求）</w:t>
      </w:r>
    </w:p>
    <w:p>
      <w:pPr>
        <w:spacing w:line="400" w:lineRule="exact"/>
        <w:rPr>
          <w:rFonts w:ascii="仿宋" w:eastAsia="仿宋"/>
          <w:szCs w:val="24"/>
        </w:rPr>
      </w:pPr>
    </w:p>
    <w:p>
      <w:pPr>
        <w:spacing w:line="400" w:lineRule="exact"/>
        <w:ind w:firstLine="480" w:firstLineChars="200"/>
        <w:rPr>
          <w:rFonts w:ascii="微软雅黑" w:hAnsi="微软雅黑" w:eastAsia="微软雅黑" w:cs="微软雅黑"/>
          <w:b/>
          <w:bCs/>
          <w:sz w:val="24"/>
          <w:szCs w:val="24"/>
          <w:lang w:val="zh-CN"/>
        </w:rPr>
      </w:pPr>
      <w:r>
        <w:rPr>
          <w:rFonts w:hint="eastAsia" w:ascii="微软雅黑" w:hAnsi="微软雅黑" w:eastAsia="微软雅黑" w:cs="微软雅黑"/>
          <w:b/>
          <w:bCs/>
          <w:sz w:val="24"/>
          <w:szCs w:val="24"/>
          <w:lang w:val="zh-CN"/>
        </w:rPr>
        <w:t>一、服务期限和地点</w:t>
      </w:r>
    </w:p>
    <w:p>
      <w:pPr>
        <w:spacing w:line="400" w:lineRule="exact"/>
        <w:ind w:firstLine="480" w:firstLineChars="200"/>
        <w:rPr>
          <w:rFonts w:hint="eastAsia" w:eastAsia="微软雅黑"/>
          <w:sz w:val="24"/>
          <w:szCs w:val="24"/>
        </w:rPr>
      </w:pPr>
      <w:r>
        <w:rPr>
          <w:rFonts w:hint="eastAsia" w:ascii="微软雅黑" w:hAnsi="微软雅黑" w:eastAsia="微软雅黑" w:cs="微软雅黑"/>
          <w:sz w:val="24"/>
          <w:szCs w:val="24"/>
          <w:lang w:val="zh-CN"/>
        </w:rPr>
        <w:t>1.</w:t>
      </w:r>
      <w:r>
        <w:rPr>
          <w:rFonts w:hint="eastAsia" w:ascii="微软雅黑" w:hAnsi="微软雅黑" w:eastAsia="微软雅黑" w:cs="微软雅黑"/>
          <w:sz w:val="24"/>
          <w:szCs w:val="24"/>
        </w:rPr>
        <w:t>服务期</w:t>
      </w:r>
      <w:r>
        <w:rPr>
          <w:rFonts w:hint="eastAsia" w:ascii="微软雅黑" w:hAnsi="微软雅黑" w:eastAsia="微软雅黑" w:cs="微软雅黑"/>
          <w:sz w:val="24"/>
          <w:szCs w:val="24"/>
          <w:lang w:val="zh-CN"/>
        </w:rPr>
        <w:t>限：</w:t>
      </w:r>
      <w:r>
        <w:rPr>
          <w:rFonts w:hint="eastAsia" w:ascii="微软雅黑" w:hAnsi="微软雅黑" w:eastAsia="微软雅黑" w:cs="微软雅黑"/>
          <w:sz w:val="24"/>
          <w:szCs w:val="24"/>
        </w:rPr>
        <w:t>自协议签订日起8个月内。</w:t>
      </w:r>
    </w:p>
    <w:p>
      <w:pPr>
        <w:spacing w:line="400" w:lineRule="exact"/>
        <w:ind w:firstLine="480" w:firstLineChars="200"/>
        <w:rPr>
          <w:rFonts w:ascii="微软雅黑" w:hAnsi="微软雅黑" w:eastAsia="微软雅黑" w:cs="微软雅黑"/>
          <w:sz w:val="24"/>
          <w:szCs w:val="24"/>
          <w:lang w:val="zh-CN"/>
        </w:rPr>
      </w:pPr>
      <w:r>
        <w:rPr>
          <w:rFonts w:hint="eastAsia" w:ascii="微软雅黑" w:hAnsi="微软雅黑" w:eastAsia="微软雅黑" w:cs="微软雅黑"/>
          <w:sz w:val="24"/>
          <w:szCs w:val="24"/>
          <w:lang w:val="zh-CN"/>
        </w:rPr>
        <w:t>2.地点：</w:t>
      </w:r>
      <w:r>
        <w:rPr>
          <w:rFonts w:hint="eastAsia" w:ascii="微软雅黑" w:hAnsi="微软雅黑" w:eastAsia="微软雅黑" w:cs="微软雅黑"/>
          <w:sz w:val="24"/>
          <w:szCs w:val="24"/>
        </w:rPr>
        <w:t>采购人指定</w:t>
      </w:r>
      <w:r>
        <w:rPr>
          <w:rFonts w:hint="eastAsia" w:ascii="微软雅黑" w:hAnsi="微软雅黑" w:eastAsia="微软雅黑" w:cs="微软雅黑"/>
          <w:sz w:val="24"/>
          <w:szCs w:val="24"/>
          <w:lang w:val="zh-CN"/>
        </w:rPr>
        <w:t>。</w:t>
      </w:r>
    </w:p>
    <w:p>
      <w:pPr>
        <w:spacing w:line="400" w:lineRule="exact"/>
        <w:ind w:firstLine="480" w:firstLineChars="200"/>
        <w:rPr>
          <w:rFonts w:ascii="微软雅黑" w:hAnsi="微软雅黑" w:eastAsia="微软雅黑" w:cs="微软雅黑"/>
          <w:b/>
          <w:bCs/>
          <w:sz w:val="24"/>
          <w:szCs w:val="24"/>
          <w:lang w:val="zh-CN"/>
        </w:rPr>
      </w:pPr>
      <w:r>
        <w:rPr>
          <w:rFonts w:hint="eastAsia" w:ascii="微软雅黑" w:hAnsi="微软雅黑" w:eastAsia="微软雅黑" w:cs="微软雅黑"/>
          <w:b/>
          <w:bCs/>
          <w:sz w:val="24"/>
          <w:szCs w:val="24"/>
          <w:lang w:val="zh-CN"/>
        </w:rPr>
        <w:t>二、报价要求</w:t>
      </w:r>
    </w:p>
    <w:p>
      <w:pPr>
        <w:spacing w:line="400" w:lineRule="exact"/>
        <w:ind w:firstLine="480" w:firstLineChars="200"/>
        <w:rPr>
          <w:rFonts w:ascii="微软雅黑" w:hAnsi="微软雅黑" w:eastAsia="微软雅黑" w:cs="微软雅黑"/>
          <w:sz w:val="24"/>
          <w:szCs w:val="24"/>
          <w:lang w:val="zh-CN"/>
        </w:rPr>
      </w:pPr>
      <w:r>
        <w:rPr>
          <w:rFonts w:hint="eastAsia" w:ascii="微软雅黑" w:hAnsi="微软雅黑" w:eastAsia="微软雅黑" w:cs="微软雅黑"/>
          <w:sz w:val="24"/>
          <w:szCs w:val="24"/>
          <w:lang w:val="zh-CN"/>
        </w:rPr>
        <w:t>投标人报价包含完成本项目所需的一切费用。投标人应根据本项目的实际与自身情况，并充分考虑不确定性因素可能导致的风险。若因投标人原因造成的漏报、错报而导致本项目无法履行的，由投标人负责，采购人不承担任何费用。</w:t>
      </w:r>
    </w:p>
    <w:p>
      <w:pPr>
        <w:numPr>
          <w:ilvl w:val="0"/>
          <w:numId w:val="2"/>
        </w:numPr>
        <w:spacing w:line="400" w:lineRule="exact"/>
        <w:ind w:firstLine="480" w:firstLineChars="200"/>
        <w:rPr>
          <w:rFonts w:ascii="微软雅黑" w:hAnsi="微软雅黑" w:eastAsia="微软雅黑" w:cs="微软雅黑"/>
          <w:b/>
          <w:bCs/>
          <w:sz w:val="24"/>
          <w:szCs w:val="24"/>
          <w:lang w:val="zh-CN"/>
        </w:rPr>
      </w:pPr>
      <w:r>
        <w:rPr>
          <w:rFonts w:hint="eastAsia" w:ascii="微软雅黑" w:hAnsi="微软雅黑" w:eastAsia="微软雅黑" w:cs="微软雅黑"/>
          <w:b/>
          <w:bCs/>
          <w:sz w:val="24"/>
          <w:szCs w:val="24"/>
          <w:lang w:val="zh-CN"/>
        </w:rPr>
        <w:t>付款方式</w:t>
      </w:r>
    </w:p>
    <w:p>
      <w:pPr>
        <w:spacing w:line="400" w:lineRule="exact"/>
        <w:ind w:firstLine="480" w:firstLineChars="200"/>
        <w:rPr>
          <w:rFonts w:ascii="微软雅黑" w:hAnsi="微软雅黑" w:eastAsia="微软雅黑" w:cs="微软雅黑"/>
          <w:sz w:val="24"/>
          <w:szCs w:val="24"/>
          <w:lang w:val="zh-CN"/>
        </w:rPr>
      </w:pPr>
      <w:r>
        <w:rPr>
          <w:rFonts w:hint="eastAsia" w:ascii="微软雅黑" w:hAnsi="微软雅黑" w:eastAsia="微软雅黑" w:cs="微软雅黑"/>
          <w:sz w:val="24"/>
          <w:szCs w:val="24"/>
          <w:lang w:val="zh-CN"/>
        </w:rPr>
        <w:t>本项目采取分期、分项支付。</w:t>
      </w:r>
    </w:p>
    <w:p>
      <w:pPr>
        <w:spacing w:line="4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lang w:val="zh-CN"/>
        </w:rPr>
        <w:t>根据服务完成进展情况，在协议中约定分期、分项支付</w:t>
      </w:r>
      <w:r>
        <w:rPr>
          <w:rFonts w:hint="eastAsia" w:ascii="微软雅黑" w:hAnsi="微软雅黑" w:eastAsia="微软雅黑" w:cs="微软雅黑"/>
          <w:sz w:val="24"/>
          <w:szCs w:val="24"/>
        </w:rPr>
        <w:t>。</w:t>
      </w:r>
    </w:p>
    <w:p>
      <w:pPr>
        <w:spacing w:line="400" w:lineRule="exact"/>
        <w:ind w:firstLine="480" w:firstLineChars="200"/>
        <w:rPr>
          <w:rFonts w:ascii="微软雅黑" w:hAnsi="微软雅黑" w:eastAsia="微软雅黑" w:cs="微软雅黑"/>
          <w:b/>
          <w:sz w:val="24"/>
          <w:szCs w:val="24"/>
          <w:lang w:val="zh-CN"/>
        </w:rPr>
      </w:pPr>
      <w:r>
        <w:rPr>
          <w:rFonts w:hint="eastAsia" w:ascii="微软雅黑" w:hAnsi="微软雅黑" w:eastAsia="微软雅黑" w:cs="微软雅黑"/>
          <w:b/>
          <w:sz w:val="24"/>
          <w:szCs w:val="24"/>
        </w:rPr>
        <w:t>四、</w:t>
      </w:r>
      <w:r>
        <w:rPr>
          <w:rFonts w:hint="eastAsia" w:ascii="微软雅黑" w:hAnsi="微软雅黑" w:eastAsia="微软雅黑" w:cs="微软雅黑"/>
          <w:b/>
          <w:sz w:val="24"/>
          <w:szCs w:val="24"/>
          <w:lang w:val="zh-CN"/>
        </w:rPr>
        <w:t>知识产权</w:t>
      </w:r>
    </w:p>
    <w:p>
      <w:pPr>
        <w:spacing w:line="400" w:lineRule="exact"/>
        <w:ind w:firstLine="480" w:firstLineChars="200"/>
        <w:rPr>
          <w:rFonts w:ascii="微软雅黑" w:hAnsi="微软雅黑" w:eastAsia="微软雅黑" w:cs="微软雅黑"/>
          <w:sz w:val="24"/>
          <w:szCs w:val="24"/>
          <w:lang w:val="zh-CN"/>
        </w:rPr>
      </w:pPr>
      <w:r>
        <w:rPr>
          <w:rFonts w:hint="eastAsia" w:ascii="微软雅黑" w:hAnsi="微软雅黑" w:eastAsia="微软雅黑" w:cs="微软雅黑"/>
          <w:sz w:val="24"/>
          <w:szCs w:val="24"/>
          <w:lang w:val="zh-CN"/>
        </w:rPr>
        <w:t>采购人在中华人民共和国境内使用响应供应商提供的货物及服务时免受第三方提出的侵犯其专利权或其它知识产权的起诉。如果第三方提出侵权指控，响应供应商应承担由此而引起的一切法律责任和费用。</w:t>
      </w:r>
    </w:p>
    <w:p>
      <w:pPr>
        <w:spacing w:line="400" w:lineRule="exact"/>
        <w:ind w:left="560" w:leftChars="200"/>
        <w:rPr>
          <w:rFonts w:ascii="微软雅黑" w:hAnsi="微软雅黑" w:eastAsia="微软雅黑" w:cs="微软雅黑"/>
          <w:b/>
          <w:bCs/>
          <w:sz w:val="24"/>
          <w:szCs w:val="24"/>
          <w:lang w:val="zh-CN"/>
        </w:rPr>
      </w:pPr>
      <w:bookmarkStart w:id="19" w:name="_Toc267320053"/>
      <w:bookmarkStart w:id="20" w:name="_Toc477992395"/>
      <w:r>
        <w:rPr>
          <w:rFonts w:hint="eastAsia" w:ascii="微软雅黑" w:hAnsi="微软雅黑" w:eastAsia="微软雅黑" w:cs="微软雅黑"/>
          <w:b/>
          <w:bCs/>
          <w:sz w:val="24"/>
          <w:szCs w:val="24"/>
          <w:lang w:val="zh-CN"/>
        </w:rPr>
        <w:t>五、验收方式</w:t>
      </w:r>
    </w:p>
    <w:p>
      <w:pPr>
        <w:pStyle w:val="3"/>
        <w:ind w:left="560" w:leftChars="200" w:firstLine="0"/>
        <w:rPr>
          <w:rFonts w:ascii="微软雅黑" w:hAnsi="微软雅黑" w:eastAsia="微软雅黑" w:cs="微软雅黑"/>
          <w:sz w:val="24"/>
          <w:lang w:val="zh-CN"/>
        </w:rPr>
      </w:pPr>
      <w:r>
        <w:rPr>
          <w:rFonts w:hint="eastAsia" w:ascii="微软雅黑" w:hAnsi="微软雅黑" w:eastAsia="微软雅黑" w:cs="微软雅黑"/>
          <w:sz w:val="24"/>
          <w:lang w:val="zh-CN"/>
        </w:rPr>
        <w:t>由采购人进行验收。</w:t>
      </w:r>
    </w:p>
    <w:p>
      <w:pPr>
        <w:spacing w:line="400" w:lineRule="exact"/>
        <w:ind w:firstLine="480" w:firstLineChars="200"/>
        <w:rPr>
          <w:rFonts w:ascii="微软雅黑" w:hAnsi="微软雅黑" w:eastAsia="微软雅黑" w:cs="微软雅黑"/>
          <w:b/>
          <w:bCs/>
          <w:sz w:val="24"/>
          <w:szCs w:val="24"/>
        </w:rPr>
      </w:pPr>
      <w:r>
        <w:rPr>
          <w:rFonts w:hint="eastAsia" w:ascii="微软雅黑" w:hAnsi="微软雅黑" w:eastAsia="微软雅黑" w:cs="微软雅黑"/>
          <w:b/>
          <w:bCs/>
          <w:sz w:val="24"/>
          <w:szCs w:val="24"/>
          <w:lang w:val="zh-CN"/>
        </w:rPr>
        <w:t>六、</w:t>
      </w:r>
      <w:bookmarkEnd w:id="19"/>
      <w:bookmarkEnd w:id="20"/>
      <w:r>
        <w:rPr>
          <w:rFonts w:hint="eastAsia" w:ascii="微软雅黑" w:hAnsi="微软雅黑" w:eastAsia="微软雅黑" w:cs="微软雅黑"/>
          <w:b/>
          <w:bCs/>
          <w:sz w:val="24"/>
          <w:szCs w:val="24"/>
        </w:rPr>
        <w:t>其他</w:t>
      </w:r>
    </w:p>
    <w:p>
      <w:pPr>
        <w:spacing w:line="4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（一）响应供应商必须在响应文件中对以上条款和服务承诺明确列出，承诺内容必须达到磋商文件的要求。</w:t>
      </w:r>
    </w:p>
    <w:p>
      <w:pPr>
        <w:spacing w:line="400" w:lineRule="exact"/>
        <w:ind w:firstLine="480" w:firstLineChars="200"/>
        <w:rPr>
          <w:rFonts w:ascii="微软雅黑" w:hAnsi="微软雅黑" w:eastAsia="微软雅黑" w:cs="微软雅黑"/>
          <w:sz w:val="24"/>
          <w:szCs w:val="24"/>
          <w:lang w:val="zh-CN"/>
        </w:rPr>
      </w:pPr>
      <w:r>
        <w:rPr>
          <w:rFonts w:hint="eastAsia" w:ascii="微软雅黑" w:hAnsi="微软雅黑" w:eastAsia="微软雅黑" w:cs="微软雅黑"/>
          <w:sz w:val="24"/>
          <w:szCs w:val="24"/>
        </w:rPr>
        <w:t>（二）其他未尽事宜由采购人和响应供应商双方在采购合同中详细约定。</w:t>
      </w:r>
    </w:p>
    <w:p>
      <w:pPr>
        <w:widowControl/>
        <w:ind w:firstLine="880" w:firstLineChars="200"/>
        <w:jc w:val="left"/>
        <w:rPr>
          <w:rFonts w:eastAsia="微软雅黑"/>
          <w:sz w:val="44"/>
          <w:szCs w:val="44"/>
        </w:rPr>
      </w:pPr>
      <w:r>
        <w:rPr>
          <w:rFonts w:eastAsia="微软雅黑"/>
          <w:sz w:val="44"/>
          <w:szCs w:val="44"/>
        </w:rPr>
        <w:br w:type="page"/>
      </w:r>
    </w:p>
    <w:p>
      <w:pPr>
        <w:snapToGrid w:val="0"/>
        <w:spacing w:line="500" w:lineRule="exact"/>
        <w:jc w:val="center"/>
        <w:rPr>
          <w:rFonts w:eastAsia="微软雅黑"/>
          <w:sz w:val="44"/>
          <w:szCs w:val="44"/>
        </w:rPr>
      </w:pPr>
      <w:bookmarkStart w:id="21" w:name="_Toc466546921"/>
      <w:bookmarkStart w:id="22" w:name="_Toc466546924"/>
      <w:bookmarkStart w:id="23" w:name="_Toc102227313"/>
      <w:r>
        <w:rPr>
          <w:rFonts w:eastAsia="微软雅黑"/>
          <w:sz w:val="44"/>
          <w:szCs w:val="44"/>
        </w:rPr>
        <w:t>第四篇  磋商程序及方法、评审标准、无效响应和采购终止</w:t>
      </w:r>
    </w:p>
    <w:p>
      <w:pPr>
        <w:spacing w:line="600" w:lineRule="exact"/>
        <w:jc w:val="center"/>
        <w:rPr>
          <w:rFonts w:eastAsia="黑体"/>
          <w:sz w:val="44"/>
          <w:szCs w:val="44"/>
          <w:lang w:val="zh-CN"/>
        </w:rPr>
      </w:pPr>
    </w:p>
    <w:p>
      <w:pPr>
        <w:ind w:firstLine="480" w:firstLineChars="200"/>
        <w:rPr>
          <w:rFonts w:eastAsia="微软雅黑"/>
          <w:b/>
          <w:sz w:val="24"/>
          <w:szCs w:val="24"/>
        </w:rPr>
      </w:pPr>
      <w:bookmarkStart w:id="24" w:name="_Toc466546920"/>
      <w:r>
        <w:rPr>
          <w:rFonts w:eastAsia="微软雅黑"/>
          <w:b/>
          <w:sz w:val="24"/>
          <w:szCs w:val="24"/>
        </w:rPr>
        <w:t>一、磋商程序及方法</w:t>
      </w:r>
      <w:bookmarkEnd w:id="24"/>
    </w:p>
    <w:p>
      <w:pPr>
        <w:ind w:firstLine="480" w:firstLineChars="200"/>
        <w:rPr>
          <w:rFonts w:eastAsia="微软雅黑"/>
          <w:sz w:val="24"/>
          <w:szCs w:val="24"/>
        </w:rPr>
      </w:pPr>
      <w:r>
        <w:rPr>
          <w:rFonts w:eastAsia="微软雅黑"/>
          <w:sz w:val="24"/>
          <w:szCs w:val="24"/>
        </w:rPr>
        <w:t>（一）磋商按竞争性磋商文件规定的时间和地点进行，响应供应商须有法定代表人或其授权代表参加并签到。竞争性磋商以</w:t>
      </w:r>
      <w:r>
        <w:rPr>
          <w:rFonts w:hint="eastAsia" w:eastAsia="微软雅黑"/>
          <w:sz w:val="24"/>
          <w:szCs w:val="24"/>
        </w:rPr>
        <w:t>随机</w:t>
      </w:r>
      <w:r>
        <w:rPr>
          <w:rFonts w:eastAsia="微软雅黑"/>
          <w:sz w:val="24"/>
          <w:szCs w:val="24"/>
        </w:rPr>
        <w:t>确定磋商顺序，由本项目依法组建的磋商小组分别与各响应供应商进行磋商。</w:t>
      </w:r>
      <w:r>
        <w:rPr>
          <w:rFonts w:hint="eastAsia" w:eastAsia="微软雅黑"/>
          <w:sz w:val="24"/>
          <w:szCs w:val="24"/>
        </w:rPr>
        <w:t>磋商小组由采购人依法组建五人</w:t>
      </w:r>
      <w:r>
        <w:rPr>
          <w:rFonts w:eastAsia="微软雅黑"/>
          <w:sz w:val="24"/>
          <w:szCs w:val="24"/>
        </w:rPr>
        <w:t>。</w:t>
      </w:r>
    </w:p>
    <w:p>
      <w:pPr>
        <w:ind w:firstLine="480" w:firstLineChars="200"/>
        <w:rPr>
          <w:rFonts w:eastAsia="微软雅黑"/>
          <w:sz w:val="24"/>
          <w:szCs w:val="24"/>
        </w:rPr>
      </w:pPr>
      <w:r>
        <w:rPr>
          <w:rFonts w:eastAsia="微软雅黑"/>
          <w:sz w:val="24"/>
          <w:szCs w:val="24"/>
        </w:rPr>
        <w:t>（二）磋商小组对各响应供应商的资格条件、响应文件的有效性、完整性和响应程度进行审查。各响应供应商只有在完全符合要求的前提下，才能参与正式磋商。</w:t>
      </w:r>
    </w:p>
    <w:p>
      <w:pPr>
        <w:ind w:firstLine="480" w:firstLineChars="200"/>
        <w:rPr>
          <w:rFonts w:eastAsia="微软雅黑"/>
          <w:sz w:val="24"/>
          <w:szCs w:val="24"/>
        </w:rPr>
      </w:pPr>
      <w:r>
        <w:rPr>
          <w:rFonts w:eastAsia="微软雅黑"/>
          <w:sz w:val="24"/>
          <w:szCs w:val="24"/>
        </w:rPr>
        <w:t>1.资格性检查。依据法律法规和竞争性磋商文件的规定，对响应文件中的资格证明、磋商保证金等进行审查，以确定供应商是否具备磋商资格。资格性检查资料表如下：</w:t>
      </w:r>
    </w:p>
    <w:p>
      <w:pPr>
        <w:ind w:firstLine="480" w:firstLineChars="200"/>
        <w:rPr>
          <w:rFonts w:eastAsia="微软雅黑"/>
          <w:sz w:val="24"/>
          <w:szCs w:val="24"/>
        </w:rPr>
      </w:pPr>
    </w:p>
    <w:tbl>
      <w:tblPr>
        <w:tblStyle w:val="21"/>
        <w:tblW w:w="88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566"/>
        <w:gridCol w:w="2634"/>
        <w:gridCol w:w="5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rPr>
                <w:rFonts w:eastAsia="微软雅黑"/>
                <w:b/>
                <w:bCs/>
                <w:sz w:val="21"/>
                <w:szCs w:val="21"/>
              </w:rPr>
            </w:pPr>
            <w:r>
              <w:rPr>
                <w:rFonts w:hint="eastAsia" w:eastAsia="微软雅黑"/>
                <w:b/>
                <w:bCs/>
                <w:sz w:val="21"/>
                <w:szCs w:val="21"/>
              </w:rPr>
              <w:t>序号</w:t>
            </w:r>
          </w:p>
        </w:tc>
        <w:tc>
          <w:tcPr>
            <w:tcW w:w="3200" w:type="dxa"/>
            <w:gridSpan w:val="2"/>
            <w:vAlign w:val="center"/>
          </w:tcPr>
          <w:p>
            <w:pPr>
              <w:rPr>
                <w:rFonts w:eastAsia="微软雅黑"/>
                <w:b/>
                <w:bCs/>
                <w:sz w:val="21"/>
                <w:szCs w:val="21"/>
              </w:rPr>
            </w:pPr>
            <w:r>
              <w:rPr>
                <w:rFonts w:hint="eastAsia" w:eastAsia="微软雅黑"/>
                <w:b/>
                <w:bCs/>
                <w:sz w:val="21"/>
                <w:szCs w:val="21"/>
              </w:rPr>
              <w:t>检查因素</w:t>
            </w:r>
          </w:p>
        </w:tc>
        <w:tc>
          <w:tcPr>
            <w:tcW w:w="5004" w:type="dxa"/>
            <w:vAlign w:val="center"/>
          </w:tcPr>
          <w:p>
            <w:pPr>
              <w:rPr>
                <w:rFonts w:eastAsia="微软雅黑"/>
                <w:b/>
                <w:bCs/>
                <w:sz w:val="21"/>
                <w:szCs w:val="21"/>
              </w:rPr>
            </w:pPr>
            <w:r>
              <w:rPr>
                <w:rFonts w:hint="eastAsia" w:eastAsia="微软雅黑"/>
                <w:b/>
                <w:bCs/>
                <w:sz w:val="21"/>
                <w:szCs w:val="21"/>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6" w:type="dxa"/>
            <w:vMerge w:val="restart"/>
            <w:vAlign w:val="center"/>
          </w:tcPr>
          <w:p>
            <w:pPr>
              <w:rPr>
                <w:rFonts w:eastAsia="微软雅黑"/>
                <w:b/>
                <w:bCs/>
                <w:sz w:val="21"/>
                <w:szCs w:val="21"/>
              </w:rPr>
            </w:pPr>
            <w:r>
              <w:rPr>
                <w:rFonts w:hint="eastAsia" w:eastAsia="微软雅黑"/>
                <w:b/>
                <w:bCs/>
                <w:sz w:val="21"/>
                <w:szCs w:val="21"/>
              </w:rPr>
              <w:t>1</w:t>
            </w:r>
          </w:p>
        </w:tc>
        <w:tc>
          <w:tcPr>
            <w:tcW w:w="566" w:type="dxa"/>
            <w:vMerge w:val="restart"/>
            <w:vAlign w:val="center"/>
          </w:tcPr>
          <w:p>
            <w:pPr>
              <w:rPr>
                <w:rFonts w:eastAsia="微软雅黑"/>
                <w:sz w:val="21"/>
                <w:szCs w:val="21"/>
                <w:lang w:val="zh-CN"/>
              </w:rPr>
            </w:pPr>
            <w:r>
              <w:rPr>
                <w:rFonts w:hint="eastAsia" w:eastAsia="微软雅黑"/>
                <w:sz w:val="21"/>
                <w:szCs w:val="21"/>
              </w:rPr>
              <w:t>投标人</w:t>
            </w:r>
            <w:r>
              <w:rPr>
                <w:rFonts w:hint="eastAsia" w:eastAsia="微软雅黑"/>
                <w:sz w:val="21"/>
                <w:szCs w:val="21"/>
                <w:lang w:val="zh-CN"/>
              </w:rPr>
              <w:t>应符合的基本资格条件</w:t>
            </w:r>
          </w:p>
        </w:tc>
        <w:tc>
          <w:tcPr>
            <w:tcW w:w="2634" w:type="dxa"/>
            <w:vAlign w:val="center"/>
          </w:tcPr>
          <w:p>
            <w:pPr>
              <w:rPr>
                <w:rFonts w:eastAsia="微软雅黑"/>
                <w:sz w:val="21"/>
                <w:szCs w:val="21"/>
              </w:rPr>
            </w:pPr>
            <w:r>
              <w:rPr>
                <w:rFonts w:hint="eastAsia" w:eastAsia="微软雅黑"/>
                <w:sz w:val="21"/>
                <w:szCs w:val="21"/>
              </w:rPr>
              <w:t>（1）具有独立承担民事责任的能力</w:t>
            </w:r>
          </w:p>
        </w:tc>
        <w:tc>
          <w:tcPr>
            <w:tcW w:w="5004" w:type="dxa"/>
            <w:vAlign w:val="center"/>
          </w:tcPr>
          <w:p>
            <w:pPr>
              <w:rPr>
                <w:rFonts w:eastAsia="微软雅黑"/>
                <w:sz w:val="21"/>
                <w:szCs w:val="21"/>
              </w:rPr>
            </w:pPr>
            <w:r>
              <w:rPr>
                <w:rFonts w:hint="eastAsia" w:eastAsia="微软雅黑"/>
                <w:sz w:val="21"/>
                <w:szCs w:val="21"/>
              </w:rPr>
              <w:t xml:space="preserve">投标人法人营业执照（副本）或事业单位法人证书（副本）或个体工商户营业执照或有效的自然人身份证明、组织机构代码证复印件加盖投标人单位鲜章（注①）； </w:t>
            </w:r>
          </w:p>
          <w:p>
            <w:pPr>
              <w:rPr>
                <w:rFonts w:eastAsia="微软雅黑"/>
                <w:sz w:val="21"/>
                <w:szCs w:val="21"/>
              </w:rPr>
            </w:pPr>
            <w:r>
              <w:rPr>
                <w:rFonts w:hint="eastAsia" w:eastAsia="微软雅黑"/>
                <w:sz w:val="21"/>
                <w:szCs w:val="21"/>
              </w:rPr>
              <w:t>投标人法定代表人（负责人）身份证明和法定代表人（负责人）授权代表委托书。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Merge w:val="continue"/>
            <w:vAlign w:val="center"/>
          </w:tcPr>
          <w:p>
            <w:pPr>
              <w:rPr>
                <w:rFonts w:eastAsia="微软雅黑"/>
                <w:b/>
                <w:bCs/>
                <w:sz w:val="21"/>
                <w:szCs w:val="21"/>
              </w:rPr>
            </w:pPr>
          </w:p>
        </w:tc>
        <w:tc>
          <w:tcPr>
            <w:tcW w:w="566" w:type="dxa"/>
            <w:vMerge w:val="continue"/>
            <w:vAlign w:val="center"/>
          </w:tcPr>
          <w:p>
            <w:pPr>
              <w:rPr>
                <w:rFonts w:eastAsia="微软雅黑"/>
                <w:sz w:val="21"/>
                <w:szCs w:val="21"/>
                <w:lang w:val="zh-CN"/>
              </w:rPr>
            </w:pPr>
          </w:p>
        </w:tc>
        <w:tc>
          <w:tcPr>
            <w:tcW w:w="2634" w:type="dxa"/>
            <w:vAlign w:val="center"/>
          </w:tcPr>
          <w:p>
            <w:pPr>
              <w:rPr>
                <w:rFonts w:eastAsia="微软雅黑"/>
                <w:sz w:val="21"/>
                <w:szCs w:val="21"/>
              </w:rPr>
            </w:pPr>
            <w:r>
              <w:rPr>
                <w:rFonts w:hint="eastAsia" w:eastAsia="微软雅黑"/>
                <w:sz w:val="21"/>
                <w:szCs w:val="21"/>
                <w:lang w:val="zh-CN"/>
              </w:rPr>
              <w:t>（2）</w:t>
            </w:r>
            <w:r>
              <w:rPr>
                <w:rFonts w:hint="eastAsia" w:eastAsia="微软雅黑"/>
                <w:sz w:val="21"/>
                <w:szCs w:val="21"/>
              </w:rPr>
              <w:t>具有良好的商业信誉和健全的财务会计制度</w:t>
            </w:r>
          </w:p>
        </w:tc>
        <w:tc>
          <w:tcPr>
            <w:tcW w:w="5004" w:type="dxa"/>
            <w:vAlign w:val="center"/>
          </w:tcPr>
          <w:p>
            <w:pPr>
              <w:rPr>
                <w:rFonts w:eastAsia="微软雅黑"/>
                <w:sz w:val="21"/>
                <w:szCs w:val="21"/>
              </w:rPr>
            </w:pPr>
            <w:r>
              <w:rPr>
                <w:rFonts w:hint="eastAsia" w:eastAsia="微软雅黑"/>
                <w:sz w:val="21"/>
                <w:szCs w:val="21"/>
              </w:rPr>
              <w:t>提供2020年度财务状况报告（表）复印件或基本帐户开户银行出具的资信证明复印件加盖投标人单位鲜章，本年度新成立或成立不满一年的组织和自然人无法提供财务状况报告（表）的，可提供银行出具的资信证明复印件加盖投标人单位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676" w:type="dxa"/>
            <w:vMerge w:val="continue"/>
            <w:vAlign w:val="center"/>
          </w:tcPr>
          <w:p>
            <w:pPr>
              <w:rPr>
                <w:rFonts w:eastAsia="微软雅黑"/>
                <w:b/>
                <w:bCs/>
                <w:sz w:val="21"/>
                <w:szCs w:val="21"/>
              </w:rPr>
            </w:pPr>
          </w:p>
        </w:tc>
        <w:tc>
          <w:tcPr>
            <w:tcW w:w="566" w:type="dxa"/>
            <w:vMerge w:val="continue"/>
            <w:vAlign w:val="center"/>
          </w:tcPr>
          <w:p>
            <w:pPr>
              <w:rPr>
                <w:rFonts w:eastAsia="微软雅黑"/>
                <w:sz w:val="21"/>
                <w:szCs w:val="21"/>
                <w:lang w:val="zh-CN"/>
              </w:rPr>
            </w:pPr>
          </w:p>
        </w:tc>
        <w:tc>
          <w:tcPr>
            <w:tcW w:w="2634" w:type="dxa"/>
            <w:vAlign w:val="center"/>
          </w:tcPr>
          <w:p>
            <w:pPr>
              <w:rPr>
                <w:rFonts w:eastAsia="微软雅黑"/>
                <w:sz w:val="21"/>
                <w:szCs w:val="21"/>
                <w:lang w:val="zh-CN"/>
              </w:rPr>
            </w:pPr>
            <w:r>
              <w:rPr>
                <w:rFonts w:hint="eastAsia" w:eastAsia="微软雅黑"/>
                <w:sz w:val="21"/>
                <w:szCs w:val="21"/>
                <w:lang w:val="zh-CN"/>
              </w:rPr>
              <w:t>（3）具有履行合同所必需的设备和专业技术能力</w:t>
            </w:r>
          </w:p>
        </w:tc>
        <w:tc>
          <w:tcPr>
            <w:tcW w:w="5004" w:type="dxa"/>
            <w:vAlign w:val="center"/>
          </w:tcPr>
          <w:p>
            <w:pPr>
              <w:rPr>
                <w:rFonts w:eastAsia="微软雅黑"/>
                <w:sz w:val="21"/>
                <w:szCs w:val="21"/>
              </w:rPr>
            </w:pPr>
            <w:r>
              <w:rPr>
                <w:rFonts w:hint="eastAsia" w:eastAsia="微软雅黑"/>
                <w:sz w:val="21"/>
                <w:szCs w:val="21"/>
              </w:rPr>
              <w:t>投标人提供书面声明（见格式文件）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676" w:type="dxa"/>
            <w:vMerge w:val="continue"/>
            <w:vAlign w:val="center"/>
          </w:tcPr>
          <w:p>
            <w:pPr>
              <w:rPr>
                <w:rFonts w:eastAsia="微软雅黑"/>
                <w:b/>
                <w:bCs/>
                <w:sz w:val="21"/>
                <w:szCs w:val="21"/>
              </w:rPr>
            </w:pPr>
          </w:p>
        </w:tc>
        <w:tc>
          <w:tcPr>
            <w:tcW w:w="566" w:type="dxa"/>
            <w:vMerge w:val="continue"/>
            <w:vAlign w:val="center"/>
          </w:tcPr>
          <w:p>
            <w:pPr>
              <w:rPr>
                <w:rFonts w:eastAsia="微软雅黑"/>
                <w:sz w:val="21"/>
                <w:szCs w:val="21"/>
                <w:lang w:val="zh-CN"/>
              </w:rPr>
            </w:pPr>
          </w:p>
        </w:tc>
        <w:tc>
          <w:tcPr>
            <w:tcW w:w="2634" w:type="dxa"/>
            <w:vAlign w:val="center"/>
          </w:tcPr>
          <w:p>
            <w:pPr>
              <w:rPr>
                <w:rFonts w:eastAsia="微软雅黑"/>
                <w:sz w:val="21"/>
                <w:szCs w:val="21"/>
                <w:lang w:val="zh-CN"/>
              </w:rPr>
            </w:pPr>
            <w:r>
              <w:rPr>
                <w:rFonts w:hint="eastAsia" w:eastAsia="微软雅黑"/>
                <w:sz w:val="21"/>
                <w:szCs w:val="21"/>
                <w:lang w:val="zh-CN"/>
              </w:rPr>
              <w:t>（4）有依法缴纳税收和社会保障金的良好记录</w:t>
            </w:r>
          </w:p>
        </w:tc>
        <w:tc>
          <w:tcPr>
            <w:tcW w:w="5004" w:type="dxa"/>
            <w:vAlign w:val="center"/>
          </w:tcPr>
          <w:p>
            <w:pPr>
              <w:rPr>
                <w:rFonts w:eastAsia="微软雅黑"/>
                <w:sz w:val="21"/>
                <w:szCs w:val="21"/>
              </w:rPr>
            </w:pPr>
            <w:r>
              <w:rPr>
                <w:rFonts w:hint="eastAsia" w:eastAsia="微软雅黑"/>
                <w:sz w:val="21"/>
                <w:szCs w:val="21"/>
              </w:rPr>
              <w:t>1.税务登记证（副本）复印件加盖投标人单位鲜章（注①）</w:t>
            </w:r>
          </w:p>
          <w:p>
            <w:pPr>
              <w:rPr>
                <w:rFonts w:eastAsia="微软雅黑"/>
                <w:sz w:val="21"/>
                <w:szCs w:val="21"/>
              </w:rPr>
            </w:pPr>
            <w:r>
              <w:rPr>
                <w:rFonts w:hint="eastAsia" w:eastAsia="微软雅黑"/>
                <w:sz w:val="21"/>
                <w:szCs w:val="21"/>
              </w:rPr>
              <w:t>2.2021年缴纳社会保障金的证明材料复印件加盖投标人单位鲜章（缴纳社会保障金的证明材料指：缴纳社会保险的凭据（专用收据或社会保险缴纳清单）。依法免税或不需要缴纳社会保障资金的投标人，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Merge w:val="continue"/>
            <w:vAlign w:val="center"/>
          </w:tcPr>
          <w:p>
            <w:pPr>
              <w:rPr>
                <w:rFonts w:eastAsia="微软雅黑"/>
                <w:b/>
                <w:bCs/>
                <w:sz w:val="21"/>
                <w:szCs w:val="21"/>
              </w:rPr>
            </w:pPr>
          </w:p>
        </w:tc>
        <w:tc>
          <w:tcPr>
            <w:tcW w:w="566" w:type="dxa"/>
            <w:vMerge w:val="continue"/>
            <w:vAlign w:val="center"/>
          </w:tcPr>
          <w:p>
            <w:pPr>
              <w:rPr>
                <w:rFonts w:eastAsia="微软雅黑"/>
                <w:sz w:val="21"/>
                <w:szCs w:val="21"/>
                <w:lang w:val="zh-CN"/>
              </w:rPr>
            </w:pPr>
          </w:p>
        </w:tc>
        <w:tc>
          <w:tcPr>
            <w:tcW w:w="2634" w:type="dxa"/>
            <w:vAlign w:val="center"/>
          </w:tcPr>
          <w:p>
            <w:pPr>
              <w:rPr>
                <w:rFonts w:eastAsia="微软雅黑"/>
                <w:sz w:val="21"/>
                <w:szCs w:val="21"/>
                <w:lang w:val="zh-CN"/>
              </w:rPr>
            </w:pPr>
            <w:r>
              <w:rPr>
                <w:rFonts w:hint="eastAsia" w:eastAsia="微软雅黑"/>
                <w:sz w:val="21"/>
                <w:szCs w:val="21"/>
              </w:rPr>
              <w:t>（5）参加政府采购活动前三年内，在经营活动中没有重大违法记录</w:t>
            </w:r>
          </w:p>
        </w:tc>
        <w:tc>
          <w:tcPr>
            <w:tcW w:w="5004" w:type="dxa"/>
            <w:vAlign w:val="center"/>
          </w:tcPr>
          <w:p>
            <w:pPr>
              <w:rPr>
                <w:rFonts w:eastAsia="微软雅黑"/>
                <w:sz w:val="21"/>
                <w:szCs w:val="21"/>
              </w:rPr>
            </w:pPr>
            <w:r>
              <w:rPr>
                <w:rFonts w:hint="eastAsia" w:eastAsia="微软雅黑"/>
                <w:sz w:val="21"/>
                <w:szCs w:val="21"/>
              </w:rPr>
              <w:t>1.投标人提供书面声明（见格式文件）；</w:t>
            </w:r>
          </w:p>
          <w:p>
            <w:pPr>
              <w:rPr>
                <w:rFonts w:eastAsia="微软雅黑"/>
                <w:sz w:val="21"/>
                <w:szCs w:val="21"/>
              </w:rPr>
            </w:pPr>
            <w:r>
              <w:rPr>
                <w:rFonts w:hint="eastAsia" w:eastAsia="微软雅黑"/>
                <w:sz w:val="21"/>
                <w:szCs w:val="21"/>
              </w:rPr>
              <w:t>2.中国政府采购网(www.ccgp.gov.cn)“政府采购严重违法失信行为记录名单”查询结果。（查询结果网页截图打印并加盖投标人单位鲜章）</w:t>
            </w:r>
          </w:p>
          <w:p>
            <w:pPr>
              <w:rPr>
                <w:rFonts w:eastAsia="微软雅黑"/>
                <w:sz w:val="21"/>
                <w:szCs w:val="21"/>
              </w:rPr>
            </w:pPr>
            <w:r>
              <w:rPr>
                <w:rFonts w:hint="eastAsia" w:eastAsia="微软雅黑"/>
                <w:sz w:val="21"/>
                <w:szCs w:val="21"/>
              </w:rPr>
              <w:t>3.投标人提供信用中国网站（http://www.creditchina.gov.cn）以下内容的查询结果网页截图打印并加盖投标人单位鲜章（查询信息为投标人名称）：</w:t>
            </w:r>
          </w:p>
          <w:p>
            <w:pPr>
              <w:rPr>
                <w:rFonts w:eastAsia="微软雅黑"/>
                <w:sz w:val="21"/>
                <w:szCs w:val="21"/>
              </w:rPr>
            </w:pPr>
            <w:r>
              <w:rPr>
                <w:rFonts w:hint="eastAsia" w:eastAsia="微软雅黑"/>
                <w:sz w:val="21"/>
                <w:szCs w:val="21"/>
              </w:rPr>
              <w:t>（1）“失信被执行人”查询结果；</w:t>
            </w:r>
          </w:p>
          <w:p>
            <w:pPr>
              <w:rPr>
                <w:rFonts w:eastAsia="微软雅黑"/>
                <w:sz w:val="21"/>
                <w:szCs w:val="21"/>
              </w:rPr>
            </w:pPr>
            <w:r>
              <w:rPr>
                <w:rFonts w:hint="eastAsia" w:eastAsia="微软雅黑"/>
                <w:sz w:val="21"/>
                <w:szCs w:val="21"/>
              </w:rPr>
              <w:t>（2）“重大税收违法案件当事人名单”查询结果。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676" w:type="dxa"/>
            <w:vMerge w:val="continue"/>
            <w:vAlign w:val="center"/>
          </w:tcPr>
          <w:p>
            <w:pPr>
              <w:rPr>
                <w:rFonts w:eastAsia="微软雅黑"/>
                <w:b/>
                <w:bCs/>
                <w:sz w:val="21"/>
                <w:szCs w:val="21"/>
              </w:rPr>
            </w:pPr>
          </w:p>
        </w:tc>
        <w:tc>
          <w:tcPr>
            <w:tcW w:w="566" w:type="dxa"/>
            <w:vMerge w:val="continue"/>
            <w:vAlign w:val="center"/>
          </w:tcPr>
          <w:p>
            <w:pPr>
              <w:rPr>
                <w:rFonts w:eastAsia="微软雅黑"/>
                <w:sz w:val="21"/>
                <w:szCs w:val="21"/>
                <w:lang w:val="zh-CN"/>
              </w:rPr>
            </w:pPr>
          </w:p>
        </w:tc>
        <w:tc>
          <w:tcPr>
            <w:tcW w:w="2634" w:type="dxa"/>
            <w:vAlign w:val="center"/>
          </w:tcPr>
          <w:p>
            <w:pPr>
              <w:rPr>
                <w:rFonts w:eastAsia="微软雅黑"/>
                <w:sz w:val="21"/>
                <w:szCs w:val="21"/>
              </w:rPr>
            </w:pPr>
            <w:r>
              <w:rPr>
                <w:rFonts w:hint="eastAsia" w:eastAsia="微软雅黑"/>
                <w:sz w:val="21"/>
                <w:szCs w:val="21"/>
              </w:rPr>
              <w:t>（6）法律、行政法规规定的其他条件</w:t>
            </w:r>
          </w:p>
        </w:tc>
        <w:tc>
          <w:tcPr>
            <w:tcW w:w="5004" w:type="dxa"/>
            <w:vAlign w:val="center"/>
          </w:tcPr>
          <w:p>
            <w:pPr>
              <w:rPr>
                <w:rFonts w:eastAsia="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676" w:type="dxa"/>
            <w:vAlign w:val="center"/>
          </w:tcPr>
          <w:p>
            <w:pPr>
              <w:rPr>
                <w:rFonts w:eastAsia="微软雅黑"/>
                <w:b/>
                <w:bCs/>
                <w:sz w:val="21"/>
                <w:szCs w:val="21"/>
              </w:rPr>
            </w:pPr>
            <w:r>
              <w:rPr>
                <w:rFonts w:hint="eastAsia" w:eastAsia="微软雅黑"/>
                <w:b/>
                <w:bCs/>
                <w:sz w:val="21"/>
                <w:szCs w:val="21"/>
              </w:rPr>
              <w:t>2</w:t>
            </w:r>
          </w:p>
        </w:tc>
        <w:tc>
          <w:tcPr>
            <w:tcW w:w="3200" w:type="dxa"/>
            <w:gridSpan w:val="2"/>
            <w:vAlign w:val="center"/>
          </w:tcPr>
          <w:p>
            <w:pPr>
              <w:rPr>
                <w:rFonts w:eastAsia="微软雅黑"/>
                <w:sz w:val="21"/>
                <w:szCs w:val="21"/>
              </w:rPr>
            </w:pPr>
            <w:r>
              <w:rPr>
                <w:rFonts w:hint="eastAsia" w:eastAsia="微软雅黑"/>
                <w:sz w:val="21"/>
                <w:szCs w:val="21"/>
              </w:rPr>
              <w:t>特定资格条件</w:t>
            </w:r>
          </w:p>
        </w:tc>
        <w:tc>
          <w:tcPr>
            <w:tcW w:w="5004" w:type="dxa"/>
            <w:vAlign w:val="center"/>
          </w:tcPr>
          <w:p>
            <w:pPr>
              <w:rPr>
                <w:rFonts w:eastAsia="微软雅黑"/>
                <w:sz w:val="21"/>
                <w:szCs w:val="21"/>
              </w:rPr>
            </w:pPr>
            <w:r>
              <w:rPr>
                <w:rFonts w:hint="eastAsia" w:eastAsia="微软雅黑"/>
                <w:sz w:val="21"/>
                <w:szCs w:val="21"/>
              </w:rPr>
              <w:t>营业执照经营范围含科技项目咨询管理或科技信息咨询服务。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6" w:type="dxa"/>
            <w:vAlign w:val="center"/>
          </w:tcPr>
          <w:p>
            <w:pPr>
              <w:rPr>
                <w:rFonts w:eastAsia="微软雅黑"/>
                <w:b/>
                <w:bCs/>
                <w:sz w:val="21"/>
                <w:szCs w:val="21"/>
              </w:rPr>
            </w:pPr>
            <w:r>
              <w:rPr>
                <w:rFonts w:hint="eastAsia" w:eastAsia="微软雅黑"/>
                <w:b/>
                <w:bCs/>
                <w:sz w:val="21"/>
                <w:szCs w:val="21"/>
              </w:rPr>
              <w:t>3</w:t>
            </w:r>
          </w:p>
        </w:tc>
        <w:tc>
          <w:tcPr>
            <w:tcW w:w="3200" w:type="dxa"/>
            <w:gridSpan w:val="2"/>
            <w:vAlign w:val="center"/>
          </w:tcPr>
          <w:p>
            <w:pPr>
              <w:rPr>
                <w:rFonts w:eastAsia="微软雅黑"/>
                <w:sz w:val="21"/>
                <w:szCs w:val="21"/>
              </w:rPr>
            </w:pPr>
            <w:r>
              <w:rPr>
                <w:rFonts w:hint="eastAsia" w:eastAsia="微软雅黑"/>
                <w:sz w:val="21"/>
                <w:szCs w:val="21"/>
              </w:rPr>
              <w:t>投标保证金</w:t>
            </w:r>
          </w:p>
        </w:tc>
        <w:tc>
          <w:tcPr>
            <w:tcW w:w="5004" w:type="dxa"/>
            <w:vAlign w:val="center"/>
          </w:tcPr>
          <w:p>
            <w:pPr>
              <w:rPr>
                <w:rFonts w:eastAsia="微软雅黑"/>
                <w:sz w:val="21"/>
                <w:szCs w:val="21"/>
              </w:rPr>
            </w:pPr>
            <w:r>
              <w:rPr>
                <w:rFonts w:hint="eastAsia" w:eastAsia="微软雅黑"/>
                <w:sz w:val="21"/>
                <w:szCs w:val="21"/>
              </w:rPr>
              <w:t>按照磋商文件的规定提交投标保证金。</w:t>
            </w:r>
          </w:p>
        </w:tc>
      </w:tr>
    </w:tbl>
    <w:p>
      <w:pPr>
        <w:snapToGrid w:val="0"/>
        <w:spacing w:line="400" w:lineRule="exact"/>
        <w:ind w:firstLine="475" w:firstLineChars="198"/>
        <w:rPr>
          <w:rFonts w:eastAsia="微软雅黑"/>
          <w:sz w:val="24"/>
          <w:szCs w:val="24"/>
        </w:rPr>
      </w:pPr>
      <w:r>
        <w:rPr>
          <w:rFonts w:hint="eastAsia" w:eastAsia="微软雅黑"/>
          <w:sz w:val="24"/>
          <w:szCs w:val="24"/>
        </w:rPr>
        <w:t>注①：投标人按“三证合一”登记制度办理营业执照的，组织机构代码证和税务登记证（副本）以投标人所提供的营业执照（副本）复印件为准。</w:t>
      </w:r>
    </w:p>
    <w:p>
      <w:pPr>
        <w:snapToGrid w:val="0"/>
        <w:spacing w:line="400" w:lineRule="exact"/>
        <w:ind w:firstLine="475" w:firstLineChars="198"/>
        <w:rPr>
          <w:rFonts w:eastAsia="微软雅黑"/>
          <w:sz w:val="24"/>
          <w:szCs w:val="24"/>
        </w:rPr>
      </w:pPr>
      <w:r>
        <w:rPr>
          <w:rFonts w:eastAsia="微软雅黑"/>
          <w:sz w:val="24"/>
          <w:szCs w:val="24"/>
        </w:rPr>
        <w:t>2.符合性检查。依据竞争性磋商文件的规定，从响应文件的有效性、完整性和对竞争性磋商文件的响应程度进行审查，以确定是否对竞争性磋商文件的实质性要求作出响应。符合性检查资料表如下：</w:t>
      </w:r>
    </w:p>
    <w:tbl>
      <w:tblPr>
        <w:tblStyle w:val="21"/>
        <w:tblW w:w="86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2"/>
        <w:gridCol w:w="1699"/>
        <w:gridCol w:w="4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675" w:type="dxa"/>
            <w:vAlign w:val="center"/>
          </w:tcPr>
          <w:p>
            <w:pPr>
              <w:jc w:val="center"/>
              <w:rPr>
                <w:rFonts w:eastAsia="微软雅黑"/>
                <w:b/>
                <w:sz w:val="21"/>
                <w:szCs w:val="21"/>
              </w:rPr>
            </w:pPr>
            <w:r>
              <w:rPr>
                <w:rFonts w:eastAsia="微软雅黑"/>
                <w:b/>
                <w:sz w:val="21"/>
                <w:szCs w:val="21"/>
              </w:rPr>
              <w:t>序号</w:t>
            </w:r>
          </w:p>
        </w:tc>
        <w:tc>
          <w:tcPr>
            <w:tcW w:w="3261" w:type="dxa"/>
            <w:gridSpan w:val="2"/>
            <w:vAlign w:val="center"/>
          </w:tcPr>
          <w:p>
            <w:pPr>
              <w:jc w:val="center"/>
              <w:rPr>
                <w:rFonts w:eastAsia="微软雅黑"/>
                <w:b/>
                <w:sz w:val="21"/>
                <w:szCs w:val="21"/>
              </w:rPr>
            </w:pPr>
            <w:r>
              <w:rPr>
                <w:rFonts w:eastAsia="微软雅黑"/>
                <w:b/>
                <w:sz w:val="21"/>
                <w:szCs w:val="21"/>
              </w:rPr>
              <w:t>评审因素</w:t>
            </w:r>
          </w:p>
        </w:tc>
        <w:tc>
          <w:tcPr>
            <w:tcW w:w="4675" w:type="dxa"/>
            <w:vAlign w:val="center"/>
          </w:tcPr>
          <w:p>
            <w:pPr>
              <w:jc w:val="center"/>
              <w:rPr>
                <w:rFonts w:eastAsia="微软雅黑"/>
                <w:b/>
                <w:sz w:val="21"/>
                <w:szCs w:val="21"/>
              </w:rPr>
            </w:pPr>
            <w:r>
              <w:rPr>
                <w:rFonts w:eastAsia="微软雅黑"/>
                <w:b/>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75" w:type="dxa"/>
            <w:vMerge w:val="restart"/>
            <w:vAlign w:val="center"/>
          </w:tcPr>
          <w:p>
            <w:pPr>
              <w:jc w:val="center"/>
              <w:rPr>
                <w:rFonts w:eastAsia="微软雅黑"/>
                <w:sz w:val="21"/>
                <w:szCs w:val="21"/>
              </w:rPr>
            </w:pPr>
            <w:r>
              <w:rPr>
                <w:rFonts w:eastAsia="微软雅黑"/>
                <w:sz w:val="21"/>
                <w:szCs w:val="21"/>
              </w:rPr>
              <w:t>1</w:t>
            </w:r>
          </w:p>
        </w:tc>
        <w:tc>
          <w:tcPr>
            <w:tcW w:w="1562" w:type="dxa"/>
            <w:vMerge w:val="restart"/>
            <w:vAlign w:val="center"/>
          </w:tcPr>
          <w:p>
            <w:pPr>
              <w:jc w:val="center"/>
              <w:rPr>
                <w:rFonts w:eastAsia="微软雅黑"/>
                <w:sz w:val="21"/>
                <w:szCs w:val="21"/>
              </w:rPr>
            </w:pPr>
            <w:r>
              <w:rPr>
                <w:rFonts w:eastAsia="微软雅黑"/>
                <w:sz w:val="21"/>
                <w:szCs w:val="21"/>
              </w:rPr>
              <w:t>有效性审查</w:t>
            </w:r>
          </w:p>
        </w:tc>
        <w:tc>
          <w:tcPr>
            <w:tcW w:w="1699" w:type="dxa"/>
            <w:vAlign w:val="center"/>
          </w:tcPr>
          <w:p>
            <w:pPr>
              <w:jc w:val="center"/>
              <w:rPr>
                <w:rFonts w:eastAsia="微软雅黑"/>
                <w:sz w:val="21"/>
                <w:szCs w:val="21"/>
              </w:rPr>
            </w:pPr>
            <w:r>
              <w:rPr>
                <w:rFonts w:eastAsia="微软雅黑"/>
                <w:sz w:val="21"/>
                <w:szCs w:val="21"/>
              </w:rPr>
              <w:t>响应文件签署</w:t>
            </w:r>
          </w:p>
        </w:tc>
        <w:tc>
          <w:tcPr>
            <w:tcW w:w="4675" w:type="dxa"/>
            <w:vAlign w:val="center"/>
          </w:tcPr>
          <w:p>
            <w:pPr>
              <w:jc w:val="center"/>
              <w:rPr>
                <w:rFonts w:eastAsia="微软雅黑"/>
                <w:sz w:val="21"/>
                <w:szCs w:val="21"/>
              </w:rPr>
            </w:pPr>
            <w:r>
              <w:rPr>
                <w:rFonts w:eastAsia="微软雅黑"/>
                <w:sz w:val="21"/>
                <w:szCs w:val="21"/>
              </w:rPr>
              <w:t xml:space="preserve"> 响应文件上法定代表人或其授权代表人的签</w:t>
            </w:r>
          </w:p>
          <w:p>
            <w:pPr>
              <w:rPr>
                <w:rFonts w:eastAsia="微软雅黑"/>
                <w:sz w:val="21"/>
                <w:szCs w:val="21"/>
              </w:rPr>
            </w:pPr>
            <w:r>
              <w:rPr>
                <w:rFonts w:eastAsia="微软雅黑"/>
                <w:sz w:val="21"/>
                <w:szCs w:val="21"/>
              </w:rPr>
              <w:t>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675" w:type="dxa"/>
            <w:vMerge w:val="continue"/>
            <w:vAlign w:val="center"/>
          </w:tcPr>
          <w:p>
            <w:pPr>
              <w:ind w:firstLine="420" w:firstLineChars="200"/>
              <w:jc w:val="center"/>
              <w:rPr>
                <w:rFonts w:eastAsia="微软雅黑"/>
                <w:sz w:val="21"/>
                <w:szCs w:val="21"/>
              </w:rPr>
            </w:pPr>
          </w:p>
        </w:tc>
        <w:tc>
          <w:tcPr>
            <w:tcW w:w="1562" w:type="dxa"/>
            <w:vMerge w:val="continue"/>
            <w:vAlign w:val="center"/>
          </w:tcPr>
          <w:p>
            <w:pPr>
              <w:ind w:firstLine="420" w:firstLineChars="200"/>
              <w:jc w:val="center"/>
              <w:rPr>
                <w:rFonts w:eastAsia="微软雅黑"/>
                <w:sz w:val="21"/>
                <w:szCs w:val="21"/>
              </w:rPr>
            </w:pPr>
          </w:p>
        </w:tc>
        <w:tc>
          <w:tcPr>
            <w:tcW w:w="1699" w:type="dxa"/>
            <w:vAlign w:val="center"/>
          </w:tcPr>
          <w:p>
            <w:pPr>
              <w:jc w:val="center"/>
              <w:rPr>
                <w:rFonts w:eastAsia="微软雅黑"/>
                <w:sz w:val="21"/>
                <w:szCs w:val="21"/>
              </w:rPr>
            </w:pPr>
            <w:r>
              <w:rPr>
                <w:rFonts w:eastAsia="微软雅黑"/>
                <w:sz w:val="21"/>
                <w:szCs w:val="21"/>
              </w:rPr>
              <w:t>响应方案</w:t>
            </w:r>
          </w:p>
        </w:tc>
        <w:tc>
          <w:tcPr>
            <w:tcW w:w="4675" w:type="dxa"/>
            <w:vAlign w:val="center"/>
          </w:tcPr>
          <w:p>
            <w:pPr>
              <w:ind w:firstLine="210" w:firstLineChars="100"/>
              <w:rPr>
                <w:rFonts w:eastAsia="微软雅黑"/>
                <w:sz w:val="21"/>
                <w:szCs w:val="21"/>
              </w:rPr>
            </w:pPr>
            <w:r>
              <w:rPr>
                <w:rFonts w:eastAsia="微软雅黑"/>
                <w:sz w:val="21"/>
                <w:szCs w:val="21"/>
              </w:rPr>
              <w:t>每个分包只能有一个方案响应。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75" w:type="dxa"/>
            <w:vMerge w:val="continue"/>
            <w:vAlign w:val="center"/>
          </w:tcPr>
          <w:p>
            <w:pPr>
              <w:ind w:firstLine="420" w:firstLineChars="200"/>
              <w:jc w:val="center"/>
              <w:rPr>
                <w:rFonts w:eastAsia="微软雅黑"/>
                <w:sz w:val="21"/>
                <w:szCs w:val="21"/>
              </w:rPr>
            </w:pPr>
          </w:p>
        </w:tc>
        <w:tc>
          <w:tcPr>
            <w:tcW w:w="1562" w:type="dxa"/>
            <w:vMerge w:val="continue"/>
            <w:vAlign w:val="center"/>
          </w:tcPr>
          <w:p>
            <w:pPr>
              <w:ind w:firstLine="420" w:firstLineChars="200"/>
              <w:jc w:val="center"/>
              <w:rPr>
                <w:rFonts w:eastAsia="微软雅黑"/>
                <w:sz w:val="21"/>
                <w:szCs w:val="21"/>
              </w:rPr>
            </w:pPr>
          </w:p>
        </w:tc>
        <w:tc>
          <w:tcPr>
            <w:tcW w:w="1699" w:type="dxa"/>
            <w:vAlign w:val="center"/>
          </w:tcPr>
          <w:p>
            <w:pPr>
              <w:jc w:val="center"/>
              <w:rPr>
                <w:rFonts w:eastAsia="微软雅黑"/>
                <w:sz w:val="21"/>
                <w:szCs w:val="21"/>
              </w:rPr>
            </w:pPr>
            <w:r>
              <w:rPr>
                <w:rFonts w:eastAsia="微软雅黑"/>
                <w:sz w:val="21"/>
                <w:szCs w:val="21"/>
              </w:rPr>
              <w:t>报价唯一</w:t>
            </w:r>
          </w:p>
        </w:tc>
        <w:tc>
          <w:tcPr>
            <w:tcW w:w="4675" w:type="dxa"/>
            <w:vAlign w:val="center"/>
          </w:tcPr>
          <w:p>
            <w:pPr>
              <w:jc w:val="center"/>
              <w:rPr>
                <w:rFonts w:eastAsia="微软雅黑"/>
                <w:sz w:val="21"/>
                <w:szCs w:val="21"/>
              </w:rPr>
            </w:pPr>
            <w:r>
              <w:rPr>
                <w:rFonts w:eastAsia="微软雅黑"/>
                <w:sz w:val="21"/>
                <w:szCs w:val="21"/>
              </w:rPr>
              <w:t xml:space="preserve">  只能在预算金额和最高限价内报价，只能有一</w:t>
            </w:r>
          </w:p>
          <w:p>
            <w:pPr>
              <w:rPr>
                <w:rFonts w:eastAsia="微软雅黑"/>
                <w:sz w:val="21"/>
                <w:szCs w:val="21"/>
              </w:rPr>
            </w:pPr>
            <w:r>
              <w:rPr>
                <w:rFonts w:eastAsia="微软雅黑"/>
                <w:sz w:val="21"/>
                <w:szCs w:val="21"/>
              </w:rPr>
              <w:t>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675" w:type="dxa"/>
            <w:vMerge w:val="restart"/>
            <w:vAlign w:val="center"/>
          </w:tcPr>
          <w:p>
            <w:pPr>
              <w:jc w:val="center"/>
              <w:rPr>
                <w:rFonts w:eastAsia="微软雅黑"/>
                <w:sz w:val="21"/>
                <w:szCs w:val="21"/>
              </w:rPr>
            </w:pPr>
            <w:r>
              <w:rPr>
                <w:rFonts w:eastAsia="微软雅黑"/>
                <w:sz w:val="21"/>
                <w:szCs w:val="21"/>
              </w:rPr>
              <w:t>2</w:t>
            </w:r>
          </w:p>
        </w:tc>
        <w:tc>
          <w:tcPr>
            <w:tcW w:w="1562" w:type="dxa"/>
            <w:vMerge w:val="restart"/>
            <w:vAlign w:val="center"/>
          </w:tcPr>
          <w:p>
            <w:pPr>
              <w:jc w:val="center"/>
              <w:rPr>
                <w:rFonts w:eastAsia="微软雅黑"/>
                <w:sz w:val="21"/>
                <w:szCs w:val="21"/>
              </w:rPr>
            </w:pPr>
            <w:r>
              <w:rPr>
                <w:rFonts w:eastAsia="微软雅黑"/>
                <w:sz w:val="21"/>
                <w:szCs w:val="21"/>
              </w:rPr>
              <w:t>完整性审查</w:t>
            </w:r>
          </w:p>
        </w:tc>
        <w:tc>
          <w:tcPr>
            <w:tcW w:w="1699" w:type="dxa"/>
            <w:vAlign w:val="center"/>
          </w:tcPr>
          <w:p>
            <w:pPr>
              <w:jc w:val="center"/>
              <w:rPr>
                <w:rFonts w:eastAsia="微软雅黑"/>
                <w:sz w:val="21"/>
                <w:szCs w:val="21"/>
              </w:rPr>
            </w:pPr>
            <w:r>
              <w:rPr>
                <w:rFonts w:eastAsia="微软雅黑"/>
                <w:sz w:val="21"/>
                <w:szCs w:val="21"/>
              </w:rPr>
              <w:t>响应文件份数</w:t>
            </w:r>
          </w:p>
        </w:tc>
        <w:tc>
          <w:tcPr>
            <w:tcW w:w="4675" w:type="dxa"/>
            <w:vAlign w:val="center"/>
          </w:tcPr>
          <w:p>
            <w:pPr>
              <w:jc w:val="center"/>
              <w:rPr>
                <w:rFonts w:eastAsia="微软雅黑"/>
                <w:sz w:val="21"/>
                <w:szCs w:val="21"/>
              </w:rPr>
            </w:pPr>
            <w:r>
              <w:rPr>
                <w:rFonts w:eastAsia="微软雅黑"/>
                <w:sz w:val="21"/>
                <w:szCs w:val="21"/>
              </w:rPr>
              <w:t xml:space="preserve">  响应文件正、副本数量符合磋商文件要求。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675" w:type="dxa"/>
            <w:vMerge w:val="continue"/>
            <w:vAlign w:val="center"/>
          </w:tcPr>
          <w:p>
            <w:pPr>
              <w:jc w:val="center"/>
              <w:rPr>
                <w:rFonts w:eastAsia="微软雅黑"/>
                <w:sz w:val="21"/>
                <w:szCs w:val="21"/>
              </w:rPr>
            </w:pPr>
          </w:p>
        </w:tc>
        <w:tc>
          <w:tcPr>
            <w:tcW w:w="1562" w:type="dxa"/>
            <w:vMerge w:val="continue"/>
            <w:vAlign w:val="center"/>
          </w:tcPr>
          <w:p>
            <w:pPr>
              <w:jc w:val="center"/>
              <w:rPr>
                <w:rFonts w:eastAsia="微软雅黑"/>
                <w:sz w:val="21"/>
                <w:szCs w:val="21"/>
              </w:rPr>
            </w:pPr>
          </w:p>
        </w:tc>
        <w:tc>
          <w:tcPr>
            <w:tcW w:w="1699" w:type="dxa"/>
            <w:vAlign w:val="center"/>
          </w:tcPr>
          <w:p>
            <w:pPr>
              <w:jc w:val="center"/>
              <w:rPr>
                <w:rFonts w:eastAsia="微软雅黑"/>
                <w:sz w:val="21"/>
                <w:szCs w:val="21"/>
              </w:rPr>
            </w:pPr>
            <w:r>
              <w:rPr>
                <w:rFonts w:hint="eastAsia" w:eastAsia="微软雅黑"/>
                <w:sz w:val="21"/>
                <w:szCs w:val="21"/>
              </w:rPr>
              <w:t>响应文件内容</w:t>
            </w:r>
          </w:p>
        </w:tc>
        <w:tc>
          <w:tcPr>
            <w:tcW w:w="4675" w:type="dxa"/>
            <w:vAlign w:val="center"/>
          </w:tcPr>
          <w:p>
            <w:pPr>
              <w:jc w:val="center"/>
              <w:rPr>
                <w:rFonts w:eastAsia="微软雅黑"/>
                <w:sz w:val="21"/>
                <w:szCs w:val="21"/>
              </w:rPr>
            </w:pPr>
            <w:r>
              <w:rPr>
                <w:rFonts w:hint="eastAsia" w:eastAsia="微软雅黑"/>
                <w:sz w:val="21"/>
                <w:szCs w:val="21"/>
              </w:rPr>
              <w:t>响应文件内容齐全、无遗漏。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675" w:type="dxa"/>
            <w:vAlign w:val="center"/>
          </w:tcPr>
          <w:p>
            <w:pPr>
              <w:jc w:val="center"/>
              <w:rPr>
                <w:rFonts w:eastAsia="微软雅黑"/>
                <w:sz w:val="21"/>
                <w:szCs w:val="21"/>
              </w:rPr>
            </w:pPr>
            <w:r>
              <w:rPr>
                <w:rFonts w:eastAsia="微软雅黑"/>
                <w:sz w:val="21"/>
                <w:szCs w:val="21"/>
              </w:rPr>
              <w:t>3</w:t>
            </w:r>
          </w:p>
        </w:tc>
        <w:tc>
          <w:tcPr>
            <w:tcW w:w="1562" w:type="dxa"/>
            <w:vAlign w:val="center"/>
          </w:tcPr>
          <w:p>
            <w:pPr>
              <w:jc w:val="center"/>
              <w:rPr>
                <w:rFonts w:eastAsia="微软雅黑"/>
                <w:sz w:val="21"/>
                <w:szCs w:val="21"/>
              </w:rPr>
            </w:pPr>
            <w:r>
              <w:rPr>
                <w:rFonts w:eastAsia="微软雅黑"/>
                <w:sz w:val="21"/>
                <w:szCs w:val="21"/>
              </w:rPr>
              <w:t>技术部分</w:t>
            </w:r>
          </w:p>
        </w:tc>
        <w:tc>
          <w:tcPr>
            <w:tcW w:w="1699" w:type="dxa"/>
            <w:vAlign w:val="center"/>
          </w:tcPr>
          <w:p>
            <w:pPr>
              <w:jc w:val="center"/>
              <w:rPr>
                <w:rFonts w:eastAsia="微软雅黑"/>
                <w:sz w:val="21"/>
                <w:szCs w:val="21"/>
              </w:rPr>
            </w:pPr>
            <w:r>
              <w:rPr>
                <w:rFonts w:eastAsia="微软雅黑"/>
                <w:sz w:val="21"/>
                <w:szCs w:val="21"/>
              </w:rPr>
              <w:t>响应文件内容</w:t>
            </w:r>
          </w:p>
        </w:tc>
        <w:tc>
          <w:tcPr>
            <w:tcW w:w="4675" w:type="dxa"/>
            <w:vAlign w:val="center"/>
          </w:tcPr>
          <w:p>
            <w:pPr>
              <w:jc w:val="center"/>
              <w:rPr>
                <w:rFonts w:eastAsia="微软雅黑"/>
                <w:sz w:val="21"/>
                <w:szCs w:val="21"/>
              </w:rPr>
            </w:pPr>
            <w:r>
              <w:rPr>
                <w:rFonts w:eastAsia="微软雅黑"/>
                <w:sz w:val="21"/>
                <w:szCs w:val="21"/>
              </w:rPr>
              <w:t xml:space="preserve">  对本磋商文件第二篇</w:t>
            </w:r>
            <w:r>
              <w:rPr>
                <w:rFonts w:hint="eastAsia" w:eastAsia="微软雅黑"/>
                <w:sz w:val="21"/>
                <w:szCs w:val="21"/>
              </w:rPr>
              <w:t>全部</w:t>
            </w:r>
            <w:r>
              <w:rPr>
                <w:rFonts w:eastAsia="微软雅黑"/>
                <w:sz w:val="21"/>
                <w:szCs w:val="21"/>
              </w:rPr>
              <w:t>要求作出响应。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675" w:type="dxa"/>
            <w:vAlign w:val="center"/>
          </w:tcPr>
          <w:p>
            <w:pPr>
              <w:jc w:val="center"/>
              <w:rPr>
                <w:rFonts w:eastAsia="微软雅黑"/>
                <w:sz w:val="21"/>
                <w:szCs w:val="21"/>
              </w:rPr>
            </w:pPr>
            <w:r>
              <w:rPr>
                <w:rFonts w:eastAsia="微软雅黑"/>
                <w:sz w:val="21"/>
                <w:szCs w:val="21"/>
              </w:rPr>
              <w:t>4</w:t>
            </w:r>
          </w:p>
        </w:tc>
        <w:tc>
          <w:tcPr>
            <w:tcW w:w="1562" w:type="dxa"/>
            <w:vAlign w:val="center"/>
          </w:tcPr>
          <w:p>
            <w:pPr>
              <w:jc w:val="center"/>
              <w:rPr>
                <w:rFonts w:eastAsia="微软雅黑"/>
                <w:sz w:val="21"/>
                <w:szCs w:val="21"/>
              </w:rPr>
            </w:pPr>
            <w:r>
              <w:rPr>
                <w:rFonts w:eastAsia="微软雅黑"/>
                <w:sz w:val="21"/>
                <w:szCs w:val="21"/>
              </w:rPr>
              <w:t>商务部分</w:t>
            </w:r>
          </w:p>
        </w:tc>
        <w:tc>
          <w:tcPr>
            <w:tcW w:w="1699" w:type="dxa"/>
            <w:vAlign w:val="center"/>
          </w:tcPr>
          <w:p>
            <w:pPr>
              <w:jc w:val="center"/>
              <w:rPr>
                <w:rFonts w:eastAsia="微软雅黑"/>
                <w:sz w:val="21"/>
                <w:szCs w:val="21"/>
              </w:rPr>
            </w:pPr>
            <w:r>
              <w:rPr>
                <w:rFonts w:eastAsia="微软雅黑"/>
                <w:sz w:val="21"/>
                <w:szCs w:val="21"/>
              </w:rPr>
              <w:t>响应文件内容</w:t>
            </w:r>
          </w:p>
        </w:tc>
        <w:tc>
          <w:tcPr>
            <w:tcW w:w="4675" w:type="dxa"/>
            <w:vAlign w:val="center"/>
          </w:tcPr>
          <w:p>
            <w:pPr>
              <w:jc w:val="center"/>
              <w:rPr>
                <w:rFonts w:eastAsia="微软雅黑"/>
                <w:sz w:val="21"/>
                <w:szCs w:val="21"/>
              </w:rPr>
            </w:pPr>
            <w:r>
              <w:rPr>
                <w:rFonts w:eastAsia="微软雅黑"/>
                <w:sz w:val="21"/>
                <w:szCs w:val="21"/>
              </w:rPr>
              <w:t xml:space="preserve">  对本磋商文件第三篇</w:t>
            </w:r>
            <w:r>
              <w:rPr>
                <w:rFonts w:hint="eastAsia" w:eastAsia="微软雅黑"/>
                <w:sz w:val="21"/>
                <w:szCs w:val="21"/>
              </w:rPr>
              <w:t>全部</w:t>
            </w:r>
            <w:r>
              <w:rPr>
                <w:rFonts w:eastAsia="微软雅黑"/>
                <w:sz w:val="21"/>
                <w:szCs w:val="21"/>
              </w:rPr>
              <w:t>要求作出响应。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75" w:type="dxa"/>
            <w:vAlign w:val="center"/>
          </w:tcPr>
          <w:p>
            <w:pPr>
              <w:jc w:val="center"/>
              <w:rPr>
                <w:rFonts w:eastAsia="微软雅黑"/>
                <w:sz w:val="21"/>
                <w:szCs w:val="21"/>
              </w:rPr>
            </w:pPr>
            <w:r>
              <w:rPr>
                <w:rFonts w:eastAsia="微软雅黑"/>
                <w:sz w:val="21"/>
                <w:szCs w:val="21"/>
              </w:rPr>
              <w:t>5</w:t>
            </w:r>
          </w:p>
        </w:tc>
        <w:tc>
          <w:tcPr>
            <w:tcW w:w="1562" w:type="dxa"/>
            <w:vAlign w:val="center"/>
          </w:tcPr>
          <w:p>
            <w:pPr>
              <w:jc w:val="center"/>
              <w:rPr>
                <w:rFonts w:eastAsia="微软雅黑"/>
                <w:sz w:val="21"/>
                <w:szCs w:val="21"/>
              </w:rPr>
            </w:pPr>
            <w:r>
              <w:rPr>
                <w:rFonts w:eastAsia="微软雅黑"/>
                <w:sz w:val="21"/>
                <w:szCs w:val="21"/>
              </w:rPr>
              <w:t>响应有效期</w:t>
            </w:r>
          </w:p>
        </w:tc>
        <w:tc>
          <w:tcPr>
            <w:tcW w:w="1699" w:type="dxa"/>
            <w:vAlign w:val="center"/>
          </w:tcPr>
          <w:p>
            <w:pPr>
              <w:jc w:val="center"/>
              <w:rPr>
                <w:rFonts w:eastAsia="微软雅黑"/>
                <w:sz w:val="21"/>
                <w:szCs w:val="21"/>
              </w:rPr>
            </w:pPr>
            <w:r>
              <w:rPr>
                <w:rFonts w:eastAsia="微软雅黑"/>
                <w:sz w:val="21"/>
                <w:szCs w:val="21"/>
              </w:rPr>
              <w:t>响应文件内容</w:t>
            </w:r>
          </w:p>
        </w:tc>
        <w:tc>
          <w:tcPr>
            <w:tcW w:w="4675" w:type="dxa"/>
            <w:vAlign w:val="center"/>
          </w:tcPr>
          <w:p>
            <w:pPr>
              <w:ind w:firstLine="210" w:firstLineChars="100"/>
              <w:rPr>
                <w:rFonts w:eastAsia="微软雅黑"/>
                <w:sz w:val="21"/>
                <w:szCs w:val="21"/>
              </w:rPr>
            </w:pPr>
            <w:r>
              <w:rPr>
                <w:rFonts w:eastAsia="微软雅黑"/>
                <w:sz w:val="21"/>
                <w:szCs w:val="21"/>
              </w:rPr>
              <w:t>响应有效期为响应截止日期后九十天内。</w:t>
            </w:r>
          </w:p>
        </w:tc>
      </w:tr>
    </w:tbl>
    <w:p>
      <w:pPr>
        <w:ind w:firstLine="480" w:firstLineChars="200"/>
        <w:rPr>
          <w:rFonts w:eastAsia="微软雅黑"/>
          <w:sz w:val="24"/>
          <w:szCs w:val="24"/>
        </w:rPr>
      </w:pPr>
      <w:r>
        <w:rPr>
          <w:rFonts w:eastAsia="微软雅黑"/>
          <w:sz w:val="24"/>
          <w:szCs w:val="24"/>
        </w:rPr>
        <w:t>（三）澄清有关问题。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ind w:firstLine="480" w:firstLineChars="200"/>
        <w:rPr>
          <w:rFonts w:eastAsia="微软雅黑"/>
          <w:sz w:val="24"/>
          <w:szCs w:val="24"/>
        </w:rPr>
      </w:pPr>
      <w:r>
        <w:rPr>
          <w:rFonts w:eastAsia="微软雅黑"/>
          <w:sz w:val="24"/>
          <w:szCs w:val="24"/>
        </w:rPr>
        <w:t>（四）磋商小组要求供应商澄清、说明或者更正响应文件应当以书面形式作出。响应供应商的澄清、说明或者更正应当由法定代表人或其授权代表签字或者加盖公章。由授权代表签字的，应当附法定代表人授权书。</w:t>
      </w:r>
    </w:p>
    <w:p>
      <w:pPr>
        <w:ind w:firstLine="480" w:firstLineChars="200"/>
        <w:rPr>
          <w:rFonts w:eastAsia="微软雅黑"/>
          <w:sz w:val="24"/>
          <w:szCs w:val="24"/>
        </w:rPr>
      </w:pPr>
      <w:r>
        <w:rPr>
          <w:rFonts w:eastAsia="微软雅黑"/>
          <w:sz w:val="24"/>
          <w:szCs w:val="24"/>
        </w:rPr>
        <w:t>（五）在磋商过程中磋商的任何一方不得向他人透露与磋商有关的技术资料、价格或其他信息。</w:t>
      </w:r>
    </w:p>
    <w:p>
      <w:pPr>
        <w:ind w:firstLine="480" w:firstLineChars="200"/>
        <w:rPr>
          <w:rFonts w:eastAsia="微软雅黑"/>
          <w:sz w:val="24"/>
          <w:szCs w:val="24"/>
        </w:rPr>
      </w:pPr>
      <w:r>
        <w:rPr>
          <w:rFonts w:eastAsia="微软雅黑"/>
          <w:sz w:val="24"/>
          <w:szCs w:val="24"/>
        </w:rPr>
        <w:t>（六）在磋商过程中，磋商小组可以根据竞争性磋商文件和磋商情况实质性变动采购需求中的技术、服务要求以及合同草案条款，但不得变动竞争性磋商文件中的其他内容。实质性变动的内容，须经采购人代表确认。对竞争性磋商文件作出的实质性变动是竞争性磋商文件的有效组成部分，磋商小组应当及时以书面形式同时通知所有参加磋商的供应商。</w:t>
      </w:r>
    </w:p>
    <w:p>
      <w:pPr>
        <w:ind w:firstLine="480" w:firstLineChars="200"/>
        <w:rPr>
          <w:rFonts w:eastAsia="微软雅黑"/>
          <w:sz w:val="24"/>
          <w:szCs w:val="24"/>
        </w:rPr>
      </w:pPr>
      <w:r>
        <w:rPr>
          <w:rFonts w:eastAsia="微软雅黑"/>
          <w:sz w:val="24"/>
          <w:szCs w:val="24"/>
        </w:rPr>
        <w:t>（七）响应供应商在磋商时作出的所有书面承诺须由法定代表人或其授权代表签字。</w:t>
      </w:r>
    </w:p>
    <w:p>
      <w:pPr>
        <w:ind w:firstLine="480" w:firstLineChars="200"/>
        <w:rPr>
          <w:rFonts w:eastAsia="微软雅黑"/>
          <w:sz w:val="24"/>
          <w:szCs w:val="24"/>
        </w:rPr>
      </w:pPr>
      <w:r>
        <w:rPr>
          <w:rFonts w:eastAsia="微软雅黑"/>
          <w:sz w:val="24"/>
          <w:szCs w:val="24"/>
        </w:rPr>
        <w:t>（八）经磋商确定最终采购需求且磋商结束后，响应供应商应当按照竞争性磋商文件的变动情况和磋商小组的要求重新提交响应文件或重新做出相关的书面承诺，最后书面提交最后报价及有关承诺（填写《最后报价表》并密封提交）。已提交响应文件但未在规定时间内进行最后报价的响应供应商，视为放弃最后报价，以供应商响应文件中的报价为准。</w:t>
      </w:r>
    </w:p>
    <w:p>
      <w:pPr>
        <w:ind w:firstLine="480" w:firstLineChars="200"/>
        <w:rPr>
          <w:rFonts w:eastAsia="微软雅黑"/>
          <w:sz w:val="24"/>
          <w:szCs w:val="24"/>
        </w:rPr>
      </w:pPr>
      <w:r>
        <w:rPr>
          <w:rFonts w:eastAsia="微软雅黑"/>
          <w:sz w:val="24"/>
          <w:szCs w:val="24"/>
        </w:rPr>
        <w:t>（九）磋商小组采用综合评分法对提交最后报价的供应商的响应文件和最后报价（含有效书面承诺）进行综合评分。综合评分法，是指响应文件满足竞争性磋商文件全部实质性要求且按照评审因素的量化指标评审得分最高的供应商为成交候选供应商的评审方法。响应供应商总得分为价格、商务、技术等评定因素分别按照相应权重值计算分项得分后相加，满分为100分。（详见评审标准）</w:t>
      </w:r>
    </w:p>
    <w:p>
      <w:pPr>
        <w:ind w:firstLine="480" w:firstLineChars="200"/>
        <w:rPr>
          <w:rFonts w:eastAsia="微软雅黑"/>
          <w:color w:val="auto"/>
          <w:sz w:val="24"/>
          <w:szCs w:val="24"/>
        </w:rPr>
      </w:pPr>
      <w:r>
        <w:rPr>
          <w:rFonts w:hint="eastAsia" w:eastAsia="微软雅黑"/>
          <w:sz w:val="24"/>
          <w:szCs w:val="24"/>
        </w:rPr>
        <w:t>（十）磋商小组各成员独立对每个实质性投标文件进行评价、打分，然后汇总每个投标人每项评分因素的得分，并根据综合评分情况按照评审得分由高到低顺序推荐排名前3名的投标人为本项目成交候选人；</w:t>
      </w:r>
      <w:r>
        <w:rPr>
          <w:rFonts w:hint="eastAsia" w:eastAsia="微软雅黑"/>
          <w:color w:val="auto"/>
          <w:sz w:val="24"/>
          <w:szCs w:val="24"/>
        </w:rPr>
        <w:t>得分或报价相同时，按技术指标优劣顺序排列。</w:t>
      </w:r>
    </w:p>
    <w:p>
      <w:pPr>
        <w:spacing w:line="390" w:lineRule="exact"/>
        <w:ind w:firstLine="480" w:firstLineChars="200"/>
        <w:jc w:val="left"/>
        <w:rPr>
          <w:rFonts w:eastAsia="微软雅黑"/>
          <w:b/>
          <w:color w:val="auto"/>
          <w:sz w:val="24"/>
          <w:szCs w:val="24"/>
        </w:rPr>
      </w:pPr>
    </w:p>
    <w:p>
      <w:pPr>
        <w:spacing w:line="390" w:lineRule="exact"/>
        <w:ind w:firstLine="480" w:firstLineChars="200"/>
        <w:jc w:val="left"/>
        <w:rPr>
          <w:rFonts w:eastAsia="微软雅黑"/>
          <w:b/>
          <w:sz w:val="24"/>
          <w:szCs w:val="24"/>
        </w:rPr>
      </w:pPr>
    </w:p>
    <w:p>
      <w:pPr>
        <w:spacing w:line="390" w:lineRule="exact"/>
        <w:ind w:firstLine="480" w:firstLineChars="200"/>
        <w:jc w:val="left"/>
        <w:rPr>
          <w:rFonts w:eastAsia="微软雅黑"/>
          <w:b/>
          <w:sz w:val="24"/>
          <w:szCs w:val="24"/>
        </w:rPr>
      </w:pPr>
    </w:p>
    <w:p>
      <w:pPr>
        <w:spacing w:line="390" w:lineRule="exact"/>
        <w:ind w:firstLine="480" w:firstLineChars="200"/>
        <w:jc w:val="left"/>
        <w:rPr>
          <w:rFonts w:eastAsia="微软雅黑"/>
          <w:b/>
          <w:sz w:val="24"/>
          <w:szCs w:val="24"/>
        </w:rPr>
      </w:pPr>
    </w:p>
    <w:p>
      <w:pPr>
        <w:spacing w:line="390" w:lineRule="exact"/>
        <w:ind w:firstLine="480" w:firstLineChars="200"/>
        <w:jc w:val="left"/>
        <w:rPr>
          <w:rFonts w:eastAsia="微软雅黑"/>
          <w:b/>
          <w:sz w:val="24"/>
          <w:szCs w:val="24"/>
        </w:rPr>
      </w:pPr>
      <w:r>
        <w:rPr>
          <w:rFonts w:eastAsia="微软雅黑"/>
          <w:b/>
          <w:sz w:val="24"/>
          <w:szCs w:val="24"/>
        </w:rPr>
        <w:t>二、评审标准</w:t>
      </w:r>
      <w:bookmarkEnd w:id="21"/>
      <w:bookmarkStart w:id="25" w:name="_Toc340223155"/>
      <w:bookmarkStart w:id="26" w:name="_Toc340223154"/>
      <w:bookmarkStart w:id="27" w:name="_Toc466546922"/>
      <w:bookmarkStart w:id="28" w:name="_Toc102227320"/>
      <w:bookmarkStart w:id="29" w:name="_Toc342913394"/>
    </w:p>
    <w:bookmarkEnd w:id="25"/>
    <w:bookmarkEnd w:id="26"/>
    <w:tbl>
      <w:tblPr>
        <w:tblStyle w:val="21"/>
        <w:tblW w:w="1050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E599"/>
        <w:tblLayout w:type="fixed"/>
        <w:tblCellMar>
          <w:top w:w="0" w:type="dxa"/>
          <w:left w:w="108" w:type="dxa"/>
          <w:bottom w:w="0" w:type="dxa"/>
          <w:right w:w="108" w:type="dxa"/>
        </w:tblCellMar>
      </w:tblPr>
      <w:tblGrid>
        <w:gridCol w:w="616"/>
        <w:gridCol w:w="1108"/>
        <w:gridCol w:w="782"/>
        <w:gridCol w:w="1553"/>
        <w:gridCol w:w="3277"/>
        <w:gridCol w:w="31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E599"/>
          <w:tblCellMar>
            <w:top w:w="0" w:type="dxa"/>
            <w:left w:w="108" w:type="dxa"/>
            <w:bottom w:w="0" w:type="dxa"/>
            <w:right w:w="108" w:type="dxa"/>
          </w:tblCellMar>
        </w:tblPrEx>
        <w:trPr>
          <w:trHeight w:val="493" w:hRule="atLeast"/>
          <w:tblHeader/>
          <w:jc w:val="center"/>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eastAsia="微软雅黑"/>
                <w:sz w:val="21"/>
                <w:szCs w:val="21"/>
              </w:rPr>
            </w:pPr>
            <w:r>
              <w:rPr>
                <w:rFonts w:hint="eastAsia" w:eastAsia="微软雅黑"/>
                <w:sz w:val="21"/>
                <w:szCs w:val="21"/>
              </w:rPr>
              <w:t>序号</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eastAsia="微软雅黑"/>
                <w:sz w:val="21"/>
                <w:szCs w:val="21"/>
              </w:rPr>
            </w:pPr>
            <w:r>
              <w:rPr>
                <w:rFonts w:hint="eastAsia" w:eastAsia="微软雅黑"/>
                <w:sz w:val="21"/>
                <w:szCs w:val="21"/>
              </w:rPr>
              <w:t>评分因素及权重</w:t>
            </w:r>
          </w:p>
        </w:tc>
        <w:tc>
          <w:tcPr>
            <w:tcW w:w="2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20" w:firstLineChars="200"/>
              <w:jc w:val="left"/>
              <w:rPr>
                <w:rFonts w:eastAsia="微软雅黑"/>
                <w:sz w:val="21"/>
                <w:szCs w:val="21"/>
              </w:rPr>
            </w:pPr>
            <w:r>
              <w:rPr>
                <w:rFonts w:hint="eastAsia" w:eastAsia="微软雅黑"/>
                <w:sz w:val="21"/>
                <w:szCs w:val="21"/>
              </w:rPr>
              <w:t>分值</w:t>
            </w:r>
          </w:p>
        </w:tc>
        <w:tc>
          <w:tcPr>
            <w:tcW w:w="3277" w:type="dxa"/>
            <w:tcBorders>
              <w:top w:val="single" w:color="000000" w:sz="4" w:space="0"/>
              <w:left w:val="single" w:color="000000" w:sz="4" w:space="0"/>
              <w:bottom w:val="single" w:color="000000" w:sz="4" w:space="0"/>
              <w:right w:val="single" w:color="auto" w:sz="4" w:space="0"/>
            </w:tcBorders>
            <w:shd w:val="clear" w:color="auto" w:fill="FFFFFF"/>
            <w:vAlign w:val="center"/>
          </w:tcPr>
          <w:p>
            <w:pPr>
              <w:ind w:firstLine="420" w:firstLineChars="200"/>
              <w:jc w:val="left"/>
              <w:rPr>
                <w:rFonts w:eastAsia="微软雅黑"/>
                <w:sz w:val="21"/>
                <w:szCs w:val="21"/>
              </w:rPr>
            </w:pPr>
            <w:r>
              <w:rPr>
                <w:rFonts w:hint="eastAsia" w:eastAsia="微软雅黑"/>
                <w:sz w:val="21"/>
                <w:szCs w:val="21"/>
              </w:rPr>
              <w:t>评分标准</w:t>
            </w:r>
          </w:p>
        </w:tc>
        <w:tc>
          <w:tcPr>
            <w:tcW w:w="3173" w:type="dxa"/>
            <w:tcBorders>
              <w:top w:val="single" w:color="000000" w:sz="4" w:space="0"/>
              <w:left w:val="single" w:color="000000" w:sz="4" w:space="0"/>
              <w:bottom w:val="single" w:color="000000" w:sz="4" w:space="0"/>
              <w:right w:val="single" w:color="auto" w:sz="4" w:space="0"/>
            </w:tcBorders>
            <w:shd w:val="clear" w:color="auto" w:fill="FFFFFF"/>
            <w:vAlign w:val="center"/>
          </w:tcPr>
          <w:p>
            <w:pPr>
              <w:ind w:firstLine="420" w:firstLineChars="200"/>
              <w:jc w:val="left"/>
              <w:rPr>
                <w:rFonts w:eastAsia="微软雅黑"/>
                <w:sz w:val="21"/>
                <w:szCs w:val="21"/>
              </w:rPr>
            </w:pPr>
            <w:r>
              <w:rPr>
                <w:rFonts w:hint="eastAsia" w:eastAsia="微软雅黑"/>
                <w:sz w:val="21"/>
                <w:szCs w:val="21"/>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E599"/>
          <w:tblCellMar>
            <w:top w:w="0" w:type="dxa"/>
            <w:left w:w="108" w:type="dxa"/>
            <w:bottom w:w="0" w:type="dxa"/>
            <w:right w:w="108" w:type="dxa"/>
          </w:tblCellMar>
        </w:tblPrEx>
        <w:trPr>
          <w:trHeight w:val="7519" w:hRule="atLeast"/>
          <w:tblHeader/>
          <w:jc w:val="center"/>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eastAsia="微软雅黑"/>
                <w:sz w:val="21"/>
                <w:szCs w:val="21"/>
              </w:rPr>
            </w:pPr>
            <w:r>
              <w:rPr>
                <w:rFonts w:hint="eastAsia" w:eastAsia="微软雅黑"/>
                <w:sz w:val="21"/>
                <w:szCs w:val="21"/>
              </w:rPr>
              <w:t>1</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eastAsia="微软雅黑"/>
                <w:sz w:val="21"/>
                <w:szCs w:val="21"/>
              </w:rPr>
            </w:pPr>
            <w:r>
              <w:rPr>
                <w:rFonts w:hint="eastAsia" w:eastAsia="微软雅黑"/>
                <w:sz w:val="21"/>
                <w:szCs w:val="21"/>
              </w:rPr>
              <w:t>投标报价</w:t>
            </w:r>
          </w:p>
          <w:p>
            <w:pPr>
              <w:jc w:val="left"/>
              <w:rPr>
                <w:rFonts w:eastAsia="微软雅黑"/>
                <w:sz w:val="21"/>
                <w:szCs w:val="21"/>
              </w:rPr>
            </w:pPr>
            <w:r>
              <w:rPr>
                <w:rFonts w:hint="eastAsia" w:eastAsia="微软雅黑"/>
                <w:sz w:val="21"/>
                <w:szCs w:val="21"/>
              </w:rPr>
              <w:t>（10%）</w:t>
            </w:r>
          </w:p>
        </w:tc>
        <w:tc>
          <w:tcPr>
            <w:tcW w:w="2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eastAsia="微软雅黑"/>
                <w:sz w:val="21"/>
                <w:szCs w:val="21"/>
              </w:rPr>
            </w:pPr>
            <w:r>
              <w:rPr>
                <w:rFonts w:hint="eastAsia" w:eastAsia="微软雅黑"/>
                <w:sz w:val="21"/>
                <w:szCs w:val="21"/>
              </w:rPr>
              <w:t xml:space="preserve">10分 </w:t>
            </w:r>
          </w:p>
        </w:tc>
        <w:tc>
          <w:tcPr>
            <w:tcW w:w="3277"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left"/>
              <w:rPr>
                <w:rFonts w:eastAsia="微软雅黑"/>
                <w:color w:val="auto"/>
                <w:sz w:val="21"/>
                <w:szCs w:val="21"/>
              </w:rPr>
            </w:pPr>
            <w:r>
              <w:rPr>
                <w:rFonts w:hint="eastAsia" w:eastAsia="微软雅黑"/>
                <w:color w:val="auto"/>
                <w:sz w:val="21"/>
                <w:szCs w:val="21"/>
              </w:rPr>
              <w:t>有效的投标报价中的最低价为评标基准价，按照下列公式计算每个投标人的投标价格得分。</w:t>
            </w:r>
          </w:p>
          <w:p>
            <w:pPr>
              <w:jc w:val="left"/>
              <w:rPr>
                <w:rFonts w:eastAsia="微软雅黑"/>
                <w:color w:val="auto"/>
                <w:sz w:val="21"/>
                <w:szCs w:val="21"/>
              </w:rPr>
            </w:pPr>
            <w:r>
              <w:rPr>
                <w:rFonts w:hint="eastAsia" w:eastAsia="微软雅黑"/>
                <w:color w:val="auto"/>
                <w:sz w:val="21"/>
                <w:szCs w:val="21"/>
              </w:rPr>
              <w:t>投标报价得分＝（评标基准价/投标报价）×价格权重×100。</w:t>
            </w:r>
          </w:p>
          <w:p>
            <w:pPr>
              <w:pStyle w:val="2"/>
              <w:rPr>
                <w:rFonts w:ascii="Times New Roman" w:hAnsi="Times New Roman" w:eastAsia="微软雅黑" w:cs="Times New Roman"/>
                <w:color w:val="auto"/>
                <w:sz w:val="21"/>
                <w:szCs w:val="21"/>
              </w:rPr>
            </w:pPr>
          </w:p>
          <w:p>
            <w:pPr>
              <w:pStyle w:val="2"/>
              <w:ind w:firstLine="0"/>
              <w:rPr>
                <w:rFonts w:ascii="Times New Roman" w:hAnsi="Times New Roman" w:eastAsia="微软雅黑" w:cs="Times New Roman"/>
                <w:color w:val="auto"/>
                <w:sz w:val="21"/>
                <w:szCs w:val="21"/>
              </w:rPr>
            </w:pPr>
            <w:r>
              <w:rPr>
                <w:rFonts w:hint="eastAsia" w:ascii="Times New Roman" w:hAnsi="Times New Roman" w:eastAsia="微软雅黑" w:cs="Times New Roman"/>
                <w:color w:val="auto"/>
                <w:sz w:val="21"/>
                <w:szCs w:val="21"/>
              </w:rPr>
              <w:t>(中标价低于最高限价的70%时须提供低价风险担保)</w:t>
            </w:r>
          </w:p>
        </w:tc>
        <w:tc>
          <w:tcPr>
            <w:tcW w:w="3173" w:type="dxa"/>
            <w:tcBorders>
              <w:top w:val="single" w:color="000000" w:sz="4" w:space="0"/>
              <w:left w:val="single" w:color="000000" w:sz="4" w:space="0"/>
              <w:bottom w:val="single" w:color="000000" w:sz="4" w:space="0"/>
              <w:right w:val="single" w:color="auto" w:sz="4" w:space="0"/>
            </w:tcBorders>
            <w:shd w:val="clear" w:color="auto" w:fill="auto"/>
            <w:vAlign w:val="center"/>
          </w:tcPr>
          <w:p>
            <w:pPr>
              <w:numPr>
                <w:ilvl w:val="0"/>
                <w:numId w:val="3"/>
              </w:numPr>
              <w:ind w:firstLine="400" w:firstLineChars="200"/>
              <w:jc w:val="left"/>
              <w:rPr>
                <w:rFonts w:eastAsia="微软雅黑"/>
                <w:color w:val="auto"/>
                <w:sz w:val="20"/>
              </w:rPr>
            </w:pPr>
            <w:r>
              <w:rPr>
                <w:rFonts w:hint="eastAsia" w:eastAsia="微软雅黑"/>
                <w:color w:val="auto"/>
                <w:sz w:val="20"/>
              </w:rPr>
              <w:t>低价风险担保：中标价低于最高限价的70%时须提供，如不按时足额提供，视为中标人放弃中标，采购人有权不退还其投标保证金。</w:t>
            </w:r>
          </w:p>
          <w:p>
            <w:pPr>
              <w:pStyle w:val="43"/>
              <w:numPr>
                <w:ilvl w:val="0"/>
                <w:numId w:val="3"/>
              </w:numPr>
              <w:ind w:firstLineChars="0"/>
              <w:jc w:val="left"/>
              <w:rPr>
                <w:rFonts w:eastAsia="微软雅黑"/>
                <w:color w:val="auto"/>
                <w:sz w:val="20"/>
              </w:rPr>
            </w:pPr>
            <w:r>
              <w:rPr>
                <w:rFonts w:hint="eastAsia" w:eastAsia="微软雅黑"/>
                <w:color w:val="auto"/>
                <w:sz w:val="20"/>
              </w:rPr>
              <w:t>中标人提供低价风险担保的金额及期限：</w:t>
            </w:r>
          </w:p>
          <w:p>
            <w:pPr>
              <w:jc w:val="left"/>
              <w:rPr>
                <w:rFonts w:eastAsia="微软雅黑"/>
                <w:color w:val="auto"/>
                <w:sz w:val="20"/>
              </w:rPr>
            </w:pPr>
            <w:r>
              <w:rPr>
                <w:rFonts w:hint="eastAsia" w:eastAsia="微软雅黑"/>
                <w:color w:val="auto"/>
                <w:sz w:val="20"/>
              </w:rPr>
              <w:t>（1）低价风险担保的金额：（最高限价×70</w:t>
            </w:r>
            <w:r>
              <w:rPr>
                <w:rFonts w:eastAsia="微软雅黑"/>
                <w:color w:val="auto"/>
                <w:sz w:val="20"/>
              </w:rPr>
              <w:t>%-</w:t>
            </w:r>
            <w:r>
              <w:rPr>
                <w:rFonts w:hint="eastAsia" w:eastAsia="微软雅黑"/>
                <w:color w:val="auto"/>
                <w:sz w:val="20"/>
              </w:rPr>
              <w:t>中标价）×3，</w:t>
            </w:r>
            <w:r>
              <w:rPr>
                <w:rFonts w:eastAsia="微软雅黑"/>
                <w:color w:val="auto"/>
                <w:sz w:val="20"/>
              </w:rPr>
              <w:t>且最高不超过最高限价的</w:t>
            </w:r>
            <w:r>
              <w:rPr>
                <w:rFonts w:hint="eastAsia" w:eastAsia="微软雅黑"/>
                <w:color w:val="auto"/>
                <w:sz w:val="20"/>
              </w:rPr>
              <w:t>70</w:t>
            </w:r>
            <w:r>
              <w:rPr>
                <w:rFonts w:eastAsia="微软雅黑"/>
                <w:color w:val="auto"/>
                <w:sz w:val="20"/>
              </w:rPr>
              <w:t>%</w:t>
            </w:r>
            <w:r>
              <w:rPr>
                <w:rFonts w:hint="eastAsia" w:eastAsia="微软雅黑"/>
                <w:color w:val="auto"/>
                <w:sz w:val="20"/>
              </w:rPr>
              <w:t>。</w:t>
            </w:r>
          </w:p>
          <w:p>
            <w:pPr>
              <w:jc w:val="left"/>
              <w:rPr>
                <w:rFonts w:eastAsia="微软雅黑"/>
                <w:color w:val="auto"/>
                <w:sz w:val="20"/>
              </w:rPr>
            </w:pPr>
            <w:r>
              <w:rPr>
                <w:rFonts w:hint="eastAsia" w:eastAsia="微软雅黑"/>
                <w:color w:val="auto"/>
                <w:sz w:val="20"/>
              </w:rPr>
              <w:t>（2）低价风险担保送达采购人的时间：自成交通知书发出之日起后十日内签订合同前将履约保证金以非现金形式提交至采购人指定账户。</w:t>
            </w:r>
          </w:p>
          <w:p>
            <w:pPr>
              <w:jc w:val="left"/>
              <w:rPr>
                <w:rFonts w:eastAsia="微软雅黑"/>
                <w:color w:val="auto"/>
                <w:sz w:val="20"/>
              </w:rPr>
            </w:pPr>
            <w:r>
              <w:rPr>
                <w:rFonts w:hint="eastAsia" w:eastAsia="微软雅黑"/>
                <w:color w:val="auto"/>
                <w:sz w:val="20"/>
              </w:rPr>
              <w:t>（3）中标人因自身原因未按中标通知书规定的时限与采购人签订合同的，采购人有权扣除其低价风险担保并取消中标资格。</w:t>
            </w:r>
          </w:p>
          <w:p>
            <w:pPr>
              <w:ind w:firstLine="300" w:firstLineChars="150"/>
              <w:jc w:val="left"/>
              <w:rPr>
                <w:rFonts w:eastAsia="微软雅黑"/>
                <w:color w:val="auto"/>
                <w:sz w:val="20"/>
              </w:rPr>
            </w:pPr>
            <w:r>
              <w:rPr>
                <w:rFonts w:hint="eastAsia" w:eastAsia="微软雅黑"/>
                <w:color w:val="auto"/>
                <w:sz w:val="20"/>
              </w:rPr>
              <w:t>3、低价风险担保的退还时间：</w:t>
            </w:r>
            <w:r>
              <w:rPr>
                <w:rFonts w:eastAsia="微软雅黑"/>
                <w:color w:val="auto"/>
                <w:sz w:val="20"/>
              </w:rPr>
              <w:t>成交供应商履约完毕后，采购人按磋商文件及合同的约定无息退还其</w:t>
            </w:r>
            <w:r>
              <w:rPr>
                <w:rFonts w:hint="eastAsia" w:eastAsia="微软雅黑"/>
                <w:color w:val="auto"/>
                <w:sz w:val="20"/>
              </w:rPr>
              <w:t>低价风险担保</w:t>
            </w:r>
            <w:r>
              <w:rPr>
                <w:rFonts w:eastAsia="微软雅黑"/>
                <w:color w:val="auto"/>
                <w:sz w:val="20"/>
              </w:rPr>
              <w:t>金。</w:t>
            </w:r>
          </w:p>
          <w:p>
            <w:pPr>
              <w:jc w:val="left"/>
              <w:rPr>
                <w:rFonts w:eastAsia="微软雅黑"/>
                <w:color w:val="auto"/>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E599"/>
          <w:tblCellMar>
            <w:top w:w="0" w:type="dxa"/>
            <w:left w:w="108" w:type="dxa"/>
            <w:bottom w:w="0" w:type="dxa"/>
            <w:right w:w="108" w:type="dxa"/>
          </w:tblCellMar>
        </w:tblPrEx>
        <w:trPr>
          <w:trHeight w:val="1694" w:hRule="atLeast"/>
          <w:tblHeader/>
          <w:jc w:val="center"/>
        </w:trPr>
        <w:tc>
          <w:tcPr>
            <w:tcW w:w="616" w:type="dxa"/>
            <w:vMerge w:val="restart"/>
            <w:tcBorders>
              <w:top w:val="single" w:color="000000" w:sz="4" w:space="0"/>
              <w:left w:val="single" w:color="000000" w:sz="4" w:space="0"/>
              <w:right w:val="single" w:color="000000" w:sz="4" w:space="0"/>
            </w:tcBorders>
            <w:shd w:val="clear" w:color="auto" w:fill="auto"/>
            <w:vAlign w:val="center"/>
          </w:tcPr>
          <w:p>
            <w:pPr>
              <w:jc w:val="left"/>
              <w:rPr>
                <w:rFonts w:eastAsia="微软雅黑"/>
                <w:sz w:val="21"/>
                <w:szCs w:val="21"/>
              </w:rPr>
            </w:pPr>
            <w:r>
              <w:rPr>
                <w:rFonts w:hint="eastAsia" w:eastAsia="微软雅黑"/>
                <w:sz w:val="21"/>
                <w:szCs w:val="21"/>
              </w:rPr>
              <w:t>2</w:t>
            </w:r>
          </w:p>
        </w:tc>
        <w:tc>
          <w:tcPr>
            <w:tcW w:w="1108" w:type="dxa"/>
            <w:vMerge w:val="restart"/>
            <w:tcBorders>
              <w:top w:val="single" w:color="000000" w:sz="4" w:space="0"/>
              <w:left w:val="single" w:color="000000" w:sz="4" w:space="0"/>
              <w:right w:val="single" w:color="000000" w:sz="4" w:space="0"/>
            </w:tcBorders>
            <w:shd w:val="clear" w:color="auto" w:fill="auto"/>
            <w:vAlign w:val="center"/>
          </w:tcPr>
          <w:p>
            <w:pPr>
              <w:jc w:val="left"/>
              <w:rPr>
                <w:rFonts w:eastAsia="微软雅黑"/>
                <w:sz w:val="21"/>
                <w:szCs w:val="21"/>
              </w:rPr>
            </w:pPr>
            <w:r>
              <w:rPr>
                <w:rFonts w:hint="eastAsia" w:eastAsia="微软雅黑"/>
                <w:sz w:val="21"/>
                <w:szCs w:val="21"/>
              </w:rPr>
              <w:t>技术方案</w:t>
            </w:r>
          </w:p>
          <w:p>
            <w:pPr>
              <w:jc w:val="left"/>
              <w:rPr>
                <w:rFonts w:eastAsia="微软雅黑"/>
                <w:sz w:val="21"/>
                <w:szCs w:val="21"/>
              </w:rPr>
            </w:pPr>
            <w:r>
              <w:rPr>
                <w:rFonts w:hint="eastAsia" w:eastAsia="微软雅黑"/>
                <w:sz w:val="21"/>
                <w:szCs w:val="21"/>
              </w:rPr>
              <w:t>（60%）</w:t>
            </w:r>
          </w:p>
        </w:tc>
        <w:tc>
          <w:tcPr>
            <w:tcW w:w="782" w:type="dxa"/>
            <w:tcBorders>
              <w:top w:val="single" w:color="000000" w:sz="4" w:space="0"/>
              <w:left w:val="single" w:color="000000" w:sz="4" w:space="0"/>
              <w:right w:val="single" w:color="000000" w:sz="4" w:space="0"/>
            </w:tcBorders>
            <w:shd w:val="clear" w:color="auto" w:fill="auto"/>
            <w:vAlign w:val="center"/>
          </w:tcPr>
          <w:p>
            <w:pPr>
              <w:jc w:val="left"/>
              <w:rPr>
                <w:rFonts w:eastAsia="微软雅黑"/>
                <w:sz w:val="21"/>
                <w:szCs w:val="21"/>
              </w:rPr>
            </w:pPr>
            <w:r>
              <w:rPr>
                <w:rFonts w:hint="eastAsia" w:eastAsia="微软雅黑"/>
                <w:sz w:val="21"/>
                <w:szCs w:val="21"/>
              </w:rPr>
              <w:t>6分</w:t>
            </w:r>
          </w:p>
        </w:tc>
        <w:tc>
          <w:tcPr>
            <w:tcW w:w="1553" w:type="dxa"/>
            <w:tcBorders>
              <w:top w:val="single" w:color="000000" w:sz="4" w:space="0"/>
              <w:left w:val="single" w:color="000000" w:sz="4" w:space="0"/>
              <w:right w:val="single" w:color="000000" w:sz="4" w:space="0"/>
            </w:tcBorders>
            <w:shd w:val="clear" w:color="auto" w:fill="auto"/>
            <w:vAlign w:val="center"/>
          </w:tcPr>
          <w:p>
            <w:pPr>
              <w:jc w:val="left"/>
              <w:rPr>
                <w:rFonts w:eastAsia="微软雅黑"/>
                <w:sz w:val="21"/>
                <w:szCs w:val="21"/>
              </w:rPr>
            </w:pPr>
            <w:r>
              <w:rPr>
                <w:rFonts w:hint="eastAsia" w:eastAsia="微软雅黑"/>
                <w:sz w:val="21"/>
                <w:szCs w:val="21"/>
              </w:rPr>
              <w:t>对项目背景的理解及调查分析</w:t>
            </w:r>
          </w:p>
        </w:tc>
        <w:tc>
          <w:tcPr>
            <w:tcW w:w="3277" w:type="dxa"/>
            <w:tcBorders>
              <w:top w:val="single" w:color="000000" w:sz="4" w:space="0"/>
              <w:left w:val="single" w:color="000000" w:sz="4" w:space="0"/>
              <w:right w:val="single" w:color="auto" w:sz="4" w:space="0"/>
            </w:tcBorders>
            <w:shd w:val="clear" w:color="auto" w:fill="auto"/>
            <w:vAlign w:val="center"/>
          </w:tcPr>
          <w:p>
            <w:pPr>
              <w:jc w:val="left"/>
              <w:rPr>
                <w:rFonts w:eastAsia="微软雅黑"/>
                <w:sz w:val="21"/>
                <w:szCs w:val="21"/>
              </w:rPr>
            </w:pPr>
            <w:r>
              <w:rPr>
                <w:rFonts w:hint="eastAsia" w:eastAsia="微软雅黑"/>
                <w:sz w:val="21"/>
                <w:szCs w:val="21"/>
              </w:rPr>
              <w:t>对项目背景有充分的认知。</w:t>
            </w:r>
          </w:p>
          <w:p>
            <w:pPr>
              <w:jc w:val="left"/>
              <w:rPr>
                <w:rFonts w:eastAsia="微软雅黑"/>
                <w:sz w:val="21"/>
                <w:szCs w:val="21"/>
              </w:rPr>
            </w:pPr>
            <w:r>
              <w:rPr>
                <w:rFonts w:hint="eastAsia" w:eastAsia="微软雅黑"/>
                <w:sz w:val="21"/>
                <w:szCs w:val="21"/>
              </w:rPr>
              <w:t>评分：根据认知的程度，认知深刻、充分得4-6分；认知浅显得1-3分；未提供得0分。</w:t>
            </w:r>
          </w:p>
        </w:tc>
        <w:tc>
          <w:tcPr>
            <w:tcW w:w="3173" w:type="dxa"/>
            <w:vMerge w:val="restart"/>
            <w:tcBorders>
              <w:top w:val="single" w:color="000000" w:sz="4" w:space="0"/>
              <w:left w:val="single" w:color="000000" w:sz="4" w:space="0"/>
              <w:right w:val="single" w:color="auto" w:sz="4" w:space="0"/>
            </w:tcBorders>
            <w:shd w:val="clear" w:color="auto" w:fill="auto"/>
            <w:vAlign w:val="center"/>
          </w:tcPr>
          <w:p>
            <w:pPr>
              <w:jc w:val="left"/>
              <w:rPr>
                <w:rFonts w:eastAsia="微软雅黑"/>
                <w:sz w:val="21"/>
                <w:szCs w:val="21"/>
              </w:rPr>
            </w:pPr>
            <w:r>
              <w:rPr>
                <w:rFonts w:hint="eastAsia" w:eastAsia="微软雅黑"/>
                <w:sz w:val="21"/>
                <w:szCs w:val="21"/>
              </w:rPr>
              <w:t>基础资料由供应商自行收集。投标人需提交项目技术方案，并加盖公章，磋商小组全体成员对技术部分进行独立评审，取其算术平均值为该供应商技术部分得分。以上计算取小数点后两位，第三位四舍五入。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E599"/>
          <w:tblCellMar>
            <w:top w:w="0" w:type="dxa"/>
            <w:left w:w="108" w:type="dxa"/>
            <w:bottom w:w="0" w:type="dxa"/>
            <w:right w:w="108" w:type="dxa"/>
          </w:tblCellMar>
        </w:tblPrEx>
        <w:trPr>
          <w:trHeight w:val="2130" w:hRule="atLeast"/>
          <w:tblHeader/>
          <w:jc w:val="center"/>
        </w:trPr>
        <w:tc>
          <w:tcPr>
            <w:tcW w:w="616" w:type="dxa"/>
            <w:vMerge w:val="continue"/>
            <w:tcBorders>
              <w:left w:val="single" w:color="000000" w:sz="4" w:space="0"/>
              <w:right w:val="single" w:color="000000" w:sz="4" w:space="0"/>
            </w:tcBorders>
            <w:shd w:val="clear" w:color="auto" w:fill="auto"/>
          </w:tcPr>
          <w:p>
            <w:pPr>
              <w:ind w:firstLine="420" w:firstLineChars="200"/>
              <w:jc w:val="left"/>
              <w:rPr>
                <w:rFonts w:eastAsia="微软雅黑"/>
                <w:sz w:val="21"/>
                <w:szCs w:val="21"/>
              </w:rPr>
            </w:pPr>
          </w:p>
        </w:tc>
        <w:tc>
          <w:tcPr>
            <w:tcW w:w="1108" w:type="dxa"/>
            <w:vMerge w:val="continue"/>
            <w:tcBorders>
              <w:left w:val="single" w:color="000000" w:sz="4" w:space="0"/>
              <w:right w:val="single" w:color="000000" w:sz="4" w:space="0"/>
            </w:tcBorders>
            <w:shd w:val="clear" w:color="auto" w:fill="auto"/>
            <w:vAlign w:val="center"/>
          </w:tcPr>
          <w:p>
            <w:pPr>
              <w:ind w:firstLine="420" w:firstLineChars="200"/>
              <w:jc w:val="left"/>
              <w:rPr>
                <w:rFonts w:eastAsia="微软雅黑"/>
                <w:sz w:val="21"/>
                <w:szCs w:val="21"/>
              </w:rPr>
            </w:pPr>
          </w:p>
        </w:tc>
        <w:tc>
          <w:tcPr>
            <w:tcW w:w="782" w:type="dxa"/>
            <w:tcBorders>
              <w:left w:val="single" w:color="000000" w:sz="4" w:space="0"/>
              <w:right w:val="single" w:color="000000" w:sz="4" w:space="0"/>
            </w:tcBorders>
            <w:shd w:val="clear" w:color="auto" w:fill="auto"/>
            <w:vAlign w:val="center"/>
          </w:tcPr>
          <w:p>
            <w:pPr>
              <w:jc w:val="left"/>
              <w:rPr>
                <w:rFonts w:eastAsia="微软雅黑"/>
                <w:sz w:val="21"/>
                <w:szCs w:val="21"/>
              </w:rPr>
            </w:pPr>
            <w:r>
              <w:rPr>
                <w:rFonts w:hint="eastAsia" w:eastAsia="微软雅黑"/>
                <w:sz w:val="21"/>
                <w:szCs w:val="21"/>
              </w:rPr>
              <w:t>27分</w:t>
            </w:r>
          </w:p>
        </w:tc>
        <w:tc>
          <w:tcPr>
            <w:tcW w:w="1553" w:type="dxa"/>
            <w:tcBorders>
              <w:left w:val="single" w:color="000000" w:sz="4" w:space="0"/>
              <w:right w:val="single" w:color="auto" w:sz="4" w:space="0"/>
            </w:tcBorders>
            <w:shd w:val="clear" w:color="auto" w:fill="auto"/>
            <w:vAlign w:val="center"/>
          </w:tcPr>
          <w:p>
            <w:pPr>
              <w:jc w:val="left"/>
              <w:rPr>
                <w:rFonts w:eastAsia="微软雅黑"/>
                <w:sz w:val="21"/>
                <w:szCs w:val="21"/>
              </w:rPr>
            </w:pPr>
            <w:r>
              <w:rPr>
                <w:rFonts w:hint="eastAsia" w:eastAsia="微软雅黑"/>
                <w:sz w:val="21"/>
                <w:szCs w:val="21"/>
              </w:rPr>
              <w:t>承诺目标与理念</w:t>
            </w:r>
          </w:p>
        </w:tc>
        <w:tc>
          <w:tcPr>
            <w:tcW w:w="3277"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eastAsia="微软雅黑"/>
                <w:sz w:val="21"/>
                <w:szCs w:val="21"/>
              </w:rPr>
            </w:pPr>
            <w:r>
              <w:rPr>
                <w:rFonts w:hint="eastAsia" w:eastAsia="微软雅黑"/>
                <w:sz w:val="21"/>
                <w:szCs w:val="21"/>
              </w:rPr>
              <w:t>提出明确的承诺目标与理念.</w:t>
            </w:r>
          </w:p>
          <w:p>
            <w:pPr>
              <w:jc w:val="left"/>
              <w:rPr>
                <w:rFonts w:eastAsia="微软雅黑"/>
                <w:sz w:val="21"/>
                <w:szCs w:val="21"/>
              </w:rPr>
            </w:pPr>
            <w:r>
              <w:rPr>
                <w:rFonts w:hint="eastAsia" w:eastAsia="微软雅黑"/>
                <w:sz w:val="21"/>
                <w:szCs w:val="21"/>
              </w:rPr>
              <w:t>评分：理念先进，承诺目标非常明确切合铜梁区发展，得14-27分；理念一般，承诺目标较明确1-13分；未提出得0分。</w:t>
            </w: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firstLine="420" w:firstLineChars="200"/>
              <w:jc w:val="left"/>
              <w:rPr>
                <w:rFonts w:eastAsia="微软雅黑"/>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E599"/>
          <w:tblCellMar>
            <w:top w:w="0" w:type="dxa"/>
            <w:left w:w="108" w:type="dxa"/>
            <w:bottom w:w="0" w:type="dxa"/>
            <w:right w:w="108" w:type="dxa"/>
          </w:tblCellMar>
        </w:tblPrEx>
        <w:trPr>
          <w:tblHeader/>
          <w:jc w:val="center"/>
        </w:trPr>
        <w:tc>
          <w:tcPr>
            <w:tcW w:w="616" w:type="dxa"/>
            <w:vMerge w:val="continue"/>
            <w:tcBorders>
              <w:left w:val="single" w:color="000000" w:sz="4" w:space="0"/>
              <w:right w:val="single" w:color="000000" w:sz="4" w:space="0"/>
            </w:tcBorders>
            <w:shd w:val="clear" w:color="auto" w:fill="auto"/>
          </w:tcPr>
          <w:p>
            <w:pPr>
              <w:ind w:firstLine="420" w:firstLineChars="200"/>
              <w:jc w:val="left"/>
              <w:rPr>
                <w:rFonts w:eastAsia="微软雅黑"/>
                <w:sz w:val="21"/>
                <w:szCs w:val="21"/>
              </w:rPr>
            </w:pPr>
          </w:p>
        </w:tc>
        <w:tc>
          <w:tcPr>
            <w:tcW w:w="1108" w:type="dxa"/>
            <w:vMerge w:val="continue"/>
            <w:tcBorders>
              <w:left w:val="single" w:color="000000" w:sz="4" w:space="0"/>
              <w:right w:val="single" w:color="000000" w:sz="4" w:space="0"/>
            </w:tcBorders>
            <w:shd w:val="clear" w:color="auto" w:fill="auto"/>
            <w:vAlign w:val="center"/>
          </w:tcPr>
          <w:p>
            <w:pPr>
              <w:ind w:firstLine="420" w:firstLineChars="200"/>
              <w:jc w:val="left"/>
              <w:rPr>
                <w:rFonts w:eastAsia="微软雅黑"/>
                <w:sz w:val="21"/>
                <w:szCs w:val="21"/>
              </w:rPr>
            </w:pPr>
          </w:p>
        </w:tc>
        <w:tc>
          <w:tcPr>
            <w:tcW w:w="782" w:type="dxa"/>
            <w:tcBorders>
              <w:left w:val="single" w:color="000000" w:sz="4" w:space="0"/>
              <w:right w:val="single" w:color="000000" w:sz="4" w:space="0"/>
            </w:tcBorders>
            <w:shd w:val="clear" w:color="auto" w:fill="auto"/>
            <w:vAlign w:val="center"/>
          </w:tcPr>
          <w:p>
            <w:pPr>
              <w:jc w:val="left"/>
              <w:rPr>
                <w:rFonts w:eastAsia="微软雅黑"/>
                <w:sz w:val="21"/>
                <w:szCs w:val="21"/>
              </w:rPr>
            </w:pPr>
            <w:r>
              <w:rPr>
                <w:rFonts w:hint="eastAsia" w:eastAsia="微软雅黑"/>
                <w:sz w:val="21"/>
                <w:szCs w:val="21"/>
              </w:rPr>
              <w:t>21分</w:t>
            </w:r>
          </w:p>
        </w:tc>
        <w:tc>
          <w:tcPr>
            <w:tcW w:w="1553" w:type="dxa"/>
            <w:tcBorders>
              <w:left w:val="single" w:color="000000" w:sz="4" w:space="0"/>
              <w:right w:val="single" w:color="auto" w:sz="4" w:space="0"/>
            </w:tcBorders>
            <w:shd w:val="clear" w:color="auto" w:fill="auto"/>
            <w:vAlign w:val="center"/>
          </w:tcPr>
          <w:p>
            <w:pPr>
              <w:jc w:val="left"/>
              <w:rPr>
                <w:rFonts w:eastAsia="微软雅黑"/>
                <w:sz w:val="21"/>
                <w:szCs w:val="21"/>
              </w:rPr>
            </w:pPr>
            <w:r>
              <w:rPr>
                <w:rFonts w:hint="eastAsia" w:eastAsia="微软雅黑"/>
                <w:sz w:val="21"/>
                <w:szCs w:val="21"/>
              </w:rPr>
              <w:t>计划方案思路</w:t>
            </w:r>
          </w:p>
        </w:tc>
        <w:tc>
          <w:tcPr>
            <w:tcW w:w="3277"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eastAsia="微软雅黑"/>
                <w:sz w:val="21"/>
                <w:szCs w:val="21"/>
              </w:rPr>
            </w:pPr>
            <w:r>
              <w:rPr>
                <w:rFonts w:hint="eastAsia" w:eastAsia="微软雅黑"/>
                <w:sz w:val="21"/>
                <w:szCs w:val="21"/>
              </w:rPr>
              <w:t>结合已了解现状及采购人要求对实施项目的方案拟定。</w:t>
            </w:r>
          </w:p>
          <w:p>
            <w:pPr>
              <w:jc w:val="left"/>
              <w:rPr>
                <w:rFonts w:eastAsia="微软雅黑"/>
                <w:sz w:val="21"/>
                <w:szCs w:val="21"/>
              </w:rPr>
            </w:pPr>
            <w:r>
              <w:rPr>
                <w:rFonts w:hint="eastAsia" w:eastAsia="微软雅黑"/>
                <w:sz w:val="21"/>
                <w:szCs w:val="21"/>
              </w:rPr>
              <w:t>评分：</w:t>
            </w:r>
          </w:p>
          <w:p>
            <w:pPr>
              <w:jc w:val="left"/>
              <w:rPr>
                <w:rFonts w:eastAsia="微软雅黑"/>
                <w:sz w:val="21"/>
                <w:szCs w:val="21"/>
              </w:rPr>
            </w:pPr>
            <w:r>
              <w:rPr>
                <w:rFonts w:hint="eastAsia" w:eastAsia="微软雅黑"/>
                <w:sz w:val="21"/>
                <w:szCs w:val="21"/>
              </w:rPr>
              <w:t>方案详实、思路清晰、贴切实际、实用性强得11-21分；方案较符合本项目，比较贴切实际，实用性一般，思路一般得1-10分；未提供得0分。</w:t>
            </w: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firstLine="420" w:firstLineChars="200"/>
              <w:jc w:val="left"/>
              <w:rPr>
                <w:rFonts w:eastAsia="微软雅黑"/>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E599"/>
          <w:tblCellMar>
            <w:top w:w="0" w:type="dxa"/>
            <w:left w:w="108" w:type="dxa"/>
            <w:bottom w:w="0" w:type="dxa"/>
            <w:right w:w="108" w:type="dxa"/>
          </w:tblCellMar>
        </w:tblPrEx>
        <w:trPr>
          <w:tblHeader/>
          <w:jc w:val="center"/>
        </w:trPr>
        <w:tc>
          <w:tcPr>
            <w:tcW w:w="616" w:type="dxa"/>
            <w:vMerge w:val="continue"/>
            <w:tcBorders>
              <w:left w:val="single" w:color="000000" w:sz="4" w:space="0"/>
              <w:right w:val="single" w:color="000000" w:sz="4" w:space="0"/>
            </w:tcBorders>
            <w:shd w:val="clear" w:color="auto" w:fill="auto"/>
          </w:tcPr>
          <w:p>
            <w:pPr>
              <w:ind w:firstLine="420" w:firstLineChars="200"/>
              <w:jc w:val="left"/>
              <w:rPr>
                <w:rFonts w:eastAsia="微软雅黑"/>
                <w:sz w:val="21"/>
                <w:szCs w:val="21"/>
              </w:rPr>
            </w:pPr>
          </w:p>
        </w:tc>
        <w:tc>
          <w:tcPr>
            <w:tcW w:w="1108" w:type="dxa"/>
            <w:vMerge w:val="continue"/>
            <w:tcBorders>
              <w:left w:val="single" w:color="000000" w:sz="4" w:space="0"/>
              <w:right w:val="single" w:color="000000" w:sz="4" w:space="0"/>
            </w:tcBorders>
            <w:shd w:val="clear" w:color="auto" w:fill="auto"/>
            <w:vAlign w:val="center"/>
          </w:tcPr>
          <w:p>
            <w:pPr>
              <w:ind w:firstLine="420" w:firstLineChars="200"/>
              <w:jc w:val="left"/>
              <w:rPr>
                <w:rFonts w:eastAsia="微软雅黑"/>
                <w:sz w:val="21"/>
                <w:szCs w:val="21"/>
              </w:rPr>
            </w:pPr>
          </w:p>
        </w:tc>
        <w:tc>
          <w:tcPr>
            <w:tcW w:w="782" w:type="dxa"/>
            <w:tcBorders>
              <w:left w:val="single" w:color="000000" w:sz="4" w:space="0"/>
              <w:right w:val="single" w:color="000000" w:sz="4" w:space="0"/>
            </w:tcBorders>
            <w:shd w:val="clear" w:color="auto" w:fill="auto"/>
            <w:vAlign w:val="center"/>
          </w:tcPr>
          <w:p>
            <w:pPr>
              <w:jc w:val="left"/>
              <w:rPr>
                <w:rFonts w:eastAsia="微软雅黑"/>
                <w:sz w:val="21"/>
                <w:szCs w:val="21"/>
              </w:rPr>
            </w:pPr>
            <w:r>
              <w:rPr>
                <w:rFonts w:hint="eastAsia" w:eastAsia="微软雅黑"/>
                <w:sz w:val="21"/>
                <w:szCs w:val="21"/>
              </w:rPr>
              <w:t>3分</w:t>
            </w:r>
          </w:p>
        </w:tc>
        <w:tc>
          <w:tcPr>
            <w:tcW w:w="1553" w:type="dxa"/>
            <w:tcBorders>
              <w:left w:val="single" w:color="000000" w:sz="4" w:space="0"/>
              <w:right w:val="single" w:color="auto" w:sz="4" w:space="0"/>
            </w:tcBorders>
            <w:shd w:val="clear" w:color="auto" w:fill="auto"/>
            <w:vAlign w:val="center"/>
          </w:tcPr>
          <w:p>
            <w:pPr>
              <w:jc w:val="left"/>
              <w:rPr>
                <w:rFonts w:eastAsia="微软雅黑"/>
                <w:sz w:val="21"/>
                <w:szCs w:val="21"/>
              </w:rPr>
            </w:pPr>
            <w:r>
              <w:rPr>
                <w:rFonts w:hint="eastAsia" w:eastAsia="微软雅黑"/>
                <w:sz w:val="21"/>
                <w:szCs w:val="21"/>
              </w:rPr>
              <w:t>实施与保障</w:t>
            </w:r>
          </w:p>
        </w:tc>
        <w:tc>
          <w:tcPr>
            <w:tcW w:w="3277"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eastAsia="微软雅黑"/>
                <w:sz w:val="21"/>
                <w:szCs w:val="21"/>
              </w:rPr>
            </w:pPr>
            <w:r>
              <w:rPr>
                <w:rFonts w:hint="eastAsia" w:eastAsia="微软雅黑"/>
                <w:sz w:val="21"/>
                <w:szCs w:val="21"/>
              </w:rPr>
              <w:t>提出规划实施及保障措施。</w:t>
            </w:r>
          </w:p>
          <w:p>
            <w:pPr>
              <w:jc w:val="left"/>
              <w:rPr>
                <w:rFonts w:eastAsia="微软雅黑"/>
                <w:sz w:val="21"/>
                <w:szCs w:val="21"/>
              </w:rPr>
            </w:pPr>
            <w:r>
              <w:rPr>
                <w:rFonts w:hint="eastAsia" w:eastAsia="微软雅黑"/>
                <w:sz w:val="21"/>
                <w:szCs w:val="21"/>
              </w:rPr>
              <w:t>评分：</w:t>
            </w:r>
          </w:p>
          <w:p>
            <w:pPr>
              <w:jc w:val="left"/>
              <w:rPr>
                <w:rFonts w:eastAsia="微软雅黑"/>
                <w:sz w:val="21"/>
                <w:szCs w:val="21"/>
              </w:rPr>
            </w:pPr>
            <w:r>
              <w:rPr>
                <w:rFonts w:hint="eastAsia" w:eastAsia="微软雅黑"/>
                <w:sz w:val="21"/>
                <w:szCs w:val="21"/>
              </w:rPr>
              <w:t>实施与保障措施全面、非常合理得2-3分；实施与保障措施一般合理1-2分；未提出得0分。</w:t>
            </w: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firstLine="420" w:firstLineChars="200"/>
              <w:jc w:val="left"/>
              <w:rPr>
                <w:rFonts w:eastAsia="微软雅黑"/>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E599"/>
          <w:tblCellMar>
            <w:top w:w="0" w:type="dxa"/>
            <w:left w:w="108" w:type="dxa"/>
            <w:bottom w:w="0" w:type="dxa"/>
            <w:right w:w="108" w:type="dxa"/>
          </w:tblCellMar>
        </w:tblPrEx>
        <w:trPr>
          <w:trHeight w:val="558" w:hRule="atLeast"/>
          <w:tblHeader/>
          <w:jc w:val="center"/>
        </w:trPr>
        <w:tc>
          <w:tcPr>
            <w:tcW w:w="616" w:type="dxa"/>
            <w:vMerge w:val="continue"/>
            <w:tcBorders>
              <w:left w:val="single" w:color="000000" w:sz="4" w:space="0"/>
              <w:bottom w:val="nil"/>
              <w:right w:val="single" w:color="000000" w:sz="4" w:space="0"/>
            </w:tcBorders>
            <w:shd w:val="clear" w:color="auto" w:fill="auto"/>
          </w:tcPr>
          <w:p>
            <w:pPr>
              <w:ind w:firstLine="420" w:firstLineChars="200"/>
              <w:jc w:val="left"/>
              <w:rPr>
                <w:rFonts w:eastAsia="微软雅黑"/>
                <w:sz w:val="21"/>
                <w:szCs w:val="21"/>
              </w:rPr>
            </w:pPr>
          </w:p>
        </w:tc>
        <w:tc>
          <w:tcPr>
            <w:tcW w:w="1108" w:type="dxa"/>
            <w:vMerge w:val="continue"/>
            <w:tcBorders>
              <w:left w:val="single" w:color="000000" w:sz="4" w:space="0"/>
              <w:bottom w:val="nil"/>
              <w:right w:val="single" w:color="000000" w:sz="4" w:space="0"/>
            </w:tcBorders>
            <w:shd w:val="clear" w:color="auto" w:fill="auto"/>
            <w:vAlign w:val="center"/>
          </w:tcPr>
          <w:p>
            <w:pPr>
              <w:ind w:firstLine="420" w:firstLineChars="200"/>
              <w:jc w:val="left"/>
              <w:rPr>
                <w:rFonts w:eastAsia="微软雅黑"/>
                <w:sz w:val="21"/>
                <w:szCs w:val="21"/>
              </w:rPr>
            </w:pPr>
          </w:p>
        </w:tc>
        <w:tc>
          <w:tcPr>
            <w:tcW w:w="782" w:type="dxa"/>
            <w:tcBorders>
              <w:left w:val="single" w:color="000000" w:sz="4" w:space="0"/>
              <w:right w:val="single" w:color="000000" w:sz="4" w:space="0"/>
            </w:tcBorders>
            <w:shd w:val="clear" w:color="auto" w:fill="auto"/>
            <w:vAlign w:val="center"/>
          </w:tcPr>
          <w:p>
            <w:pPr>
              <w:jc w:val="left"/>
              <w:rPr>
                <w:rFonts w:eastAsia="微软雅黑"/>
                <w:sz w:val="21"/>
                <w:szCs w:val="21"/>
              </w:rPr>
            </w:pPr>
            <w:r>
              <w:rPr>
                <w:rFonts w:hint="eastAsia" w:eastAsia="微软雅黑"/>
                <w:sz w:val="21"/>
                <w:szCs w:val="21"/>
              </w:rPr>
              <w:t>3分</w:t>
            </w:r>
          </w:p>
        </w:tc>
        <w:tc>
          <w:tcPr>
            <w:tcW w:w="1553" w:type="dxa"/>
            <w:tcBorders>
              <w:left w:val="single" w:color="000000" w:sz="4" w:space="0"/>
              <w:right w:val="single" w:color="auto" w:sz="4" w:space="0"/>
            </w:tcBorders>
            <w:shd w:val="clear" w:color="auto" w:fill="auto"/>
            <w:vAlign w:val="center"/>
          </w:tcPr>
          <w:p>
            <w:pPr>
              <w:jc w:val="left"/>
              <w:rPr>
                <w:rFonts w:eastAsia="微软雅黑"/>
                <w:sz w:val="21"/>
                <w:szCs w:val="21"/>
              </w:rPr>
            </w:pPr>
            <w:r>
              <w:rPr>
                <w:rFonts w:hint="eastAsia" w:eastAsia="微软雅黑"/>
                <w:sz w:val="21"/>
                <w:szCs w:val="21"/>
              </w:rPr>
              <w:t>进度安排</w:t>
            </w:r>
          </w:p>
        </w:tc>
        <w:tc>
          <w:tcPr>
            <w:tcW w:w="3277"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eastAsia="微软雅黑"/>
                <w:sz w:val="21"/>
                <w:szCs w:val="21"/>
              </w:rPr>
            </w:pPr>
            <w:r>
              <w:rPr>
                <w:rFonts w:hint="eastAsia" w:eastAsia="微软雅黑"/>
                <w:sz w:val="21"/>
                <w:szCs w:val="21"/>
              </w:rPr>
              <w:t>对规划进度，编制周期进行合理安排。</w:t>
            </w:r>
          </w:p>
          <w:p>
            <w:pPr>
              <w:jc w:val="left"/>
              <w:rPr>
                <w:rFonts w:eastAsia="微软雅黑"/>
                <w:sz w:val="21"/>
                <w:szCs w:val="21"/>
              </w:rPr>
            </w:pPr>
            <w:r>
              <w:rPr>
                <w:rFonts w:hint="eastAsia" w:eastAsia="微软雅黑"/>
                <w:sz w:val="21"/>
                <w:szCs w:val="21"/>
              </w:rPr>
              <w:t>评分：根据采购文件要求进行进度安排，进度安排合理，编制周期详细，进度保证措施非常合理得2-3分；规划进度安排一般合理，编制周期不明确，得1-2分；未进行安排得0分。</w:t>
            </w: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firstLine="420" w:firstLineChars="200"/>
              <w:jc w:val="left"/>
              <w:rPr>
                <w:rFonts w:eastAsia="微软雅黑"/>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E599"/>
          <w:tblCellMar>
            <w:top w:w="0" w:type="dxa"/>
            <w:left w:w="108" w:type="dxa"/>
            <w:bottom w:w="0" w:type="dxa"/>
            <w:right w:w="108" w:type="dxa"/>
          </w:tblCellMar>
        </w:tblPrEx>
        <w:trPr>
          <w:trHeight w:val="984" w:hRule="atLeast"/>
          <w:tblHeader/>
          <w:jc w:val="center"/>
        </w:trPr>
        <w:tc>
          <w:tcPr>
            <w:tcW w:w="616" w:type="dxa"/>
            <w:vMerge w:val="restart"/>
            <w:tcBorders>
              <w:top w:val="single" w:color="000000" w:sz="4" w:space="0"/>
              <w:left w:val="single" w:color="000000" w:sz="4" w:space="0"/>
              <w:right w:val="single" w:color="000000" w:sz="4" w:space="0"/>
            </w:tcBorders>
            <w:shd w:val="clear" w:color="auto" w:fill="auto"/>
            <w:vAlign w:val="center"/>
          </w:tcPr>
          <w:p>
            <w:pPr>
              <w:jc w:val="left"/>
              <w:rPr>
                <w:rFonts w:eastAsia="微软雅黑"/>
                <w:sz w:val="21"/>
                <w:szCs w:val="21"/>
              </w:rPr>
            </w:pPr>
            <w:r>
              <w:rPr>
                <w:rFonts w:hint="eastAsia" w:eastAsia="微软雅黑"/>
                <w:sz w:val="21"/>
                <w:szCs w:val="21"/>
              </w:rPr>
              <w:t>3</w:t>
            </w:r>
          </w:p>
        </w:tc>
        <w:tc>
          <w:tcPr>
            <w:tcW w:w="1108" w:type="dxa"/>
            <w:vMerge w:val="restart"/>
            <w:tcBorders>
              <w:top w:val="single" w:color="000000" w:sz="4" w:space="0"/>
              <w:left w:val="single" w:color="000000" w:sz="4" w:space="0"/>
              <w:right w:val="single" w:color="000000" w:sz="4" w:space="0"/>
            </w:tcBorders>
            <w:shd w:val="clear" w:color="auto" w:fill="auto"/>
            <w:vAlign w:val="center"/>
          </w:tcPr>
          <w:p>
            <w:pPr>
              <w:jc w:val="left"/>
              <w:rPr>
                <w:rFonts w:eastAsia="微软雅黑"/>
                <w:sz w:val="21"/>
                <w:szCs w:val="21"/>
              </w:rPr>
            </w:pPr>
            <w:r>
              <w:rPr>
                <w:rFonts w:hint="eastAsia" w:eastAsia="微软雅黑"/>
                <w:sz w:val="21"/>
                <w:szCs w:val="21"/>
              </w:rPr>
              <w:t>商务部分</w:t>
            </w:r>
          </w:p>
          <w:p>
            <w:pPr>
              <w:jc w:val="left"/>
              <w:rPr>
                <w:rFonts w:eastAsia="微软雅黑"/>
                <w:sz w:val="21"/>
                <w:szCs w:val="21"/>
              </w:rPr>
            </w:pPr>
            <w:r>
              <w:rPr>
                <w:rFonts w:hint="eastAsia" w:eastAsia="微软雅黑"/>
                <w:sz w:val="21"/>
                <w:szCs w:val="21"/>
              </w:rPr>
              <w:t>（30%）</w:t>
            </w:r>
          </w:p>
        </w:tc>
        <w:tc>
          <w:tcPr>
            <w:tcW w:w="2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eastAsia="微软雅黑"/>
                <w:sz w:val="21"/>
                <w:szCs w:val="21"/>
              </w:rPr>
            </w:pPr>
            <w:r>
              <w:rPr>
                <w:rFonts w:hint="eastAsia" w:eastAsia="微软雅黑"/>
                <w:sz w:val="21"/>
                <w:szCs w:val="21"/>
              </w:rPr>
              <w:t>人员要求（10分）</w:t>
            </w:r>
          </w:p>
        </w:tc>
        <w:tc>
          <w:tcPr>
            <w:tcW w:w="3277" w:type="dxa"/>
            <w:tcBorders>
              <w:top w:val="single" w:color="auto" w:sz="4" w:space="0"/>
              <w:left w:val="single" w:color="000000" w:sz="4" w:space="0"/>
              <w:bottom w:val="single" w:color="auto" w:sz="4" w:space="0"/>
              <w:right w:val="single" w:color="auto" w:sz="4" w:space="0"/>
            </w:tcBorders>
            <w:shd w:val="clear" w:color="auto" w:fill="auto"/>
            <w:vAlign w:val="center"/>
          </w:tcPr>
          <w:p>
            <w:pPr>
              <w:jc w:val="left"/>
              <w:rPr>
                <w:rFonts w:eastAsia="微软雅黑"/>
                <w:color w:val="auto"/>
                <w:sz w:val="21"/>
                <w:szCs w:val="21"/>
              </w:rPr>
            </w:pPr>
            <w:r>
              <w:rPr>
                <w:rFonts w:hint="eastAsia" w:eastAsia="微软雅黑"/>
                <w:color w:val="auto"/>
                <w:sz w:val="21"/>
                <w:szCs w:val="21"/>
              </w:rPr>
              <w:t>1.供应商提供1名不低于中级职称资格（相当资质水平）的会计或税务专业人员；提供</w:t>
            </w:r>
            <w:r>
              <w:rPr>
                <w:rFonts w:hint="eastAsia" w:eastAsia="微软雅黑"/>
                <w:color w:val="auto"/>
                <w:sz w:val="21"/>
                <w:szCs w:val="21"/>
                <w:lang w:val="en-US" w:eastAsia="zh-CN"/>
              </w:rPr>
              <w:t>1名得2分，</w:t>
            </w:r>
            <w:r>
              <w:rPr>
                <w:rFonts w:hint="eastAsia" w:eastAsia="微软雅黑"/>
                <w:color w:val="auto"/>
                <w:sz w:val="21"/>
                <w:szCs w:val="21"/>
                <w:lang w:eastAsia="zh-CN"/>
              </w:rPr>
              <w:t>共</w:t>
            </w:r>
            <w:r>
              <w:rPr>
                <w:rFonts w:hint="eastAsia" w:eastAsia="微软雅黑"/>
                <w:color w:val="auto"/>
                <w:sz w:val="21"/>
                <w:szCs w:val="21"/>
              </w:rPr>
              <w:t>4分，不提供不得分。</w:t>
            </w:r>
          </w:p>
          <w:p>
            <w:pPr>
              <w:jc w:val="left"/>
              <w:rPr>
                <w:color w:val="auto"/>
              </w:rPr>
            </w:pPr>
            <w:r>
              <w:rPr>
                <w:rFonts w:hint="eastAsia" w:eastAsia="微软雅黑"/>
                <w:color w:val="auto"/>
                <w:sz w:val="21"/>
                <w:szCs w:val="21"/>
              </w:rPr>
              <w:t>2.供应商提供3名及以上项目对接人员；提供1名得2分，不提供不得分，共6分。</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eastAsia="微软雅黑"/>
                <w:color w:val="auto"/>
                <w:sz w:val="21"/>
                <w:szCs w:val="21"/>
              </w:rPr>
            </w:pPr>
            <w:r>
              <w:rPr>
                <w:rFonts w:hint="eastAsia" w:eastAsia="微软雅黑"/>
                <w:color w:val="auto"/>
                <w:sz w:val="21"/>
                <w:szCs w:val="21"/>
              </w:rPr>
              <w:t>财务人员提供财务人员证书（注册会计师证书或注册税务师证书、中级及以上会计师资格证书），对接人员提供专利代理人证书</w:t>
            </w:r>
            <w:r>
              <w:rPr>
                <w:rFonts w:hint="eastAsia" w:eastAsia="微软雅黑"/>
                <w:color w:val="auto"/>
                <w:sz w:val="21"/>
                <w:szCs w:val="21"/>
                <w:lang w:eastAsia="zh-CN"/>
              </w:rPr>
              <w:t>，</w:t>
            </w:r>
            <w:r>
              <w:rPr>
                <w:rFonts w:hint="eastAsia" w:eastAsia="微软雅黑"/>
                <w:color w:val="auto"/>
                <w:sz w:val="21"/>
                <w:szCs w:val="21"/>
              </w:rPr>
              <w:t>投标人</w:t>
            </w:r>
            <w:r>
              <w:rPr>
                <w:rFonts w:hint="eastAsia" w:eastAsia="微软雅黑"/>
                <w:color w:val="auto"/>
                <w:sz w:val="21"/>
                <w:szCs w:val="21"/>
                <w:lang w:eastAsia="zh-CN"/>
              </w:rPr>
              <w:t>与所有人员签订的劳动合同或</w:t>
            </w:r>
            <w:r>
              <w:rPr>
                <w:rFonts w:hint="eastAsia" w:eastAsia="微软雅黑"/>
                <w:color w:val="auto"/>
                <w:sz w:val="21"/>
                <w:szCs w:val="21"/>
              </w:rPr>
              <w:t>为所有人员连续缴纳的社会保险证明材料(至少提供202</w:t>
            </w:r>
            <w:r>
              <w:rPr>
                <w:rFonts w:hint="eastAsia" w:eastAsia="微软雅黑"/>
                <w:color w:val="auto"/>
                <w:sz w:val="21"/>
                <w:szCs w:val="21"/>
                <w:lang w:val="en-US" w:eastAsia="zh-CN"/>
              </w:rPr>
              <w:t>2</w:t>
            </w:r>
            <w:r>
              <w:rPr>
                <w:rFonts w:hint="eastAsia" w:eastAsia="微软雅黑"/>
                <w:color w:val="auto"/>
                <w:sz w:val="21"/>
                <w:szCs w:val="21"/>
              </w:rPr>
              <w:t>年</w:t>
            </w:r>
            <w:r>
              <w:rPr>
                <w:rFonts w:hint="eastAsia" w:eastAsia="微软雅黑"/>
                <w:color w:val="auto"/>
                <w:sz w:val="21"/>
                <w:szCs w:val="21"/>
                <w:lang w:val="en-US" w:eastAsia="zh-CN"/>
              </w:rPr>
              <w:t>4</w:t>
            </w:r>
            <w:r>
              <w:rPr>
                <w:rFonts w:hint="eastAsia" w:eastAsia="微软雅黑"/>
                <w:color w:val="auto"/>
                <w:sz w:val="21"/>
                <w:szCs w:val="21"/>
              </w:rPr>
              <w:t>月至202</w:t>
            </w:r>
            <w:r>
              <w:rPr>
                <w:rFonts w:hint="eastAsia" w:eastAsia="微软雅黑"/>
                <w:color w:val="auto"/>
                <w:sz w:val="21"/>
                <w:szCs w:val="21"/>
                <w:lang w:val="en-US" w:eastAsia="zh-CN"/>
              </w:rPr>
              <w:t>2</w:t>
            </w:r>
            <w:r>
              <w:rPr>
                <w:rFonts w:hint="eastAsia" w:eastAsia="微软雅黑"/>
                <w:color w:val="auto"/>
                <w:sz w:val="21"/>
                <w:szCs w:val="21"/>
              </w:rPr>
              <w:t>年</w:t>
            </w:r>
            <w:r>
              <w:rPr>
                <w:rFonts w:hint="eastAsia" w:eastAsia="微软雅黑"/>
                <w:color w:val="auto"/>
                <w:sz w:val="21"/>
                <w:szCs w:val="21"/>
                <w:lang w:val="en-US" w:eastAsia="zh-CN"/>
              </w:rPr>
              <w:t>9</w:t>
            </w:r>
            <w:r>
              <w:rPr>
                <w:rFonts w:hint="eastAsia" w:eastAsia="微软雅黑"/>
                <w:color w:val="auto"/>
                <w:sz w:val="21"/>
                <w:szCs w:val="21"/>
              </w:rPr>
              <w:t>月，社保证明中须有身份证号码和社保个人编码，以备上网查询)复印件并加盖投标单位公章（鲜章）。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E599"/>
          <w:tblCellMar>
            <w:top w:w="0" w:type="dxa"/>
            <w:left w:w="108" w:type="dxa"/>
            <w:bottom w:w="0" w:type="dxa"/>
            <w:right w:w="108" w:type="dxa"/>
          </w:tblCellMar>
        </w:tblPrEx>
        <w:trPr>
          <w:trHeight w:val="984" w:hRule="atLeast"/>
          <w:tblHeader/>
          <w:jc w:val="center"/>
        </w:trPr>
        <w:tc>
          <w:tcPr>
            <w:tcW w:w="616" w:type="dxa"/>
            <w:vMerge w:val="continue"/>
            <w:tcBorders>
              <w:left w:val="single" w:color="000000" w:sz="4" w:space="0"/>
              <w:right w:val="single" w:color="000000" w:sz="4" w:space="0"/>
            </w:tcBorders>
            <w:shd w:val="clear" w:color="auto" w:fill="auto"/>
            <w:vAlign w:val="center"/>
          </w:tcPr>
          <w:p>
            <w:pPr>
              <w:jc w:val="left"/>
              <w:rPr>
                <w:rFonts w:eastAsia="微软雅黑"/>
                <w:sz w:val="21"/>
                <w:szCs w:val="21"/>
              </w:rPr>
            </w:pPr>
          </w:p>
        </w:tc>
        <w:tc>
          <w:tcPr>
            <w:tcW w:w="1108" w:type="dxa"/>
            <w:vMerge w:val="continue"/>
            <w:tcBorders>
              <w:left w:val="single" w:color="000000" w:sz="4" w:space="0"/>
              <w:right w:val="single" w:color="000000" w:sz="4" w:space="0"/>
            </w:tcBorders>
            <w:shd w:val="clear" w:color="auto" w:fill="auto"/>
            <w:vAlign w:val="center"/>
          </w:tcPr>
          <w:p>
            <w:pPr>
              <w:jc w:val="left"/>
              <w:rPr>
                <w:rFonts w:eastAsia="微软雅黑"/>
                <w:sz w:val="21"/>
                <w:szCs w:val="21"/>
              </w:rPr>
            </w:pPr>
          </w:p>
        </w:tc>
        <w:tc>
          <w:tcPr>
            <w:tcW w:w="2335" w:type="dxa"/>
            <w:gridSpan w:val="2"/>
            <w:tcBorders>
              <w:top w:val="single" w:color="000000" w:sz="4" w:space="0"/>
              <w:left w:val="single" w:color="000000" w:sz="4" w:space="0"/>
              <w:right w:val="single" w:color="000000" w:sz="4" w:space="0"/>
            </w:tcBorders>
            <w:shd w:val="clear" w:color="auto" w:fill="auto"/>
            <w:vAlign w:val="center"/>
          </w:tcPr>
          <w:p>
            <w:pPr>
              <w:jc w:val="left"/>
              <w:rPr>
                <w:rFonts w:eastAsia="微软雅黑"/>
                <w:color w:val="auto"/>
                <w:sz w:val="21"/>
                <w:szCs w:val="21"/>
              </w:rPr>
            </w:pPr>
            <w:r>
              <w:rPr>
                <w:rFonts w:hint="eastAsia" w:eastAsia="微软雅黑"/>
                <w:color w:val="auto"/>
                <w:sz w:val="21"/>
                <w:szCs w:val="21"/>
              </w:rPr>
              <w:t>业绩（20分）</w:t>
            </w:r>
          </w:p>
        </w:tc>
        <w:tc>
          <w:tcPr>
            <w:tcW w:w="3277" w:type="dxa"/>
            <w:tcBorders>
              <w:top w:val="single" w:color="auto" w:sz="4" w:space="0"/>
              <w:left w:val="single" w:color="000000" w:sz="4" w:space="0"/>
              <w:right w:val="single" w:color="auto" w:sz="4" w:space="0"/>
            </w:tcBorders>
            <w:shd w:val="clear" w:color="auto" w:fill="auto"/>
            <w:vAlign w:val="center"/>
          </w:tcPr>
          <w:p>
            <w:pPr>
              <w:jc w:val="left"/>
              <w:rPr>
                <w:rFonts w:eastAsia="微软雅黑"/>
                <w:color w:val="auto"/>
                <w:sz w:val="21"/>
                <w:szCs w:val="21"/>
              </w:rPr>
            </w:pPr>
            <w:r>
              <w:rPr>
                <w:rFonts w:hint="eastAsia" w:eastAsia="微软雅黑"/>
                <w:color w:val="auto"/>
                <w:sz w:val="21"/>
                <w:szCs w:val="21"/>
              </w:rPr>
              <w:t>供应商自2019年1月1日起提供类似已完成服务的，每提供1份合同</w:t>
            </w:r>
            <w:r>
              <w:rPr>
                <w:rFonts w:hint="eastAsia" w:eastAsia="微软雅黑"/>
                <w:color w:val="auto"/>
                <w:sz w:val="21"/>
                <w:szCs w:val="21"/>
                <w:lang w:eastAsia="zh-CN"/>
              </w:rPr>
              <w:t>得</w:t>
            </w:r>
            <w:r>
              <w:rPr>
                <w:rFonts w:hint="eastAsia" w:eastAsia="微软雅黑"/>
                <w:color w:val="auto"/>
                <w:sz w:val="21"/>
                <w:szCs w:val="21"/>
                <w:lang w:val="en-US" w:eastAsia="zh-CN"/>
              </w:rPr>
              <w:t>10分</w:t>
            </w:r>
            <w:r>
              <w:rPr>
                <w:rFonts w:hint="eastAsia" w:eastAsia="微软雅黑"/>
                <w:color w:val="auto"/>
                <w:sz w:val="21"/>
                <w:szCs w:val="21"/>
              </w:rPr>
              <w:t>，最高得20分。</w:t>
            </w:r>
          </w:p>
        </w:tc>
        <w:tc>
          <w:tcPr>
            <w:tcW w:w="3173" w:type="dxa"/>
            <w:tcBorders>
              <w:top w:val="single" w:color="auto" w:sz="4" w:space="0"/>
              <w:left w:val="single" w:color="auto" w:sz="4" w:space="0"/>
              <w:right w:val="single" w:color="auto" w:sz="4" w:space="0"/>
            </w:tcBorders>
            <w:shd w:val="clear" w:color="auto" w:fill="auto"/>
            <w:vAlign w:val="center"/>
          </w:tcPr>
          <w:p>
            <w:pPr>
              <w:jc w:val="left"/>
              <w:rPr>
                <w:rFonts w:eastAsia="微软雅黑"/>
                <w:sz w:val="21"/>
                <w:szCs w:val="21"/>
              </w:rPr>
            </w:pPr>
            <w:r>
              <w:rPr>
                <w:rFonts w:hint="eastAsia" w:eastAsia="微软雅黑"/>
                <w:sz w:val="21"/>
                <w:szCs w:val="21"/>
              </w:rPr>
              <w:t>【须在投标文件中提供有效的中标通知书或合同复印件并加盖投标单位公章（鲜章）。</w:t>
            </w:r>
          </w:p>
        </w:tc>
      </w:tr>
    </w:tbl>
    <w:p>
      <w:pPr>
        <w:spacing w:line="390" w:lineRule="exact"/>
        <w:ind w:firstLine="480" w:firstLineChars="200"/>
        <w:jc w:val="left"/>
        <w:rPr>
          <w:rFonts w:eastAsia="微软雅黑"/>
          <w:b/>
          <w:color w:val="FF0000"/>
          <w:sz w:val="24"/>
          <w:szCs w:val="24"/>
        </w:rPr>
      </w:pPr>
      <w:r>
        <w:rPr>
          <w:rFonts w:hint="eastAsia" w:eastAsia="微软雅黑"/>
          <w:b/>
          <w:sz w:val="24"/>
          <w:szCs w:val="24"/>
        </w:rPr>
        <w:t>说明：评标委员会认为，排名在前面的中标候选人的投标报价明显不合理或者低于成本，有可能影响服务质量和不能诚信履约的，将要求其在规定的期限内提供书面文件予以解释说明，并提供相关证明材料；否则，评标委员会可以取消该中标候选人资格，按顺序由排在后一位的中标候选人递补，以此类推。</w:t>
      </w:r>
    </w:p>
    <w:p>
      <w:pPr>
        <w:spacing w:line="390" w:lineRule="exact"/>
        <w:ind w:firstLine="480" w:firstLineChars="200"/>
        <w:jc w:val="left"/>
        <w:rPr>
          <w:rFonts w:eastAsia="微软雅黑"/>
          <w:b/>
          <w:sz w:val="24"/>
          <w:szCs w:val="24"/>
        </w:rPr>
      </w:pPr>
      <w:r>
        <w:rPr>
          <w:rFonts w:eastAsia="微软雅黑"/>
          <w:b/>
          <w:sz w:val="24"/>
          <w:szCs w:val="24"/>
        </w:rPr>
        <w:t>三、无效响应</w:t>
      </w:r>
      <w:bookmarkEnd w:id="27"/>
    </w:p>
    <w:p>
      <w:pPr>
        <w:snapToGrid w:val="0"/>
        <w:spacing w:line="400" w:lineRule="exact"/>
        <w:ind w:firstLine="465"/>
        <w:rPr>
          <w:rFonts w:eastAsia="微软雅黑"/>
          <w:sz w:val="24"/>
          <w:szCs w:val="24"/>
        </w:rPr>
      </w:pPr>
      <w:r>
        <w:rPr>
          <w:rFonts w:eastAsia="微软雅黑"/>
          <w:sz w:val="24"/>
          <w:szCs w:val="24"/>
        </w:rPr>
        <w:t>响应供应商发生以下条款情况之一者，视为无效响应，其响应文件将被拒绝：</w:t>
      </w:r>
    </w:p>
    <w:p>
      <w:pPr>
        <w:snapToGrid w:val="0"/>
        <w:spacing w:line="400" w:lineRule="exact"/>
        <w:ind w:firstLine="465"/>
        <w:rPr>
          <w:rFonts w:eastAsia="微软雅黑"/>
          <w:sz w:val="24"/>
          <w:szCs w:val="24"/>
        </w:rPr>
      </w:pPr>
      <w:r>
        <w:rPr>
          <w:rFonts w:eastAsia="微软雅黑"/>
          <w:sz w:val="24"/>
          <w:szCs w:val="24"/>
        </w:rPr>
        <w:t>（一）</w:t>
      </w:r>
      <w:r>
        <w:rPr>
          <w:rFonts w:hint="eastAsia" w:eastAsia="微软雅黑"/>
          <w:sz w:val="24"/>
          <w:szCs w:val="24"/>
        </w:rPr>
        <w:t>响应供应商没有按照磋商文件要求提供全部资料的。</w:t>
      </w:r>
    </w:p>
    <w:p>
      <w:pPr>
        <w:snapToGrid w:val="0"/>
        <w:spacing w:line="400" w:lineRule="exact"/>
        <w:ind w:firstLine="465"/>
        <w:rPr>
          <w:rFonts w:eastAsia="微软雅黑"/>
          <w:sz w:val="24"/>
          <w:szCs w:val="24"/>
        </w:rPr>
      </w:pPr>
      <w:r>
        <w:rPr>
          <w:rFonts w:hint="eastAsia" w:eastAsia="微软雅黑"/>
          <w:sz w:val="24"/>
          <w:szCs w:val="24"/>
        </w:rPr>
        <w:t>（二）</w:t>
      </w:r>
      <w:r>
        <w:rPr>
          <w:rFonts w:eastAsia="微软雅黑"/>
          <w:sz w:val="24"/>
          <w:szCs w:val="24"/>
        </w:rPr>
        <w:t>不符合规定的基本资格条件或特定资格条件的；</w:t>
      </w:r>
    </w:p>
    <w:p>
      <w:pPr>
        <w:snapToGrid w:val="0"/>
        <w:spacing w:line="400" w:lineRule="exact"/>
        <w:ind w:firstLine="465"/>
        <w:rPr>
          <w:rFonts w:eastAsia="微软雅黑"/>
          <w:sz w:val="24"/>
          <w:szCs w:val="24"/>
        </w:rPr>
      </w:pPr>
      <w:r>
        <w:rPr>
          <w:rFonts w:eastAsia="微软雅黑"/>
          <w:sz w:val="24"/>
          <w:szCs w:val="24"/>
        </w:rPr>
        <w:t>（三）法定代表人或其授权代表未参加磋商；</w:t>
      </w:r>
    </w:p>
    <w:p>
      <w:pPr>
        <w:snapToGrid w:val="0"/>
        <w:spacing w:line="400" w:lineRule="exact"/>
        <w:ind w:firstLine="465"/>
        <w:rPr>
          <w:rFonts w:eastAsia="微软雅黑"/>
          <w:sz w:val="24"/>
          <w:szCs w:val="24"/>
        </w:rPr>
      </w:pPr>
      <w:r>
        <w:rPr>
          <w:rFonts w:eastAsia="微软雅黑"/>
          <w:sz w:val="24"/>
          <w:szCs w:val="24"/>
        </w:rPr>
        <w:t>（四）未按照竞争性磋商文件的要求缴纳磋商保证金；</w:t>
      </w:r>
    </w:p>
    <w:p>
      <w:pPr>
        <w:snapToGrid w:val="0"/>
        <w:spacing w:line="400" w:lineRule="exact"/>
        <w:ind w:firstLine="465"/>
        <w:rPr>
          <w:rFonts w:eastAsia="微软雅黑"/>
          <w:sz w:val="24"/>
          <w:szCs w:val="24"/>
        </w:rPr>
      </w:pPr>
      <w:r>
        <w:rPr>
          <w:rFonts w:eastAsia="微软雅黑"/>
          <w:sz w:val="24"/>
          <w:szCs w:val="24"/>
        </w:rPr>
        <w:t>（五）所提交的响应文件不按第七篇“响应文件编制要求”规定签字、盖章；</w:t>
      </w:r>
    </w:p>
    <w:p>
      <w:pPr>
        <w:snapToGrid w:val="0"/>
        <w:spacing w:line="400" w:lineRule="exact"/>
        <w:ind w:firstLine="465"/>
        <w:rPr>
          <w:rFonts w:eastAsia="微软雅黑"/>
          <w:sz w:val="24"/>
          <w:szCs w:val="24"/>
        </w:rPr>
      </w:pPr>
      <w:r>
        <w:rPr>
          <w:rFonts w:eastAsia="微软雅黑"/>
          <w:sz w:val="24"/>
          <w:szCs w:val="24"/>
        </w:rPr>
        <w:t>（六）最后报价超过采购预算的；</w:t>
      </w:r>
    </w:p>
    <w:p>
      <w:pPr>
        <w:snapToGrid w:val="0"/>
        <w:spacing w:line="400" w:lineRule="exact"/>
        <w:ind w:firstLine="465"/>
        <w:rPr>
          <w:rFonts w:eastAsia="微软雅黑"/>
          <w:sz w:val="24"/>
          <w:szCs w:val="24"/>
        </w:rPr>
      </w:pPr>
      <w:r>
        <w:rPr>
          <w:rFonts w:eastAsia="微软雅黑"/>
          <w:sz w:val="24"/>
          <w:szCs w:val="24"/>
        </w:rPr>
        <w:t>（七）法定代表人为同一个人的两个及两个以上法人，母公司、全资子公司及其控股公司，在同一分包采购中同时参与磋商；</w:t>
      </w:r>
    </w:p>
    <w:p>
      <w:pPr>
        <w:snapToGrid w:val="0"/>
        <w:spacing w:line="400" w:lineRule="exact"/>
        <w:ind w:firstLine="465"/>
        <w:rPr>
          <w:rFonts w:eastAsia="微软雅黑"/>
          <w:sz w:val="24"/>
          <w:szCs w:val="24"/>
        </w:rPr>
      </w:pPr>
      <w:r>
        <w:rPr>
          <w:rFonts w:eastAsia="微软雅黑"/>
          <w:sz w:val="24"/>
          <w:szCs w:val="24"/>
        </w:rPr>
        <w:t>（八）单位负责人为同一人或者存在直接控股、管理关系的不同供应商，参加同一合同项下的政府采购活动的；</w:t>
      </w:r>
    </w:p>
    <w:p>
      <w:pPr>
        <w:snapToGrid w:val="0"/>
        <w:spacing w:line="400" w:lineRule="exact"/>
        <w:ind w:firstLine="480" w:firstLineChars="200"/>
        <w:rPr>
          <w:rFonts w:eastAsia="微软雅黑"/>
          <w:sz w:val="24"/>
          <w:szCs w:val="24"/>
        </w:rPr>
      </w:pPr>
      <w:r>
        <w:rPr>
          <w:rFonts w:eastAsia="微软雅黑"/>
          <w:sz w:val="24"/>
          <w:szCs w:val="24"/>
        </w:rPr>
        <w:t>（九）为采购项目提供整体设计、规范编制或者项目管理、监理、检测等服务的供应商，再参加该采购项目的其他采购活动；</w:t>
      </w:r>
    </w:p>
    <w:p>
      <w:pPr>
        <w:snapToGrid w:val="0"/>
        <w:spacing w:line="400" w:lineRule="exact"/>
        <w:ind w:firstLine="480" w:firstLineChars="200"/>
        <w:rPr>
          <w:rFonts w:eastAsia="微软雅黑"/>
          <w:sz w:val="24"/>
          <w:szCs w:val="24"/>
        </w:rPr>
      </w:pPr>
      <w:r>
        <w:rPr>
          <w:rFonts w:eastAsia="微软雅黑"/>
          <w:sz w:val="24"/>
          <w:szCs w:val="24"/>
        </w:rPr>
        <w:t>（十）符合性审查不满足竞争性磋商文件要求的；</w:t>
      </w:r>
    </w:p>
    <w:p>
      <w:pPr>
        <w:snapToGrid w:val="0"/>
        <w:spacing w:line="400" w:lineRule="exact"/>
        <w:ind w:firstLine="465"/>
        <w:rPr>
          <w:rFonts w:eastAsia="微软雅黑"/>
          <w:sz w:val="24"/>
          <w:szCs w:val="24"/>
        </w:rPr>
      </w:pPr>
      <w:r>
        <w:rPr>
          <w:rFonts w:eastAsia="微软雅黑"/>
          <w:sz w:val="24"/>
          <w:szCs w:val="24"/>
        </w:rPr>
        <w:t>（十一）资格</w:t>
      </w:r>
      <w:r>
        <w:rPr>
          <w:rFonts w:hint="eastAsia" w:eastAsia="微软雅黑"/>
          <w:sz w:val="24"/>
          <w:szCs w:val="24"/>
        </w:rPr>
        <w:t>文件内容复印不清楚，评审小组无法确认其内容，响应供应商又未按要求携带原件备查的。</w:t>
      </w:r>
    </w:p>
    <w:p>
      <w:pPr>
        <w:snapToGrid w:val="0"/>
        <w:spacing w:line="400" w:lineRule="exact"/>
        <w:ind w:firstLine="465"/>
        <w:rPr>
          <w:rFonts w:eastAsia="微软雅黑"/>
          <w:sz w:val="24"/>
          <w:szCs w:val="24"/>
        </w:rPr>
      </w:pPr>
      <w:r>
        <w:rPr>
          <w:rFonts w:hint="eastAsia" w:eastAsia="微软雅黑"/>
          <w:sz w:val="24"/>
          <w:szCs w:val="24"/>
        </w:rPr>
        <w:t>（十二）</w:t>
      </w:r>
      <w:r>
        <w:rPr>
          <w:rFonts w:eastAsia="微软雅黑"/>
          <w:sz w:val="24"/>
          <w:szCs w:val="24"/>
        </w:rPr>
        <w:t>响应文件内容有与国家现行法律法规相违背的内容，或附有采购人无法接受的条件。</w:t>
      </w:r>
      <w:bookmarkStart w:id="30" w:name="_Toc466546923"/>
    </w:p>
    <w:p>
      <w:pPr>
        <w:snapToGrid w:val="0"/>
        <w:spacing w:line="400" w:lineRule="exact"/>
        <w:ind w:firstLine="465"/>
        <w:rPr>
          <w:rFonts w:eastAsia="微软雅黑"/>
          <w:b/>
          <w:sz w:val="24"/>
          <w:szCs w:val="24"/>
        </w:rPr>
      </w:pPr>
      <w:r>
        <w:rPr>
          <w:rFonts w:eastAsia="微软雅黑"/>
          <w:b/>
          <w:sz w:val="24"/>
          <w:szCs w:val="24"/>
        </w:rPr>
        <w:t>四、</w:t>
      </w:r>
      <w:bookmarkEnd w:id="28"/>
      <w:bookmarkEnd w:id="29"/>
      <w:r>
        <w:rPr>
          <w:rFonts w:eastAsia="微软雅黑"/>
          <w:b/>
          <w:sz w:val="24"/>
          <w:szCs w:val="24"/>
        </w:rPr>
        <w:t>采购终止</w:t>
      </w:r>
      <w:bookmarkEnd w:id="30"/>
    </w:p>
    <w:p>
      <w:pPr>
        <w:snapToGrid w:val="0"/>
        <w:spacing w:line="400" w:lineRule="exact"/>
        <w:ind w:firstLine="465"/>
        <w:rPr>
          <w:rFonts w:eastAsia="微软雅黑"/>
          <w:sz w:val="24"/>
          <w:szCs w:val="24"/>
        </w:rPr>
      </w:pPr>
      <w:r>
        <w:rPr>
          <w:rFonts w:eastAsia="微软雅黑"/>
          <w:sz w:val="24"/>
          <w:szCs w:val="24"/>
        </w:rPr>
        <w:t>出现下列情形之一的，采购人或者采购代理机构应当终止竞争性磋商采购活动，发布项目终止公告并说明原因，重新开展采购活动：</w:t>
      </w:r>
    </w:p>
    <w:p>
      <w:pPr>
        <w:snapToGrid w:val="0"/>
        <w:spacing w:line="400" w:lineRule="exact"/>
        <w:ind w:firstLine="465"/>
        <w:rPr>
          <w:rFonts w:eastAsia="微软雅黑"/>
          <w:sz w:val="24"/>
          <w:szCs w:val="24"/>
        </w:rPr>
      </w:pPr>
      <w:r>
        <w:rPr>
          <w:rFonts w:eastAsia="微软雅黑"/>
          <w:sz w:val="24"/>
          <w:szCs w:val="24"/>
        </w:rPr>
        <w:t>（一）因情况变化，不再符合规定的竞争性磋商采购方式适用情形的；</w:t>
      </w:r>
    </w:p>
    <w:p>
      <w:pPr>
        <w:snapToGrid w:val="0"/>
        <w:spacing w:line="400" w:lineRule="exact"/>
        <w:ind w:firstLine="465"/>
        <w:rPr>
          <w:rFonts w:eastAsia="微软雅黑"/>
          <w:sz w:val="24"/>
          <w:szCs w:val="24"/>
        </w:rPr>
      </w:pPr>
      <w:r>
        <w:rPr>
          <w:rFonts w:eastAsia="微软雅黑"/>
          <w:sz w:val="24"/>
          <w:szCs w:val="24"/>
        </w:rPr>
        <w:t>（二）出现影响采购公正的违法、违规行为的；</w:t>
      </w:r>
    </w:p>
    <w:p>
      <w:pPr>
        <w:snapToGrid w:val="0"/>
        <w:spacing w:line="400" w:lineRule="exact"/>
        <w:ind w:firstLine="465"/>
        <w:rPr>
          <w:rFonts w:eastAsia="微软雅黑"/>
          <w:sz w:val="24"/>
          <w:szCs w:val="24"/>
        </w:rPr>
      </w:pPr>
      <w:r>
        <w:rPr>
          <w:rFonts w:eastAsia="微软雅黑"/>
          <w:sz w:val="24"/>
          <w:szCs w:val="24"/>
        </w:rPr>
        <w:t>（三）在采购过程中符合要求的供应商或者报价未超过采购预算的供应商不足3家的，但《政府采购竞争性磋商采购方式管理暂行办法》第二十一条第三款规定的情形,以及财政部财库</w:t>
      </w:r>
      <w:r>
        <w:rPr>
          <w:rFonts w:hint="eastAsia" w:ascii="微软雅黑" w:hAnsi="微软雅黑" w:eastAsia="微软雅黑" w:cs="微软雅黑"/>
          <w:sz w:val="24"/>
          <w:szCs w:val="24"/>
        </w:rPr>
        <w:t>﹝</w:t>
      </w:r>
      <w:r>
        <w:rPr>
          <w:rFonts w:eastAsia="微软雅黑"/>
          <w:sz w:val="24"/>
          <w:szCs w:val="24"/>
        </w:rPr>
        <w:t>2015</w:t>
      </w:r>
      <w:r>
        <w:rPr>
          <w:rFonts w:hint="eastAsia" w:ascii="微软雅黑" w:hAnsi="微软雅黑" w:eastAsia="微软雅黑" w:cs="微软雅黑"/>
          <w:sz w:val="24"/>
          <w:szCs w:val="24"/>
        </w:rPr>
        <w:t>﹞</w:t>
      </w:r>
      <w:r>
        <w:rPr>
          <w:rFonts w:eastAsia="微软雅黑"/>
          <w:sz w:val="24"/>
          <w:szCs w:val="24"/>
        </w:rPr>
        <w:t>124号文件规定的情形除外。</w:t>
      </w:r>
    </w:p>
    <w:p>
      <w:pPr>
        <w:snapToGrid w:val="0"/>
        <w:spacing w:line="500" w:lineRule="exact"/>
        <w:jc w:val="center"/>
        <w:rPr>
          <w:rFonts w:eastAsia="微软雅黑"/>
          <w:sz w:val="44"/>
          <w:szCs w:val="44"/>
        </w:rPr>
      </w:pPr>
    </w:p>
    <w:p>
      <w:pPr>
        <w:pStyle w:val="2"/>
      </w:pPr>
    </w:p>
    <w:p>
      <w:pPr>
        <w:pStyle w:val="2"/>
      </w:pPr>
    </w:p>
    <w:p>
      <w:pPr>
        <w:pStyle w:val="2"/>
      </w:pPr>
    </w:p>
    <w:p>
      <w:pPr>
        <w:pStyle w:val="2"/>
      </w:pPr>
    </w:p>
    <w:p>
      <w:pPr>
        <w:pStyle w:val="2"/>
      </w:pPr>
    </w:p>
    <w:p>
      <w:pPr>
        <w:snapToGrid w:val="0"/>
        <w:spacing w:line="500" w:lineRule="exact"/>
        <w:rPr>
          <w:rFonts w:eastAsia="微软雅黑"/>
          <w:sz w:val="44"/>
          <w:szCs w:val="44"/>
        </w:rPr>
      </w:pPr>
    </w:p>
    <w:p>
      <w:pPr>
        <w:snapToGrid w:val="0"/>
        <w:spacing w:line="500" w:lineRule="exact"/>
        <w:jc w:val="center"/>
        <w:rPr>
          <w:rFonts w:eastAsia="微软雅黑"/>
          <w:sz w:val="44"/>
          <w:szCs w:val="44"/>
        </w:rPr>
      </w:pPr>
      <w:r>
        <w:rPr>
          <w:rFonts w:eastAsia="微软雅黑"/>
          <w:sz w:val="44"/>
          <w:szCs w:val="44"/>
        </w:rPr>
        <w:t>第五篇  供应商须知</w:t>
      </w:r>
      <w:bookmarkEnd w:id="22"/>
      <w:bookmarkEnd w:id="23"/>
      <w:bookmarkStart w:id="31" w:name="_Toc466546925"/>
      <w:bookmarkStart w:id="32" w:name="_Toc342913389"/>
    </w:p>
    <w:p>
      <w:pPr>
        <w:snapToGrid w:val="0"/>
        <w:spacing w:line="600" w:lineRule="exact"/>
        <w:ind w:firstLine="482" w:firstLineChars="200"/>
        <w:rPr>
          <w:rFonts w:eastAsia="方正仿宋_GBK"/>
          <w:b/>
          <w:sz w:val="24"/>
          <w:szCs w:val="24"/>
        </w:rPr>
      </w:pPr>
    </w:p>
    <w:p>
      <w:pPr>
        <w:ind w:firstLine="480" w:firstLineChars="200"/>
        <w:rPr>
          <w:rFonts w:eastAsia="微软雅黑"/>
          <w:b/>
          <w:sz w:val="24"/>
          <w:szCs w:val="24"/>
        </w:rPr>
      </w:pPr>
      <w:r>
        <w:rPr>
          <w:rFonts w:eastAsia="微软雅黑"/>
          <w:b/>
          <w:sz w:val="24"/>
          <w:szCs w:val="24"/>
        </w:rPr>
        <w:t>一、磋商费用</w:t>
      </w:r>
      <w:bookmarkEnd w:id="31"/>
      <w:bookmarkEnd w:id="32"/>
    </w:p>
    <w:p>
      <w:pPr>
        <w:ind w:firstLine="480" w:firstLineChars="200"/>
        <w:rPr>
          <w:rFonts w:eastAsia="微软雅黑"/>
          <w:sz w:val="24"/>
          <w:szCs w:val="24"/>
        </w:rPr>
      </w:pPr>
      <w:r>
        <w:rPr>
          <w:rFonts w:eastAsia="微软雅黑"/>
          <w:sz w:val="24"/>
          <w:szCs w:val="24"/>
        </w:rPr>
        <w:t>参与磋商的供应商应承担其编制响应文件与递交响应文件所涉及的一切费用，不论磋商结果如何，采购人和采购代理机构在任何情况下无义务也无责任承担这些费用。</w:t>
      </w:r>
      <w:bookmarkStart w:id="33" w:name="_Toc466546926"/>
      <w:bookmarkStart w:id="34" w:name="_Toc342913391"/>
    </w:p>
    <w:p>
      <w:pPr>
        <w:ind w:firstLine="480" w:firstLineChars="200"/>
        <w:rPr>
          <w:rFonts w:eastAsia="微软雅黑"/>
          <w:b/>
          <w:sz w:val="24"/>
          <w:szCs w:val="24"/>
        </w:rPr>
      </w:pPr>
      <w:r>
        <w:rPr>
          <w:rFonts w:eastAsia="微软雅黑"/>
          <w:b/>
          <w:sz w:val="24"/>
          <w:szCs w:val="24"/>
        </w:rPr>
        <w:t>二、竞争性磋商文件</w:t>
      </w:r>
      <w:bookmarkEnd w:id="33"/>
      <w:bookmarkEnd w:id="34"/>
    </w:p>
    <w:p>
      <w:pPr>
        <w:ind w:firstLine="480" w:firstLineChars="200"/>
        <w:rPr>
          <w:rFonts w:eastAsia="微软雅黑"/>
          <w:sz w:val="24"/>
          <w:szCs w:val="24"/>
        </w:rPr>
      </w:pPr>
      <w:r>
        <w:rPr>
          <w:rFonts w:eastAsia="微软雅黑"/>
          <w:sz w:val="24"/>
          <w:szCs w:val="24"/>
        </w:rPr>
        <w:t>（一）竞争性磋商文件由采购邀请书；项目采购需求（技术要求）；项目采购需求（商务要求）；磋商程序及方法、评审标准、无效响应和采购终止；供应商须知、合同草案条款和合同格式、响应文件编制要求七部分组成。</w:t>
      </w:r>
    </w:p>
    <w:p>
      <w:pPr>
        <w:ind w:firstLine="480" w:firstLineChars="200"/>
        <w:rPr>
          <w:rFonts w:eastAsia="微软雅黑"/>
          <w:sz w:val="24"/>
          <w:szCs w:val="24"/>
        </w:rPr>
      </w:pPr>
      <w:r>
        <w:rPr>
          <w:rFonts w:eastAsia="微软雅黑"/>
          <w:sz w:val="24"/>
          <w:szCs w:val="24"/>
        </w:rPr>
        <w:t>（二）采购人（或采购代理机构）所作的一切有效的书面通知、修改及补充，都是竞争性磋商文件不可分割的部分。</w:t>
      </w:r>
    </w:p>
    <w:p>
      <w:pPr>
        <w:ind w:firstLine="480" w:firstLineChars="200"/>
        <w:rPr>
          <w:rFonts w:eastAsia="微软雅黑"/>
          <w:sz w:val="24"/>
          <w:szCs w:val="24"/>
        </w:rPr>
      </w:pPr>
      <w:r>
        <w:rPr>
          <w:rFonts w:eastAsia="微软雅黑"/>
          <w:sz w:val="24"/>
          <w:szCs w:val="24"/>
        </w:rPr>
        <w:t>（三）</w:t>
      </w:r>
      <w:bookmarkStart w:id="35" w:name="_Toc318159349"/>
      <w:bookmarkStart w:id="36" w:name="_Toc318166429"/>
      <w:bookmarkStart w:id="37" w:name="_Toc318159160"/>
      <w:bookmarkStart w:id="38" w:name="_Toc318159780"/>
      <w:r>
        <w:rPr>
          <w:rFonts w:eastAsia="微软雅黑"/>
          <w:sz w:val="24"/>
          <w:szCs w:val="24"/>
        </w:rPr>
        <w:t>本竞争性磋商文件中，磋商小组根据与供应商进行磋商可能实质性变动的内容为竞争性磋商文件第二、三、</w:t>
      </w:r>
      <w:r>
        <w:rPr>
          <w:rFonts w:hint="eastAsia" w:eastAsia="微软雅黑"/>
          <w:sz w:val="24"/>
          <w:szCs w:val="24"/>
        </w:rPr>
        <w:t>七</w:t>
      </w:r>
      <w:r>
        <w:rPr>
          <w:rFonts w:eastAsia="微软雅黑"/>
          <w:sz w:val="24"/>
          <w:szCs w:val="24"/>
        </w:rPr>
        <w:t>篇全部内容。</w:t>
      </w:r>
    </w:p>
    <w:p>
      <w:pPr>
        <w:ind w:firstLine="480" w:firstLineChars="200"/>
        <w:rPr>
          <w:rFonts w:eastAsia="微软雅黑"/>
          <w:sz w:val="24"/>
          <w:szCs w:val="24"/>
        </w:rPr>
      </w:pPr>
      <w:r>
        <w:rPr>
          <w:rFonts w:eastAsia="微软雅黑"/>
          <w:sz w:val="24"/>
          <w:szCs w:val="24"/>
        </w:rPr>
        <w:t>（四）评审的依据为竞争性磋商文件和响应文件（含有效的书面承诺）。磋商小组判断响应文件对竞争性磋商文件的响应，仅基于响应文件本身而不靠外部证据。</w:t>
      </w:r>
      <w:bookmarkEnd w:id="35"/>
      <w:bookmarkEnd w:id="36"/>
      <w:bookmarkEnd w:id="37"/>
      <w:bookmarkEnd w:id="38"/>
      <w:bookmarkStart w:id="39" w:name="_Toc102227318"/>
      <w:bookmarkStart w:id="40" w:name="_Toc179714297"/>
      <w:bookmarkStart w:id="41" w:name="_Toc342913392"/>
      <w:bookmarkStart w:id="42" w:name="_Toc466546927"/>
    </w:p>
    <w:p>
      <w:pPr>
        <w:ind w:firstLine="480" w:firstLineChars="200"/>
        <w:rPr>
          <w:rFonts w:eastAsia="微软雅黑"/>
          <w:b/>
          <w:sz w:val="24"/>
          <w:szCs w:val="24"/>
        </w:rPr>
      </w:pPr>
      <w:r>
        <w:rPr>
          <w:rFonts w:eastAsia="微软雅黑"/>
          <w:b/>
          <w:sz w:val="24"/>
          <w:szCs w:val="24"/>
        </w:rPr>
        <w:t>三、磋商要求</w:t>
      </w:r>
      <w:bookmarkEnd w:id="39"/>
      <w:bookmarkEnd w:id="40"/>
      <w:bookmarkEnd w:id="41"/>
      <w:bookmarkEnd w:id="42"/>
    </w:p>
    <w:p>
      <w:pPr>
        <w:ind w:firstLine="480" w:firstLineChars="200"/>
        <w:rPr>
          <w:rFonts w:eastAsia="微软雅黑"/>
          <w:sz w:val="24"/>
          <w:szCs w:val="24"/>
        </w:rPr>
      </w:pPr>
      <w:r>
        <w:rPr>
          <w:rFonts w:eastAsia="微软雅黑"/>
          <w:sz w:val="24"/>
          <w:szCs w:val="24"/>
        </w:rPr>
        <w:t>（一）响应文件</w:t>
      </w:r>
    </w:p>
    <w:p>
      <w:pPr>
        <w:ind w:firstLine="480" w:firstLineChars="200"/>
        <w:rPr>
          <w:rFonts w:eastAsia="微软雅黑"/>
          <w:sz w:val="24"/>
          <w:szCs w:val="24"/>
        </w:rPr>
      </w:pPr>
      <w:r>
        <w:rPr>
          <w:rFonts w:eastAsia="微软雅黑"/>
          <w:sz w:val="24"/>
          <w:szCs w:val="24"/>
        </w:rPr>
        <w:t>1.响应供应商应当按照竞争性磋商文件的要求编制响应文件，并对竞争性磋商文件提出的要求和条件作出实质性响应，同时应编制完整的页码、目录。</w:t>
      </w:r>
    </w:p>
    <w:p>
      <w:pPr>
        <w:ind w:firstLine="480" w:firstLineChars="200"/>
        <w:rPr>
          <w:rFonts w:eastAsia="微软雅黑"/>
          <w:sz w:val="24"/>
          <w:szCs w:val="24"/>
        </w:rPr>
      </w:pPr>
      <w:r>
        <w:rPr>
          <w:rFonts w:eastAsia="微软雅黑"/>
          <w:sz w:val="24"/>
          <w:szCs w:val="24"/>
        </w:rPr>
        <w:t>2.响应文件组成</w:t>
      </w:r>
    </w:p>
    <w:p>
      <w:pPr>
        <w:ind w:firstLine="480" w:firstLineChars="200"/>
        <w:rPr>
          <w:rFonts w:eastAsia="微软雅黑"/>
          <w:sz w:val="24"/>
          <w:szCs w:val="24"/>
        </w:rPr>
      </w:pPr>
      <w:r>
        <w:rPr>
          <w:rFonts w:eastAsia="微软雅黑"/>
          <w:sz w:val="24"/>
          <w:szCs w:val="24"/>
        </w:rPr>
        <w:t>响应文件由第</w:t>
      </w:r>
      <w:r>
        <w:rPr>
          <w:rFonts w:hint="eastAsia" w:eastAsia="微软雅黑"/>
          <w:sz w:val="24"/>
          <w:szCs w:val="24"/>
        </w:rPr>
        <w:t>七</w:t>
      </w:r>
      <w:r>
        <w:rPr>
          <w:rFonts w:eastAsia="微软雅黑"/>
          <w:sz w:val="24"/>
          <w:szCs w:val="24"/>
        </w:rPr>
        <w:t>篇“响应文件编制要求”规定的部分和供应商所作的一切有效补充、修改和承诺等文件组成，供应商应按照第</w:t>
      </w:r>
      <w:r>
        <w:rPr>
          <w:rFonts w:hint="eastAsia" w:eastAsia="微软雅黑"/>
          <w:sz w:val="24"/>
          <w:szCs w:val="24"/>
        </w:rPr>
        <w:t>七</w:t>
      </w:r>
      <w:r>
        <w:rPr>
          <w:rFonts w:eastAsia="微软雅黑"/>
          <w:sz w:val="24"/>
          <w:szCs w:val="24"/>
        </w:rPr>
        <w:t>篇“响应文件编制要求”规定的目录顺序组织编写和装订，也可在基本格式基础上对表格进行扩展，未规定格式的由供应商自定格式。</w:t>
      </w:r>
    </w:p>
    <w:p>
      <w:pPr>
        <w:spacing w:line="400" w:lineRule="exact"/>
        <w:ind w:firstLine="480" w:firstLineChars="200"/>
        <w:rPr>
          <w:rFonts w:eastAsia="微软雅黑"/>
          <w:sz w:val="24"/>
          <w:szCs w:val="24"/>
        </w:rPr>
      </w:pPr>
      <w:r>
        <w:rPr>
          <w:rFonts w:eastAsia="微软雅黑"/>
          <w:sz w:val="24"/>
          <w:szCs w:val="24"/>
        </w:rPr>
        <w:t>（二）联合体</w:t>
      </w:r>
    </w:p>
    <w:p>
      <w:pPr>
        <w:spacing w:line="400" w:lineRule="exact"/>
        <w:ind w:firstLine="480" w:firstLineChars="200"/>
        <w:rPr>
          <w:rFonts w:eastAsia="微软雅黑"/>
          <w:sz w:val="24"/>
          <w:szCs w:val="24"/>
        </w:rPr>
      </w:pPr>
      <w:r>
        <w:rPr>
          <w:rFonts w:hint="eastAsia" w:eastAsia="微软雅黑"/>
          <w:sz w:val="24"/>
          <w:szCs w:val="24"/>
        </w:rPr>
        <w:t>★</w:t>
      </w:r>
      <w:r>
        <w:rPr>
          <w:rFonts w:eastAsia="微软雅黑"/>
          <w:sz w:val="24"/>
          <w:szCs w:val="24"/>
        </w:rPr>
        <w:t>本项目不接受联合体响应。</w:t>
      </w:r>
    </w:p>
    <w:p>
      <w:pPr>
        <w:ind w:firstLine="480" w:firstLineChars="200"/>
        <w:rPr>
          <w:rFonts w:eastAsia="微软雅黑"/>
          <w:sz w:val="24"/>
          <w:szCs w:val="24"/>
        </w:rPr>
      </w:pPr>
      <w:r>
        <w:rPr>
          <w:rFonts w:eastAsia="微软雅黑"/>
          <w:sz w:val="24"/>
          <w:szCs w:val="24"/>
        </w:rPr>
        <w:t>（三）磋商有效期：响应文件及有关承诺文件有效期为提交响应文件截止时间起90天。</w:t>
      </w:r>
    </w:p>
    <w:p>
      <w:pPr>
        <w:ind w:firstLine="480" w:firstLineChars="200"/>
        <w:rPr>
          <w:rFonts w:eastAsia="微软雅黑"/>
          <w:sz w:val="24"/>
          <w:szCs w:val="24"/>
        </w:rPr>
      </w:pPr>
      <w:r>
        <w:rPr>
          <w:rFonts w:eastAsia="微软雅黑"/>
          <w:sz w:val="24"/>
          <w:szCs w:val="24"/>
        </w:rPr>
        <w:t>（四）磋商保证金：</w:t>
      </w:r>
    </w:p>
    <w:p>
      <w:pPr>
        <w:ind w:firstLine="480" w:firstLineChars="200"/>
        <w:rPr>
          <w:rFonts w:eastAsia="微软雅黑"/>
          <w:sz w:val="24"/>
          <w:szCs w:val="24"/>
        </w:rPr>
      </w:pPr>
      <w:r>
        <w:rPr>
          <w:rFonts w:eastAsia="微软雅黑"/>
          <w:sz w:val="24"/>
          <w:szCs w:val="24"/>
        </w:rPr>
        <w:t>1.响应供应商提交保证金金额和方式详见“第一篇  五、磋商保证金”；</w:t>
      </w:r>
    </w:p>
    <w:p>
      <w:pPr>
        <w:ind w:firstLine="480" w:firstLineChars="200"/>
        <w:rPr>
          <w:rFonts w:eastAsia="微软雅黑"/>
          <w:sz w:val="24"/>
          <w:szCs w:val="24"/>
        </w:rPr>
      </w:pPr>
      <w:r>
        <w:rPr>
          <w:rFonts w:eastAsia="微软雅黑"/>
          <w:sz w:val="24"/>
          <w:szCs w:val="24"/>
        </w:rPr>
        <w:t>2.发生以下情况之一者，磋商保证金不予退还：</w:t>
      </w:r>
    </w:p>
    <w:p>
      <w:pPr>
        <w:ind w:firstLine="480" w:firstLineChars="200"/>
        <w:rPr>
          <w:rFonts w:eastAsia="微软雅黑"/>
          <w:sz w:val="24"/>
          <w:szCs w:val="24"/>
        </w:rPr>
      </w:pPr>
      <w:r>
        <w:rPr>
          <w:rFonts w:eastAsia="微软雅黑"/>
          <w:sz w:val="24"/>
          <w:szCs w:val="24"/>
        </w:rPr>
        <w:t>（1）响应供应商在提交响应文件截止时间后撤回响应文件的；</w:t>
      </w:r>
    </w:p>
    <w:p>
      <w:pPr>
        <w:ind w:firstLine="480" w:firstLineChars="200"/>
        <w:rPr>
          <w:rFonts w:eastAsia="微软雅黑"/>
          <w:sz w:val="24"/>
          <w:szCs w:val="24"/>
        </w:rPr>
      </w:pPr>
      <w:r>
        <w:rPr>
          <w:rFonts w:eastAsia="微软雅黑"/>
          <w:sz w:val="24"/>
          <w:szCs w:val="24"/>
        </w:rPr>
        <w:t>（2）响应供应商在响应文件中提供虚假材料的；</w:t>
      </w:r>
    </w:p>
    <w:p>
      <w:pPr>
        <w:ind w:firstLine="480" w:firstLineChars="200"/>
        <w:rPr>
          <w:rFonts w:eastAsia="微软雅黑"/>
          <w:sz w:val="24"/>
          <w:szCs w:val="24"/>
        </w:rPr>
      </w:pPr>
      <w:r>
        <w:rPr>
          <w:rFonts w:eastAsia="微软雅黑"/>
          <w:sz w:val="24"/>
          <w:szCs w:val="24"/>
        </w:rPr>
        <w:t>（3）除因不可抗力或竞争性磋商文件认可的情形以外，成交供应商不与采购人签订合同的；</w:t>
      </w:r>
    </w:p>
    <w:p>
      <w:pPr>
        <w:ind w:firstLine="480" w:firstLineChars="200"/>
        <w:rPr>
          <w:rFonts w:eastAsia="微软雅黑"/>
          <w:sz w:val="24"/>
          <w:szCs w:val="24"/>
        </w:rPr>
      </w:pPr>
      <w:r>
        <w:rPr>
          <w:rFonts w:eastAsia="微软雅黑"/>
          <w:sz w:val="24"/>
          <w:szCs w:val="24"/>
        </w:rPr>
        <w:t>（4）响应供应商与采购人、其他供应商或者采购代理机构恶意串通的；</w:t>
      </w:r>
    </w:p>
    <w:p>
      <w:pPr>
        <w:ind w:firstLine="480" w:firstLineChars="200"/>
        <w:rPr>
          <w:rFonts w:eastAsia="微软雅黑"/>
          <w:sz w:val="24"/>
          <w:szCs w:val="24"/>
        </w:rPr>
      </w:pPr>
      <w:r>
        <w:rPr>
          <w:rFonts w:eastAsia="微软雅黑"/>
          <w:sz w:val="24"/>
          <w:szCs w:val="24"/>
        </w:rPr>
        <w:t>（5）成交供应商不按规定的时间或拒绝按成交状态签订合同（即不按照采购文件确定的合同文本以及采购标的、规格型号、采购金额、采购数量、技术和服务要求等事项签订政府采购合同的）。</w:t>
      </w:r>
    </w:p>
    <w:p>
      <w:pPr>
        <w:ind w:firstLine="480" w:firstLineChars="200"/>
        <w:rPr>
          <w:rFonts w:eastAsia="微软雅黑"/>
          <w:sz w:val="24"/>
          <w:szCs w:val="24"/>
        </w:rPr>
      </w:pPr>
      <w:r>
        <w:rPr>
          <w:rFonts w:eastAsia="微软雅黑"/>
          <w:sz w:val="24"/>
          <w:szCs w:val="24"/>
        </w:rPr>
        <w:t>（五）修正错误</w:t>
      </w:r>
    </w:p>
    <w:p>
      <w:pPr>
        <w:ind w:firstLine="480" w:firstLineChars="200"/>
        <w:rPr>
          <w:rFonts w:eastAsia="微软雅黑"/>
          <w:sz w:val="24"/>
          <w:szCs w:val="24"/>
        </w:rPr>
      </w:pPr>
      <w:r>
        <w:rPr>
          <w:rFonts w:eastAsia="微软雅黑"/>
          <w:sz w:val="24"/>
          <w:szCs w:val="24"/>
        </w:rPr>
        <w:t>1.若供应商所递交的响应文件或最后报价中的价格出现大写金额和小写金额不一致的错误，以大写金额修正为准。</w:t>
      </w:r>
    </w:p>
    <w:p>
      <w:pPr>
        <w:ind w:firstLine="480" w:firstLineChars="200"/>
        <w:rPr>
          <w:rFonts w:eastAsia="微软雅黑"/>
          <w:sz w:val="24"/>
          <w:szCs w:val="24"/>
        </w:rPr>
      </w:pPr>
      <w:r>
        <w:rPr>
          <w:rFonts w:eastAsia="微软雅黑"/>
          <w:sz w:val="24"/>
          <w:szCs w:val="24"/>
        </w:rPr>
        <w:t>2.磋商小组按上述修正错误的原则及方法修正供应商的报价，供应商同意并签字确认后，修正后的报价对供应商具有约束作用。如果供应商不接受修正后的价格，将失去成为成交供应商的资格。</w:t>
      </w:r>
    </w:p>
    <w:p>
      <w:pPr>
        <w:adjustRightInd w:val="0"/>
        <w:snapToGrid w:val="0"/>
        <w:spacing w:line="400" w:lineRule="exact"/>
        <w:ind w:firstLine="480" w:firstLineChars="200"/>
        <w:rPr>
          <w:rFonts w:ascii="微软雅黑" w:hAnsi="微软雅黑" w:eastAsia="微软雅黑" w:cs="微软雅黑"/>
          <w:sz w:val="24"/>
          <w:szCs w:val="24"/>
        </w:rPr>
      </w:pPr>
      <w:bookmarkStart w:id="43" w:name="_Toc466546928"/>
      <w:r>
        <w:rPr>
          <w:rFonts w:hint="eastAsia" w:ascii="微软雅黑" w:hAnsi="微软雅黑" w:eastAsia="微软雅黑" w:cs="微软雅黑"/>
          <w:sz w:val="24"/>
          <w:szCs w:val="24"/>
        </w:rPr>
        <w:t>（六）提交响应文件的份数和签署</w:t>
      </w:r>
    </w:p>
    <w:p>
      <w:pPr>
        <w:adjustRightInd w:val="0"/>
        <w:snapToGrid w:val="0"/>
        <w:spacing w:line="4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1.响应文件一式三份，其中正本一份，副本二份。副本可为正本的完整复印件，必须与正本一致，如出现不一致情况以正本为准。</w:t>
      </w:r>
    </w:p>
    <w:p>
      <w:pPr>
        <w:adjustRightInd w:val="0"/>
        <w:snapToGrid w:val="0"/>
        <w:spacing w:line="4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2.响应文件正本必须逐页盖公章并加盖骑缝章，磋商文件第七篇响应文件格式中规定签字、盖章的地方必须按其规定签字、盖章。</w:t>
      </w:r>
    </w:p>
    <w:p>
      <w:pPr>
        <w:adjustRightInd w:val="0"/>
        <w:snapToGrid w:val="0"/>
        <w:spacing w:line="4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响应供应商在响应截止时间前，可以对所递交的响应文件进行补充、修改或者撤回，并书面通知采购人或者采购代理机构。补充、修改的内容应当按照磋商文件要求签署、盖章、密封后，作为响应文件的组成部分。</w:t>
      </w:r>
    </w:p>
    <w:p>
      <w:pPr>
        <w:adjustRightInd w:val="0"/>
        <w:snapToGrid w:val="0"/>
        <w:spacing w:line="4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4.电报、电话、传真形式的投标文件概不接受。</w:t>
      </w:r>
    </w:p>
    <w:p>
      <w:pPr>
        <w:adjustRightInd w:val="0"/>
        <w:snapToGrid w:val="0"/>
        <w:spacing w:line="4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（七）密封要求</w:t>
      </w:r>
    </w:p>
    <w:p>
      <w:pPr>
        <w:adjustRightInd w:val="0"/>
        <w:snapToGrid w:val="0"/>
        <w:spacing w:line="4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1.响应供应商将响应文件一并装入封装袋（箱），如响应文件较厚，上述各部分响应文件不能一并装入封装袋（箱），响应供应商可按上述要求增加封装袋（箱）。</w:t>
      </w:r>
    </w:p>
    <w:p>
      <w:pPr>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2.封装袋（箱）上至少应注明项目名称（有多个标段的还须注明标段号），封口处密封并须加盖响应供应商公章。</w:t>
      </w:r>
    </w:p>
    <w:p>
      <w:pPr>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（八）响应供应商参与人员</w:t>
      </w:r>
    </w:p>
    <w:p>
      <w:pPr>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各个响应供应商应当派1-2名代表参与磋商，至少1人应为法定代表人或具有法定代表人授权委托书的授权代表。</w:t>
      </w:r>
    </w:p>
    <w:p>
      <w:pPr>
        <w:ind w:firstLine="480" w:firstLineChars="200"/>
        <w:rPr>
          <w:rFonts w:eastAsia="微软雅黑"/>
          <w:b/>
          <w:sz w:val="24"/>
          <w:szCs w:val="24"/>
        </w:rPr>
      </w:pPr>
      <w:r>
        <w:rPr>
          <w:rFonts w:eastAsia="微软雅黑"/>
          <w:b/>
          <w:sz w:val="24"/>
          <w:szCs w:val="24"/>
        </w:rPr>
        <w:t>四、成交供应商的确认和变更</w:t>
      </w:r>
      <w:bookmarkEnd w:id="43"/>
    </w:p>
    <w:p>
      <w:pPr>
        <w:ind w:firstLine="480" w:firstLineChars="200"/>
        <w:rPr>
          <w:rFonts w:eastAsia="微软雅黑"/>
          <w:sz w:val="24"/>
          <w:szCs w:val="24"/>
        </w:rPr>
      </w:pPr>
      <w:r>
        <w:rPr>
          <w:rFonts w:eastAsia="微软雅黑"/>
          <w:sz w:val="24"/>
          <w:szCs w:val="24"/>
        </w:rPr>
        <w:t>（一）成交供应商的确认</w:t>
      </w:r>
    </w:p>
    <w:p>
      <w:pPr>
        <w:ind w:firstLine="480" w:firstLineChars="200"/>
        <w:rPr>
          <w:rFonts w:eastAsia="微软雅黑"/>
          <w:sz w:val="24"/>
          <w:szCs w:val="24"/>
        </w:rPr>
      </w:pPr>
      <w:r>
        <w:rPr>
          <w:rFonts w:eastAsia="微软雅黑"/>
          <w:sz w:val="24"/>
          <w:szCs w:val="24"/>
        </w:rPr>
        <w:t>采购代理机构应当在评审结束后2个工作日内将评审报告送采购人确认。采购人应当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ind w:firstLine="480" w:firstLineChars="200"/>
        <w:rPr>
          <w:rFonts w:eastAsia="微软雅黑"/>
          <w:sz w:val="24"/>
          <w:szCs w:val="24"/>
        </w:rPr>
      </w:pPr>
      <w:r>
        <w:rPr>
          <w:rFonts w:eastAsia="微软雅黑"/>
          <w:sz w:val="24"/>
          <w:szCs w:val="24"/>
        </w:rPr>
        <w:t>（二）成交供应商的变更</w:t>
      </w:r>
    </w:p>
    <w:p>
      <w:pPr>
        <w:ind w:firstLine="480" w:firstLineChars="200"/>
        <w:rPr>
          <w:rFonts w:eastAsia="微软雅黑"/>
          <w:sz w:val="24"/>
          <w:szCs w:val="24"/>
        </w:rPr>
      </w:pPr>
      <w:r>
        <w:rPr>
          <w:rFonts w:eastAsia="微软雅黑"/>
          <w:sz w:val="24"/>
          <w:szCs w:val="24"/>
        </w:rPr>
        <w:t>1.若为下列情况之一的，成交供应商因不可抗力或者自身原因不能履行合同的，采购人可以确定排名其后一位的成交候选人为成交供应商：</w:t>
      </w:r>
    </w:p>
    <w:p>
      <w:pPr>
        <w:ind w:firstLine="480" w:firstLineChars="200"/>
        <w:rPr>
          <w:rFonts w:eastAsia="微软雅黑"/>
          <w:sz w:val="24"/>
          <w:szCs w:val="24"/>
        </w:rPr>
      </w:pPr>
      <w:r>
        <w:rPr>
          <w:rFonts w:eastAsia="微软雅黑"/>
          <w:sz w:val="24"/>
          <w:szCs w:val="24"/>
        </w:rPr>
        <w:t>（1）拟成交金额在100万以下的，报价不超过前一名报价5%的成交候选人；</w:t>
      </w:r>
    </w:p>
    <w:p>
      <w:pPr>
        <w:ind w:firstLine="480" w:firstLineChars="200"/>
        <w:rPr>
          <w:rFonts w:eastAsia="微软雅黑"/>
          <w:sz w:val="24"/>
          <w:szCs w:val="24"/>
        </w:rPr>
      </w:pPr>
      <w:r>
        <w:rPr>
          <w:rFonts w:eastAsia="微软雅黑"/>
          <w:sz w:val="24"/>
          <w:szCs w:val="24"/>
        </w:rPr>
        <w:t>（2）拟成交金额在100～200万的，报价不超过前一名报价4%的成交候选人；</w:t>
      </w:r>
    </w:p>
    <w:p>
      <w:pPr>
        <w:ind w:firstLine="480" w:firstLineChars="200"/>
        <w:rPr>
          <w:rFonts w:eastAsia="微软雅黑"/>
          <w:sz w:val="24"/>
          <w:szCs w:val="24"/>
        </w:rPr>
      </w:pPr>
      <w:r>
        <w:rPr>
          <w:rFonts w:eastAsia="微软雅黑"/>
          <w:sz w:val="24"/>
          <w:szCs w:val="24"/>
        </w:rPr>
        <w:t>（3）拟成交金额在200万以上的，报价不超过前一名报价3%的成交候选人；</w:t>
      </w:r>
    </w:p>
    <w:p>
      <w:pPr>
        <w:ind w:firstLine="480" w:firstLineChars="200"/>
        <w:rPr>
          <w:rFonts w:eastAsia="微软雅黑"/>
          <w:sz w:val="24"/>
          <w:szCs w:val="24"/>
        </w:rPr>
      </w:pPr>
      <w:r>
        <w:rPr>
          <w:rFonts w:eastAsia="微软雅黑"/>
          <w:sz w:val="24"/>
          <w:szCs w:val="24"/>
        </w:rPr>
        <w:t>（4）采购人须按以上程序确认成交供应商，否则应重新组织采购。</w:t>
      </w:r>
    </w:p>
    <w:p>
      <w:pPr>
        <w:ind w:firstLine="480" w:firstLineChars="200"/>
        <w:rPr>
          <w:rFonts w:eastAsia="微软雅黑"/>
          <w:sz w:val="24"/>
          <w:szCs w:val="24"/>
        </w:rPr>
      </w:pPr>
      <w:r>
        <w:rPr>
          <w:rFonts w:eastAsia="微软雅黑"/>
          <w:sz w:val="24"/>
          <w:szCs w:val="24"/>
        </w:rPr>
        <w:t>2.成交供应商无充分理由放弃成交的，采购人将会同采购代理机构把相关情况报财政部门，财政部门将根据政府采购相关规定对违规供应商进行处罚。</w:t>
      </w:r>
      <w:bookmarkStart w:id="44" w:name="_Toc466546929"/>
      <w:bookmarkStart w:id="45" w:name="_Toc342913395"/>
      <w:bookmarkStart w:id="46" w:name="_Toc102227321"/>
    </w:p>
    <w:p>
      <w:pPr>
        <w:ind w:firstLine="480" w:firstLineChars="200"/>
        <w:rPr>
          <w:rFonts w:eastAsia="微软雅黑"/>
          <w:b/>
          <w:sz w:val="24"/>
          <w:szCs w:val="24"/>
        </w:rPr>
      </w:pPr>
      <w:r>
        <w:rPr>
          <w:rFonts w:eastAsia="微软雅黑"/>
          <w:b/>
          <w:sz w:val="24"/>
          <w:szCs w:val="24"/>
        </w:rPr>
        <w:t>五、成交通知</w:t>
      </w:r>
      <w:bookmarkEnd w:id="44"/>
      <w:bookmarkEnd w:id="45"/>
      <w:bookmarkEnd w:id="46"/>
    </w:p>
    <w:p>
      <w:pPr>
        <w:ind w:firstLine="480" w:firstLineChars="200"/>
        <w:rPr>
          <w:rFonts w:eastAsia="微软雅黑"/>
          <w:sz w:val="24"/>
          <w:szCs w:val="24"/>
        </w:rPr>
      </w:pPr>
      <w:r>
        <w:rPr>
          <w:rFonts w:eastAsia="微软雅黑"/>
          <w:sz w:val="24"/>
          <w:szCs w:val="24"/>
        </w:rPr>
        <w:t>（一）成交供应商确定后二个工作日内，采购代理机构在</w:t>
      </w:r>
      <w:r>
        <w:rPr>
          <w:rFonts w:hint="eastAsia" w:eastAsia="微软雅黑"/>
          <w:sz w:val="24"/>
          <w:szCs w:val="24"/>
        </w:rPr>
        <w:t>重庆市铜梁区人民政府网（http://www.cqstl.gov.cn/）</w:t>
      </w:r>
      <w:r>
        <w:rPr>
          <w:rFonts w:eastAsia="微软雅黑"/>
          <w:sz w:val="24"/>
          <w:szCs w:val="24"/>
        </w:rPr>
        <w:t>上发布成交结果公告。</w:t>
      </w:r>
    </w:p>
    <w:p>
      <w:pPr>
        <w:ind w:firstLine="480" w:firstLineChars="200"/>
        <w:rPr>
          <w:rFonts w:eastAsia="微软雅黑"/>
          <w:sz w:val="24"/>
          <w:szCs w:val="24"/>
        </w:rPr>
      </w:pPr>
      <w:r>
        <w:rPr>
          <w:rFonts w:eastAsia="微软雅黑"/>
          <w:sz w:val="24"/>
          <w:szCs w:val="24"/>
        </w:rPr>
        <w:t>（二）成交结果公告发出同时，采购代理机构将以书面形式发出《成交通知书》。</w:t>
      </w:r>
    </w:p>
    <w:p>
      <w:pPr>
        <w:ind w:firstLine="480" w:firstLineChars="200"/>
        <w:rPr>
          <w:rFonts w:eastAsia="微软雅黑"/>
          <w:sz w:val="24"/>
          <w:szCs w:val="24"/>
        </w:rPr>
      </w:pPr>
      <w:r>
        <w:rPr>
          <w:rFonts w:eastAsia="微软雅黑"/>
          <w:sz w:val="24"/>
          <w:szCs w:val="24"/>
        </w:rPr>
        <w:t>（三）《成交通知书》将作为签订合同的依据。</w:t>
      </w:r>
    </w:p>
    <w:p>
      <w:pPr>
        <w:ind w:firstLine="480" w:firstLineChars="200"/>
        <w:rPr>
          <w:rFonts w:eastAsia="微软雅黑"/>
          <w:sz w:val="24"/>
          <w:szCs w:val="24"/>
        </w:rPr>
      </w:pPr>
      <w:r>
        <w:rPr>
          <w:rFonts w:eastAsia="微软雅黑"/>
          <w:sz w:val="24"/>
          <w:szCs w:val="24"/>
        </w:rPr>
        <w:t>（四）如有响应供应商对成交结果提出质疑的，在质疑处理完毕后发出成交通知书。</w:t>
      </w:r>
      <w:bookmarkStart w:id="47" w:name="_Toc466546930"/>
    </w:p>
    <w:p>
      <w:pPr>
        <w:ind w:firstLine="480" w:firstLineChars="200"/>
        <w:rPr>
          <w:rFonts w:eastAsia="微软雅黑"/>
          <w:b/>
          <w:sz w:val="24"/>
          <w:szCs w:val="24"/>
        </w:rPr>
      </w:pPr>
      <w:r>
        <w:rPr>
          <w:rFonts w:eastAsia="微软雅黑"/>
          <w:b/>
          <w:sz w:val="24"/>
          <w:szCs w:val="24"/>
        </w:rPr>
        <w:t>六、</w:t>
      </w:r>
      <w:bookmarkEnd w:id="47"/>
      <w:bookmarkStart w:id="48" w:name="_Toc466546932"/>
      <w:r>
        <w:rPr>
          <w:rFonts w:eastAsia="微软雅黑"/>
          <w:b/>
          <w:sz w:val="24"/>
          <w:szCs w:val="24"/>
        </w:rPr>
        <w:t>关于质疑和投诉</w:t>
      </w:r>
    </w:p>
    <w:bookmarkEnd w:id="48"/>
    <w:p>
      <w:pPr>
        <w:ind w:firstLine="480" w:firstLineChars="200"/>
        <w:rPr>
          <w:rFonts w:eastAsia="微软雅黑"/>
          <w:sz w:val="24"/>
          <w:szCs w:val="24"/>
        </w:rPr>
      </w:pPr>
      <w:bookmarkStart w:id="49" w:name="_Toc102227322"/>
      <w:bookmarkStart w:id="50" w:name="_Toc466546933"/>
      <w:bookmarkStart w:id="51" w:name="_Toc342913396"/>
      <w:r>
        <w:rPr>
          <w:rFonts w:hint="eastAsia" w:eastAsia="微软雅黑"/>
          <w:sz w:val="24"/>
          <w:szCs w:val="24"/>
        </w:rPr>
        <w:t>（一）质疑内容、时限</w:t>
      </w:r>
    </w:p>
    <w:p>
      <w:pPr>
        <w:ind w:firstLine="480" w:firstLineChars="200"/>
        <w:rPr>
          <w:rFonts w:eastAsia="微软雅黑"/>
          <w:sz w:val="24"/>
          <w:szCs w:val="24"/>
        </w:rPr>
      </w:pPr>
      <w:r>
        <w:rPr>
          <w:rFonts w:hint="eastAsia" w:eastAsia="微软雅黑"/>
          <w:sz w:val="24"/>
          <w:szCs w:val="24"/>
        </w:rPr>
        <w:t>1、供应商对磋商文件提出质疑的，可以在知道或者应知其权益受到损害之日起3个工作日内，以书面形式向采购人、采购代理机构提出，并附相关证明材料。</w:t>
      </w:r>
    </w:p>
    <w:p>
      <w:pPr>
        <w:ind w:firstLine="480" w:firstLineChars="200"/>
        <w:rPr>
          <w:rFonts w:eastAsia="微软雅黑"/>
          <w:sz w:val="24"/>
          <w:szCs w:val="24"/>
        </w:rPr>
      </w:pPr>
      <w:r>
        <w:rPr>
          <w:rFonts w:hint="eastAsia" w:eastAsia="微软雅黑"/>
          <w:sz w:val="24"/>
          <w:szCs w:val="24"/>
        </w:rPr>
        <w:t>2、供应商对采购过程提出质疑的，应在各采购程序环节结束之日起三个工作日内以书面形式向采购人、采购代理机构提出，并附相关证明材料。</w:t>
      </w:r>
    </w:p>
    <w:p>
      <w:pPr>
        <w:ind w:firstLine="480" w:firstLineChars="200"/>
        <w:rPr>
          <w:rFonts w:eastAsia="微软雅黑"/>
          <w:sz w:val="24"/>
          <w:szCs w:val="24"/>
        </w:rPr>
      </w:pPr>
      <w:r>
        <w:rPr>
          <w:rFonts w:hint="eastAsia" w:eastAsia="微软雅黑"/>
          <w:sz w:val="24"/>
          <w:szCs w:val="24"/>
        </w:rPr>
        <w:t>3、成交结果公告期限为成交结果公告发出之日起一个工作日，供应商对成交结果如有异议的，应当在成交结果公告期限届满之日起三个工作日内以书面形式向采购人或采购代理机构提出质疑，并附相关证明材料。</w:t>
      </w:r>
    </w:p>
    <w:p>
      <w:pPr>
        <w:ind w:firstLine="480" w:firstLineChars="200"/>
        <w:rPr>
          <w:rFonts w:eastAsia="微软雅黑"/>
          <w:sz w:val="24"/>
          <w:szCs w:val="24"/>
        </w:rPr>
      </w:pPr>
      <w:r>
        <w:rPr>
          <w:rFonts w:hint="eastAsia" w:eastAsia="微软雅黑"/>
          <w:sz w:val="24"/>
          <w:szCs w:val="24"/>
        </w:rPr>
        <w:t>4、供应商对磋商文件中的供应商特定资格条件、技术质量和商务要求、评审标准有异议的，应主要向采购人提出质疑，其他问题可向采购代理机构提出质疑。</w:t>
      </w:r>
    </w:p>
    <w:p>
      <w:pPr>
        <w:ind w:firstLine="480" w:firstLineChars="200"/>
        <w:rPr>
          <w:rFonts w:eastAsia="微软雅黑"/>
          <w:sz w:val="24"/>
          <w:szCs w:val="24"/>
        </w:rPr>
      </w:pPr>
      <w:r>
        <w:rPr>
          <w:rFonts w:hint="eastAsia" w:eastAsia="微软雅黑"/>
          <w:sz w:val="24"/>
          <w:szCs w:val="24"/>
        </w:rPr>
        <w:t>（二）质疑答复</w:t>
      </w:r>
    </w:p>
    <w:p>
      <w:pPr>
        <w:ind w:firstLine="480" w:firstLineChars="200"/>
        <w:rPr>
          <w:rFonts w:eastAsia="微软雅黑"/>
          <w:sz w:val="24"/>
          <w:szCs w:val="24"/>
        </w:rPr>
      </w:pPr>
      <w:r>
        <w:rPr>
          <w:rFonts w:hint="eastAsia" w:eastAsia="微软雅黑"/>
          <w:sz w:val="24"/>
          <w:szCs w:val="24"/>
        </w:rPr>
        <w:t>采购人、采购代理机构在收到供应商书面质疑后七个工作日内，对质疑内容作出答复。</w:t>
      </w:r>
    </w:p>
    <w:p>
      <w:pPr>
        <w:ind w:firstLine="480" w:firstLineChars="200"/>
        <w:rPr>
          <w:rFonts w:eastAsia="微软雅黑"/>
          <w:sz w:val="24"/>
          <w:szCs w:val="24"/>
        </w:rPr>
      </w:pPr>
      <w:r>
        <w:rPr>
          <w:rFonts w:hint="eastAsia" w:eastAsia="微软雅黑"/>
          <w:sz w:val="24"/>
          <w:szCs w:val="24"/>
        </w:rPr>
        <w:t>（三）不予受理或暂缓受理</w:t>
      </w:r>
    </w:p>
    <w:p>
      <w:pPr>
        <w:ind w:firstLine="480" w:firstLineChars="200"/>
        <w:rPr>
          <w:rFonts w:eastAsia="微软雅黑"/>
          <w:sz w:val="24"/>
          <w:szCs w:val="24"/>
        </w:rPr>
      </w:pPr>
      <w:r>
        <w:rPr>
          <w:rFonts w:hint="eastAsia" w:eastAsia="微软雅黑"/>
          <w:sz w:val="24"/>
          <w:szCs w:val="24"/>
        </w:rPr>
        <w:t>1、质疑有下列情形之一的，不予受理：</w:t>
      </w:r>
    </w:p>
    <w:p>
      <w:pPr>
        <w:ind w:firstLine="480" w:firstLineChars="200"/>
        <w:rPr>
          <w:rFonts w:eastAsia="微软雅黑"/>
          <w:sz w:val="24"/>
          <w:szCs w:val="24"/>
        </w:rPr>
      </w:pPr>
      <w:r>
        <w:rPr>
          <w:rFonts w:hint="eastAsia" w:eastAsia="微软雅黑"/>
          <w:sz w:val="24"/>
          <w:szCs w:val="24"/>
        </w:rPr>
        <w:t>1.1质疑供应商参与了磋商活动后，再对竞争性磋商文件内容提出质疑的；</w:t>
      </w:r>
    </w:p>
    <w:p>
      <w:pPr>
        <w:ind w:firstLine="480" w:firstLineChars="200"/>
        <w:rPr>
          <w:rFonts w:eastAsia="微软雅黑"/>
          <w:sz w:val="24"/>
          <w:szCs w:val="24"/>
        </w:rPr>
      </w:pPr>
      <w:r>
        <w:rPr>
          <w:rFonts w:hint="eastAsia" w:eastAsia="微软雅黑"/>
          <w:sz w:val="24"/>
          <w:szCs w:val="24"/>
        </w:rPr>
        <w:t>1.2质疑超过有效期的；</w:t>
      </w:r>
    </w:p>
    <w:p>
      <w:pPr>
        <w:ind w:firstLine="480" w:firstLineChars="200"/>
        <w:rPr>
          <w:rFonts w:eastAsia="微软雅黑"/>
          <w:sz w:val="24"/>
          <w:szCs w:val="24"/>
        </w:rPr>
      </w:pPr>
      <w:r>
        <w:rPr>
          <w:rFonts w:hint="eastAsia" w:eastAsia="微软雅黑"/>
          <w:sz w:val="24"/>
          <w:szCs w:val="24"/>
        </w:rPr>
        <w:t>1.3对同一事项重复质疑的。</w:t>
      </w:r>
    </w:p>
    <w:p>
      <w:pPr>
        <w:ind w:firstLine="480" w:firstLineChars="200"/>
        <w:rPr>
          <w:rFonts w:eastAsia="微软雅黑"/>
          <w:sz w:val="24"/>
          <w:szCs w:val="24"/>
        </w:rPr>
      </w:pPr>
      <w:r>
        <w:rPr>
          <w:rFonts w:hint="eastAsia" w:eastAsia="微软雅黑"/>
          <w:sz w:val="24"/>
          <w:szCs w:val="24"/>
        </w:rPr>
        <w:t>2、质疑有下列情形之一的，应暂不受理并告知供应商补充材料。供应商及时补充材料的，应予受理；逾期未补充的，不予受理：</w:t>
      </w:r>
    </w:p>
    <w:p>
      <w:pPr>
        <w:ind w:firstLine="480" w:firstLineChars="200"/>
        <w:rPr>
          <w:rFonts w:eastAsia="微软雅黑"/>
          <w:sz w:val="24"/>
          <w:szCs w:val="24"/>
        </w:rPr>
      </w:pPr>
      <w:r>
        <w:rPr>
          <w:rFonts w:hint="eastAsia" w:eastAsia="微软雅黑"/>
          <w:sz w:val="24"/>
          <w:szCs w:val="24"/>
        </w:rPr>
        <w:t>2.1质疑书格式和内容不符合国家或重庆市相关规定的；</w:t>
      </w:r>
    </w:p>
    <w:p>
      <w:pPr>
        <w:ind w:firstLine="480" w:firstLineChars="200"/>
        <w:rPr>
          <w:rFonts w:eastAsia="微软雅黑"/>
          <w:sz w:val="24"/>
          <w:szCs w:val="24"/>
        </w:rPr>
      </w:pPr>
      <w:r>
        <w:rPr>
          <w:rFonts w:hint="eastAsia" w:eastAsia="微软雅黑"/>
          <w:sz w:val="24"/>
          <w:szCs w:val="24"/>
        </w:rPr>
        <w:t>2.2质疑书提供的依据或证明材料不全的；</w:t>
      </w:r>
    </w:p>
    <w:p>
      <w:pPr>
        <w:ind w:firstLine="480" w:firstLineChars="200"/>
        <w:rPr>
          <w:rFonts w:eastAsia="微软雅黑"/>
          <w:sz w:val="24"/>
          <w:szCs w:val="24"/>
        </w:rPr>
      </w:pPr>
      <w:r>
        <w:rPr>
          <w:rFonts w:hint="eastAsia" w:eastAsia="微软雅黑"/>
          <w:sz w:val="24"/>
          <w:szCs w:val="24"/>
        </w:rPr>
        <w:t>2.3质疑书副本数量不足的。</w:t>
      </w:r>
    </w:p>
    <w:p>
      <w:pPr>
        <w:ind w:firstLine="480" w:firstLineChars="200"/>
        <w:rPr>
          <w:rFonts w:eastAsia="微软雅黑"/>
          <w:sz w:val="24"/>
          <w:szCs w:val="24"/>
        </w:rPr>
      </w:pPr>
      <w:r>
        <w:rPr>
          <w:rFonts w:hint="eastAsia" w:eastAsia="微软雅黑"/>
          <w:sz w:val="24"/>
          <w:szCs w:val="24"/>
        </w:rPr>
        <w:t>（四）投诉</w:t>
      </w:r>
    </w:p>
    <w:p>
      <w:pPr>
        <w:ind w:firstLine="480" w:firstLineChars="200"/>
        <w:rPr>
          <w:rFonts w:eastAsia="微软雅黑"/>
          <w:sz w:val="24"/>
          <w:szCs w:val="24"/>
        </w:rPr>
      </w:pPr>
      <w:r>
        <w:rPr>
          <w:rFonts w:hint="eastAsia" w:eastAsia="微软雅黑"/>
          <w:sz w:val="24"/>
          <w:szCs w:val="24"/>
        </w:rPr>
        <w:t>1、供应商对采购人、采购代理机构的答复不满意，或者采购人、采购代理机构未在规定时间内答复的，可在答复期满后十五个工作日内按有关规定，向同级财政部门投诉。</w:t>
      </w:r>
    </w:p>
    <w:p>
      <w:pPr>
        <w:ind w:firstLine="480" w:firstLineChars="200"/>
        <w:rPr>
          <w:rFonts w:eastAsia="微软雅黑"/>
          <w:sz w:val="24"/>
          <w:szCs w:val="24"/>
        </w:rPr>
      </w:pPr>
      <w:r>
        <w:rPr>
          <w:rFonts w:hint="eastAsia" w:eastAsia="微软雅黑"/>
          <w:sz w:val="24"/>
          <w:szCs w:val="24"/>
        </w:rPr>
        <w:t>2、在提出投诉时，应附送相关证明材料。投诉书及证明材料为外文的，应同时提供其中文译本；中文与外文意思不一致的，以中文为准。</w:t>
      </w:r>
    </w:p>
    <w:p>
      <w:pPr>
        <w:ind w:firstLine="480" w:firstLineChars="200"/>
        <w:rPr>
          <w:rFonts w:eastAsia="微软雅黑"/>
          <w:sz w:val="24"/>
          <w:szCs w:val="24"/>
        </w:rPr>
      </w:pPr>
      <w:r>
        <w:rPr>
          <w:rFonts w:hint="eastAsia" w:eastAsia="微软雅黑"/>
          <w:sz w:val="24"/>
          <w:szCs w:val="24"/>
        </w:rPr>
        <w:t>3、在确定受理投诉后，财政部门自受理投诉之日起三十个工作日内（进行调查取证或者组织质证时间除外）对投诉事项做出处理决定，并将投诉处理决定书送达投诉人、被投诉人和其他与投诉处理决定有利害关系的政府采购相关当事人，同时在重庆市政府采购网公告投诉处理决定书。</w:t>
      </w:r>
    </w:p>
    <w:p>
      <w:pPr>
        <w:pStyle w:val="6"/>
        <w:spacing w:before="0" w:after="0" w:line="400" w:lineRule="exact"/>
        <w:rPr>
          <w:rFonts w:ascii="Times New Roman" w:hAnsi="Times New Roman" w:eastAsia="微软雅黑"/>
          <w:sz w:val="24"/>
          <w:szCs w:val="24"/>
        </w:rPr>
      </w:pPr>
      <w:r>
        <w:rPr>
          <w:rFonts w:hint="eastAsia" w:ascii="Times New Roman" w:hAnsi="Times New Roman" w:eastAsia="微软雅黑"/>
          <w:sz w:val="24"/>
          <w:szCs w:val="24"/>
        </w:rPr>
        <w:t>七、招标代理服务费</w:t>
      </w:r>
    </w:p>
    <w:p>
      <w:pPr>
        <w:ind w:firstLine="480" w:firstLineChars="200"/>
        <w:rPr>
          <w:rFonts w:eastAsia="微软雅黑"/>
          <w:sz w:val="24"/>
          <w:szCs w:val="24"/>
        </w:rPr>
      </w:pPr>
      <w:bookmarkStart w:id="52" w:name="_Toc38532874"/>
      <w:r>
        <w:rPr>
          <w:rFonts w:hint="eastAsia" w:eastAsia="微软雅黑"/>
          <w:sz w:val="24"/>
          <w:szCs w:val="24"/>
        </w:rPr>
        <w:t>本项目招标代理服务费约定金额为3000.00元，由中标人在领取成交通知书之前向采购代理机构支付。</w:t>
      </w:r>
    </w:p>
    <w:bookmarkEnd w:id="52"/>
    <w:p>
      <w:pPr>
        <w:adjustRightInd w:val="0"/>
        <w:snapToGrid w:val="0"/>
        <w:spacing w:line="400" w:lineRule="exact"/>
        <w:rPr>
          <w:rFonts w:eastAsia="微软雅黑"/>
          <w:b/>
          <w:sz w:val="24"/>
          <w:szCs w:val="24"/>
        </w:rPr>
      </w:pPr>
      <w:r>
        <w:rPr>
          <w:rFonts w:hint="eastAsia" w:eastAsia="微软雅黑"/>
          <w:b/>
          <w:sz w:val="24"/>
          <w:szCs w:val="24"/>
        </w:rPr>
        <w:t>八、</w:t>
      </w:r>
      <w:r>
        <w:rPr>
          <w:rFonts w:eastAsia="微软雅黑"/>
          <w:b/>
          <w:sz w:val="24"/>
          <w:szCs w:val="24"/>
        </w:rPr>
        <w:t>签订</w:t>
      </w:r>
      <w:bookmarkEnd w:id="49"/>
      <w:r>
        <w:rPr>
          <w:rFonts w:eastAsia="微软雅黑"/>
          <w:b/>
          <w:sz w:val="24"/>
          <w:szCs w:val="24"/>
        </w:rPr>
        <w:t>合同</w:t>
      </w:r>
      <w:bookmarkEnd w:id="50"/>
      <w:bookmarkEnd w:id="51"/>
    </w:p>
    <w:p>
      <w:pPr>
        <w:adjustRightInd w:val="0"/>
        <w:snapToGrid w:val="0"/>
        <w:spacing w:line="400" w:lineRule="exact"/>
        <w:ind w:firstLine="480" w:firstLineChars="200"/>
        <w:rPr>
          <w:rFonts w:eastAsia="微软雅黑"/>
          <w:sz w:val="24"/>
          <w:szCs w:val="24"/>
        </w:rPr>
      </w:pPr>
      <w:r>
        <w:rPr>
          <w:rFonts w:eastAsia="微软雅黑"/>
          <w:sz w:val="24"/>
          <w:szCs w:val="24"/>
        </w:rPr>
        <w:t>（一）采购人应当自成交通知书发出之日起十日内，按照竞争性磋商文件和成交供应商响应文件的约定，与成交供应商签订书面合同。所签订的合同不得 对竞争性磋商文件和供应商的响应文件作实质性修改。</w:t>
      </w:r>
    </w:p>
    <w:p>
      <w:pPr>
        <w:adjustRightInd w:val="0"/>
        <w:snapToGrid w:val="0"/>
        <w:spacing w:line="400" w:lineRule="exact"/>
        <w:ind w:firstLine="480" w:firstLineChars="200"/>
        <w:rPr>
          <w:rFonts w:eastAsia="微软雅黑"/>
          <w:sz w:val="24"/>
          <w:szCs w:val="24"/>
        </w:rPr>
      </w:pPr>
      <w:r>
        <w:rPr>
          <w:rFonts w:eastAsia="微软雅黑"/>
          <w:sz w:val="24"/>
          <w:szCs w:val="24"/>
        </w:rPr>
        <w:t>（二）采购人应当自政府采购合同签订之日起2个工作日内，将政府采购合同在重庆市政府采购网上公告，但政府采购合同中涉及国家秘密、商业秘密的内容除外。</w:t>
      </w:r>
    </w:p>
    <w:p>
      <w:pPr>
        <w:adjustRightInd w:val="0"/>
        <w:snapToGrid w:val="0"/>
        <w:spacing w:line="400" w:lineRule="exact"/>
        <w:ind w:firstLine="480" w:firstLineChars="200"/>
        <w:rPr>
          <w:rFonts w:eastAsia="微软雅黑"/>
          <w:sz w:val="24"/>
          <w:szCs w:val="24"/>
        </w:rPr>
      </w:pPr>
      <w:r>
        <w:rPr>
          <w:rFonts w:eastAsia="微软雅黑"/>
          <w:sz w:val="24"/>
          <w:szCs w:val="24"/>
        </w:rPr>
        <w:t>（三）竞争性磋商文件、响应供应商的响应文件及澄清文件等，均为签订政府采购合同的依据。</w:t>
      </w:r>
    </w:p>
    <w:p>
      <w:pPr>
        <w:adjustRightInd w:val="0"/>
        <w:snapToGrid w:val="0"/>
        <w:spacing w:line="400" w:lineRule="exact"/>
        <w:ind w:firstLine="480" w:firstLineChars="200"/>
        <w:rPr>
          <w:rFonts w:eastAsia="微软雅黑"/>
          <w:sz w:val="24"/>
          <w:szCs w:val="24"/>
        </w:rPr>
      </w:pPr>
      <w:r>
        <w:rPr>
          <w:rFonts w:eastAsia="微软雅黑"/>
          <w:sz w:val="24"/>
          <w:szCs w:val="24"/>
        </w:rPr>
        <w:t>（四）合同生效条款由供需双方约定，法律、行政法规规定应当办理批准、登记等手续后生效的合同，依照其规定。</w:t>
      </w:r>
    </w:p>
    <w:p>
      <w:pPr>
        <w:adjustRightInd w:val="0"/>
        <w:snapToGrid w:val="0"/>
        <w:spacing w:line="400" w:lineRule="exact"/>
        <w:ind w:firstLine="480" w:firstLineChars="200"/>
        <w:rPr>
          <w:rFonts w:eastAsia="微软雅黑"/>
          <w:sz w:val="24"/>
          <w:szCs w:val="24"/>
        </w:rPr>
      </w:pPr>
      <w:r>
        <w:rPr>
          <w:rFonts w:eastAsia="微软雅黑"/>
          <w:sz w:val="24"/>
          <w:szCs w:val="24"/>
        </w:rPr>
        <w:t>（五）合同原则上应按照《重庆市政府采购合同》签订，相关单位要求适用合同通用格式版本的，应按其要求另行签订其他合同。</w:t>
      </w:r>
    </w:p>
    <w:p>
      <w:pPr>
        <w:adjustRightInd w:val="0"/>
        <w:snapToGrid w:val="0"/>
        <w:spacing w:line="400" w:lineRule="exact"/>
        <w:ind w:firstLine="480" w:firstLineChars="200"/>
        <w:rPr>
          <w:rFonts w:eastAsia="微软雅黑"/>
          <w:sz w:val="24"/>
          <w:szCs w:val="24"/>
        </w:rPr>
      </w:pPr>
      <w:r>
        <w:rPr>
          <w:rFonts w:eastAsia="微软雅黑"/>
          <w:sz w:val="24"/>
          <w:szCs w:val="24"/>
        </w:rPr>
        <w:t>（六）履约保证金</w:t>
      </w:r>
      <w:r>
        <w:rPr>
          <w:rFonts w:hint="eastAsia" w:eastAsia="微软雅黑"/>
          <w:sz w:val="24"/>
          <w:szCs w:val="24"/>
        </w:rPr>
        <w:t>为成交金额的10%,自成交通知书发出之日起后十日内签订合同前将履约保证金以非现金形式提交至采购人指定账户。</w:t>
      </w:r>
      <w:bookmarkStart w:id="53" w:name="_Toc466546934"/>
      <w:bookmarkStart w:id="54" w:name="_Toc14780"/>
      <w:r>
        <w:rPr>
          <w:rFonts w:eastAsia="微软雅黑"/>
          <w:sz w:val="24"/>
          <w:szCs w:val="24"/>
        </w:rPr>
        <w:t>成交供应商履约完毕后，采购人按磋商文件及合同的约定无息退还其履约保证金。</w:t>
      </w:r>
    </w:p>
    <w:p>
      <w:pPr>
        <w:snapToGrid w:val="0"/>
        <w:spacing w:line="380" w:lineRule="exact"/>
        <w:rPr>
          <w:rFonts w:ascii="宋体" w:hAnsi="宋体" w:cs="宋体"/>
          <w:color w:val="000000"/>
          <w:sz w:val="24"/>
          <w:szCs w:val="24"/>
        </w:rPr>
      </w:pPr>
      <w:r>
        <w:rPr>
          <w:rFonts w:hint="eastAsia" w:eastAsia="微软雅黑"/>
          <w:b/>
          <w:sz w:val="24"/>
          <w:szCs w:val="24"/>
        </w:rPr>
        <w:t>九</w:t>
      </w:r>
      <w:r>
        <w:rPr>
          <w:rFonts w:eastAsia="微软雅黑"/>
          <w:b/>
          <w:sz w:val="24"/>
          <w:szCs w:val="24"/>
        </w:rPr>
        <w:t>、</w:t>
      </w:r>
      <w:bookmarkEnd w:id="53"/>
      <w:bookmarkEnd w:id="54"/>
      <w:bookmarkStart w:id="55" w:name="_Toc466546935"/>
      <w:r>
        <w:rPr>
          <w:rFonts w:hint="eastAsia" w:ascii="宋体" w:hAnsi="宋体" w:cs="宋体"/>
          <w:b/>
          <w:bCs/>
          <w:color w:val="000000"/>
          <w:sz w:val="24"/>
          <w:szCs w:val="24"/>
        </w:rPr>
        <w:t>纪律和监督</w:t>
      </w:r>
    </w:p>
    <w:p>
      <w:pPr>
        <w:adjustRightInd w:val="0"/>
        <w:snapToGrid w:val="0"/>
        <w:spacing w:line="400" w:lineRule="exact"/>
        <w:rPr>
          <w:rFonts w:eastAsia="微软雅黑"/>
          <w:sz w:val="24"/>
          <w:szCs w:val="24"/>
        </w:rPr>
      </w:pPr>
      <w:bookmarkStart w:id="56" w:name="_Toc200513173"/>
      <w:bookmarkStart w:id="57" w:name="_Toc338775925"/>
      <w:bookmarkStart w:id="58" w:name="_Toc224103364"/>
      <w:bookmarkStart w:id="59" w:name="_Toc287607793"/>
      <w:bookmarkStart w:id="60" w:name="_Toc277082599"/>
      <w:r>
        <w:rPr>
          <w:rFonts w:hint="eastAsia" w:eastAsia="微软雅黑"/>
          <w:sz w:val="24"/>
          <w:szCs w:val="24"/>
        </w:rPr>
        <w:t xml:space="preserve"> 1、对采购人的纪律要求</w:t>
      </w:r>
      <w:bookmarkEnd w:id="56"/>
      <w:bookmarkEnd w:id="57"/>
      <w:bookmarkEnd w:id="58"/>
      <w:bookmarkEnd w:id="59"/>
      <w:bookmarkEnd w:id="60"/>
    </w:p>
    <w:p>
      <w:pPr>
        <w:adjustRightInd w:val="0"/>
        <w:snapToGrid w:val="0"/>
        <w:spacing w:line="400" w:lineRule="exact"/>
        <w:ind w:firstLine="480" w:firstLineChars="200"/>
        <w:rPr>
          <w:rFonts w:eastAsia="微软雅黑"/>
          <w:sz w:val="24"/>
          <w:szCs w:val="24"/>
        </w:rPr>
      </w:pPr>
      <w:r>
        <w:rPr>
          <w:rFonts w:hint="eastAsia" w:eastAsia="微软雅黑"/>
          <w:sz w:val="24"/>
          <w:szCs w:val="24"/>
        </w:rPr>
        <w:t xml:space="preserve">采购人不得泄漏采购活动中应当保密的情况和资料，不得与投标人串通损害国家利 益、社会公共利益或者他人合法权益，禁止采购人与投标人串通竞标。              </w:t>
      </w:r>
    </w:p>
    <w:p>
      <w:pPr>
        <w:adjustRightInd w:val="0"/>
        <w:snapToGrid w:val="0"/>
        <w:spacing w:line="400" w:lineRule="exact"/>
        <w:ind w:firstLine="480" w:firstLineChars="200"/>
        <w:rPr>
          <w:rFonts w:eastAsia="微软雅黑"/>
          <w:sz w:val="24"/>
          <w:szCs w:val="24"/>
        </w:rPr>
      </w:pPr>
      <w:r>
        <w:rPr>
          <w:rFonts w:hint="eastAsia" w:eastAsia="微软雅黑"/>
          <w:sz w:val="24"/>
          <w:szCs w:val="24"/>
        </w:rPr>
        <w:t>有下列情形之一的，属于采购人与投标人串通竞标：</w:t>
      </w:r>
    </w:p>
    <w:p>
      <w:pPr>
        <w:adjustRightInd w:val="0"/>
        <w:snapToGrid w:val="0"/>
        <w:spacing w:line="400" w:lineRule="exact"/>
        <w:rPr>
          <w:rFonts w:eastAsia="微软雅黑"/>
          <w:sz w:val="24"/>
          <w:szCs w:val="24"/>
        </w:rPr>
      </w:pPr>
      <w:r>
        <w:rPr>
          <w:rFonts w:hint="eastAsia" w:eastAsia="微软雅黑"/>
          <w:sz w:val="24"/>
          <w:szCs w:val="24"/>
        </w:rPr>
        <w:t>（1）采购人在开标前开启竞标文件并将有关信息泄露给其他投标人；</w:t>
      </w:r>
      <w:r>
        <w:rPr>
          <w:rFonts w:hint="eastAsia" w:eastAsia="微软雅黑"/>
          <w:sz w:val="24"/>
          <w:szCs w:val="24"/>
        </w:rPr>
        <w:br w:type="textWrapping"/>
      </w:r>
      <w:r>
        <w:rPr>
          <w:rFonts w:hint="eastAsia" w:eastAsia="微软雅黑"/>
          <w:sz w:val="24"/>
          <w:szCs w:val="24"/>
        </w:rPr>
        <w:t>  （2）采购人直接或者间接向投标人泄露标底、竞争性磋商小组成员等信息；</w:t>
      </w:r>
      <w:r>
        <w:rPr>
          <w:rFonts w:hint="eastAsia" w:eastAsia="微软雅黑"/>
          <w:sz w:val="24"/>
          <w:szCs w:val="24"/>
        </w:rPr>
        <w:br w:type="textWrapping"/>
      </w:r>
      <w:r>
        <w:rPr>
          <w:rFonts w:hint="eastAsia" w:eastAsia="微软雅黑"/>
          <w:sz w:val="24"/>
          <w:szCs w:val="24"/>
        </w:rPr>
        <w:t>  （3）采购人明示或者暗示投标人压低或者抬高竞标报价；</w:t>
      </w:r>
      <w:r>
        <w:rPr>
          <w:rFonts w:hint="eastAsia" w:eastAsia="微软雅黑"/>
          <w:sz w:val="24"/>
          <w:szCs w:val="24"/>
        </w:rPr>
        <w:br w:type="textWrapping"/>
      </w:r>
      <w:r>
        <w:rPr>
          <w:rFonts w:hint="eastAsia" w:eastAsia="微软雅黑"/>
          <w:sz w:val="24"/>
          <w:szCs w:val="24"/>
        </w:rPr>
        <w:t>  （4）采购人授意投标人撤换、修改竞标文件；</w:t>
      </w:r>
      <w:r>
        <w:rPr>
          <w:rFonts w:hint="eastAsia" w:eastAsia="微软雅黑"/>
          <w:sz w:val="24"/>
          <w:szCs w:val="24"/>
        </w:rPr>
        <w:br w:type="textWrapping"/>
      </w:r>
      <w:r>
        <w:rPr>
          <w:rFonts w:hint="eastAsia" w:eastAsia="微软雅黑"/>
          <w:sz w:val="24"/>
          <w:szCs w:val="24"/>
        </w:rPr>
        <w:t>  （5）采购人明示或者暗示投标人为特定投标人；</w:t>
      </w:r>
      <w:r>
        <w:rPr>
          <w:rFonts w:hint="eastAsia" w:eastAsia="微软雅黑"/>
          <w:sz w:val="24"/>
          <w:szCs w:val="24"/>
        </w:rPr>
        <w:br w:type="textWrapping"/>
      </w:r>
      <w:r>
        <w:rPr>
          <w:rFonts w:hint="eastAsia" w:eastAsia="微软雅黑"/>
          <w:sz w:val="24"/>
          <w:szCs w:val="24"/>
        </w:rPr>
        <w:t>  （6）采购人与投标人为谋求特定投标人中标而采取的其他串通行为。</w:t>
      </w:r>
    </w:p>
    <w:p>
      <w:pPr>
        <w:adjustRightInd w:val="0"/>
        <w:snapToGrid w:val="0"/>
        <w:spacing w:line="400" w:lineRule="exact"/>
        <w:rPr>
          <w:rFonts w:eastAsia="微软雅黑"/>
          <w:sz w:val="24"/>
          <w:szCs w:val="24"/>
        </w:rPr>
      </w:pPr>
      <w:bookmarkStart w:id="61" w:name="_Toc224103365"/>
      <w:bookmarkStart w:id="62" w:name="_Toc200513174"/>
      <w:bookmarkStart w:id="63" w:name="_Toc287607794"/>
      <w:bookmarkStart w:id="64" w:name="_Toc277082600"/>
      <w:bookmarkStart w:id="65" w:name="_Toc338775926"/>
      <w:r>
        <w:rPr>
          <w:rFonts w:hint="eastAsia" w:eastAsia="微软雅黑"/>
          <w:sz w:val="24"/>
          <w:szCs w:val="24"/>
        </w:rPr>
        <w:t xml:space="preserve"> 2、对投标人的纪律要求</w:t>
      </w:r>
      <w:bookmarkEnd w:id="61"/>
      <w:bookmarkEnd w:id="62"/>
      <w:bookmarkEnd w:id="63"/>
      <w:bookmarkEnd w:id="64"/>
      <w:bookmarkEnd w:id="65"/>
    </w:p>
    <w:p>
      <w:pPr>
        <w:adjustRightInd w:val="0"/>
        <w:snapToGrid w:val="0"/>
        <w:spacing w:line="400" w:lineRule="exact"/>
        <w:ind w:firstLine="480" w:firstLineChars="200"/>
        <w:rPr>
          <w:rFonts w:eastAsia="微软雅黑"/>
          <w:sz w:val="24"/>
          <w:szCs w:val="24"/>
        </w:rPr>
      </w:pPr>
      <w:r>
        <w:rPr>
          <w:rFonts w:hint="eastAsia" w:eastAsia="微软雅黑"/>
          <w:sz w:val="24"/>
          <w:szCs w:val="24"/>
        </w:rPr>
        <w:t xml:space="preserve"> 投标人不得相互串通竞标或者与采购人串通竞标，不得向采购人或者竞争性磋商小组成员行贿谋取中标，不得以他人名义竞标或者以其他方式弄虚作假骗取中标；投标人不得以任何方式干扰、影响评标工作。</w:t>
      </w:r>
    </w:p>
    <w:p>
      <w:pPr>
        <w:adjustRightInd w:val="0"/>
        <w:snapToGrid w:val="0"/>
        <w:spacing w:line="400" w:lineRule="exact"/>
        <w:ind w:firstLine="480" w:firstLineChars="200"/>
        <w:rPr>
          <w:rFonts w:eastAsia="微软雅黑"/>
          <w:sz w:val="24"/>
          <w:szCs w:val="24"/>
        </w:rPr>
      </w:pPr>
      <w:r>
        <w:rPr>
          <w:rFonts w:hint="eastAsia" w:eastAsia="微软雅黑"/>
          <w:sz w:val="24"/>
          <w:szCs w:val="24"/>
        </w:rPr>
        <w:t xml:space="preserve">  有下列情形之一的，属于投标人相互串通竞标：</w:t>
      </w:r>
      <w:r>
        <w:rPr>
          <w:rFonts w:hint="eastAsia" w:eastAsia="微软雅黑"/>
          <w:sz w:val="24"/>
          <w:szCs w:val="24"/>
        </w:rPr>
        <w:br w:type="textWrapping"/>
      </w:r>
      <w:r>
        <w:rPr>
          <w:rFonts w:hint="eastAsia" w:eastAsia="微软雅黑"/>
          <w:sz w:val="24"/>
          <w:szCs w:val="24"/>
        </w:rPr>
        <w:t>  （1）投标人之间协商竞标报价等竞标文件的实质性内容；</w:t>
      </w:r>
      <w:r>
        <w:rPr>
          <w:rFonts w:hint="eastAsia" w:eastAsia="微软雅黑"/>
          <w:sz w:val="24"/>
          <w:szCs w:val="24"/>
        </w:rPr>
        <w:br w:type="textWrapping"/>
      </w:r>
      <w:r>
        <w:rPr>
          <w:rFonts w:hint="eastAsia" w:eastAsia="微软雅黑"/>
          <w:sz w:val="24"/>
          <w:szCs w:val="24"/>
        </w:rPr>
        <w:t>  （2）投标人之间约定成交人；</w:t>
      </w:r>
      <w:r>
        <w:rPr>
          <w:rFonts w:hint="eastAsia" w:eastAsia="微软雅黑"/>
          <w:sz w:val="24"/>
          <w:szCs w:val="24"/>
        </w:rPr>
        <w:br w:type="textWrapping"/>
      </w:r>
      <w:r>
        <w:rPr>
          <w:rFonts w:hint="eastAsia" w:eastAsia="微软雅黑"/>
          <w:sz w:val="24"/>
          <w:szCs w:val="24"/>
        </w:rPr>
        <w:t>  （3）投标人之间约定部分投标人放弃竞标或者中标；</w:t>
      </w:r>
      <w:r>
        <w:rPr>
          <w:rFonts w:hint="eastAsia" w:eastAsia="微软雅黑"/>
          <w:sz w:val="24"/>
          <w:szCs w:val="24"/>
        </w:rPr>
        <w:br w:type="textWrapping"/>
      </w:r>
      <w:r>
        <w:rPr>
          <w:rFonts w:hint="eastAsia" w:eastAsia="微软雅黑"/>
          <w:sz w:val="24"/>
          <w:szCs w:val="24"/>
        </w:rPr>
        <w:t>  （4）属于同一集团、协会、商会等组织成员的投标人按照该组织要求协同竞标；</w:t>
      </w:r>
      <w:r>
        <w:rPr>
          <w:rFonts w:hint="eastAsia" w:eastAsia="微软雅黑"/>
          <w:sz w:val="24"/>
          <w:szCs w:val="24"/>
        </w:rPr>
        <w:br w:type="textWrapping"/>
      </w:r>
      <w:r>
        <w:rPr>
          <w:rFonts w:hint="eastAsia" w:eastAsia="微软雅黑"/>
          <w:sz w:val="24"/>
          <w:szCs w:val="24"/>
        </w:rPr>
        <w:t>  （5）投标人之间为谋取中标或者排斥特定投标人而采取的其他联合行动。</w:t>
      </w:r>
      <w:r>
        <w:rPr>
          <w:rFonts w:hint="eastAsia" w:eastAsia="微软雅黑"/>
          <w:sz w:val="24"/>
          <w:szCs w:val="24"/>
        </w:rPr>
        <w:br w:type="textWrapping"/>
      </w:r>
      <w:r>
        <w:rPr>
          <w:rFonts w:hint="eastAsia" w:eastAsia="微软雅黑"/>
          <w:sz w:val="24"/>
          <w:szCs w:val="24"/>
        </w:rPr>
        <w:t>   有下列情形之一的，视为投标人相互串通竞标：</w:t>
      </w:r>
      <w:r>
        <w:rPr>
          <w:rFonts w:hint="eastAsia" w:eastAsia="微软雅黑"/>
          <w:sz w:val="24"/>
          <w:szCs w:val="24"/>
        </w:rPr>
        <w:br w:type="textWrapping"/>
      </w:r>
      <w:r>
        <w:rPr>
          <w:rFonts w:hint="eastAsia" w:eastAsia="微软雅黑"/>
          <w:sz w:val="24"/>
          <w:szCs w:val="24"/>
        </w:rPr>
        <w:t>  （1）不同投标人的竞标文件由同一单位或者个人编制；</w:t>
      </w:r>
      <w:r>
        <w:rPr>
          <w:rFonts w:hint="eastAsia" w:eastAsia="微软雅黑"/>
          <w:sz w:val="24"/>
          <w:szCs w:val="24"/>
        </w:rPr>
        <w:br w:type="textWrapping"/>
      </w:r>
      <w:r>
        <w:rPr>
          <w:rFonts w:hint="eastAsia" w:eastAsia="微软雅黑"/>
          <w:sz w:val="24"/>
          <w:szCs w:val="24"/>
        </w:rPr>
        <w:t>  （2）不同投标人委托同一单位或者个人办理竞标事宜；</w:t>
      </w:r>
      <w:r>
        <w:rPr>
          <w:rFonts w:hint="eastAsia" w:eastAsia="微软雅黑"/>
          <w:sz w:val="24"/>
          <w:szCs w:val="24"/>
        </w:rPr>
        <w:br w:type="textWrapping"/>
      </w:r>
      <w:r>
        <w:rPr>
          <w:rFonts w:hint="eastAsia" w:eastAsia="微软雅黑"/>
          <w:sz w:val="24"/>
          <w:szCs w:val="24"/>
        </w:rPr>
        <w:t>  （3）不同投标人的竞标文件载明的项目管理成员为同一人；</w:t>
      </w:r>
      <w:r>
        <w:rPr>
          <w:rFonts w:hint="eastAsia" w:eastAsia="微软雅黑"/>
          <w:sz w:val="24"/>
          <w:szCs w:val="24"/>
        </w:rPr>
        <w:br w:type="textWrapping"/>
      </w:r>
      <w:r>
        <w:rPr>
          <w:rFonts w:hint="eastAsia" w:eastAsia="微软雅黑"/>
          <w:sz w:val="24"/>
          <w:szCs w:val="24"/>
        </w:rPr>
        <w:t>  （4）不同投标人的竞标文件异常一致或者竞标报价呈规律性差异；</w:t>
      </w:r>
      <w:r>
        <w:rPr>
          <w:rFonts w:hint="eastAsia" w:eastAsia="微软雅黑"/>
          <w:sz w:val="24"/>
          <w:szCs w:val="24"/>
        </w:rPr>
        <w:br w:type="textWrapping"/>
      </w:r>
      <w:r>
        <w:rPr>
          <w:rFonts w:hint="eastAsia" w:eastAsia="微软雅黑"/>
          <w:sz w:val="24"/>
          <w:szCs w:val="24"/>
        </w:rPr>
        <w:t>  （5）不同投标人的竞标文件相互混装；</w:t>
      </w:r>
      <w:r>
        <w:rPr>
          <w:rFonts w:hint="eastAsia" w:eastAsia="微软雅黑"/>
          <w:sz w:val="24"/>
          <w:szCs w:val="24"/>
        </w:rPr>
        <w:br w:type="textWrapping"/>
      </w:r>
      <w:r>
        <w:rPr>
          <w:rFonts w:hint="eastAsia" w:eastAsia="微软雅黑"/>
          <w:sz w:val="24"/>
          <w:szCs w:val="24"/>
        </w:rPr>
        <w:t>  （6）不同投标人的磋商保证金从同一单位或者个人的账户转出。</w:t>
      </w:r>
    </w:p>
    <w:p>
      <w:pPr>
        <w:adjustRightInd w:val="0"/>
        <w:snapToGrid w:val="0"/>
        <w:spacing w:line="400" w:lineRule="exact"/>
        <w:ind w:firstLine="480" w:firstLineChars="200"/>
        <w:rPr>
          <w:rFonts w:eastAsia="微软雅黑"/>
          <w:sz w:val="24"/>
          <w:szCs w:val="24"/>
        </w:rPr>
      </w:pPr>
      <w:r>
        <w:rPr>
          <w:rFonts w:hint="eastAsia" w:eastAsia="微软雅黑"/>
          <w:sz w:val="24"/>
          <w:szCs w:val="24"/>
        </w:rPr>
        <w:t>使用通过受让或者租借等方式获取的资格、资质证书竞标的，属于以他人名义竞标。     </w:t>
      </w:r>
    </w:p>
    <w:p>
      <w:pPr>
        <w:adjustRightInd w:val="0"/>
        <w:snapToGrid w:val="0"/>
        <w:spacing w:line="400" w:lineRule="exact"/>
        <w:ind w:firstLine="480" w:firstLineChars="200"/>
        <w:rPr>
          <w:rFonts w:eastAsia="微软雅黑"/>
          <w:sz w:val="24"/>
          <w:szCs w:val="24"/>
        </w:rPr>
      </w:pPr>
      <w:r>
        <w:rPr>
          <w:rFonts w:hint="eastAsia" w:eastAsia="微软雅黑"/>
          <w:sz w:val="24"/>
          <w:szCs w:val="24"/>
        </w:rPr>
        <w:t>投标人有下列情形之一的，属于以其他方式弄虚作假的行为：</w:t>
      </w:r>
      <w:r>
        <w:rPr>
          <w:rFonts w:hint="eastAsia" w:eastAsia="微软雅黑"/>
          <w:sz w:val="24"/>
          <w:szCs w:val="24"/>
        </w:rPr>
        <w:br w:type="textWrapping"/>
      </w:r>
      <w:r>
        <w:rPr>
          <w:rFonts w:hint="eastAsia" w:eastAsia="微软雅黑"/>
          <w:sz w:val="24"/>
          <w:szCs w:val="24"/>
        </w:rPr>
        <w:t>  （一）使用伪造、变造的许可证件；</w:t>
      </w:r>
      <w:r>
        <w:rPr>
          <w:rFonts w:hint="eastAsia" w:eastAsia="微软雅黑"/>
          <w:sz w:val="24"/>
          <w:szCs w:val="24"/>
        </w:rPr>
        <w:br w:type="textWrapping"/>
      </w:r>
      <w:r>
        <w:rPr>
          <w:rFonts w:hint="eastAsia" w:eastAsia="微软雅黑"/>
          <w:sz w:val="24"/>
          <w:szCs w:val="24"/>
        </w:rPr>
        <w:t>  （二）提供虚假的财务状况或者业绩；</w:t>
      </w:r>
      <w:r>
        <w:rPr>
          <w:rFonts w:hint="eastAsia" w:eastAsia="微软雅黑"/>
          <w:sz w:val="24"/>
          <w:szCs w:val="24"/>
        </w:rPr>
        <w:br w:type="textWrapping"/>
      </w:r>
      <w:r>
        <w:rPr>
          <w:rFonts w:hint="eastAsia" w:eastAsia="微软雅黑"/>
          <w:sz w:val="24"/>
          <w:szCs w:val="24"/>
        </w:rPr>
        <w:t>  （三）提供虚假的项目负责人或者主要技术人员简历、劳动关系证明；</w:t>
      </w:r>
      <w:r>
        <w:rPr>
          <w:rFonts w:hint="eastAsia" w:eastAsia="微软雅黑"/>
          <w:sz w:val="24"/>
          <w:szCs w:val="24"/>
        </w:rPr>
        <w:br w:type="textWrapping"/>
      </w:r>
      <w:r>
        <w:rPr>
          <w:rFonts w:hint="eastAsia" w:eastAsia="微软雅黑"/>
          <w:sz w:val="24"/>
          <w:szCs w:val="24"/>
        </w:rPr>
        <w:t>  （四）提供虚假的信用状况；</w:t>
      </w:r>
      <w:r>
        <w:rPr>
          <w:rFonts w:hint="eastAsia" w:eastAsia="微软雅黑"/>
          <w:sz w:val="24"/>
          <w:szCs w:val="24"/>
        </w:rPr>
        <w:br w:type="textWrapping"/>
      </w:r>
      <w:r>
        <w:rPr>
          <w:rFonts w:hint="eastAsia" w:eastAsia="微软雅黑"/>
          <w:sz w:val="24"/>
          <w:szCs w:val="24"/>
        </w:rPr>
        <w:t>  （五）其他弄虚作假的行为。</w:t>
      </w:r>
    </w:p>
    <w:p>
      <w:pPr>
        <w:adjustRightInd w:val="0"/>
        <w:snapToGrid w:val="0"/>
        <w:spacing w:line="400" w:lineRule="exact"/>
        <w:rPr>
          <w:rFonts w:eastAsia="微软雅黑"/>
          <w:sz w:val="24"/>
          <w:szCs w:val="24"/>
        </w:rPr>
      </w:pPr>
      <w:bookmarkStart w:id="66" w:name="_Toc338775927"/>
      <w:bookmarkStart w:id="67" w:name="_Toc287607795"/>
      <w:bookmarkStart w:id="68" w:name="_Toc224103366"/>
      <w:bookmarkStart w:id="69" w:name="_Toc200513175"/>
      <w:bookmarkStart w:id="70" w:name="_Toc277082601"/>
      <w:r>
        <w:rPr>
          <w:rFonts w:hint="eastAsia" w:eastAsia="微软雅黑"/>
          <w:sz w:val="24"/>
          <w:szCs w:val="24"/>
        </w:rPr>
        <w:t>3、对竞争性磋商小组成员的纪律要求</w:t>
      </w:r>
      <w:bookmarkEnd w:id="66"/>
      <w:bookmarkEnd w:id="67"/>
      <w:bookmarkEnd w:id="68"/>
      <w:bookmarkEnd w:id="69"/>
      <w:bookmarkEnd w:id="70"/>
    </w:p>
    <w:p>
      <w:pPr>
        <w:adjustRightInd w:val="0"/>
        <w:snapToGrid w:val="0"/>
        <w:spacing w:line="400" w:lineRule="exact"/>
        <w:ind w:firstLine="480" w:firstLineChars="200"/>
        <w:rPr>
          <w:rFonts w:eastAsia="微软雅黑"/>
          <w:sz w:val="24"/>
          <w:szCs w:val="24"/>
        </w:rPr>
      </w:pPr>
      <w:r>
        <w:rPr>
          <w:rFonts w:hint="eastAsia" w:eastAsia="微软雅黑"/>
          <w:sz w:val="24"/>
          <w:szCs w:val="24"/>
        </w:rPr>
        <w:t>竞争性磋商小组成员不得收受他人的财物或者其他好处，不得向他人透漏对竞标文件的评审和比较、成交候选人的推荐情况以及评标有关的其他情况。在评标活动中，竞争性磋商小组成员不得擅离职守，影响评标程序正常进行，不得使用竞争性磋商文件没有规定的评审因素和标准进行评标。</w:t>
      </w:r>
    </w:p>
    <w:p>
      <w:pPr>
        <w:adjustRightInd w:val="0"/>
        <w:snapToGrid w:val="0"/>
        <w:spacing w:line="400" w:lineRule="exact"/>
        <w:rPr>
          <w:rFonts w:eastAsia="微软雅黑"/>
          <w:sz w:val="24"/>
          <w:szCs w:val="24"/>
        </w:rPr>
      </w:pPr>
      <w:bookmarkStart w:id="71" w:name="_Toc277082602"/>
      <w:bookmarkStart w:id="72" w:name="_Toc224103367"/>
      <w:bookmarkStart w:id="73" w:name="_Toc338775928"/>
      <w:bookmarkStart w:id="74" w:name="_Toc200513176"/>
      <w:bookmarkStart w:id="75" w:name="_Toc287607796"/>
      <w:r>
        <w:rPr>
          <w:rFonts w:hint="eastAsia" w:eastAsia="微软雅黑"/>
          <w:sz w:val="24"/>
          <w:szCs w:val="24"/>
        </w:rPr>
        <w:t xml:space="preserve"> 4、对与评标活动有关的工作人员的纪律要求</w:t>
      </w:r>
      <w:bookmarkEnd w:id="71"/>
      <w:bookmarkEnd w:id="72"/>
      <w:bookmarkEnd w:id="73"/>
      <w:bookmarkEnd w:id="74"/>
      <w:bookmarkEnd w:id="75"/>
    </w:p>
    <w:p>
      <w:pPr>
        <w:adjustRightInd w:val="0"/>
        <w:snapToGrid w:val="0"/>
        <w:spacing w:line="400" w:lineRule="exact"/>
        <w:ind w:firstLine="480" w:firstLineChars="200"/>
        <w:rPr>
          <w:rFonts w:eastAsia="微软雅黑"/>
          <w:sz w:val="24"/>
          <w:szCs w:val="24"/>
        </w:rPr>
      </w:pPr>
      <w:r>
        <w:rPr>
          <w:rFonts w:hint="eastAsia" w:eastAsia="微软雅黑"/>
          <w:sz w:val="24"/>
          <w:szCs w:val="24"/>
        </w:rPr>
        <w:t>与评标活动有关的工作人员不得收受他人的财物或者其他好处，不得向他人透漏对竞标文件的评审和比较、成交候选人的推荐情况以及与评标有关的其他情况。在评标活动中，与评标活动有关的工作人员不得擅离职守，影响评标程序正常进行。</w:t>
      </w:r>
    </w:p>
    <w:p>
      <w:pPr>
        <w:adjustRightInd w:val="0"/>
        <w:snapToGrid w:val="0"/>
        <w:spacing w:line="400" w:lineRule="exact"/>
        <w:ind w:firstLine="480" w:firstLineChars="200"/>
        <w:rPr>
          <w:rFonts w:eastAsia="微软雅黑"/>
          <w:sz w:val="24"/>
          <w:szCs w:val="24"/>
        </w:rPr>
      </w:pPr>
    </w:p>
    <w:p>
      <w:pPr>
        <w:widowControl/>
        <w:jc w:val="left"/>
        <w:rPr>
          <w:rFonts w:eastAsia="微软雅黑"/>
          <w:sz w:val="24"/>
          <w:szCs w:val="24"/>
        </w:rPr>
      </w:pPr>
      <w:r>
        <w:rPr>
          <w:rFonts w:eastAsia="微软雅黑"/>
          <w:sz w:val="24"/>
          <w:szCs w:val="24"/>
        </w:rPr>
        <w:br w:type="page"/>
      </w:r>
    </w:p>
    <w:p>
      <w:pPr>
        <w:spacing w:line="600" w:lineRule="exact"/>
        <w:jc w:val="center"/>
        <w:rPr>
          <w:rFonts w:eastAsia="微软雅黑"/>
          <w:sz w:val="44"/>
          <w:szCs w:val="44"/>
        </w:rPr>
      </w:pPr>
      <w:r>
        <w:rPr>
          <w:rFonts w:eastAsia="微软雅黑"/>
          <w:sz w:val="44"/>
          <w:szCs w:val="44"/>
        </w:rPr>
        <w:t xml:space="preserve">第六篇  </w:t>
      </w:r>
      <w:bookmarkEnd w:id="55"/>
      <w:r>
        <w:rPr>
          <w:rFonts w:eastAsia="微软雅黑"/>
          <w:sz w:val="44"/>
          <w:szCs w:val="44"/>
        </w:rPr>
        <w:t>合同草案条款和合同格式</w:t>
      </w:r>
    </w:p>
    <w:p>
      <w:pPr>
        <w:spacing w:line="600" w:lineRule="exact"/>
        <w:jc w:val="center"/>
        <w:rPr>
          <w:rFonts w:eastAsia="微软雅黑"/>
          <w:sz w:val="44"/>
          <w:szCs w:val="44"/>
        </w:rPr>
      </w:pPr>
    </w:p>
    <w:p>
      <w:pPr>
        <w:spacing w:line="400" w:lineRule="exact"/>
        <w:ind w:firstLine="480" w:firstLineChars="200"/>
        <w:rPr>
          <w:rFonts w:eastAsia="微软雅黑"/>
          <w:b/>
          <w:sz w:val="24"/>
          <w:szCs w:val="24"/>
        </w:rPr>
      </w:pPr>
      <w:r>
        <w:rPr>
          <w:rFonts w:eastAsia="微软雅黑"/>
          <w:b/>
          <w:sz w:val="24"/>
          <w:szCs w:val="24"/>
        </w:rPr>
        <w:t>一、合同草案条款</w:t>
      </w:r>
    </w:p>
    <w:p>
      <w:pPr>
        <w:spacing w:line="400" w:lineRule="exact"/>
        <w:ind w:firstLine="480" w:firstLineChars="200"/>
        <w:rPr>
          <w:rFonts w:eastAsia="微软雅黑"/>
          <w:sz w:val="24"/>
          <w:szCs w:val="24"/>
        </w:rPr>
      </w:pPr>
      <w:r>
        <w:rPr>
          <w:rFonts w:eastAsia="微软雅黑"/>
          <w:sz w:val="24"/>
          <w:szCs w:val="24"/>
        </w:rPr>
        <w:t>1、定义</w:t>
      </w:r>
    </w:p>
    <w:p>
      <w:pPr>
        <w:spacing w:line="400" w:lineRule="exact"/>
        <w:ind w:firstLine="480" w:firstLineChars="200"/>
        <w:rPr>
          <w:rFonts w:eastAsia="微软雅黑"/>
          <w:sz w:val="24"/>
          <w:szCs w:val="24"/>
        </w:rPr>
      </w:pPr>
      <w:r>
        <w:rPr>
          <w:rFonts w:eastAsia="微软雅黑"/>
          <w:sz w:val="24"/>
          <w:szCs w:val="24"/>
        </w:rPr>
        <w:t>1.1甲方（需方）即采购人，是指通过竞争性磋商采购，接受合同货物及服务的各级国家机关、事业单位和团体组织。</w:t>
      </w:r>
    </w:p>
    <w:p>
      <w:pPr>
        <w:spacing w:line="400" w:lineRule="exact"/>
        <w:ind w:firstLine="480" w:firstLineChars="200"/>
        <w:rPr>
          <w:rFonts w:eastAsia="微软雅黑"/>
          <w:sz w:val="24"/>
          <w:szCs w:val="24"/>
        </w:rPr>
      </w:pPr>
      <w:r>
        <w:rPr>
          <w:rFonts w:eastAsia="微软雅黑"/>
          <w:sz w:val="24"/>
          <w:szCs w:val="24"/>
        </w:rPr>
        <w:t>1.2乙方（供方）即成交供应商，是指成交后提供合同货物和服务的自然人、法人及其他组织。</w:t>
      </w:r>
    </w:p>
    <w:p>
      <w:pPr>
        <w:spacing w:line="400" w:lineRule="exact"/>
        <w:ind w:firstLine="480" w:firstLineChars="200"/>
        <w:rPr>
          <w:rFonts w:eastAsia="微软雅黑"/>
          <w:sz w:val="24"/>
          <w:szCs w:val="24"/>
        </w:rPr>
      </w:pPr>
      <w:r>
        <w:rPr>
          <w:rFonts w:eastAsia="微软雅黑"/>
          <w:sz w:val="24"/>
          <w:szCs w:val="24"/>
        </w:rPr>
        <w:t>1.3合同是指由甲乙双方按照竞争性磋商文件和响应文件的实质性内容，通过协商一致达成的书面协议。</w:t>
      </w:r>
    </w:p>
    <w:p>
      <w:pPr>
        <w:spacing w:line="400" w:lineRule="exact"/>
        <w:ind w:firstLine="480" w:firstLineChars="200"/>
        <w:rPr>
          <w:rFonts w:eastAsia="微软雅黑"/>
          <w:sz w:val="24"/>
          <w:szCs w:val="24"/>
        </w:rPr>
      </w:pPr>
      <w:r>
        <w:rPr>
          <w:rFonts w:eastAsia="微软雅黑"/>
          <w:sz w:val="24"/>
          <w:szCs w:val="24"/>
        </w:rPr>
        <w:t>1.4合同价格指以成交价格为依据，在供方全面履行合同义务后，需方（或财政部门）应支付给供方的金额。</w:t>
      </w:r>
    </w:p>
    <w:p>
      <w:pPr>
        <w:spacing w:line="400" w:lineRule="exact"/>
        <w:ind w:firstLine="480" w:firstLineChars="200"/>
        <w:rPr>
          <w:rFonts w:eastAsia="微软雅黑"/>
          <w:sz w:val="24"/>
          <w:szCs w:val="24"/>
        </w:rPr>
      </w:pPr>
      <w:r>
        <w:rPr>
          <w:rFonts w:eastAsia="微软雅黑"/>
          <w:sz w:val="24"/>
          <w:szCs w:val="24"/>
        </w:rPr>
        <w:t>1.5技术资料是指合同货物及其相关的设计、制造、监造、检验、验收等文件（包括图纸、各种文字说明、标准）。</w:t>
      </w:r>
    </w:p>
    <w:p>
      <w:pPr>
        <w:spacing w:line="400" w:lineRule="exact"/>
        <w:ind w:firstLine="480" w:firstLineChars="200"/>
        <w:rPr>
          <w:rFonts w:eastAsia="微软雅黑"/>
          <w:sz w:val="24"/>
          <w:szCs w:val="24"/>
        </w:rPr>
      </w:pPr>
      <w:r>
        <w:rPr>
          <w:rFonts w:eastAsia="微软雅黑"/>
          <w:sz w:val="24"/>
          <w:szCs w:val="24"/>
        </w:rPr>
        <w:t>2、货物内容（合同内容）</w:t>
      </w:r>
    </w:p>
    <w:p>
      <w:pPr>
        <w:spacing w:line="400" w:lineRule="exact"/>
        <w:ind w:firstLine="480" w:firstLineChars="200"/>
        <w:rPr>
          <w:rFonts w:eastAsia="微软雅黑"/>
          <w:sz w:val="24"/>
          <w:szCs w:val="24"/>
        </w:rPr>
      </w:pPr>
      <w:r>
        <w:rPr>
          <w:rFonts w:eastAsia="微软雅黑"/>
          <w:sz w:val="24"/>
          <w:szCs w:val="24"/>
        </w:rPr>
        <w:t>合同包括以下内容：货物名称、型号规格、技术参数、数量（单位）等内容。</w:t>
      </w:r>
    </w:p>
    <w:p>
      <w:pPr>
        <w:spacing w:line="400" w:lineRule="exact"/>
        <w:ind w:firstLine="480" w:firstLineChars="200"/>
        <w:rPr>
          <w:rFonts w:eastAsia="微软雅黑"/>
          <w:sz w:val="24"/>
          <w:szCs w:val="24"/>
        </w:rPr>
      </w:pPr>
      <w:r>
        <w:rPr>
          <w:rFonts w:eastAsia="微软雅黑"/>
          <w:sz w:val="24"/>
          <w:szCs w:val="24"/>
        </w:rPr>
        <w:t>3、合同价格</w:t>
      </w:r>
    </w:p>
    <w:p>
      <w:pPr>
        <w:spacing w:line="400" w:lineRule="exact"/>
        <w:ind w:firstLine="480" w:firstLineChars="200"/>
        <w:rPr>
          <w:rFonts w:eastAsia="微软雅黑"/>
          <w:sz w:val="24"/>
          <w:szCs w:val="24"/>
        </w:rPr>
      </w:pPr>
      <w:r>
        <w:rPr>
          <w:rFonts w:eastAsia="微软雅黑"/>
          <w:sz w:val="24"/>
          <w:szCs w:val="24"/>
        </w:rPr>
        <w:t>3.1合同价格即合同总价。</w:t>
      </w:r>
    </w:p>
    <w:p>
      <w:pPr>
        <w:spacing w:line="400" w:lineRule="exact"/>
        <w:ind w:firstLine="480" w:firstLineChars="200"/>
        <w:rPr>
          <w:rFonts w:eastAsia="微软雅黑"/>
          <w:sz w:val="24"/>
          <w:szCs w:val="24"/>
        </w:rPr>
      </w:pPr>
      <w:r>
        <w:rPr>
          <w:rFonts w:eastAsia="微软雅黑"/>
          <w:sz w:val="24"/>
          <w:szCs w:val="24"/>
        </w:rPr>
        <w:t>3.2合同价格包括合同货物、技术资料、合同货物的税费、运杂费、保险费、包装费、装卸费及与货物有关的供方应纳的税费，所有税费由乙方负担。</w:t>
      </w:r>
    </w:p>
    <w:p>
      <w:pPr>
        <w:spacing w:line="400" w:lineRule="exact"/>
        <w:ind w:firstLine="480" w:firstLineChars="200"/>
        <w:rPr>
          <w:rFonts w:eastAsia="微软雅黑"/>
          <w:sz w:val="24"/>
          <w:szCs w:val="24"/>
        </w:rPr>
      </w:pPr>
      <w:r>
        <w:rPr>
          <w:rFonts w:eastAsia="微软雅黑"/>
          <w:sz w:val="24"/>
          <w:szCs w:val="24"/>
        </w:rPr>
        <w:t>3.3合同货物单价为不变价。</w:t>
      </w:r>
    </w:p>
    <w:p>
      <w:pPr>
        <w:spacing w:line="400" w:lineRule="exact"/>
        <w:ind w:firstLine="480" w:firstLineChars="200"/>
        <w:rPr>
          <w:rFonts w:eastAsia="微软雅黑"/>
          <w:sz w:val="24"/>
          <w:szCs w:val="24"/>
        </w:rPr>
      </w:pPr>
      <w:r>
        <w:rPr>
          <w:rFonts w:eastAsia="微软雅黑"/>
          <w:sz w:val="24"/>
          <w:szCs w:val="24"/>
        </w:rPr>
        <w:t>4、转包或分包</w:t>
      </w:r>
    </w:p>
    <w:p>
      <w:pPr>
        <w:spacing w:line="400" w:lineRule="exact"/>
        <w:ind w:firstLine="480" w:firstLineChars="200"/>
        <w:rPr>
          <w:rFonts w:eastAsia="微软雅黑"/>
          <w:sz w:val="24"/>
          <w:szCs w:val="24"/>
        </w:rPr>
      </w:pPr>
      <w:r>
        <w:rPr>
          <w:rFonts w:eastAsia="微软雅黑"/>
          <w:sz w:val="24"/>
          <w:szCs w:val="24"/>
        </w:rPr>
        <w:t>4.1本合同范围的货物，应由乙方直接供应，不得转让他人供应；</w:t>
      </w:r>
    </w:p>
    <w:p>
      <w:pPr>
        <w:spacing w:line="400" w:lineRule="exact"/>
        <w:ind w:firstLine="480" w:firstLineChars="200"/>
        <w:rPr>
          <w:rFonts w:eastAsia="微软雅黑"/>
          <w:sz w:val="24"/>
          <w:szCs w:val="24"/>
        </w:rPr>
      </w:pPr>
      <w:r>
        <w:rPr>
          <w:rFonts w:eastAsia="微软雅黑"/>
          <w:sz w:val="24"/>
          <w:szCs w:val="24"/>
        </w:rPr>
        <w:t>4.2非经甲方书面同意，乙方不得将本合同范围的货物全部或部分分包给他人供应；</w:t>
      </w:r>
    </w:p>
    <w:p>
      <w:pPr>
        <w:spacing w:line="400" w:lineRule="exact"/>
        <w:ind w:firstLine="480" w:firstLineChars="200"/>
        <w:rPr>
          <w:rFonts w:eastAsia="微软雅黑"/>
          <w:sz w:val="24"/>
          <w:szCs w:val="24"/>
        </w:rPr>
      </w:pPr>
      <w:r>
        <w:rPr>
          <w:rFonts w:eastAsia="微软雅黑"/>
          <w:sz w:val="24"/>
          <w:szCs w:val="24"/>
        </w:rPr>
        <w:t>4.3如有转让和未经甲方同意的分包行为，甲方有权解除合同，没收履约保证金并追究乙方的违约责任。</w:t>
      </w:r>
    </w:p>
    <w:p>
      <w:pPr>
        <w:spacing w:line="400" w:lineRule="exact"/>
        <w:ind w:firstLine="480" w:firstLineChars="200"/>
        <w:rPr>
          <w:rFonts w:eastAsia="微软雅黑"/>
          <w:sz w:val="24"/>
          <w:szCs w:val="24"/>
        </w:rPr>
      </w:pPr>
      <w:r>
        <w:rPr>
          <w:rFonts w:eastAsia="微软雅黑"/>
          <w:sz w:val="24"/>
          <w:szCs w:val="24"/>
        </w:rPr>
        <w:t>5、质量保证及售后服务</w:t>
      </w:r>
    </w:p>
    <w:p>
      <w:pPr>
        <w:spacing w:line="400" w:lineRule="exact"/>
        <w:ind w:firstLine="480" w:firstLineChars="200"/>
        <w:rPr>
          <w:rFonts w:eastAsia="微软雅黑"/>
          <w:sz w:val="24"/>
          <w:szCs w:val="24"/>
        </w:rPr>
      </w:pPr>
      <w:r>
        <w:rPr>
          <w:rFonts w:eastAsia="微软雅黑"/>
          <w:sz w:val="24"/>
          <w:szCs w:val="24"/>
        </w:rPr>
        <w:t>5.1乙方应按竞争性磋商文件规定的货物性能、技术要求、质量标准向甲方提供未经使用的全新产品。</w:t>
      </w:r>
    </w:p>
    <w:p>
      <w:pPr>
        <w:spacing w:line="400" w:lineRule="exact"/>
        <w:ind w:firstLine="480" w:firstLineChars="200"/>
        <w:rPr>
          <w:rFonts w:eastAsia="微软雅黑"/>
          <w:sz w:val="24"/>
          <w:szCs w:val="24"/>
        </w:rPr>
      </w:pPr>
      <w:r>
        <w:rPr>
          <w:rFonts w:eastAsia="微软雅黑"/>
          <w:sz w:val="24"/>
          <w:szCs w:val="24"/>
        </w:rPr>
        <w:t>5.2乙方提供的货物在质保期内因货物本身的质量问题发生故障，乙方应负责免费更换。对达不到技术要求者，根据实际情况，经双方协商，可按以下办法处理：</w:t>
      </w:r>
    </w:p>
    <w:p>
      <w:pPr>
        <w:spacing w:line="400" w:lineRule="exact"/>
        <w:ind w:firstLine="480" w:firstLineChars="200"/>
        <w:rPr>
          <w:rFonts w:eastAsia="微软雅黑"/>
          <w:sz w:val="24"/>
          <w:szCs w:val="24"/>
        </w:rPr>
      </w:pPr>
      <w:r>
        <w:rPr>
          <w:rFonts w:eastAsia="微软雅黑"/>
          <w:sz w:val="24"/>
          <w:szCs w:val="24"/>
        </w:rPr>
        <w:t>5.2.1更换：由乙方承担所发生的全部费用。</w:t>
      </w:r>
    </w:p>
    <w:p>
      <w:pPr>
        <w:spacing w:line="400" w:lineRule="exact"/>
        <w:ind w:firstLine="480" w:firstLineChars="200"/>
        <w:rPr>
          <w:rFonts w:eastAsia="微软雅黑"/>
          <w:sz w:val="24"/>
          <w:szCs w:val="24"/>
        </w:rPr>
      </w:pPr>
      <w:r>
        <w:rPr>
          <w:rFonts w:eastAsia="微软雅黑"/>
          <w:sz w:val="24"/>
          <w:szCs w:val="24"/>
        </w:rPr>
        <w:t>5.2.2贬值处理：由甲乙双方合议定价。</w:t>
      </w:r>
    </w:p>
    <w:p>
      <w:pPr>
        <w:spacing w:line="400" w:lineRule="exact"/>
        <w:ind w:firstLine="480" w:firstLineChars="200"/>
        <w:rPr>
          <w:rFonts w:eastAsia="微软雅黑"/>
          <w:sz w:val="24"/>
          <w:szCs w:val="24"/>
        </w:rPr>
      </w:pPr>
      <w:r>
        <w:rPr>
          <w:rFonts w:eastAsia="微软雅黑"/>
          <w:sz w:val="24"/>
          <w:szCs w:val="24"/>
        </w:rPr>
        <w:t>5.2.3退货处理：乙方应退还甲方支付的合同款，同时应承担该货物的直接费用（运输、保险、检验、货款利息及银行手续费等）。</w:t>
      </w:r>
    </w:p>
    <w:p>
      <w:pPr>
        <w:spacing w:line="400" w:lineRule="exact"/>
        <w:ind w:firstLine="480" w:firstLineChars="200"/>
        <w:rPr>
          <w:rFonts w:eastAsia="微软雅黑"/>
          <w:sz w:val="24"/>
          <w:szCs w:val="24"/>
        </w:rPr>
      </w:pPr>
      <w:r>
        <w:rPr>
          <w:rFonts w:eastAsia="微软雅黑"/>
          <w:sz w:val="24"/>
          <w:szCs w:val="24"/>
        </w:rPr>
        <w:t>5.3 如在使用过程中发生质量问题，乙方应同本项目“第三篇  采购商务需求”对质量保证及售后服务内容的约定。</w:t>
      </w:r>
    </w:p>
    <w:p>
      <w:pPr>
        <w:spacing w:line="400" w:lineRule="exact"/>
        <w:ind w:firstLine="480" w:firstLineChars="200"/>
        <w:rPr>
          <w:rFonts w:eastAsia="微软雅黑"/>
          <w:sz w:val="24"/>
          <w:szCs w:val="24"/>
        </w:rPr>
      </w:pPr>
      <w:r>
        <w:rPr>
          <w:rFonts w:eastAsia="微软雅黑"/>
          <w:sz w:val="24"/>
          <w:szCs w:val="24"/>
        </w:rPr>
        <w:t>5.4在质保期内，乙方应对货物出现的质量及安全问题负责处理解决并承担一切费用。</w:t>
      </w:r>
    </w:p>
    <w:p>
      <w:pPr>
        <w:spacing w:line="400" w:lineRule="exact"/>
        <w:ind w:firstLine="480" w:firstLineChars="200"/>
        <w:rPr>
          <w:rFonts w:eastAsia="微软雅黑"/>
          <w:sz w:val="24"/>
          <w:szCs w:val="24"/>
        </w:rPr>
      </w:pPr>
      <w:r>
        <w:rPr>
          <w:rFonts w:eastAsia="微软雅黑"/>
          <w:sz w:val="24"/>
          <w:szCs w:val="24"/>
        </w:rPr>
        <w:t>6、付款</w:t>
      </w:r>
    </w:p>
    <w:p>
      <w:pPr>
        <w:spacing w:line="400" w:lineRule="exact"/>
        <w:ind w:firstLine="480" w:firstLineChars="200"/>
        <w:rPr>
          <w:rFonts w:eastAsia="微软雅黑"/>
          <w:sz w:val="24"/>
          <w:szCs w:val="24"/>
        </w:rPr>
      </w:pPr>
      <w:r>
        <w:rPr>
          <w:rFonts w:eastAsia="微软雅黑"/>
          <w:sz w:val="24"/>
          <w:szCs w:val="24"/>
        </w:rPr>
        <w:t>6.1本合同使用货币币制如未作特别说明均为人民币。</w:t>
      </w:r>
    </w:p>
    <w:p>
      <w:pPr>
        <w:spacing w:line="400" w:lineRule="exact"/>
        <w:ind w:firstLine="480" w:firstLineChars="200"/>
        <w:rPr>
          <w:rFonts w:eastAsia="微软雅黑"/>
          <w:sz w:val="24"/>
          <w:szCs w:val="24"/>
        </w:rPr>
      </w:pPr>
      <w:r>
        <w:rPr>
          <w:rFonts w:eastAsia="微软雅黑"/>
          <w:sz w:val="24"/>
          <w:szCs w:val="24"/>
        </w:rPr>
        <w:t>6.2付款方式：银行转账、现金支票。</w:t>
      </w:r>
    </w:p>
    <w:p>
      <w:pPr>
        <w:spacing w:line="400" w:lineRule="exact"/>
        <w:ind w:firstLine="480" w:firstLineChars="200"/>
        <w:rPr>
          <w:rFonts w:eastAsia="微软雅黑"/>
          <w:sz w:val="24"/>
          <w:szCs w:val="24"/>
        </w:rPr>
      </w:pPr>
      <w:r>
        <w:rPr>
          <w:rFonts w:eastAsia="微软雅黑"/>
          <w:sz w:val="24"/>
          <w:szCs w:val="24"/>
        </w:rPr>
        <w:t>6.3付款方法：同本项目“第三篇  采购商务需求”中关于付款方式的约定。</w:t>
      </w:r>
    </w:p>
    <w:p>
      <w:pPr>
        <w:spacing w:line="400" w:lineRule="exact"/>
        <w:ind w:firstLine="480" w:firstLineChars="200"/>
        <w:rPr>
          <w:rFonts w:eastAsia="微软雅黑"/>
          <w:sz w:val="24"/>
          <w:szCs w:val="24"/>
        </w:rPr>
      </w:pPr>
      <w:r>
        <w:rPr>
          <w:rFonts w:eastAsia="微软雅黑"/>
          <w:sz w:val="24"/>
          <w:szCs w:val="24"/>
        </w:rPr>
        <w:t>7、检查验收</w:t>
      </w:r>
    </w:p>
    <w:p>
      <w:pPr>
        <w:spacing w:line="400" w:lineRule="exact"/>
        <w:ind w:firstLine="480" w:firstLineChars="200"/>
        <w:rPr>
          <w:rFonts w:eastAsia="微软雅黑"/>
          <w:sz w:val="24"/>
          <w:szCs w:val="24"/>
        </w:rPr>
      </w:pPr>
      <w:r>
        <w:rPr>
          <w:rFonts w:eastAsia="微软雅黑"/>
          <w:sz w:val="24"/>
          <w:szCs w:val="24"/>
        </w:rPr>
        <w:t>7.1供方应随货物提供合格证和质量证明文件，如是国外进口的货物还须提供入关证明。</w:t>
      </w:r>
    </w:p>
    <w:p>
      <w:pPr>
        <w:spacing w:line="400" w:lineRule="exact"/>
        <w:ind w:firstLine="480" w:firstLineChars="200"/>
        <w:rPr>
          <w:rFonts w:eastAsia="微软雅黑"/>
          <w:sz w:val="24"/>
          <w:szCs w:val="24"/>
        </w:rPr>
      </w:pPr>
      <w:r>
        <w:rPr>
          <w:rFonts w:eastAsia="微软雅黑"/>
          <w:sz w:val="24"/>
          <w:szCs w:val="24"/>
        </w:rPr>
        <w:t>7.2货物验收</w:t>
      </w:r>
    </w:p>
    <w:p>
      <w:pPr>
        <w:spacing w:line="400" w:lineRule="exact"/>
        <w:ind w:firstLine="480" w:firstLineChars="200"/>
        <w:rPr>
          <w:rFonts w:eastAsia="微软雅黑"/>
          <w:sz w:val="24"/>
          <w:szCs w:val="24"/>
        </w:rPr>
      </w:pPr>
      <w:r>
        <w:rPr>
          <w:rFonts w:eastAsia="微软雅黑"/>
          <w:sz w:val="24"/>
          <w:szCs w:val="24"/>
        </w:rPr>
        <w:t>供方所交货物的各种质量指标不得低于供方提供样品的质量指标（无样品时按供方响应文件中所提供的“技术文件”执行），售后服务质量要求按照竞争性磋商文件和响应文件的内容执行。供方交货时，需方可根据需要随机抽取一部分货物送有关权威检测部门检测，如检测不合格，供方负责赔偿需方一切损失。</w:t>
      </w:r>
    </w:p>
    <w:p>
      <w:pPr>
        <w:spacing w:line="400" w:lineRule="exact"/>
        <w:ind w:firstLine="480" w:firstLineChars="200"/>
        <w:rPr>
          <w:rFonts w:eastAsia="微软雅黑"/>
          <w:sz w:val="24"/>
          <w:szCs w:val="24"/>
        </w:rPr>
      </w:pPr>
      <w:r>
        <w:rPr>
          <w:rFonts w:eastAsia="微软雅黑"/>
          <w:sz w:val="24"/>
          <w:szCs w:val="24"/>
        </w:rPr>
        <w:t>7.3货物验收报告应由需方、供方经办人签字，并加盖双方公章，以此作为支付凭据。</w:t>
      </w:r>
    </w:p>
    <w:p>
      <w:pPr>
        <w:spacing w:line="400" w:lineRule="exact"/>
        <w:ind w:firstLine="480" w:firstLineChars="200"/>
        <w:rPr>
          <w:rFonts w:eastAsia="微软雅黑"/>
          <w:sz w:val="24"/>
          <w:szCs w:val="24"/>
        </w:rPr>
      </w:pPr>
      <w:r>
        <w:rPr>
          <w:rFonts w:eastAsia="微软雅黑"/>
          <w:sz w:val="24"/>
          <w:szCs w:val="24"/>
        </w:rPr>
        <w:t>8、索赔</w:t>
      </w:r>
    </w:p>
    <w:p>
      <w:pPr>
        <w:spacing w:line="400" w:lineRule="exact"/>
        <w:ind w:firstLine="480" w:firstLineChars="200"/>
        <w:rPr>
          <w:rFonts w:eastAsia="微软雅黑"/>
          <w:sz w:val="24"/>
          <w:szCs w:val="24"/>
        </w:rPr>
      </w:pPr>
      <w:r>
        <w:rPr>
          <w:rFonts w:eastAsia="微软雅黑"/>
          <w:sz w:val="24"/>
          <w:szCs w:val="24"/>
        </w:rPr>
        <w:t>供方对货物与合同要求不符负有责任，并且需方已于规定交货内和质量保证期内提出索赔，供方应按需方同意的下述一种或多种方法解决索赔事宜。</w:t>
      </w:r>
    </w:p>
    <w:p>
      <w:pPr>
        <w:spacing w:line="400" w:lineRule="exact"/>
        <w:ind w:firstLine="480" w:firstLineChars="200"/>
        <w:rPr>
          <w:rFonts w:eastAsia="微软雅黑"/>
          <w:sz w:val="24"/>
          <w:szCs w:val="24"/>
        </w:rPr>
      </w:pPr>
      <w:r>
        <w:rPr>
          <w:rFonts w:eastAsia="微软雅黑"/>
          <w:sz w:val="24"/>
          <w:szCs w:val="24"/>
        </w:rPr>
        <w:t>8.1供方同意需方拒收货物并把拒收货物的金额以合同规定的同类货币付给需方，供方负担发生的一切损失和费用，包括利息、运输和保险费、检验费、仓储和装卸费以及为保管和保护被拒绝货物所需要的其它必要费用。</w:t>
      </w:r>
    </w:p>
    <w:p>
      <w:pPr>
        <w:spacing w:line="400" w:lineRule="exact"/>
        <w:ind w:firstLine="480" w:firstLineChars="200"/>
        <w:rPr>
          <w:rFonts w:eastAsia="微软雅黑"/>
          <w:sz w:val="24"/>
          <w:szCs w:val="24"/>
        </w:rPr>
      </w:pPr>
      <w:r>
        <w:rPr>
          <w:rFonts w:eastAsia="微软雅黑"/>
          <w:sz w:val="24"/>
          <w:szCs w:val="24"/>
        </w:rPr>
        <w:t>8.2根据货物的疵劣和受损程度以及需方遭受损失的金额，经双方同意降低货物价格。</w:t>
      </w:r>
    </w:p>
    <w:p>
      <w:pPr>
        <w:spacing w:line="400" w:lineRule="exact"/>
        <w:ind w:firstLine="480" w:firstLineChars="200"/>
        <w:rPr>
          <w:rFonts w:eastAsia="微软雅黑"/>
          <w:sz w:val="24"/>
          <w:szCs w:val="24"/>
        </w:rPr>
      </w:pPr>
      <w:r>
        <w:rPr>
          <w:rFonts w:eastAsia="微软雅黑"/>
          <w:sz w:val="24"/>
          <w:szCs w:val="24"/>
        </w:rPr>
        <w:t>9、知识产权</w:t>
      </w:r>
    </w:p>
    <w:p>
      <w:pPr>
        <w:spacing w:line="400" w:lineRule="exact"/>
        <w:ind w:firstLine="480" w:firstLineChars="200"/>
        <w:rPr>
          <w:rFonts w:eastAsia="微软雅黑"/>
          <w:sz w:val="24"/>
          <w:szCs w:val="24"/>
        </w:rPr>
      </w:pPr>
      <w:r>
        <w:rPr>
          <w:rFonts w:eastAsia="微软雅黑"/>
          <w:sz w:val="24"/>
          <w:szCs w:val="24"/>
        </w:rPr>
        <w:t>9.1甲方在中华人民共和国境内使用乙方提供的货物及服务时免受第三方提出的侵犯其专利权或其它知识产权的起诉。如果第三方提出侵权指控，乙方承担由此而引起的一切法律责任和费用。</w:t>
      </w:r>
    </w:p>
    <w:p>
      <w:pPr>
        <w:spacing w:line="400" w:lineRule="exact"/>
        <w:ind w:firstLine="480" w:firstLineChars="200"/>
        <w:rPr>
          <w:rFonts w:eastAsia="微软雅黑"/>
          <w:sz w:val="24"/>
          <w:szCs w:val="24"/>
        </w:rPr>
      </w:pPr>
      <w:r>
        <w:rPr>
          <w:rFonts w:eastAsia="微软雅黑"/>
          <w:sz w:val="24"/>
          <w:szCs w:val="24"/>
        </w:rPr>
        <w:t>9.2若涉及软件开发等服务类项目知识产权的，知识产权归采购人所有。</w:t>
      </w:r>
    </w:p>
    <w:p>
      <w:pPr>
        <w:spacing w:line="400" w:lineRule="exact"/>
        <w:ind w:firstLine="480" w:firstLineChars="200"/>
        <w:rPr>
          <w:rFonts w:eastAsia="微软雅黑"/>
          <w:sz w:val="24"/>
          <w:szCs w:val="24"/>
        </w:rPr>
      </w:pPr>
      <w:r>
        <w:rPr>
          <w:rFonts w:eastAsia="微软雅黑"/>
          <w:sz w:val="24"/>
          <w:szCs w:val="24"/>
        </w:rPr>
        <w:t>10、合同争议的解决</w:t>
      </w:r>
    </w:p>
    <w:p>
      <w:pPr>
        <w:spacing w:line="400" w:lineRule="exact"/>
        <w:ind w:firstLine="480" w:firstLineChars="200"/>
        <w:rPr>
          <w:rFonts w:eastAsia="微软雅黑"/>
          <w:sz w:val="24"/>
          <w:szCs w:val="24"/>
        </w:rPr>
      </w:pPr>
      <w:r>
        <w:rPr>
          <w:rFonts w:eastAsia="微软雅黑"/>
          <w:sz w:val="24"/>
          <w:szCs w:val="24"/>
        </w:rPr>
        <w:t>10.1当事人友好协商达成一致</w:t>
      </w:r>
    </w:p>
    <w:p>
      <w:pPr>
        <w:spacing w:line="400" w:lineRule="exact"/>
        <w:ind w:firstLine="480" w:firstLineChars="200"/>
        <w:rPr>
          <w:rFonts w:eastAsia="微软雅黑"/>
          <w:sz w:val="24"/>
          <w:szCs w:val="24"/>
        </w:rPr>
      </w:pPr>
      <w:r>
        <w:rPr>
          <w:rFonts w:eastAsia="微软雅黑"/>
          <w:sz w:val="24"/>
          <w:szCs w:val="24"/>
        </w:rPr>
        <w:t>10.2在60天内当事人协商不能达成协议的，可提请采购人当地仲裁机构仲裁。</w:t>
      </w:r>
    </w:p>
    <w:p>
      <w:pPr>
        <w:spacing w:line="400" w:lineRule="exact"/>
        <w:ind w:firstLine="480" w:firstLineChars="200"/>
        <w:rPr>
          <w:rFonts w:eastAsia="微软雅黑"/>
          <w:sz w:val="24"/>
          <w:szCs w:val="24"/>
        </w:rPr>
      </w:pPr>
      <w:r>
        <w:rPr>
          <w:rFonts w:eastAsia="微软雅黑"/>
          <w:sz w:val="24"/>
          <w:szCs w:val="24"/>
        </w:rPr>
        <w:t>11、违约责任</w:t>
      </w:r>
    </w:p>
    <w:p>
      <w:pPr>
        <w:spacing w:line="400" w:lineRule="exact"/>
        <w:ind w:firstLine="480" w:firstLineChars="200"/>
        <w:rPr>
          <w:rFonts w:eastAsia="微软雅黑"/>
          <w:sz w:val="24"/>
          <w:szCs w:val="24"/>
        </w:rPr>
      </w:pPr>
      <w:r>
        <w:rPr>
          <w:rFonts w:eastAsia="微软雅黑"/>
          <w:sz w:val="24"/>
          <w:szCs w:val="24"/>
        </w:rPr>
        <w:t>按《</w:t>
      </w:r>
      <w:r>
        <w:rPr>
          <w:rFonts w:hint="eastAsia" w:eastAsia="微软雅黑"/>
          <w:sz w:val="24"/>
          <w:szCs w:val="24"/>
        </w:rPr>
        <w:t>中华人民共和国民法典</w:t>
      </w:r>
      <w:r>
        <w:rPr>
          <w:rFonts w:eastAsia="微软雅黑"/>
          <w:sz w:val="24"/>
          <w:szCs w:val="24"/>
        </w:rPr>
        <w:t>》、《中华人民共和国政府采购法》有关条款，或由供需双方约定。</w:t>
      </w:r>
    </w:p>
    <w:p>
      <w:pPr>
        <w:spacing w:line="400" w:lineRule="exact"/>
        <w:ind w:firstLine="480" w:firstLineChars="200"/>
        <w:rPr>
          <w:rFonts w:eastAsia="微软雅黑"/>
          <w:sz w:val="24"/>
          <w:szCs w:val="24"/>
        </w:rPr>
      </w:pPr>
      <w:r>
        <w:rPr>
          <w:rFonts w:eastAsia="微软雅黑"/>
          <w:sz w:val="24"/>
          <w:szCs w:val="24"/>
        </w:rPr>
        <w:t>12、合同生效及其它</w:t>
      </w:r>
    </w:p>
    <w:p>
      <w:pPr>
        <w:spacing w:line="400" w:lineRule="exact"/>
        <w:ind w:firstLine="480" w:firstLineChars="200"/>
        <w:rPr>
          <w:rFonts w:eastAsia="微软雅黑"/>
          <w:sz w:val="24"/>
          <w:szCs w:val="24"/>
        </w:rPr>
      </w:pPr>
      <w:r>
        <w:rPr>
          <w:rFonts w:eastAsia="微软雅黑"/>
          <w:sz w:val="24"/>
          <w:szCs w:val="24"/>
        </w:rPr>
        <w:t>12.1合同生效及其效力应符合《</w:t>
      </w:r>
      <w:r>
        <w:rPr>
          <w:rFonts w:hint="eastAsia" w:eastAsia="微软雅黑"/>
          <w:sz w:val="24"/>
          <w:szCs w:val="24"/>
        </w:rPr>
        <w:t>中华人民共和国民法典</w:t>
      </w:r>
      <w:r>
        <w:rPr>
          <w:rFonts w:eastAsia="微软雅黑"/>
          <w:sz w:val="24"/>
          <w:szCs w:val="24"/>
        </w:rPr>
        <w:t>》有关规定。</w:t>
      </w:r>
    </w:p>
    <w:p>
      <w:pPr>
        <w:spacing w:line="400" w:lineRule="exact"/>
        <w:ind w:firstLine="480" w:firstLineChars="200"/>
        <w:rPr>
          <w:rFonts w:eastAsia="微软雅黑"/>
          <w:sz w:val="24"/>
          <w:szCs w:val="24"/>
        </w:rPr>
      </w:pPr>
      <w:r>
        <w:rPr>
          <w:rFonts w:eastAsia="微软雅黑"/>
          <w:sz w:val="24"/>
          <w:szCs w:val="24"/>
        </w:rPr>
        <w:t>12.2合同应经当事人法定代表人或委托代理人签字，加盖双方合同专用章或公章。</w:t>
      </w:r>
    </w:p>
    <w:p>
      <w:pPr>
        <w:spacing w:line="400" w:lineRule="exact"/>
        <w:ind w:firstLine="480" w:firstLineChars="200"/>
        <w:rPr>
          <w:rFonts w:eastAsia="微软雅黑"/>
          <w:sz w:val="24"/>
          <w:szCs w:val="24"/>
        </w:rPr>
      </w:pPr>
      <w:r>
        <w:rPr>
          <w:rFonts w:eastAsia="微软雅黑"/>
          <w:sz w:val="24"/>
          <w:szCs w:val="24"/>
        </w:rPr>
        <w:t>12.3合同所包括附件，是合同不可分割的一部分，具有同等法法律效力。</w:t>
      </w:r>
    </w:p>
    <w:p>
      <w:pPr>
        <w:spacing w:line="400" w:lineRule="exact"/>
        <w:ind w:firstLine="480" w:firstLineChars="200"/>
        <w:rPr>
          <w:rFonts w:eastAsia="微软雅黑"/>
          <w:sz w:val="24"/>
          <w:szCs w:val="24"/>
        </w:rPr>
      </w:pPr>
      <w:r>
        <w:rPr>
          <w:rFonts w:eastAsia="微软雅黑"/>
          <w:sz w:val="24"/>
          <w:szCs w:val="24"/>
        </w:rPr>
        <w:t>12.4合同需提供担保的，按《中华人民共和国担保法》规定执行。</w:t>
      </w:r>
    </w:p>
    <w:p>
      <w:pPr>
        <w:spacing w:line="400" w:lineRule="exact"/>
        <w:ind w:firstLine="480" w:firstLineChars="200"/>
        <w:rPr>
          <w:rFonts w:eastAsia="微软雅黑"/>
          <w:sz w:val="24"/>
          <w:szCs w:val="24"/>
        </w:rPr>
      </w:pPr>
      <w:r>
        <w:rPr>
          <w:rFonts w:eastAsia="微软雅黑"/>
          <w:sz w:val="24"/>
          <w:szCs w:val="24"/>
        </w:rPr>
        <w:t>12.5本合同条件未尽事宜依照《</w:t>
      </w:r>
      <w:r>
        <w:rPr>
          <w:rFonts w:hint="eastAsia" w:eastAsia="微软雅黑"/>
          <w:sz w:val="24"/>
          <w:szCs w:val="24"/>
        </w:rPr>
        <w:t>中华人民共和国民法典</w:t>
      </w:r>
      <w:r>
        <w:rPr>
          <w:rFonts w:eastAsia="微软雅黑"/>
          <w:sz w:val="24"/>
          <w:szCs w:val="24"/>
        </w:rPr>
        <w:t>》，由供需双方共同协商确定。</w:t>
      </w:r>
    </w:p>
    <w:p>
      <w:pPr>
        <w:widowControl/>
        <w:jc w:val="left"/>
        <w:rPr>
          <w:rFonts w:eastAsia="微软雅黑"/>
          <w:sz w:val="24"/>
          <w:szCs w:val="24"/>
        </w:rPr>
      </w:pPr>
      <w:r>
        <w:rPr>
          <w:rFonts w:eastAsia="微软雅黑"/>
          <w:sz w:val="24"/>
          <w:szCs w:val="24"/>
        </w:rPr>
        <w:br w:type="page"/>
      </w:r>
    </w:p>
    <w:p>
      <w:pPr>
        <w:pStyle w:val="6"/>
        <w:spacing w:line="400" w:lineRule="exact"/>
        <w:ind w:firstLine="643" w:firstLineChars="200"/>
        <w:rPr>
          <w:rFonts w:ascii="仿宋" w:hAnsi="仿宋" w:eastAsia="仿宋" w:cs="仿宋_GB2312"/>
          <w:szCs w:val="28"/>
        </w:rPr>
      </w:pPr>
      <w:bookmarkStart w:id="76" w:name="_Toc12437"/>
      <w:bookmarkStart w:id="77" w:name="_Toc285722713"/>
      <w:bookmarkStart w:id="78" w:name="_Toc277084871"/>
      <w:bookmarkStart w:id="79" w:name="_Toc27933"/>
      <w:r>
        <w:rPr>
          <w:rFonts w:hint="eastAsia" w:ascii="仿宋" w:hAnsi="仿宋" w:eastAsia="仿宋" w:cs="仿宋_GB2312"/>
          <w:color w:val="000000"/>
          <w:szCs w:val="28"/>
        </w:rPr>
        <w:t>二、</w:t>
      </w:r>
      <w:bookmarkEnd w:id="76"/>
      <w:bookmarkEnd w:id="77"/>
      <w:bookmarkEnd w:id="78"/>
      <w:bookmarkEnd w:id="79"/>
      <w:r>
        <w:rPr>
          <w:rFonts w:hint="eastAsia" w:ascii="仿宋" w:hAnsi="仿宋" w:eastAsia="仿宋" w:cs="仿宋_GB2312"/>
          <w:szCs w:val="28"/>
        </w:rPr>
        <w:t>政府采购合同（格式）</w:t>
      </w:r>
    </w:p>
    <w:p>
      <w:pPr>
        <w:spacing w:line="400" w:lineRule="exact"/>
        <w:jc w:val="center"/>
        <w:rPr>
          <w:rFonts w:ascii="仿宋" w:hAnsi="仿宋" w:eastAsia="仿宋" w:cs="仿宋_GB2312"/>
          <w:b/>
          <w:szCs w:val="28"/>
        </w:rPr>
      </w:pPr>
    </w:p>
    <w:p>
      <w:pPr>
        <w:spacing w:line="400" w:lineRule="exact"/>
        <w:jc w:val="center"/>
        <w:rPr>
          <w:rFonts w:ascii="仿宋" w:hAnsi="仿宋" w:eastAsia="仿宋" w:cs="仿宋_GB2312"/>
          <w:b/>
          <w:sz w:val="32"/>
          <w:szCs w:val="32"/>
        </w:rPr>
      </w:pPr>
      <w:r>
        <w:rPr>
          <w:rFonts w:hint="eastAsia" w:ascii="仿宋" w:hAnsi="仿宋" w:eastAsia="仿宋" w:cs="仿宋_GB2312"/>
          <w:b/>
          <w:sz w:val="32"/>
          <w:szCs w:val="32"/>
        </w:rPr>
        <w:t>重庆市政府采购合同</w:t>
      </w:r>
    </w:p>
    <w:p>
      <w:pPr>
        <w:spacing w:line="400" w:lineRule="exact"/>
        <w:jc w:val="center"/>
        <w:rPr>
          <w:rFonts w:ascii="仿宋" w:hAnsi="仿宋" w:eastAsia="仿宋" w:cs="仿宋"/>
          <w:szCs w:val="28"/>
        </w:rPr>
      </w:pPr>
      <w:r>
        <w:rPr>
          <w:rFonts w:hint="eastAsia" w:ascii="仿宋" w:hAnsi="仿宋" w:eastAsia="仿宋" w:cs="仿宋"/>
          <w:szCs w:val="28"/>
        </w:rPr>
        <w:t>（项目号：     ）</w:t>
      </w:r>
    </w:p>
    <w:p>
      <w:pPr>
        <w:spacing w:line="400" w:lineRule="exact"/>
        <w:rPr>
          <w:rFonts w:ascii="仿宋" w:hAnsi="仿宋" w:eastAsia="仿宋" w:cs="仿宋"/>
          <w:szCs w:val="28"/>
        </w:rPr>
      </w:pPr>
      <w:r>
        <w:rPr>
          <w:rFonts w:hint="eastAsia" w:ascii="仿宋" w:hAnsi="仿宋" w:eastAsia="仿宋" w:cs="仿宋"/>
          <w:szCs w:val="28"/>
        </w:rPr>
        <w:t>甲方（需方）：___________________________      计价单位：____________</w:t>
      </w:r>
    </w:p>
    <w:p>
      <w:pPr>
        <w:spacing w:line="400" w:lineRule="exact"/>
        <w:rPr>
          <w:rFonts w:ascii="仿宋" w:hAnsi="仿宋" w:eastAsia="仿宋" w:cs="仿宋"/>
          <w:szCs w:val="28"/>
        </w:rPr>
      </w:pPr>
      <w:r>
        <w:rPr>
          <w:rFonts w:hint="eastAsia" w:ascii="仿宋" w:hAnsi="仿宋" w:eastAsia="仿宋" w:cs="仿宋"/>
          <w:szCs w:val="28"/>
        </w:rPr>
        <w:t>乙方（供方）：___________________________      计量单位：_____________</w:t>
      </w:r>
    </w:p>
    <w:p>
      <w:pPr>
        <w:spacing w:line="400" w:lineRule="exact"/>
        <w:rPr>
          <w:rFonts w:ascii="仿宋" w:hAnsi="仿宋" w:eastAsia="仿宋" w:cs="仿宋"/>
          <w:szCs w:val="28"/>
        </w:rPr>
      </w:pPr>
    </w:p>
    <w:p>
      <w:pPr>
        <w:spacing w:line="400" w:lineRule="exact"/>
        <w:rPr>
          <w:rFonts w:ascii="仿宋" w:hAnsi="仿宋" w:eastAsia="仿宋" w:cs="仿宋"/>
          <w:szCs w:val="28"/>
        </w:rPr>
      </w:pPr>
      <w:r>
        <w:rPr>
          <w:rFonts w:hint="eastAsia" w:ascii="仿宋" w:hAnsi="仿宋" w:eastAsia="仿宋" w:cs="仿宋"/>
          <w:szCs w:val="28"/>
        </w:rPr>
        <w:t>经双方协商一致，达成以下购销合同：</w:t>
      </w:r>
    </w:p>
    <w:tbl>
      <w:tblPr>
        <w:tblStyle w:val="21"/>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0"/>
        <w:gridCol w:w="1741"/>
        <w:gridCol w:w="984"/>
        <w:gridCol w:w="306"/>
        <w:gridCol w:w="992"/>
        <w:gridCol w:w="1134"/>
        <w:gridCol w:w="1559"/>
        <w:gridCol w:w="1567"/>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52" w:hRule="atLeast"/>
        </w:trPr>
        <w:tc>
          <w:tcPr>
            <w:tcW w:w="1330" w:type="dxa"/>
            <w:vAlign w:val="center"/>
          </w:tcPr>
          <w:p>
            <w:pPr>
              <w:spacing w:line="400" w:lineRule="exact"/>
              <w:jc w:val="center"/>
              <w:rPr>
                <w:rFonts w:ascii="仿宋" w:hAnsi="仿宋" w:eastAsia="仿宋" w:cs="仿宋"/>
                <w:szCs w:val="28"/>
              </w:rPr>
            </w:pPr>
            <w:r>
              <w:rPr>
                <w:rFonts w:hint="eastAsia" w:ascii="仿宋" w:hAnsi="仿宋" w:eastAsia="仿宋" w:cs="仿宋"/>
                <w:szCs w:val="28"/>
              </w:rPr>
              <w:t>商品名称</w:t>
            </w:r>
          </w:p>
        </w:tc>
        <w:tc>
          <w:tcPr>
            <w:tcW w:w="1741" w:type="dxa"/>
            <w:vAlign w:val="center"/>
          </w:tcPr>
          <w:p>
            <w:pPr>
              <w:spacing w:line="400" w:lineRule="exact"/>
              <w:jc w:val="center"/>
              <w:rPr>
                <w:rFonts w:ascii="仿宋" w:hAnsi="仿宋" w:eastAsia="仿宋" w:cs="仿宋"/>
                <w:szCs w:val="28"/>
              </w:rPr>
            </w:pPr>
            <w:r>
              <w:rPr>
                <w:rFonts w:hint="eastAsia" w:ascii="仿宋" w:hAnsi="仿宋" w:eastAsia="仿宋" w:cs="仿宋"/>
                <w:szCs w:val="28"/>
              </w:rPr>
              <w:t>规格型号</w:t>
            </w:r>
          </w:p>
        </w:tc>
        <w:tc>
          <w:tcPr>
            <w:tcW w:w="984" w:type="dxa"/>
            <w:vAlign w:val="center"/>
          </w:tcPr>
          <w:p>
            <w:pPr>
              <w:spacing w:line="400" w:lineRule="exact"/>
              <w:jc w:val="center"/>
              <w:rPr>
                <w:rFonts w:ascii="仿宋" w:hAnsi="仿宋" w:eastAsia="仿宋" w:cs="仿宋"/>
                <w:szCs w:val="28"/>
              </w:rPr>
            </w:pPr>
            <w:r>
              <w:rPr>
                <w:rFonts w:hint="eastAsia" w:ascii="仿宋" w:hAnsi="仿宋" w:eastAsia="仿宋" w:cs="仿宋"/>
                <w:szCs w:val="28"/>
              </w:rPr>
              <w:t>数量</w:t>
            </w:r>
          </w:p>
        </w:tc>
        <w:tc>
          <w:tcPr>
            <w:tcW w:w="1298" w:type="dxa"/>
            <w:gridSpan w:val="2"/>
            <w:vAlign w:val="center"/>
          </w:tcPr>
          <w:p>
            <w:pPr>
              <w:spacing w:line="400" w:lineRule="exact"/>
              <w:jc w:val="center"/>
              <w:rPr>
                <w:rFonts w:ascii="仿宋" w:hAnsi="仿宋" w:eastAsia="仿宋" w:cs="仿宋"/>
                <w:szCs w:val="28"/>
              </w:rPr>
            </w:pPr>
            <w:r>
              <w:rPr>
                <w:rFonts w:hint="eastAsia" w:ascii="仿宋" w:hAnsi="仿宋" w:eastAsia="仿宋" w:cs="仿宋"/>
                <w:szCs w:val="28"/>
              </w:rPr>
              <w:t>综合单价</w:t>
            </w:r>
          </w:p>
        </w:tc>
        <w:tc>
          <w:tcPr>
            <w:tcW w:w="1134" w:type="dxa"/>
            <w:vAlign w:val="center"/>
          </w:tcPr>
          <w:p>
            <w:pPr>
              <w:spacing w:line="400" w:lineRule="exact"/>
              <w:jc w:val="center"/>
              <w:rPr>
                <w:rFonts w:ascii="仿宋" w:hAnsi="仿宋" w:eastAsia="仿宋" w:cs="仿宋"/>
                <w:szCs w:val="28"/>
              </w:rPr>
            </w:pPr>
            <w:r>
              <w:rPr>
                <w:rFonts w:hint="eastAsia" w:ascii="仿宋" w:hAnsi="仿宋" w:eastAsia="仿宋" w:cs="仿宋"/>
                <w:szCs w:val="28"/>
              </w:rPr>
              <w:t>总价</w:t>
            </w:r>
          </w:p>
        </w:tc>
        <w:tc>
          <w:tcPr>
            <w:tcW w:w="1559" w:type="dxa"/>
            <w:vAlign w:val="center"/>
          </w:tcPr>
          <w:p>
            <w:pPr>
              <w:spacing w:line="400" w:lineRule="exact"/>
              <w:jc w:val="center"/>
              <w:rPr>
                <w:rFonts w:ascii="仿宋" w:hAnsi="仿宋" w:eastAsia="仿宋" w:cs="仿宋"/>
                <w:szCs w:val="28"/>
              </w:rPr>
            </w:pPr>
            <w:r>
              <w:rPr>
                <w:rFonts w:hint="eastAsia" w:ascii="仿宋" w:hAnsi="仿宋" w:eastAsia="仿宋" w:cs="仿宋"/>
                <w:szCs w:val="28"/>
              </w:rPr>
              <w:t>交货时间</w:t>
            </w:r>
          </w:p>
        </w:tc>
        <w:tc>
          <w:tcPr>
            <w:tcW w:w="1567" w:type="dxa"/>
            <w:vAlign w:val="center"/>
          </w:tcPr>
          <w:p>
            <w:pPr>
              <w:spacing w:line="400" w:lineRule="exact"/>
              <w:jc w:val="center"/>
              <w:rPr>
                <w:rFonts w:ascii="仿宋" w:hAnsi="仿宋" w:eastAsia="仿宋" w:cs="仿宋"/>
                <w:szCs w:val="28"/>
              </w:rPr>
            </w:pPr>
            <w:r>
              <w:rPr>
                <w:rFonts w:hint="eastAsia" w:ascii="仿宋" w:hAnsi="仿宋" w:eastAsia="仿宋" w:cs="仿宋"/>
                <w:szCs w:val="28"/>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330" w:type="dxa"/>
            <w:vAlign w:val="center"/>
          </w:tcPr>
          <w:p>
            <w:pPr>
              <w:spacing w:line="400" w:lineRule="exact"/>
              <w:jc w:val="center"/>
              <w:rPr>
                <w:rFonts w:ascii="仿宋" w:hAnsi="仿宋" w:eastAsia="仿宋" w:cs="仿宋"/>
                <w:szCs w:val="28"/>
              </w:rPr>
            </w:pPr>
          </w:p>
        </w:tc>
        <w:tc>
          <w:tcPr>
            <w:tcW w:w="1741" w:type="dxa"/>
            <w:vAlign w:val="center"/>
          </w:tcPr>
          <w:p>
            <w:pPr>
              <w:spacing w:line="400" w:lineRule="exact"/>
              <w:jc w:val="center"/>
              <w:rPr>
                <w:rFonts w:ascii="仿宋" w:hAnsi="仿宋" w:eastAsia="仿宋" w:cs="仿宋"/>
                <w:szCs w:val="28"/>
              </w:rPr>
            </w:pPr>
          </w:p>
        </w:tc>
        <w:tc>
          <w:tcPr>
            <w:tcW w:w="984" w:type="dxa"/>
            <w:vAlign w:val="center"/>
          </w:tcPr>
          <w:p>
            <w:pPr>
              <w:spacing w:line="400" w:lineRule="exact"/>
              <w:jc w:val="center"/>
              <w:rPr>
                <w:rFonts w:ascii="仿宋" w:hAnsi="仿宋" w:eastAsia="仿宋" w:cs="仿宋"/>
                <w:szCs w:val="28"/>
              </w:rPr>
            </w:pPr>
          </w:p>
        </w:tc>
        <w:tc>
          <w:tcPr>
            <w:tcW w:w="1298" w:type="dxa"/>
            <w:gridSpan w:val="2"/>
            <w:vAlign w:val="center"/>
          </w:tcPr>
          <w:p>
            <w:pPr>
              <w:spacing w:line="400" w:lineRule="exact"/>
              <w:jc w:val="center"/>
              <w:rPr>
                <w:rFonts w:ascii="仿宋" w:hAnsi="仿宋" w:eastAsia="仿宋" w:cs="仿宋"/>
                <w:szCs w:val="28"/>
              </w:rPr>
            </w:pPr>
          </w:p>
        </w:tc>
        <w:tc>
          <w:tcPr>
            <w:tcW w:w="1134" w:type="dxa"/>
            <w:vAlign w:val="center"/>
          </w:tcPr>
          <w:p>
            <w:pPr>
              <w:spacing w:line="400" w:lineRule="exact"/>
              <w:jc w:val="center"/>
              <w:rPr>
                <w:rFonts w:ascii="仿宋" w:hAnsi="仿宋" w:eastAsia="仿宋" w:cs="仿宋"/>
                <w:szCs w:val="28"/>
              </w:rPr>
            </w:pPr>
          </w:p>
        </w:tc>
        <w:tc>
          <w:tcPr>
            <w:tcW w:w="1559" w:type="dxa"/>
            <w:vAlign w:val="center"/>
          </w:tcPr>
          <w:p>
            <w:pPr>
              <w:spacing w:line="400" w:lineRule="exact"/>
              <w:jc w:val="center"/>
              <w:rPr>
                <w:rFonts w:ascii="仿宋" w:hAnsi="仿宋" w:eastAsia="仿宋" w:cs="仿宋"/>
                <w:szCs w:val="28"/>
              </w:rPr>
            </w:pPr>
          </w:p>
        </w:tc>
        <w:tc>
          <w:tcPr>
            <w:tcW w:w="1567" w:type="dxa"/>
            <w:vAlign w:val="center"/>
          </w:tcPr>
          <w:p>
            <w:pPr>
              <w:spacing w:line="400" w:lineRule="exact"/>
              <w:jc w:val="center"/>
              <w:rPr>
                <w:rFonts w:ascii="仿宋" w:hAnsi="仿宋" w:eastAsia="仿宋" w:cs="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330" w:type="dxa"/>
            <w:vAlign w:val="center"/>
          </w:tcPr>
          <w:p>
            <w:pPr>
              <w:spacing w:line="400" w:lineRule="exact"/>
              <w:jc w:val="center"/>
              <w:rPr>
                <w:rFonts w:ascii="仿宋" w:hAnsi="仿宋" w:eastAsia="仿宋" w:cs="仿宋"/>
                <w:szCs w:val="28"/>
              </w:rPr>
            </w:pPr>
          </w:p>
        </w:tc>
        <w:tc>
          <w:tcPr>
            <w:tcW w:w="1741" w:type="dxa"/>
            <w:vAlign w:val="center"/>
          </w:tcPr>
          <w:p>
            <w:pPr>
              <w:spacing w:line="400" w:lineRule="exact"/>
              <w:jc w:val="center"/>
              <w:rPr>
                <w:rFonts w:ascii="仿宋" w:hAnsi="仿宋" w:eastAsia="仿宋" w:cs="仿宋"/>
                <w:szCs w:val="28"/>
              </w:rPr>
            </w:pPr>
          </w:p>
        </w:tc>
        <w:tc>
          <w:tcPr>
            <w:tcW w:w="984" w:type="dxa"/>
            <w:vAlign w:val="center"/>
          </w:tcPr>
          <w:p>
            <w:pPr>
              <w:spacing w:line="400" w:lineRule="exact"/>
              <w:jc w:val="center"/>
              <w:rPr>
                <w:rFonts w:ascii="仿宋" w:hAnsi="仿宋" w:eastAsia="仿宋" w:cs="仿宋"/>
                <w:szCs w:val="28"/>
              </w:rPr>
            </w:pPr>
          </w:p>
        </w:tc>
        <w:tc>
          <w:tcPr>
            <w:tcW w:w="1298" w:type="dxa"/>
            <w:gridSpan w:val="2"/>
            <w:vAlign w:val="center"/>
          </w:tcPr>
          <w:p>
            <w:pPr>
              <w:spacing w:line="400" w:lineRule="exact"/>
              <w:jc w:val="center"/>
              <w:rPr>
                <w:rFonts w:ascii="仿宋" w:hAnsi="仿宋" w:eastAsia="仿宋" w:cs="仿宋"/>
                <w:szCs w:val="28"/>
              </w:rPr>
            </w:pPr>
          </w:p>
        </w:tc>
        <w:tc>
          <w:tcPr>
            <w:tcW w:w="1134" w:type="dxa"/>
            <w:vAlign w:val="center"/>
          </w:tcPr>
          <w:p>
            <w:pPr>
              <w:spacing w:line="400" w:lineRule="exact"/>
              <w:jc w:val="center"/>
              <w:rPr>
                <w:rFonts w:ascii="仿宋" w:hAnsi="仿宋" w:eastAsia="仿宋" w:cs="仿宋"/>
                <w:szCs w:val="28"/>
              </w:rPr>
            </w:pPr>
          </w:p>
        </w:tc>
        <w:tc>
          <w:tcPr>
            <w:tcW w:w="1559" w:type="dxa"/>
            <w:vAlign w:val="center"/>
          </w:tcPr>
          <w:p>
            <w:pPr>
              <w:spacing w:line="400" w:lineRule="exact"/>
              <w:jc w:val="center"/>
              <w:rPr>
                <w:rFonts w:ascii="仿宋" w:hAnsi="仿宋" w:eastAsia="仿宋" w:cs="仿宋"/>
                <w:szCs w:val="28"/>
              </w:rPr>
            </w:pPr>
          </w:p>
        </w:tc>
        <w:tc>
          <w:tcPr>
            <w:tcW w:w="1567" w:type="dxa"/>
            <w:vAlign w:val="center"/>
          </w:tcPr>
          <w:p>
            <w:pPr>
              <w:spacing w:line="400" w:lineRule="exact"/>
              <w:jc w:val="center"/>
              <w:rPr>
                <w:rFonts w:ascii="仿宋" w:hAnsi="仿宋" w:eastAsia="仿宋" w:cs="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330" w:type="dxa"/>
            <w:vAlign w:val="center"/>
          </w:tcPr>
          <w:p>
            <w:pPr>
              <w:spacing w:line="400" w:lineRule="exact"/>
              <w:jc w:val="center"/>
              <w:rPr>
                <w:rFonts w:ascii="仿宋" w:hAnsi="仿宋" w:eastAsia="仿宋" w:cs="仿宋"/>
                <w:szCs w:val="28"/>
              </w:rPr>
            </w:pPr>
          </w:p>
        </w:tc>
        <w:tc>
          <w:tcPr>
            <w:tcW w:w="1741" w:type="dxa"/>
            <w:vAlign w:val="center"/>
          </w:tcPr>
          <w:p>
            <w:pPr>
              <w:spacing w:line="400" w:lineRule="exact"/>
              <w:jc w:val="center"/>
              <w:rPr>
                <w:rFonts w:ascii="仿宋" w:hAnsi="仿宋" w:eastAsia="仿宋" w:cs="仿宋"/>
                <w:szCs w:val="28"/>
              </w:rPr>
            </w:pPr>
          </w:p>
        </w:tc>
        <w:tc>
          <w:tcPr>
            <w:tcW w:w="984" w:type="dxa"/>
            <w:vAlign w:val="center"/>
          </w:tcPr>
          <w:p>
            <w:pPr>
              <w:spacing w:line="400" w:lineRule="exact"/>
              <w:jc w:val="center"/>
              <w:rPr>
                <w:rFonts w:ascii="仿宋" w:hAnsi="仿宋" w:eastAsia="仿宋" w:cs="仿宋"/>
                <w:szCs w:val="28"/>
              </w:rPr>
            </w:pPr>
          </w:p>
        </w:tc>
        <w:tc>
          <w:tcPr>
            <w:tcW w:w="1298" w:type="dxa"/>
            <w:gridSpan w:val="2"/>
            <w:vAlign w:val="center"/>
          </w:tcPr>
          <w:p>
            <w:pPr>
              <w:spacing w:line="400" w:lineRule="exact"/>
              <w:jc w:val="center"/>
              <w:rPr>
                <w:rFonts w:ascii="仿宋" w:hAnsi="仿宋" w:eastAsia="仿宋" w:cs="仿宋"/>
                <w:szCs w:val="28"/>
              </w:rPr>
            </w:pPr>
          </w:p>
        </w:tc>
        <w:tc>
          <w:tcPr>
            <w:tcW w:w="1134" w:type="dxa"/>
            <w:vAlign w:val="center"/>
          </w:tcPr>
          <w:p>
            <w:pPr>
              <w:spacing w:line="400" w:lineRule="exact"/>
              <w:jc w:val="center"/>
              <w:rPr>
                <w:rFonts w:ascii="仿宋" w:hAnsi="仿宋" w:eastAsia="仿宋" w:cs="仿宋"/>
                <w:szCs w:val="28"/>
              </w:rPr>
            </w:pPr>
          </w:p>
        </w:tc>
        <w:tc>
          <w:tcPr>
            <w:tcW w:w="1559" w:type="dxa"/>
            <w:vAlign w:val="center"/>
          </w:tcPr>
          <w:p>
            <w:pPr>
              <w:spacing w:line="400" w:lineRule="exact"/>
              <w:jc w:val="center"/>
              <w:rPr>
                <w:rFonts w:ascii="仿宋" w:hAnsi="仿宋" w:eastAsia="仿宋" w:cs="仿宋"/>
                <w:szCs w:val="28"/>
              </w:rPr>
            </w:pPr>
          </w:p>
        </w:tc>
        <w:tc>
          <w:tcPr>
            <w:tcW w:w="1567" w:type="dxa"/>
            <w:vAlign w:val="center"/>
          </w:tcPr>
          <w:p>
            <w:pPr>
              <w:spacing w:line="400" w:lineRule="exact"/>
              <w:jc w:val="center"/>
              <w:rPr>
                <w:rFonts w:ascii="仿宋" w:hAnsi="仿宋" w:eastAsia="仿宋" w:cs="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330" w:type="dxa"/>
            <w:vAlign w:val="center"/>
          </w:tcPr>
          <w:p>
            <w:pPr>
              <w:spacing w:line="400" w:lineRule="exact"/>
              <w:jc w:val="center"/>
              <w:rPr>
                <w:rFonts w:ascii="仿宋" w:hAnsi="仿宋" w:eastAsia="仿宋" w:cs="仿宋"/>
                <w:szCs w:val="28"/>
              </w:rPr>
            </w:pPr>
          </w:p>
        </w:tc>
        <w:tc>
          <w:tcPr>
            <w:tcW w:w="1741" w:type="dxa"/>
            <w:vAlign w:val="center"/>
          </w:tcPr>
          <w:p>
            <w:pPr>
              <w:spacing w:line="400" w:lineRule="exact"/>
              <w:jc w:val="center"/>
              <w:rPr>
                <w:rFonts w:ascii="仿宋" w:hAnsi="仿宋" w:eastAsia="仿宋" w:cs="仿宋"/>
                <w:szCs w:val="28"/>
              </w:rPr>
            </w:pPr>
          </w:p>
        </w:tc>
        <w:tc>
          <w:tcPr>
            <w:tcW w:w="984" w:type="dxa"/>
            <w:vAlign w:val="center"/>
          </w:tcPr>
          <w:p>
            <w:pPr>
              <w:spacing w:line="400" w:lineRule="exact"/>
              <w:jc w:val="center"/>
              <w:rPr>
                <w:rFonts w:ascii="仿宋" w:hAnsi="仿宋" w:eastAsia="仿宋" w:cs="仿宋"/>
                <w:szCs w:val="28"/>
              </w:rPr>
            </w:pPr>
          </w:p>
        </w:tc>
        <w:tc>
          <w:tcPr>
            <w:tcW w:w="1298" w:type="dxa"/>
            <w:gridSpan w:val="2"/>
            <w:vAlign w:val="center"/>
          </w:tcPr>
          <w:p>
            <w:pPr>
              <w:spacing w:line="400" w:lineRule="exact"/>
              <w:jc w:val="center"/>
              <w:rPr>
                <w:rFonts w:ascii="仿宋" w:hAnsi="仿宋" w:eastAsia="仿宋" w:cs="仿宋"/>
                <w:szCs w:val="28"/>
              </w:rPr>
            </w:pPr>
          </w:p>
        </w:tc>
        <w:tc>
          <w:tcPr>
            <w:tcW w:w="1134" w:type="dxa"/>
            <w:vAlign w:val="center"/>
          </w:tcPr>
          <w:p>
            <w:pPr>
              <w:spacing w:line="400" w:lineRule="exact"/>
              <w:jc w:val="center"/>
              <w:rPr>
                <w:rFonts w:ascii="仿宋" w:hAnsi="仿宋" w:eastAsia="仿宋" w:cs="仿宋"/>
                <w:szCs w:val="28"/>
              </w:rPr>
            </w:pPr>
          </w:p>
        </w:tc>
        <w:tc>
          <w:tcPr>
            <w:tcW w:w="1559" w:type="dxa"/>
            <w:vAlign w:val="center"/>
          </w:tcPr>
          <w:p>
            <w:pPr>
              <w:spacing w:line="400" w:lineRule="exact"/>
              <w:jc w:val="center"/>
              <w:rPr>
                <w:rFonts w:ascii="仿宋" w:hAnsi="仿宋" w:eastAsia="仿宋" w:cs="仿宋"/>
                <w:szCs w:val="28"/>
              </w:rPr>
            </w:pPr>
          </w:p>
        </w:tc>
        <w:tc>
          <w:tcPr>
            <w:tcW w:w="1567" w:type="dxa"/>
            <w:vAlign w:val="center"/>
          </w:tcPr>
          <w:p>
            <w:pPr>
              <w:spacing w:line="400" w:lineRule="exact"/>
              <w:jc w:val="center"/>
              <w:rPr>
                <w:rFonts w:ascii="仿宋" w:hAnsi="仿宋" w:eastAsia="仿宋" w:cs="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330" w:type="dxa"/>
            <w:vAlign w:val="center"/>
          </w:tcPr>
          <w:p>
            <w:pPr>
              <w:spacing w:line="400" w:lineRule="exact"/>
              <w:jc w:val="center"/>
              <w:rPr>
                <w:rFonts w:ascii="仿宋" w:hAnsi="仿宋" w:eastAsia="仿宋" w:cs="仿宋"/>
                <w:szCs w:val="28"/>
              </w:rPr>
            </w:pPr>
          </w:p>
        </w:tc>
        <w:tc>
          <w:tcPr>
            <w:tcW w:w="1741" w:type="dxa"/>
            <w:vAlign w:val="center"/>
          </w:tcPr>
          <w:p>
            <w:pPr>
              <w:spacing w:line="400" w:lineRule="exact"/>
              <w:jc w:val="center"/>
              <w:rPr>
                <w:rFonts w:ascii="仿宋" w:hAnsi="仿宋" w:eastAsia="仿宋" w:cs="仿宋"/>
                <w:szCs w:val="28"/>
              </w:rPr>
            </w:pPr>
          </w:p>
        </w:tc>
        <w:tc>
          <w:tcPr>
            <w:tcW w:w="984" w:type="dxa"/>
            <w:vAlign w:val="center"/>
          </w:tcPr>
          <w:p>
            <w:pPr>
              <w:spacing w:line="400" w:lineRule="exact"/>
              <w:jc w:val="center"/>
              <w:rPr>
                <w:rFonts w:ascii="仿宋" w:hAnsi="仿宋" w:eastAsia="仿宋" w:cs="仿宋"/>
                <w:szCs w:val="28"/>
              </w:rPr>
            </w:pPr>
          </w:p>
        </w:tc>
        <w:tc>
          <w:tcPr>
            <w:tcW w:w="1298" w:type="dxa"/>
            <w:gridSpan w:val="2"/>
            <w:vAlign w:val="center"/>
          </w:tcPr>
          <w:p>
            <w:pPr>
              <w:spacing w:line="400" w:lineRule="exact"/>
              <w:jc w:val="center"/>
              <w:rPr>
                <w:rFonts w:ascii="仿宋" w:hAnsi="仿宋" w:eastAsia="仿宋" w:cs="仿宋"/>
                <w:szCs w:val="28"/>
              </w:rPr>
            </w:pPr>
          </w:p>
        </w:tc>
        <w:tc>
          <w:tcPr>
            <w:tcW w:w="1134" w:type="dxa"/>
            <w:vAlign w:val="center"/>
          </w:tcPr>
          <w:p>
            <w:pPr>
              <w:spacing w:line="400" w:lineRule="exact"/>
              <w:jc w:val="center"/>
              <w:rPr>
                <w:rFonts w:ascii="仿宋" w:hAnsi="仿宋" w:eastAsia="仿宋" w:cs="仿宋"/>
                <w:szCs w:val="28"/>
              </w:rPr>
            </w:pPr>
          </w:p>
        </w:tc>
        <w:tc>
          <w:tcPr>
            <w:tcW w:w="1559" w:type="dxa"/>
            <w:vAlign w:val="center"/>
          </w:tcPr>
          <w:p>
            <w:pPr>
              <w:spacing w:line="400" w:lineRule="exact"/>
              <w:jc w:val="center"/>
              <w:rPr>
                <w:rFonts w:ascii="仿宋" w:hAnsi="仿宋" w:eastAsia="仿宋" w:cs="仿宋"/>
                <w:szCs w:val="28"/>
              </w:rPr>
            </w:pPr>
          </w:p>
        </w:tc>
        <w:tc>
          <w:tcPr>
            <w:tcW w:w="1567" w:type="dxa"/>
            <w:vAlign w:val="center"/>
          </w:tcPr>
          <w:p>
            <w:pPr>
              <w:spacing w:line="400" w:lineRule="exact"/>
              <w:jc w:val="center"/>
              <w:rPr>
                <w:rFonts w:ascii="仿宋" w:hAnsi="仿宋" w:eastAsia="仿宋" w:cs="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330" w:type="dxa"/>
            <w:vAlign w:val="center"/>
          </w:tcPr>
          <w:p>
            <w:pPr>
              <w:spacing w:line="400" w:lineRule="exact"/>
              <w:jc w:val="center"/>
              <w:rPr>
                <w:rFonts w:ascii="仿宋" w:hAnsi="仿宋" w:eastAsia="仿宋" w:cs="仿宋"/>
                <w:szCs w:val="28"/>
              </w:rPr>
            </w:pPr>
          </w:p>
        </w:tc>
        <w:tc>
          <w:tcPr>
            <w:tcW w:w="1741" w:type="dxa"/>
            <w:vAlign w:val="center"/>
          </w:tcPr>
          <w:p>
            <w:pPr>
              <w:spacing w:line="400" w:lineRule="exact"/>
              <w:jc w:val="center"/>
              <w:rPr>
                <w:rFonts w:ascii="仿宋" w:hAnsi="仿宋" w:eastAsia="仿宋" w:cs="仿宋"/>
                <w:szCs w:val="28"/>
              </w:rPr>
            </w:pPr>
          </w:p>
        </w:tc>
        <w:tc>
          <w:tcPr>
            <w:tcW w:w="984" w:type="dxa"/>
            <w:vAlign w:val="center"/>
          </w:tcPr>
          <w:p>
            <w:pPr>
              <w:spacing w:line="400" w:lineRule="exact"/>
              <w:jc w:val="center"/>
              <w:rPr>
                <w:rFonts w:ascii="仿宋" w:hAnsi="仿宋" w:eastAsia="仿宋" w:cs="仿宋"/>
                <w:szCs w:val="28"/>
              </w:rPr>
            </w:pPr>
          </w:p>
        </w:tc>
        <w:tc>
          <w:tcPr>
            <w:tcW w:w="1298" w:type="dxa"/>
            <w:gridSpan w:val="2"/>
            <w:vAlign w:val="center"/>
          </w:tcPr>
          <w:p>
            <w:pPr>
              <w:spacing w:line="400" w:lineRule="exact"/>
              <w:jc w:val="center"/>
              <w:rPr>
                <w:rFonts w:ascii="仿宋" w:hAnsi="仿宋" w:eastAsia="仿宋" w:cs="仿宋"/>
                <w:szCs w:val="28"/>
              </w:rPr>
            </w:pPr>
          </w:p>
        </w:tc>
        <w:tc>
          <w:tcPr>
            <w:tcW w:w="1134" w:type="dxa"/>
            <w:vAlign w:val="center"/>
          </w:tcPr>
          <w:p>
            <w:pPr>
              <w:spacing w:line="400" w:lineRule="exact"/>
              <w:jc w:val="center"/>
              <w:rPr>
                <w:rFonts w:ascii="仿宋" w:hAnsi="仿宋" w:eastAsia="仿宋" w:cs="仿宋"/>
                <w:szCs w:val="28"/>
              </w:rPr>
            </w:pPr>
          </w:p>
        </w:tc>
        <w:tc>
          <w:tcPr>
            <w:tcW w:w="1559" w:type="dxa"/>
            <w:vAlign w:val="center"/>
          </w:tcPr>
          <w:p>
            <w:pPr>
              <w:spacing w:line="400" w:lineRule="exact"/>
              <w:jc w:val="center"/>
              <w:rPr>
                <w:rFonts w:ascii="仿宋" w:hAnsi="仿宋" w:eastAsia="仿宋" w:cs="仿宋"/>
                <w:szCs w:val="28"/>
              </w:rPr>
            </w:pPr>
          </w:p>
        </w:tc>
        <w:tc>
          <w:tcPr>
            <w:tcW w:w="1567" w:type="dxa"/>
            <w:vAlign w:val="center"/>
          </w:tcPr>
          <w:p>
            <w:pPr>
              <w:spacing w:line="400" w:lineRule="exact"/>
              <w:jc w:val="center"/>
              <w:rPr>
                <w:rFonts w:ascii="仿宋" w:hAnsi="仿宋" w:eastAsia="仿宋" w:cs="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330" w:type="dxa"/>
            <w:vAlign w:val="center"/>
          </w:tcPr>
          <w:p>
            <w:pPr>
              <w:spacing w:line="400" w:lineRule="exact"/>
              <w:jc w:val="center"/>
              <w:rPr>
                <w:rFonts w:ascii="仿宋" w:hAnsi="仿宋" w:eastAsia="仿宋" w:cs="仿宋"/>
                <w:szCs w:val="28"/>
              </w:rPr>
            </w:pPr>
          </w:p>
        </w:tc>
        <w:tc>
          <w:tcPr>
            <w:tcW w:w="1741" w:type="dxa"/>
            <w:vAlign w:val="center"/>
          </w:tcPr>
          <w:p>
            <w:pPr>
              <w:spacing w:line="400" w:lineRule="exact"/>
              <w:jc w:val="center"/>
              <w:rPr>
                <w:rFonts w:ascii="仿宋" w:hAnsi="仿宋" w:eastAsia="仿宋" w:cs="仿宋"/>
                <w:szCs w:val="28"/>
              </w:rPr>
            </w:pPr>
          </w:p>
        </w:tc>
        <w:tc>
          <w:tcPr>
            <w:tcW w:w="984" w:type="dxa"/>
            <w:vAlign w:val="center"/>
          </w:tcPr>
          <w:p>
            <w:pPr>
              <w:spacing w:line="400" w:lineRule="exact"/>
              <w:jc w:val="center"/>
              <w:rPr>
                <w:rFonts w:ascii="仿宋" w:hAnsi="仿宋" w:eastAsia="仿宋" w:cs="仿宋"/>
                <w:szCs w:val="28"/>
              </w:rPr>
            </w:pPr>
          </w:p>
        </w:tc>
        <w:tc>
          <w:tcPr>
            <w:tcW w:w="1298" w:type="dxa"/>
            <w:gridSpan w:val="2"/>
            <w:vAlign w:val="center"/>
          </w:tcPr>
          <w:p>
            <w:pPr>
              <w:spacing w:line="400" w:lineRule="exact"/>
              <w:jc w:val="center"/>
              <w:rPr>
                <w:rFonts w:ascii="仿宋" w:hAnsi="仿宋" w:eastAsia="仿宋" w:cs="仿宋"/>
                <w:szCs w:val="28"/>
              </w:rPr>
            </w:pPr>
          </w:p>
        </w:tc>
        <w:tc>
          <w:tcPr>
            <w:tcW w:w="1134" w:type="dxa"/>
            <w:vAlign w:val="center"/>
          </w:tcPr>
          <w:p>
            <w:pPr>
              <w:spacing w:line="400" w:lineRule="exact"/>
              <w:jc w:val="center"/>
              <w:rPr>
                <w:rFonts w:ascii="仿宋" w:hAnsi="仿宋" w:eastAsia="仿宋" w:cs="仿宋"/>
                <w:szCs w:val="28"/>
              </w:rPr>
            </w:pPr>
          </w:p>
        </w:tc>
        <w:tc>
          <w:tcPr>
            <w:tcW w:w="1559" w:type="dxa"/>
            <w:vAlign w:val="center"/>
          </w:tcPr>
          <w:p>
            <w:pPr>
              <w:spacing w:line="400" w:lineRule="exact"/>
              <w:jc w:val="center"/>
              <w:rPr>
                <w:rFonts w:ascii="仿宋" w:hAnsi="仿宋" w:eastAsia="仿宋" w:cs="仿宋"/>
                <w:szCs w:val="28"/>
              </w:rPr>
            </w:pPr>
          </w:p>
        </w:tc>
        <w:tc>
          <w:tcPr>
            <w:tcW w:w="1567" w:type="dxa"/>
            <w:vAlign w:val="center"/>
          </w:tcPr>
          <w:p>
            <w:pPr>
              <w:spacing w:line="400" w:lineRule="exact"/>
              <w:jc w:val="center"/>
              <w:rPr>
                <w:rFonts w:ascii="仿宋" w:hAnsi="仿宋" w:eastAsia="仿宋" w:cs="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330" w:type="dxa"/>
            <w:vAlign w:val="center"/>
          </w:tcPr>
          <w:p>
            <w:pPr>
              <w:spacing w:line="400" w:lineRule="exact"/>
              <w:jc w:val="center"/>
              <w:rPr>
                <w:rFonts w:ascii="仿宋" w:hAnsi="仿宋" w:eastAsia="仿宋" w:cs="仿宋"/>
                <w:szCs w:val="28"/>
              </w:rPr>
            </w:pPr>
          </w:p>
        </w:tc>
        <w:tc>
          <w:tcPr>
            <w:tcW w:w="1741" w:type="dxa"/>
            <w:vAlign w:val="center"/>
          </w:tcPr>
          <w:p>
            <w:pPr>
              <w:spacing w:line="400" w:lineRule="exact"/>
              <w:jc w:val="center"/>
              <w:rPr>
                <w:rFonts w:ascii="仿宋" w:hAnsi="仿宋" w:eastAsia="仿宋" w:cs="仿宋"/>
                <w:szCs w:val="28"/>
              </w:rPr>
            </w:pPr>
          </w:p>
        </w:tc>
        <w:tc>
          <w:tcPr>
            <w:tcW w:w="984" w:type="dxa"/>
            <w:vAlign w:val="center"/>
          </w:tcPr>
          <w:p>
            <w:pPr>
              <w:spacing w:line="400" w:lineRule="exact"/>
              <w:jc w:val="center"/>
              <w:rPr>
                <w:rFonts w:ascii="仿宋" w:hAnsi="仿宋" w:eastAsia="仿宋" w:cs="仿宋"/>
                <w:szCs w:val="28"/>
              </w:rPr>
            </w:pPr>
          </w:p>
        </w:tc>
        <w:tc>
          <w:tcPr>
            <w:tcW w:w="1298" w:type="dxa"/>
            <w:gridSpan w:val="2"/>
            <w:vAlign w:val="center"/>
          </w:tcPr>
          <w:p>
            <w:pPr>
              <w:spacing w:line="400" w:lineRule="exact"/>
              <w:jc w:val="center"/>
              <w:rPr>
                <w:rFonts w:ascii="仿宋" w:hAnsi="仿宋" w:eastAsia="仿宋" w:cs="仿宋"/>
                <w:szCs w:val="28"/>
              </w:rPr>
            </w:pPr>
          </w:p>
        </w:tc>
        <w:tc>
          <w:tcPr>
            <w:tcW w:w="1134" w:type="dxa"/>
            <w:vAlign w:val="center"/>
          </w:tcPr>
          <w:p>
            <w:pPr>
              <w:spacing w:line="400" w:lineRule="exact"/>
              <w:jc w:val="center"/>
              <w:rPr>
                <w:rFonts w:ascii="仿宋" w:hAnsi="仿宋" w:eastAsia="仿宋" w:cs="仿宋"/>
                <w:szCs w:val="28"/>
              </w:rPr>
            </w:pPr>
          </w:p>
        </w:tc>
        <w:tc>
          <w:tcPr>
            <w:tcW w:w="1559" w:type="dxa"/>
            <w:vAlign w:val="center"/>
          </w:tcPr>
          <w:p>
            <w:pPr>
              <w:spacing w:line="400" w:lineRule="exact"/>
              <w:jc w:val="center"/>
              <w:rPr>
                <w:rFonts w:ascii="仿宋" w:hAnsi="仿宋" w:eastAsia="仿宋" w:cs="仿宋"/>
                <w:szCs w:val="28"/>
              </w:rPr>
            </w:pPr>
          </w:p>
        </w:tc>
        <w:tc>
          <w:tcPr>
            <w:tcW w:w="1567" w:type="dxa"/>
            <w:vAlign w:val="center"/>
          </w:tcPr>
          <w:p>
            <w:pPr>
              <w:spacing w:line="400" w:lineRule="exact"/>
              <w:jc w:val="center"/>
              <w:rPr>
                <w:rFonts w:ascii="仿宋" w:hAnsi="仿宋" w:eastAsia="仿宋" w:cs="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Pr>
        <w:tc>
          <w:tcPr>
            <w:tcW w:w="9613" w:type="dxa"/>
            <w:gridSpan w:val="8"/>
            <w:vAlign w:val="center"/>
          </w:tcPr>
          <w:p>
            <w:pPr>
              <w:spacing w:line="400" w:lineRule="exact"/>
              <w:rPr>
                <w:rFonts w:ascii="仿宋" w:hAnsi="仿宋" w:eastAsia="仿宋" w:cs="仿宋"/>
                <w:szCs w:val="28"/>
              </w:rPr>
            </w:pPr>
            <w:r>
              <w:rPr>
                <w:rFonts w:hint="eastAsia" w:ascii="仿宋" w:hAnsi="仿宋" w:eastAsia="仿宋" w:cs="仿宋"/>
                <w:szCs w:val="28"/>
              </w:rPr>
              <w:t>合计人民币（小写）：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Pr>
        <w:tc>
          <w:tcPr>
            <w:tcW w:w="9613" w:type="dxa"/>
            <w:gridSpan w:val="8"/>
            <w:vAlign w:val="center"/>
          </w:tcPr>
          <w:p>
            <w:pPr>
              <w:spacing w:line="400" w:lineRule="exact"/>
              <w:rPr>
                <w:rFonts w:ascii="仿宋" w:hAnsi="仿宋" w:eastAsia="仿宋" w:cs="仿宋"/>
                <w:szCs w:val="28"/>
              </w:rPr>
            </w:pPr>
            <w:r>
              <w:rPr>
                <w:rFonts w:hint="eastAsia" w:ascii="仿宋" w:hAnsi="仿宋" w:eastAsia="仿宋" w:cs="仿宋"/>
                <w:szCs w:val="28"/>
              </w:rPr>
              <w:t>合计人民币（大写）：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2052" w:hRule="atLeast"/>
        </w:trPr>
        <w:tc>
          <w:tcPr>
            <w:tcW w:w="9613" w:type="dxa"/>
            <w:gridSpan w:val="8"/>
          </w:tcPr>
          <w:p>
            <w:pPr>
              <w:spacing w:line="400" w:lineRule="exact"/>
              <w:rPr>
                <w:rFonts w:ascii="仿宋" w:hAnsi="仿宋" w:eastAsia="仿宋" w:cs="仿宋"/>
                <w:szCs w:val="28"/>
              </w:rPr>
            </w:pPr>
            <w:r>
              <w:rPr>
                <w:rFonts w:hint="eastAsia" w:ascii="仿宋" w:hAnsi="仿宋" w:eastAsia="仿宋" w:cs="仿宋"/>
                <w:szCs w:val="28"/>
              </w:rPr>
              <w:t>一、质量要求和技术标准。供方提供的商品必须是全新的，完全符合国家有关技术标准，供方的质量保证及售后服务承诺如下：</w:t>
            </w:r>
          </w:p>
          <w:p>
            <w:pPr>
              <w:spacing w:line="400" w:lineRule="exact"/>
              <w:rPr>
                <w:rFonts w:ascii="仿宋" w:hAnsi="仿宋" w:eastAsia="仿宋" w:cs="仿宋"/>
                <w:szCs w:val="28"/>
              </w:rPr>
            </w:pPr>
            <w:r>
              <w:rPr>
                <w:rFonts w:hint="eastAsia" w:ascii="仿宋" w:hAnsi="仿宋" w:eastAsia="仿宋" w:cs="仿宋"/>
                <w:szCs w:val="28"/>
              </w:rPr>
              <w:t>1、质保期限：</w:t>
            </w:r>
          </w:p>
          <w:p>
            <w:pPr>
              <w:spacing w:line="400" w:lineRule="exact"/>
              <w:rPr>
                <w:rFonts w:ascii="仿宋" w:hAnsi="仿宋" w:eastAsia="仿宋" w:cs="仿宋"/>
                <w:szCs w:val="28"/>
              </w:rPr>
            </w:pPr>
            <w:r>
              <w:rPr>
                <w:rFonts w:hint="eastAsia" w:ascii="仿宋" w:hAnsi="仿宋" w:eastAsia="仿宋" w:cs="仿宋"/>
                <w:szCs w:val="28"/>
              </w:rPr>
              <w:t>2、保修范围：</w:t>
            </w:r>
          </w:p>
          <w:p>
            <w:pPr>
              <w:spacing w:line="400" w:lineRule="exact"/>
              <w:rPr>
                <w:rFonts w:ascii="仿宋" w:hAnsi="仿宋" w:eastAsia="仿宋" w:cs="仿宋"/>
                <w:szCs w:val="28"/>
              </w:rPr>
            </w:pPr>
            <w:r>
              <w:rPr>
                <w:rFonts w:hint="eastAsia" w:ascii="仿宋" w:hAnsi="仿宋" w:eastAsia="仿宋" w:cs="仿宋"/>
                <w:szCs w:val="28"/>
              </w:rPr>
              <w:t>3、服务措施：</w:t>
            </w:r>
          </w:p>
          <w:p>
            <w:pPr>
              <w:spacing w:line="400" w:lineRule="exact"/>
              <w:rPr>
                <w:rFonts w:ascii="仿宋" w:hAnsi="仿宋" w:eastAsia="仿宋" w:cs="仿宋"/>
                <w:szCs w:val="28"/>
              </w:rPr>
            </w:pPr>
            <w:r>
              <w:rPr>
                <w:rFonts w:hint="eastAsia" w:ascii="仿宋" w:hAnsi="仿宋" w:eastAsia="仿宋" w:cs="仿宋"/>
                <w:szCs w:val="28"/>
              </w:rPr>
              <w:t>4、质保期后服务：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913" w:hRule="atLeast"/>
        </w:trPr>
        <w:tc>
          <w:tcPr>
            <w:tcW w:w="9613" w:type="dxa"/>
            <w:gridSpan w:val="8"/>
          </w:tcPr>
          <w:p>
            <w:pPr>
              <w:spacing w:line="400" w:lineRule="exact"/>
              <w:rPr>
                <w:rFonts w:ascii="仿宋" w:hAnsi="仿宋" w:eastAsia="仿宋" w:cs="仿宋"/>
                <w:szCs w:val="28"/>
              </w:rPr>
            </w:pPr>
            <w:r>
              <w:rPr>
                <w:rFonts w:hint="eastAsia" w:ascii="仿宋" w:hAnsi="仿宋" w:eastAsia="仿宋" w:cs="仿宋"/>
                <w:szCs w:val="28"/>
              </w:rPr>
              <w:t>二、随机备品、附件、工具数量及供应方法：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751" w:hRule="atLeast"/>
        </w:trPr>
        <w:tc>
          <w:tcPr>
            <w:tcW w:w="9613" w:type="dxa"/>
            <w:gridSpan w:val="8"/>
          </w:tcPr>
          <w:p>
            <w:pPr>
              <w:spacing w:line="400" w:lineRule="exact"/>
              <w:rPr>
                <w:rFonts w:ascii="仿宋" w:hAnsi="仿宋" w:eastAsia="仿宋" w:cs="仿宋"/>
                <w:szCs w:val="28"/>
              </w:rPr>
            </w:pPr>
            <w:r>
              <w:rPr>
                <w:rFonts w:hint="eastAsia" w:ascii="仿宋" w:hAnsi="仿宋" w:eastAsia="仿宋" w:cs="仿宋"/>
                <w:szCs w:val="28"/>
              </w:rPr>
              <w:t>三、交提货方式：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trPr>
        <w:tc>
          <w:tcPr>
            <w:tcW w:w="9628" w:type="dxa"/>
            <w:gridSpan w:val="9"/>
          </w:tcPr>
          <w:p>
            <w:pPr>
              <w:spacing w:line="400" w:lineRule="exact"/>
              <w:rPr>
                <w:rFonts w:ascii="仿宋" w:hAnsi="仿宋" w:eastAsia="仿宋" w:cs="仿宋"/>
                <w:szCs w:val="28"/>
              </w:rPr>
            </w:pPr>
            <w:r>
              <w:rPr>
                <w:rFonts w:hint="eastAsia" w:ascii="仿宋" w:hAnsi="仿宋" w:eastAsia="仿宋" w:cs="仿宋"/>
                <w:szCs w:val="28"/>
              </w:rPr>
              <w:t>四、验收标准、方法：</w:t>
            </w:r>
          </w:p>
          <w:p>
            <w:pPr>
              <w:spacing w:line="400" w:lineRule="exact"/>
              <w:rPr>
                <w:rFonts w:ascii="仿宋" w:hAnsi="仿宋" w:eastAsia="仿宋" w:cs="仿宋"/>
                <w:szCs w:val="28"/>
              </w:rPr>
            </w:pPr>
            <w:r>
              <w:rPr>
                <w:rFonts w:hint="eastAsia" w:ascii="仿宋" w:hAnsi="仿宋" w:eastAsia="仿宋" w:cs="仿宋"/>
                <w:szCs w:val="28"/>
              </w:rPr>
              <w:t>如有异议，请于      日内提出。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9628" w:type="dxa"/>
            <w:gridSpan w:val="9"/>
          </w:tcPr>
          <w:p>
            <w:pPr>
              <w:spacing w:line="400" w:lineRule="exact"/>
              <w:rPr>
                <w:rFonts w:ascii="仿宋" w:hAnsi="仿宋" w:eastAsia="仿宋" w:cs="仿宋"/>
                <w:szCs w:val="28"/>
              </w:rPr>
            </w:pPr>
            <w:r>
              <w:rPr>
                <w:rFonts w:hint="eastAsia" w:ascii="仿宋" w:hAnsi="仿宋" w:eastAsia="仿宋" w:cs="仿宋"/>
                <w:szCs w:val="28"/>
              </w:rPr>
              <w:t>五、付款方式：</w:t>
            </w:r>
          </w:p>
          <w:p>
            <w:pPr>
              <w:pStyle w:val="13"/>
              <w:spacing w:line="400" w:lineRule="exact"/>
              <w:ind w:left="5250"/>
              <w:rPr>
                <w:rFonts w:ascii="仿宋" w:hAnsi="仿宋" w:eastAsia="仿宋" w:cs="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9628" w:type="dxa"/>
            <w:gridSpan w:val="9"/>
          </w:tcPr>
          <w:p>
            <w:pPr>
              <w:spacing w:line="400" w:lineRule="exact"/>
              <w:rPr>
                <w:rFonts w:ascii="仿宋" w:hAnsi="仿宋" w:eastAsia="仿宋" w:cs="仿宋"/>
                <w:szCs w:val="28"/>
              </w:rPr>
            </w:pPr>
            <w:r>
              <w:rPr>
                <w:rFonts w:hint="eastAsia" w:ascii="仿宋" w:hAnsi="仿宋" w:eastAsia="仿宋" w:cs="仿宋"/>
                <w:szCs w:val="28"/>
              </w:rPr>
              <w:t>六、违约责任：</w:t>
            </w:r>
          </w:p>
          <w:p>
            <w:pPr>
              <w:spacing w:line="400" w:lineRule="exact"/>
              <w:rPr>
                <w:rFonts w:ascii="仿宋" w:hAnsi="仿宋" w:eastAsia="仿宋" w:cs="仿宋"/>
                <w:szCs w:val="28"/>
              </w:rPr>
            </w:pPr>
            <w:r>
              <w:rPr>
                <w:rFonts w:hint="eastAsia" w:ascii="仿宋" w:hAnsi="仿宋" w:eastAsia="仿宋" w:cs="仿宋"/>
                <w:szCs w:val="28"/>
              </w:rPr>
              <w:t>按《合同法》、《政府采购法》执行，或按双方约定。(采购人应按项目实际情况完整填写)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9628" w:type="dxa"/>
            <w:gridSpan w:val="9"/>
          </w:tcPr>
          <w:p>
            <w:pPr>
              <w:spacing w:line="400" w:lineRule="exact"/>
              <w:rPr>
                <w:rFonts w:ascii="仿宋" w:hAnsi="仿宋" w:eastAsia="仿宋" w:cs="仿宋"/>
                <w:szCs w:val="28"/>
              </w:rPr>
            </w:pPr>
            <w:r>
              <w:rPr>
                <w:rFonts w:hint="eastAsia" w:ascii="仿宋" w:hAnsi="仿宋" w:eastAsia="仿宋" w:cs="仿宋"/>
                <w:szCs w:val="28"/>
              </w:rPr>
              <w:t>七、其他约定事项：</w:t>
            </w:r>
          </w:p>
          <w:p>
            <w:pPr>
              <w:spacing w:line="400" w:lineRule="exact"/>
              <w:rPr>
                <w:rFonts w:ascii="仿宋" w:hAnsi="仿宋" w:eastAsia="仿宋" w:cs="仿宋"/>
                <w:szCs w:val="28"/>
              </w:rPr>
            </w:pPr>
            <w:r>
              <w:rPr>
                <w:rFonts w:hint="eastAsia" w:ascii="仿宋" w:hAnsi="仿宋" w:eastAsia="仿宋" w:cs="仿宋"/>
                <w:szCs w:val="28"/>
              </w:rPr>
              <w:t>1.招标文件及其补遗文件、投标文件和承诺是本合同不可分割的部分。</w:t>
            </w:r>
          </w:p>
          <w:p>
            <w:pPr>
              <w:spacing w:line="400" w:lineRule="exact"/>
              <w:rPr>
                <w:rFonts w:ascii="仿宋" w:hAnsi="仿宋" w:eastAsia="仿宋" w:cs="仿宋"/>
                <w:szCs w:val="28"/>
              </w:rPr>
            </w:pPr>
            <w:r>
              <w:rPr>
                <w:rFonts w:hint="eastAsia" w:ascii="仿宋" w:hAnsi="仿宋" w:eastAsia="仿宋" w:cs="仿宋"/>
                <w:szCs w:val="28"/>
              </w:rPr>
              <w:t>2.本合同如发生争议由双方协商解决，协商不成向需方所在人民法院提请诉讼。</w:t>
            </w:r>
          </w:p>
          <w:p>
            <w:pPr>
              <w:spacing w:line="400" w:lineRule="exact"/>
              <w:rPr>
                <w:rFonts w:ascii="仿宋" w:hAnsi="仿宋" w:eastAsia="仿宋" w:cs="仿宋"/>
                <w:szCs w:val="28"/>
              </w:rPr>
            </w:pPr>
            <w:r>
              <w:rPr>
                <w:rFonts w:hint="eastAsia" w:ascii="仿宋" w:hAnsi="仿宋" w:eastAsia="仿宋" w:cs="仿宋"/>
                <w:szCs w:val="28"/>
              </w:rPr>
              <w:t>3.本合同一式__份， 需方__份，供方__份具备同等法律效力。</w:t>
            </w:r>
          </w:p>
          <w:p>
            <w:pPr>
              <w:spacing w:line="400" w:lineRule="exact"/>
              <w:rPr>
                <w:rFonts w:ascii="仿宋" w:hAnsi="仿宋" w:eastAsia="仿宋" w:cs="仿宋"/>
                <w:szCs w:val="28"/>
              </w:rPr>
            </w:pPr>
            <w:r>
              <w:rPr>
                <w:rFonts w:hint="eastAsia" w:ascii="仿宋" w:hAnsi="仿宋" w:eastAsia="仿宋" w:cs="仿宋"/>
                <w:szCs w:val="28"/>
              </w:rPr>
              <w:t>4.其他：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8" w:hRule="atLeast"/>
        </w:trPr>
        <w:tc>
          <w:tcPr>
            <w:tcW w:w="4361" w:type="dxa"/>
            <w:gridSpan w:val="4"/>
          </w:tcPr>
          <w:p>
            <w:pPr>
              <w:spacing w:line="400" w:lineRule="exact"/>
              <w:rPr>
                <w:rFonts w:ascii="仿宋" w:hAnsi="仿宋" w:eastAsia="仿宋" w:cs="仿宋"/>
                <w:szCs w:val="28"/>
              </w:rPr>
            </w:pPr>
            <w:r>
              <w:rPr>
                <w:rFonts w:hint="eastAsia" w:ascii="仿宋" w:hAnsi="仿宋" w:eastAsia="仿宋" w:cs="仿宋"/>
                <w:szCs w:val="28"/>
              </w:rPr>
              <w:t>需方：</w:t>
            </w:r>
          </w:p>
          <w:p>
            <w:pPr>
              <w:spacing w:line="400" w:lineRule="exact"/>
              <w:rPr>
                <w:rFonts w:ascii="仿宋" w:hAnsi="仿宋" w:eastAsia="仿宋" w:cs="仿宋"/>
                <w:szCs w:val="28"/>
              </w:rPr>
            </w:pPr>
            <w:r>
              <w:rPr>
                <w:rFonts w:hint="eastAsia" w:ascii="仿宋" w:hAnsi="仿宋" w:eastAsia="仿宋" w:cs="仿宋"/>
                <w:szCs w:val="28"/>
              </w:rPr>
              <w:t>地址：</w:t>
            </w:r>
          </w:p>
          <w:p>
            <w:pPr>
              <w:spacing w:line="400" w:lineRule="exact"/>
              <w:rPr>
                <w:rFonts w:ascii="仿宋" w:hAnsi="仿宋" w:eastAsia="仿宋" w:cs="仿宋"/>
                <w:szCs w:val="28"/>
              </w:rPr>
            </w:pPr>
            <w:r>
              <w:rPr>
                <w:rFonts w:hint="eastAsia" w:ascii="仿宋" w:hAnsi="仿宋" w:eastAsia="仿宋" w:cs="仿宋"/>
                <w:szCs w:val="28"/>
              </w:rPr>
              <w:t>联系电话：</w:t>
            </w:r>
          </w:p>
          <w:p>
            <w:pPr>
              <w:spacing w:line="400" w:lineRule="exact"/>
              <w:rPr>
                <w:rFonts w:ascii="仿宋" w:hAnsi="仿宋" w:eastAsia="仿宋" w:cs="仿宋"/>
                <w:szCs w:val="28"/>
              </w:rPr>
            </w:pPr>
            <w:r>
              <w:rPr>
                <w:rFonts w:hint="eastAsia" w:ascii="仿宋" w:hAnsi="仿宋" w:eastAsia="仿宋" w:cs="仿宋"/>
                <w:szCs w:val="28"/>
              </w:rPr>
              <w:t>授权代表：</w:t>
            </w:r>
          </w:p>
        </w:tc>
        <w:tc>
          <w:tcPr>
            <w:tcW w:w="5267" w:type="dxa"/>
            <w:gridSpan w:val="5"/>
          </w:tcPr>
          <w:p>
            <w:pPr>
              <w:spacing w:line="400" w:lineRule="exact"/>
              <w:rPr>
                <w:rFonts w:ascii="仿宋" w:hAnsi="仿宋" w:eastAsia="仿宋" w:cs="仿宋"/>
                <w:szCs w:val="28"/>
              </w:rPr>
            </w:pPr>
            <w:r>
              <w:rPr>
                <w:rFonts w:hint="eastAsia" w:ascii="仿宋" w:hAnsi="仿宋" w:eastAsia="仿宋" w:cs="仿宋"/>
                <w:szCs w:val="28"/>
              </w:rPr>
              <w:t>供方：</w:t>
            </w:r>
          </w:p>
          <w:p>
            <w:pPr>
              <w:spacing w:line="400" w:lineRule="exact"/>
              <w:rPr>
                <w:rFonts w:ascii="仿宋" w:hAnsi="仿宋" w:eastAsia="仿宋" w:cs="仿宋"/>
                <w:szCs w:val="28"/>
              </w:rPr>
            </w:pPr>
            <w:r>
              <w:rPr>
                <w:rFonts w:hint="eastAsia" w:ascii="仿宋" w:hAnsi="仿宋" w:eastAsia="仿宋" w:cs="仿宋"/>
                <w:szCs w:val="28"/>
              </w:rPr>
              <w:t>地址：</w:t>
            </w:r>
          </w:p>
          <w:p>
            <w:pPr>
              <w:spacing w:line="400" w:lineRule="exact"/>
              <w:rPr>
                <w:rFonts w:ascii="仿宋" w:hAnsi="仿宋" w:eastAsia="仿宋" w:cs="仿宋"/>
                <w:szCs w:val="28"/>
              </w:rPr>
            </w:pPr>
            <w:r>
              <w:rPr>
                <w:rFonts w:hint="eastAsia" w:ascii="仿宋" w:hAnsi="仿宋" w:eastAsia="仿宋" w:cs="仿宋"/>
                <w:szCs w:val="28"/>
              </w:rPr>
              <w:t>电话：</w:t>
            </w:r>
          </w:p>
          <w:p>
            <w:pPr>
              <w:spacing w:line="400" w:lineRule="exact"/>
              <w:rPr>
                <w:rFonts w:ascii="仿宋" w:hAnsi="仿宋" w:eastAsia="仿宋" w:cs="仿宋"/>
                <w:szCs w:val="28"/>
              </w:rPr>
            </w:pPr>
            <w:r>
              <w:rPr>
                <w:rFonts w:hint="eastAsia" w:ascii="仿宋" w:hAnsi="仿宋" w:eastAsia="仿宋" w:cs="仿宋"/>
                <w:szCs w:val="28"/>
              </w:rPr>
              <w:t>传真：</w:t>
            </w:r>
          </w:p>
          <w:p>
            <w:pPr>
              <w:spacing w:line="400" w:lineRule="exact"/>
              <w:rPr>
                <w:rFonts w:ascii="仿宋" w:hAnsi="仿宋" w:eastAsia="仿宋" w:cs="仿宋"/>
                <w:szCs w:val="28"/>
              </w:rPr>
            </w:pPr>
            <w:r>
              <w:rPr>
                <w:rFonts w:hint="eastAsia" w:ascii="仿宋" w:hAnsi="仿宋" w:eastAsia="仿宋" w:cs="仿宋"/>
                <w:szCs w:val="28"/>
              </w:rPr>
              <w:t>开户银行：</w:t>
            </w:r>
          </w:p>
          <w:p>
            <w:pPr>
              <w:spacing w:line="400" w:lineRule="exact"/>
              <w:rPr>
                <w:rFonts w:ascii="仿宋" w:hAnsi="仿宋" w:eastAsia="仿宋" w:cs="仿宋"/>
                <w:szCs w:val="28"/>
              </w:rPr>
            </w:pPr>
            <w:r>
              <w:rPr>
                <w:rFonts w:hint="eastAsia" w:ascii="仿宋" w:hAnsi="仿宋" w:eastAsia="仿宋" w:cs="仿宋"/>
                <w:szCs w:val="28"/>
              </w:rPr>
              <w:t>账号：</w:t>
            </w:r>
          </w:p>
          <w:p>
            <w:pPr>
              <w:spacing w:line="400" w:lineRule="exact"/>
              <w:rPr>
                <w:rFonts w:ascii="仿宋" w:hAnsi="仿宋" w:eastAsia="仿宋" w:cs="仿宋"/>
                <w:szCs w:val="28"/>
              </w:rPr>
            </w:pPr>
            <w:r>
              <w:rPr>
                <w:rFonts w:hint="eastAsia" w:ascii="仿宋" w:hAnsi="仿宋" w:eastAsia="仿宋" w:cs="仿宋"/>
                <w:szCs w:val="28"/>
              </w:rPr>
              <w:t>授权代表：</w:t>
            </w:r>
          </w:p>
          <w:p>
            <w:pPr>
              <w:spacing w:line="400" w:lineRule="exact"/>
              <w:rPr>
                <w:rFonts w:ascii="仿宋" w:hAnsi="仿宋" w:eastAsia="仿宋" w:cs="仿宋"/>
                <w:szCs w:val="28"/>
              </w:rPr>
            </w:pPr>
            <w:r>
              <w:rPr>
                <w:rFonts w:hint="eastAsia" w:ascii="仿宋" w:hAnsi="仿宋" w:eastAsia="仿宋" w:cs="仿宋"/>
                <w:szCs w:val="28"/>
              </w:rPr>
              <w:t>（本栏请用计算机打印以便于准确付款）</w:t>
            </w:r>
          </w:p>
          <w:p>
            <w:pPr>
              <w:widowControl/>
              <w:spacing w:line="400" w:lineRule="exact"/>
              <w:jc w:val="left"/>
              <w:rPr>
                <w:rFonts w:ascii="仿宋" w:hAnsi="仿宋" w:eastAsia="仿宋" w:cs="仿宋"/>
                <w:szCs w:val="28"/>
              </w:rPr>
            </w:pPr>
          </w:p>
          <w:p>
            <w:pPr>
              <w:spacing w:line="400" w:lineRule="exact"/>
              <w:rPr>
                <w:rFonts w:ascii="仿宋" w:hAnsi="仿宋" w:eastAsia="仿宋" w:cs="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9628" w:type="dxa"/>
            <w:gridSpan w:val="9"/>
          </w:tcPr>
          <w:p>
            <w:pPr>
              <w:spacing w:line="400" w:lineRule="exact"/>
              <w:rPr>
                <w:rFonts w:ascii="仿宋" w:hAnsi="仿宋" w:eastAsia="仿宋" w:cs="仿宋"/>
                <w:szCs w:val="28"/>
              </w:rPr>
            </w:pPr>
            <w:r>
              <w:rPr>
                <w:rFonts w:hint="eastAsia" w:ascii="仿宋" w:hAnsi="仿宋" w:eastAsia="仿宋" w:cs="仿宋"/>
                <w:szCs w:val="28"/>
              </w:rPr>
              <w:t>备注：</w:t>
            </w:r>
            <w:r>
              <w:rPr>
                <w:rFonts w:hint="eastAsia" w:ascii="仿宋" w:hAnsi="仿宋" w:eastAsia="仿宋" w:cs="仿宋"/>
                <w:b/>
                <w:bCs/>
                <w:szCs w:val="28"/>
              </w:rPr>
              <w:t>本合同样本仅供参考，若招标人与中标人双方约定采用其它合同格式的，按双方约定办理。</w:t>
            </w:r>
          </w:p>
          <w:p>
            <w:pPr>
              <w:spacing w:line="400" w:lineRule="exact"/>
              <w:rPr>
                <w:rFonts w:ascii="仿宋" w:hAnsi="仿宋" w:eastAsia="仿宋" w:cs="仿宋"/>
                <w:szCs w:val="28"/>
              </w:rPr>
            </w:pPr>
          </w:p>
        </w:tc>
      </w:tr>
    </w:tbl>
    <w:p>
      <w:pPr>
        <w:spacing w:line="400" w:lineRule="exact"/>
        <w:ind w:firstLine="560" w:firstLineChars="200"/>
        <w:rPr>
          <w:rFonts w:ascii="仿宋_GB2312" w:hAnsi="华文中宋" w:eastAsia="仿宋_GB2312" w:cs="华文中宋"/>
          <w:b/>
          <w:sz w:val="52"/>
          <w:szCs w:val="52"/>
        </w:rPr>
      </w:pPr>
      <w:r>
        <w:rPr>
          <w:rFonts w:hint="eastAsia" w:ascii="仿宋" w:hAnsi="仿宋" w:eastAsia="仿宋" w:cs="仿宋"/>
          <w:szCs w:val="28"/>
        </w:rPr>
        <w:t>签约时间：           年   月   日      签约地点：</w:t>
      </w:r>
    </w:p>
    <w:p>
      <w:pPr>
        <w:pStyle w:val="6"/>
        <w:spacing w:line="400" w:lineRule="exact"/>
        <w:ind w:firstLine="643" w:firstLineChars="200"/>
        <w:rPr>
          <w:rFonts w:ascii="仿宋" w:hAnsi="仿宋" w:eastAsia="仿宋" w:cs="仿宋_GB2312"/>
          <w:color w:val="000000"/>
          <w:szCs w:val="28"/>
        </w:rPr>
      </w:pPr>
    </w:p>
    <w:p>
      <w:pPr>
        <w:pStyle w:val="41"/>
        <w:spacing w:line="458" w:lineRule="exact"/>
        <w:ind w:firstLine="1000"/>
        <w:jc w:val="left"/>
        <w:rPr>
          <w:color w:val="000000"/>
          <w:sz w:val="28"/>
          <w:szCs w:val="28"/>
          <w:lang w:val="en-US" w:eastAsia="zh-CN"/>
        </w:rPr>
      </w:pPr>
    </w:p>
    <w:p>
      <w:pPr>
        <w:pStyle w:val="41"/>
        <w:spacing w:line="458" w:lineRule="exact"/>
        <w:ind w:firstLine="1000"/>
        <w:jc w:val="left"/>
        <w:rPr>
          <w:color w:val="000000"/>
          <w:sz w:val="28"/>
          <w:szCs w:val="28"/>
          <w:lang w:val="en-US" w:eastAsia="zh-CN"/>
        </w:rPr>
      </w:pPr>
    </w:p>
    <w:p>
      <w:pPr>
        <w:snapToGrid w:val="0"/>
        <w:spacing w:line="500" w:lineRule="exact"/>
        <w:jc w:val="center"/>
        <w:rPr>
          <w:rFonts w:eastAsia="微软雅黑"/>
          <w:sz w:val="44"/>
          <w:szCs w:val="44"/>
        </w:rPr>
      </w:pPr>
      <w:bookmarkStart w:id="80" w:name="_Toc12789072"/>
      <w:bookmarkStart w:id="81" w:name="_Toc466546936"/>
      <w:r>
        <w:rPr>
          <w:rFonts w:eastAsia="微软雅黑"/>
          <w:sz w:val="44"/>
          <w:szCs w:val="44"/>
        </w:rPr>
        <w:t xml:space="preserve">第七篇  </w:t>
      </w:r>
      <w:bookmarkEnd w:id="80"/>
      <w:r>
        <w:rPr>
          <w:rFonts w:eastAsia="微软雅黑"/>
          <w:sz w:val="44"/>
          <w:szCs w:val="44"/>
        </w:rPr>
        <w:t>响应文件编制要求</w:t>
      </w:r>
      <w:bookmarkEnd w:id="81"/>
    </w:p>
    <w:p>
      <w:pPr>
        <w:snapToGrid w:val="0"/>
        <w:spacing w:line="500" w:lineRule="exact"/>
        <w:jc w:val="center"/>
        <w:rPr>
          <w:rFonts w:eastAsia="微软雅黑"/>
          <w:sz w:val="44"/>
          <w:szCs w:val="44"/>
        </w:rPr>
      </w:pPr>
    </w:p>
    <w:p>
      <w:pPr>
        <w:spacing w:line="390" w:lineRule="exact"/>
        <w:ind w:firstLine="480" w:firstLineChars="200"/>
        <w:jc w:val="left"/>
        <w:rPr>
          <w:rFonts w:ascii="微软雅黑" w:hAnsi="微软雅黑" w:eastAsia="微软雅黑" w:cs="微软雅黑"/>
          <w:b/>
          <w:sz w:val="24"/>
          <w:szCs w:val="24"/>
        </w:rPr>
      </w:pPr>
      <w:r>
        <w:rPr>
          <w:rFonts w:hint="eastAsia" w:ascii="微软雅黑" w:hAnsi="微软雅黑" w:eastAsia="微软雅黑" w:cs="微软雅黑"/>
          <w:b/>
          <w:sz w:val="24"/>
          <w:szCs w:val="24"/>
        </w:rPr>
        <w:t>一、经济部分</w:t>
      </w:r>
    </w:p>
    <w:p>
      <w:pPr>
        <w:spacing w:line="390" w:lineRule="exac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（一）竞争性磋商报价函</w:t>
      </w:r>
    </w:p>
    <w:p>
      <w:pPr>
        <w:pStyle w:val="2"/>
      </w:pPr>
      <w:r>
        <w:rPr>
          <w:rFonts w:hint="eastAsia"/>
        </w:rPr>
        <w:t>（</w:t>
      </w:r>
      <w:r>
        <w:rPr>
          <w:rFonts w:hint="eastAsia" w:ascii="微软雅黑" w:hAnsi="微软雅黑" w:eastAsia="微软雅黑" w:cs="微软雅黑"/>
          <w:szCs w:val="24"/>
        </w:rPr>
        <w:t>二）低风险担保承诺函</w:t>
      </w:r>
    </w:p>
    <w:p>
      <w:pPr>
        <w:spacing w:line="390" w:lineRule="exact"/>
        <w:ind w:firstLine="480" w:firstLineChars="200"/>
        <w:jc w:val="left"/>
        <w:rPr>
          <w:rFonts w:ascii="微软雅黑" w:hAnsi="微软雅黑" w:eastAsia="微软雅黑" w:cs="微软雅黑"/>
          <w:b/>
          <w:sz w:val="24"/>
          <w:szCs w:val="24"/>
        </w:rPr>
      </w:pPr>
      <w:r>
        <w:rPr>
          <w:rFonts w:hint="eastAsia" w:ascii="微软雅黑" w:hAnsi="微软雅黑" w:eastAsia="微软雅黑" w:cs="微软雅黑"/>
          <w:b/>
          <w:sz w:val="24"/>
          <w:szCs w:val="24"/>
        </w:rPr>
        <w:t>二、资格条件</w:t>
      </w:r>
    </w:p>
    <w:p>
      <w:pPr>
        <w:spacing w:line="390" w:lineRule="exac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（一）基本资格条件：</w:t>
      </w:r>
    </w:p>
    <w:p>
      <w:pPr>
        <w:spacing w:line="390" w:lineRule="exac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1.营业执照副本复印件</w:t>
      </w:r>
    </w:p>
    <w:p>
      <w:pPr>
        <w:spacing w:line="390" w:lineRule="exac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2.税务登记证副本复印件</w:t>
      </w:r>
    </w:p>
    <w:p>
      <w:pPr>
        <w:spacing w:line="390" w:lineRule="exac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3.组织机构代码证副本复印件</w:t>
      </w:r>
    </w:p>
    <w:p>
      <w:pPr>
        <w:spacing w:line="390" w:lineRule="exac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4.法定代表人身份证明书（格式）</w:t>
      </w:r>
    </w:p>
    <w:p>
      <w:pPr>
        <w:spacing w:line="390" w:lineRule="exac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5.法定代表人授权委托书（格式）</w:t>
      </w:r>
    </w:p>
    <w:p>
      <w:pPr>
        <w:spacing w:line="390" w:lineRule="exac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6.书面声明（格式）</w:t>
      </w:r>
    </w:p>
    <w:p>
      <w:pPr>
        <w:spacing w:line="390" w:lineRule="exac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7. 缴纳社会保障金的证明材料复印件</w:t>
      </w:r>
    </w:p>
    <w:p>
      <w:pPr>
        <w:spacing w:line="390" w:lineRule="exac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8.202</w:t>
      </w:r>
      <w:r>
        <w:rPr>
          <w:rFonts w:hint="eastAsia" w:ascii="微软雅黑" w:hAnsi="微软雅黑" w:eastAsia="微软雅黑" w:cs="微软雅黑"/>
          <w:sz w:val="24"/>
          <w:szCs w:val="24"/>
          <w:lang w:val="en-US" w:eastAsia="zh-CN"/>
        </w:rPr>
        <w:t>1</w:t>
      </w:r>
      <w:r>
        <w:rPr>
          <w:rFonts w:hint="eastAsia" w:ascii="微软雅黑" w:hAnsi="微软雅黑" w:eastAsia="微软雅黑" w:cs="微软雅黑"/>
          <w:sz w:val="24"/>
          <w:szCs w:val="24"/>
        </w:rPr>
        <w:t>年度财务状况报告（表）复印件或基本帐户开户银行出具的资信证明复印件加盖投标人单位鲜章</w:t>
      </w:r>
    </w:p>
    <w:p>
      <w:pPr>
        <w:spacing w:line="390" w:lineRule="exac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9.中国政府采购网和信用中国网站查询结果网页截图</w:t>
      </w:r>
    </w:p>
    <w:p>
      <w:pPr>
        <w:spacing w:line="390" w:lineRule="exac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（二）特定资格条件证明材料复印件</w:t>
      </w:r>
    </w:p>
    <w:p>
      <w:pPr>
        <w:spacing w:line="390" w:lineRule="exact"/>
        <w:ind w:firstLine="480" w:firstLineChars="200"/>
        <w:jc w:val="left"/>
        <w:rPr>
          <w:rFonts w:ascii="微软雅黑" w:hAnsi="微软雅黑" w:eastAsia="微软雅黑" w:cs="微软雅黑"/>
          <w:b/>
          <w:sz w:val="24"/>
          <w:szCs w:val="24"/>
        </w:rPr>
      </w:pPr>
      <w:r>
        <w:rPr>
          <w:rFonts w:hint="eastAsia" w:ascii="微软雅黑" w:hAnsi="微软雅黑" w:eastAsia="微软雅黑" w:cs="微软雅黑"/>
          <w:b/>
          <w:sz w:val="24"/>
          <w:szCs w:val="24"/>
        </w:rPr>
        <w:t>三、技术部分</w:t>
      </w:r>
    </w:p>
    <w:p>
      <w:pPr>
        <w:spacing w:line="390" w:lineRule="exac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按磋商文件第四篇评标办法中技术部分编制（格式自拟）</w:t>
      </w:r>
    </w:p>
    <w:p>
      <w:pPr>
        <w:spacing w:line="390" w:lineRule="exac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b/>
          <w:sz w:val="24"/>
          <w:szCs w:val="24"/>
        </w:rPr>
        <w:t>四、商务部分</w:t>
      </w:r>
    </w:p>
    <w:p>
      <w:pPr>
        <w:spacing w:line="390" w:lineRule="exac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按磋商文件第四篇评标办法中商务部分编制（格式自拟）</w:t>
      </w:r>
    </w:p>
    <w:p>
      <w:pPr>
        <w:tabs>
          <w:tab w:val="left" w:pos="6300"/>
        </w:tabs>
        <w:snapToGrid w:val="0"/>
        <w:spacing w:line="500" w:lineRule="exact"/>
        <w:ind w:firstLine="480" w:firstLineChars="200"/>
        <w:rPr>
          <w:rFonts w:eastAsia="微软雅黑"/>
          <w:b/>
          <w:sz w:val="24"/>
          <w:szCs w:val="24"/>
        </w:rPr>
      </w:pPr>
    </w:p>
    <w:p>
      <w:pPr>
        <w:tabs>
          <w:tab w:val="left" w:pos="6300"/>
        </w:tabs>
        <w:snapToGrid w:val="0"/>
        <w:spacing w:line="500" w:lineRule="exact"/>
        <w:ind w:firstLine="480" w:firstLineChars="200"/>
        <w:rPr>
          <w:rFonts w:eastAsia="微软雅黑"/>
          <w:b/>
          <w:sz w:val="24"/>
          <w:szCs w:val="24"/>
        </w:rPr>
      </w:pPr>
    </w:p>
    <w:p>
      <w:pPr>
        <w:tabs>
          <w:tab w:val="left" w:pos="6300"/>
        </w:tabs>
        <w:snapToGrid w:val="0"/>
        <w:spacing w:line="500" w:lineRule="exact"/>
        <w:ind w:firstLine="480" w:firstLineChars="200"/>
        <w:rPr>
          <w:rFonts w:eastAsia="微软雅黑"/>
          <w:b/>
          <w:sz w:val="24"/>
          <w:szCs w:val="24"/>
        </w:rPr>
      </w:pPr>
    </w:p>
    <w:p>
      <w:pPr>
        <w:tabs>
          <w:tab w:val="left" w:pos="6300"/>
        </w:tabs>
        <w:snapToGrid w:val="0"/>
        <w:spacing w:line="500" w:lineRule="exact"/>
        <w:ind w:firstLine="480" w:firstLineChars="200"/>
        <w:rPr>
          <w:rFonts w:eastAsia="微软雅黑"/>
          <w:b/>
          <w:sz w:val="24"/>
          <w:szCs w:val="24"/>
        </w:rPr>
      </w:pPr>
    </w:p>
    <w:p>
      <w:pPr>
        <w:tabs>
          <w:tab w:val="left" w:pos="6300"/>
        </w:tabs>
        <w:snapToGrid w:val="0"/>
        <w:spacing w:line="500" w:lineRule="exact"/>
        <w:ind w:firstLine="480" w:firstLineChars="200"/>
        <w:rPr>
          <w:rFonts w:eastAsia="微软雅黑"/>
          <w:b/>
          <w:sz w:val="24"/>
          <w:szCs w:val="24"/>
        </w:rPr>
      </w:pPr>
    </w:p>
    <w:p>
      <w:pPr>
        <w:tabs>
          <w:tab w:val="left" w:pos="6300"/>
        </w:tabs>
        <w:snapToGrid w:val="0"/>
        <w:spacing w:line="500" w:lineRule="exact"/>
        <w:ind w:firstLine="480" w:firstLineChars="200"/>
        <w:rPr>
          <w:rFonts w:eastAsia="微软雅黑"/>
          <w:b/>
          <w:sz w:val="24"/>
          <w:szCs w:val="24"/>
        </w:rPr>
      </w:pPr>
    </w:p>
    <w:p>
      <w:pPr>
        <w:tabs>
          <w:tab w:val="left" w:pos="6300"/>
        </w:tabs>
        <w:snapToGrid w:val="0"/>
        <w:spacing w:line="500" w:lineRule="exact"/>
        <w:ind w:firstLine="480" w:firstLineChars="200"/>
        <w:rPr>
          <w:rFonts w:eastAsia="微软雅黑"/>
          <w:b/>
          <w:sz w:val="24"/>
          <w:szCs w:val="24"/>
        </w:rPr>
      </w:pPr>
    </w:p>
    <w:p>
      <w:pPr>
        <w:tabs>
          <w:tab w:val="left" w:pos="6300"/>
        </w:tabs>
        <w:snapToGrid w:val="0"/>
        <w:spacing w:line="500" w:lineRule="exact"/>
        <w:ind w:firstLine="480" w:firstLineChars="200"/>
        <w:rPr>
          <w:rFonts w:eastAsia="微软雅黑"/>
          <w:b/>
          <w:sz w:val="24"/>
          <w:szCs w:val="24"/>
        </w:rPr>
      </w:pPr>
    </w:p>
    <w:p>
      <w:pPr>
        <w:pStyle w:val="2"/>
      </w:pPr>
    </w:p>
    <w:p>
      <w:pPr>
        <w:pStyle w:val="2"/>
      </w:pPr>
    </w:p>
    <w:p>
      <w:pPr>
        <w:tabs>
          <w:tab w:val="left" w:pos="6300"/>
        </w:tabs>
        <w:snapToGrid w:val="0"/>
        <w:spacing w:line="500" w:lineRule="exact"/>
        <w:ind w:firstLine="480" w:firstLineChars="200"/>
        <w:rPr>
          <w:rFonts w:eastAsia="微软雅黑"/>
          <w:b/>
          <w:sz w:val="24"/>
          <w:szCs w:val="24"/>
        </w:rPr>
      </w:pPr>
    </w:p>
    <w:p>
      <w:pPr>
        <w:tabs>
          <w:tab w:val="left" w:pos="6300"/>
        </w:tabs>
        <w:snapToGrid w:val="0"/>
        <w:spacing w:line="500" w:lineRule="exact"/>
        <w:ind w:firstLine="480" w:firstLineChars="200"/>
        <w:rPr>
          <w:rFonts w:eastAsia="微软雅黑"/>
          <w:b/>
          <w:sz w:val="24"/>
          <w:szCs w:val="24"/>
        </w:rPr>
      </w:pPr>
      <w:r>
        <w:rPr>
          <w:rFonts w:eastAsia="微软雅黑"/>
          <w:b/>
          <w:sz w:val="24"/>
          <w:szCs w:val="24"/>
        </w:rPr>
        <w:t>一、经济部分</w:t>
      </w:r>
    </w:p>
    <w:p>
      <w:pPr>
        <w:tabs>
          <w:tab w:val="left" w:pos="6300"/>
        </w:tabs>
        <w:snapToGrid w:val="0"/>
        <w:spacing w:line="500" w:lineRule="exact"/>
        <w:ind w:firstLine="480" w:firstLineChars="200"/>
        <w:rPr>
          <w:rFonts w:eastAsia="微软雅黑"/>
          <w:sz w:val="24"/>
          <w:szCs w:val="24"/>
        </w:rPr>
      </w:pPr>
    </w:p>
    <w:p>
      <w:pPr>
        <w:tabs>
          <w:tab w:val="left" w:pos="6300"/>
        </w:tabs>
        <w:snapToGrid w:val="0"/>
        <w:spacing w:line="500" w:lineRule="exact"/>
        <w:ind w:firstLine="480" w:firstLineChars="200"/>
        <w:rPr>
          <w:rFonts w:eastAsia="微软雅黑"/>
          <w:sz w:val="24"/>
          <w:szCs w:val="24"/>
        </w:rPr>
      </w:pPr>
      <w:r>
        <w:rPr>
          <w:rFonts w:hint="eastAsia" w:eastAsia="微软雅黑"/>
          <w:sz w:val="24"/>
          <w:szCs w:val="24"/>
        </w:rPr>
        <w:t>（一）</w:t>
      </w:r>
      <w:r>
        <w:rPr>
          <w:rFonts w:eastAsia="微软雅黑"/>
          <w:sz w:val="24"/>
          <w:szCs w:val="24"/>
        </w:rPr>
        <w:t>竞争性磋商报价函</w:t>
      </w:r>
    </w:p>
    <w:p>
      <w:pPr>
        <w:tabs>
          <w:tab w:val="left" w:pos="6300"/>
        </w:tabs>
        <w:snapToGrid w:val="0"/>
        <w:spacing w:line="500" w:lineRule="exact"/>
        <w:ind w:firstLine="480" w:firstLineChars="200"/>
        <w:rPr>
          <w:rFonts w:eastAsia="微软雅黑"/>
          <w:sz w:val="24"/>
          <w:szCs w:val="24"/>
        </w:rPr>
      </w:pPr>
    </w:p>
    <w:p>
      <w:pPr>
        <w:tabs>
          <w:tab w:val="left" w:pos="6300"/>
        </w:tabs>
        <w:snapToGrid w:val="0"/>
        <w:spacing w:line="500" w:lineRule="exact"/>
        <w:jc w:val="center"/>
        <w:rPr>
          <w:rFonts w:eastAsia="微软雅黑"/>
          <w:sz w:val="24"/>
          <w:szCs w:val="24"/>
        </w:rPr>
      </w:pPr>
      <w:r>
        <w:rPr>
          <w:rFonts w:eastAsia="微软雅黑"/>
          <w:sz w:val="24"/>
          <w:szCs w:val="24"/>
        </w:rPr>
        <w:t>竞争性磋商报价函</w:t>
      </w:r>
    </w:p>
    <w:p>
      <w:pPr>
        <w:tabs>
          <w:tab w:val="left" w:pos="6300"/>
        </w:tabs>
        <w:snapToGrid w:val="0"/>
        <w:spacing w:line="500" w:lineRule="exact"/>
        <w:ind w:firstLine="480" w:firstLineChars="200"/>
        <w:rPr>
          <w:rFonts w:eastAsia="微软雅黑"/>
          <w:sz w:val="24"/>
          <w:szCs w:val="24"/>
        </w:rPr>
      </w:pPr>
    </w:p>
    <w:p>
      <w:pPr>
        <w:tabs>
          <w:tab w:val="left" w:pos="6300"/>
        </w:tabs>
        <w:snapToGrid w:val="0"/>
        <w:spacing w:line="500" w:lineRule="exact"/>
        <w:rPr>
          <w:rFonts w:eastAsia="方正仿宋_GBK"/>
          <w:sz w:val="24"/>
          <w:szCs w:val="24"/>
          <w:u w:val="single"/>
        </w:rPr>
      </w:pPr>
      <w:r>
        <w:rPr>
          <w:rFonts w:eastAsia="微软雅黑"/>
          <w:sz w:val="24"/>
          <w:szCs w:val="24"/>
          <w:u w:val="single"/>
        </w:rPr>
        <w:t>（采购</w:t>
      </w:r>
      <w:r>
        <w:rPr>
          <w:rFonts w:hint="eastAsia" w:eastAsia="微软雅黑"/>
          <w:sz w:val="24"/>
          <w:szCs w:val="24"/>
          <w:u w:val="single"/>
        </w:rPr>
        <w:t>人</w:t>
      </w:r>
      <w:r>
        <w:rPr>
          <w:rFonts w:eastAsia="微软雅黑"/>
          <w:sz w:val="24"/>
          <w:szCs w:val="24"/>
          <w:u w:val="single"/>
        </w:rPr>
        <w:t>名称</w:t>
      </w:r>
      <w:r>
        <w:rPr>
          <w:rFonts w:eastAsia="方正仿宋_GBK"/>
          <w:sz w:val="24"/>
          <w:szCs w:val="24"/>
          <w:u w:val="single"/>
        </w:rPr>
        <w:t>）</w:t>
      </w:r>
      <w:r>
        <w:rPr>
          <w:rFonts w:hint="eastAsia" w:eastAsia="方正仿宋_GBK"/>
          <w:sz w:val="24"/>
          <w:szCs w:val="24"/>
          <w:u w:val="single"/>
        </w:rPr>
        <w:t xml:space="preserve">    </w:t>
      </w:r>
      <w:r>
        <w:rPr>
          <w:rFonts w:eastAsia="方正仿宋_GBK"/>
          <w:sz w:val="24"/>
          <w:szCs w:val="24"/>
          <w:u w:val="single"/>
        </w:rPr>
        <w:t>：</w:t>
      </w:r>
    </w:p>
    <w:p>
      <w:pPr>
        <w:tabs>
          <w:tab w:val="left" w:pos="6300"/>
        </w:tabs>
        <w:snapToGrid w:val="0"/>
        <w:spacing w:line="400" w:lineRule="exact"/>
        <w:ind w:firstLine="480" w:firstLineChars="200"/>
        <w:rPr>
          <w:rFonts w:eastAsia="微软雅黑"/>
          <w:sz w:val="24"/>
          <w:szCs w:val="24"/>
        </w:rPr>
      </w:pPr>
      <w:r>
        <w:rPr>
          <w:rFonts w:eastAsia="微软雅黑"/>
          <w:sz w:val="24"/>
          <w:szCs w:val="24"/>
        </w:rPr>
        <w:t>我方收到</w:t>
      </w:r>
      <w:r>
        <w:rPr>
          <w:rFonts w:eastAsia="方正仿宋_GBK"/>
          <w:sz w:val="24"/>
          <w:szCs w:val="24"/>
        </w:rPr>
        <w:t>____________________________</w:t>
      </w:r>
      <w:r>
        <w:rPr>
          <w:rFonts w:eastAsia="微软雅黑"/>
          <w:sz w:val="24"/>
          <w:szCs w:val="24"/>
        </w:rPr>
        <w:t>（磋商项目名称）的竞争性磋商文件，经详细研究，决定参加该磋商项目的竞争磋商。</w:t>
      </w:r>
    </w:p>
    <w:p>
      <w:pPr>
        <w:tabs>
          <w:tab w:val="left" w:pos="6300"/>
        </w:tabs>
        <w:snapToGrid w:val="0"/>
        <w:spacing w:line="400" w:lineRule="exact"/>
        <w:ind w:firstLine="480" w:firstLineChars="200"/>
        <w:rPr>
          <w:rFonts w:eastAsia="微软雅黑"/>
          <w:sz w:val="24"/>
          <w:szCs w:val="24"/>
        </w:rPr>
      </w:pPr>
      <w:r>
        <w:rPr>
          <w:rFonts w:eastAsia="微软雅黑"/>
          <w:sz w:val="24"/>
          <w:szCs w:val="24"/>
        </w:rPr>
        <w:t>1.愿意按照竞争性磋商文件中的一切要求，提供本项目的交货及技术服务，初始报价为人民币大写：</w:t>
      </w:r>
      <w:r>
        <w:rPr>
          <w:rFonts w:hint="eastAsia" w:eastAsia="微软雅黑"/>
          <w:sz w:val="24"/>
          <w:szCs w:val="24"/>
          <w:u w:val="single"/>
        </w:rPr>
        <w:t xml:space="preserve">       </w:t>
      </w:r>
      <w:r>
        <w:rPr>
          <w:rFonts w:eastAsia="微软雅黑"/>
          <w:sz w:val="24"/>
          <w:szCs w:val="24"/>
        </w:rPr>
        <w:t>元整；人民币小写：</w:t>
      </w:r>
      <w:r>
        <w:rPr>
          <w:rFonts w:hint="eastAsia" w:eastAsia="微软雅黑"/>
          <w:sz w:val="24"/>
          <w:szCs w:val="24"/>
          <w:u w:val="single"/>
        </w:rPr>
        <w:t xml:space="preserve">      </w:t>
      </w:r>
      <w:r>
        <w:rPr>
          <w:rFonts w:eastAsia="微软雅黑"/>
          <w:sz w:val="24"/>
          <w:szCs w:val="24"/>
        </w:rPr>
        <w:t>元。以我公司最后报价为准。</w:t>
      </w:r>
    </w:p>
    <w:p>
      <w:pPr>
        <w:tabs>
          <w:tab w:val="left" w:pos="6300"/>
        </w:tabs>
        <w:snapToGrid w:val="0"/>
        <w:spacing w:line="400" w:lineRule="exact"/>
        <w:ind w:firstLine="480" w:firstLineChars="200"/>
        <w:rPr>
          <w:rFonts w:eastAsia="微软雅黑"/>
          <w:sz w:val="24"/>
          <w:szCs w:val="24"/>
        </w:rPr>
      </w:pPr>
      <w:r>
        <w:rPr>
          <w:rFonts w:eastAsia="微软雅黑"/>
          <w:sz w:val="24"/>
          <w:szCs w:val="24"/>
        </w:rPr>
        <w:t>2.我方现提交的响应文件为：响应文件正本</w:t>
      </w:r>
      <w:r>
        <w:rPr>
          <w:rFonts w:hint="eastAsia" w:eastAsia="微软雅黑"/>
          <w:sz w:val="24"/>
          <w:szCs w:val="24"/>
        </w:rPr>
        <w:t>1</w:t>
      </w:r>
      <w:r>
        <w:rPr>
          <w:rFonts w:eastAsia="微软雅黑"/>
          <w:sz w:val="24"/>
          <w:szCs w:val="24"/>
        </w:rPr>
        <w:t>份，副本</w:t>
      </w:r>
      <w:r>
        <w:rPr>
          <w:rFonts w:hint="eastAsia" w:eastAsia="微软雅黑"/>
          <w:sz w:val="24"/>
          <w:szCs w:val="24"/>
        </w:rPr>
        <w:t>2</w:t>
      </w:r>
      <w:r>
        <w:rPr>
          <w:rFonts w:eastAsia="微软雅黑"/>
          <w:sz w:val="24"/>
          <w:szCs w:val="24"/>
        </w:rPr>
        <w:t>份。</w:t>
      </w:r>
    </w:p>
    <w:p>
      <w:pPr>
        <w:tabs>
          <w:tab w:val="left" w:pos="6300"/>
        </w:tabs>
        <w:snapToGrid w:val="0"/>
        <w:spacing w:line="400" w:lineRule="exact"/>
        <w:ind w:firstLine="480" w:firstLineChars="200"/>
        <w:rPr>
          <w:rFonts w:eastAsia="微软雅黑"/>
          <w:sz w:val="24"/>
          <w:szCs w:val="24"/>
        </w:rPr>
      </w:pPr>
      <w:r>
        <w:rPr>
          <w:rFonts w:eastAsia="微软雅黑"/>
          <w:sz w:val="24"/>
          <w:szCs w:val="24"/>
        </w:rPr>
        <w:t>3.我方承诺：本次磋商的有效期为90天。</w:t>
      </w:r>
    </w:p>
    <w:p>
      <w:pPr>
        <w:tabs>
          <w:tab w:val="left" w:pos="6300"/>
        </w:tabs>
        <w:snapToGrid w:val="0"/>
        <w:spacing w:line="400" w:lineRule="exact"/>
        <w:ind w:firstLine="480" w:firstLineChars="200"/>
        <w:rPr>
          <w:rFonts w:eastAsia="微软雅黑"/>
          <w:sz w:val="24"/>
          <w:szCs w:val="24"/>
        </w:rPr>
      </w:pPr>
      <w:r>
        <w:rPr>
          <w:rFonts w:eastAsia="微软雅黑"/>
          <w:sz w:val="24"/>
          <w:szCs w:val="24"/>
        </w:rPr>
        <w:t>4.我方完全理解和接受贵方竞争性磋商文件的一切规定和要求及磋商评审办法。</w:t>
      </w:r>
    </w:p>
    <w:p>
      <w:pPr>
        <w:tabs>
          <w:tab w:val="left" w:pos="6300"/>
        </w:tabs>
        <w:snapToGrid w:val="0"/>
        <w:spacing w:line="400" w:lineRule="exact"/>
        <w:ind w:firstLine="480" w:firstLineChars="200"/>
        <w:rPr>
          <w:rFonts w:eastAsia="微软雅黑"/>
          <w:sz w:val="24"/>
          <w:szCs w:val="24"/>
        </w:rPr>
      </w:pPr>
      <w:r>
        <w:rPr>
          <w:rFonts w:eastAsia="微软雅黑"/>
          <w:sz w:val="24"/>
          <w:szCs w:val="24"/>
        </w:rPr>
        <w:t>5.在整个竞争性磋商过程中，我方若有违规行为，接受按照《中华人民共和国政府采购法》和《竞争性磋商文件》之规定给予惩罚。</w:t>
      </w:r>
    </w:p>
    <w:p>
      <w:pPr>
        <w:tabs>
          <w:tab w:val="left" w:pos="6300"/>
        </w:tabs>
        <w:snapToGrid w:val="0"/>
        <w:spacing w:line="400" w:lineRule="exact"/>
        <w:ind w:firstLine="480" w:firstLineChars="200"/>
        <w:rPr>
          <w:rFonts w:eastAsia="微软雅黑"/>
          <w:sz w:val="24"/>
          <w:szCs w:val="24"/>
        </w:rPr>
      </w:pPr>
      <w:r>
        <w:rPr>
          <w:rFonts w:eastAsia="微软雅黑"/>
          <w:sz w:val="24"/>
          <w:szCs w:val="24"/>
        </w:rPr>
        <w:t>6.我方若成为成交供应商，将按照最终磋商结果签订合同，并且严格履行合同义务。本承诺函将成为合同不可分割的一部分，与合同具有同等的法律效力。</w:t>
      </w:r>
    </w:p>
    <w:p>
      <w:pPr>
        <w:tabs>
          <w:tab w:val="left" w:pos="6300"/>
        </w:tabs>
        <w:snapToGrid w:val="0"/>
        <w:spacing w:line="400" w:lineRule="exact"/>
        <w:ind w:firstLine="480" w:firstLineChars="200"/>
        <w:rPr>
          <w:rFonts w:eastAsia="微软雅黑"/>
          <w:sz w:val="24"/>
          <w:szCs w:val="24"/>
        </w:rPr>
      </w:pPr>
      <w:r>
        <w:rPr>
          <w:rFonts w:eastAsia="微软雅黑"/>
          <w:sz w:val="24"/>
          <w:szCs w:val="24"/>
        </w:rPr>
        <w:t>7.我方同意按竞争性磋商文件规定，交纳竞争性磋商文件要求的保证金。</w:t>
      </w:r>
    </w:p>
    <w:p>
      <w:pPr>
        <w:tabs>
          <w:tab w:val="left" w:pos="6300"/>
        </w:tabs>
        <w:snapToGrid w:val="0"/>
        <w:spacing w:line="400" w:lineRule="exact"/>
        <w:ind w:firstLine="570"/>
        <w:rPr>
          <w:rFonts w:eastAsia="微软雅黑"/>
          <w:sz w:val="24"/>
          <w:szCs w:val="24"/>
        </w:rPr>
      </w:pPr>
    </w:p>
    <w:p>
      <w:pPr>
        <w:tabs>
          <w:tab w:val="left" w:pos="6300"/>
        </w:tabs>
        <w:snapToGrid w:val="0"/>
        <w:spacing w:line="400" w:lineRule="exact"/>
        <w:ind w:firstLine="570"/>
        <w:rPr>
          <w:rFonts w:eastAsia="微软雅黑"/>
          <w:sz w:val="24"/>
          <w:szCs w:val="24"/>
        </w:rPr>
      </w:pPr>
      <w:r>
        <w:rPr>
          <w:rFonts w:eastAsia="微软雅黑"/>
          <w:sz w:val="24"/>
          <w:szCs w:val="24"/>
        </w:rPr>
        <w:t>供应商（公章）：</w:t>
      </w:r>
    </w:p>
    <w:p>
      <w:pPr>
        <w:tabs>
          <w:tab w:val="left" w:pos="6300"/>
        </w:tabs>
        <w:snapToGrid w:val="0"/>
        <w:spacing w:line="400" w:lineRule="exact"/>
        <w:ind w:firstLine="570"/>
        <w:rPr>
          <w:rFonts w:eastAsia="微软雅黑"/>
          <w:sz w:val="24"/>
          <w:szCs w:val="24"/>
        </w:rPr>
      </w:pPr>
      <w:r>
        <w:rPr>
          <w:rFonts w:eastAsia="微软雅黑"/>
          <w:sz w:val="24"/>
          <w:szCs w:val="24"/>
        </w:rPr>
        <w:t xml:space="preserve">地址：  </w:t>
      </w:r>
    </w:p>
    <w:p>
      <w:pPr>
        <w:tabs>
          <w:tab w:val="left" w:pos="6300"/>
        </w:tabs>
        <w:snapToGrid w:val="0"/>
        <w:spacing w:line="400" w:lineRule="exact"/>
        <w:ind w:firstLine="570"/>
        <w:rPr>
          <w:rFonts w:eastAsia="微软雅黑"/>
          <w:sz w:val="24"/>
          <w:szCs w:val="24"/>
        </w:rPr>
      </w:pPr>
      <w:r>
        <w:rPr>
          <w:rFonts w:eastAsia="微软雅黑"/>
          <w:sz w:val="24"/>
          <w:szCs w:val="24"/>
        </w:rPr>
        <w:t>电话：                           传真：</w:t>
      </w:r>
    </w:p>
    <w:p>
      <w:pPr>
        <w:tabs>
          <w:tab w:val="left" w:pos="6300"/>
        </w:tabs>
        <w:snapToGrid w:val="0"/>
        <w:spacing w:line="400" w:lineRule="exact"/>
        <w:ind w:firstLine="570"/>
        <w:rPr>
          <w:rFonts w:eastAsia="微软雅黑"/>
          <w:sz w:val="24"/>
          <w:szCs w:val="24"/>
        </w:rPr>
      </w:pPr>
      <w:r>
        <w:rPr>
          <w:rFonts w:eastAsia="微软雅黑"/>
          <w:sz w:val="24"/>
          <w:szCs w:val="24"/>
        </w:rPr>
        <w:t>网址：                           邮编：</w:t>
      </w:r>
    </w:p>
    <w:p>
      <w:pPr>
        <w:tabs>
          <w:tab w:val="left" w:pos="6300"/>
        </w:tabs>
        <w:snapToGrid w:val="0"/>
        <w:spacing w:line="400" w:lineRule="exact"/>
        <w:ind w:firstLine="570"/>
        <w:rPr>
          <w:rFonts w:eastAsia="微软雅黑"/>
          <w:sz w:val="24"/>
          <w:szCs w:val="24"/>
        </w:rPr>
      </w:pPr>
      <w:r>
        <w:rPr>
          <w:rFonts w:eastAsia="微软雅黑"/>
          <w:sz w:val="24"/>
          <w:szCs w:val="24"/>
        </w:rPr>
        <w:t>联系人：</w:t>
      </w:r>
    </w:p>
    <w:p>
      <w:pPr>
        <w:snapToGrid w:val="0"/>
        <w:spacing w:line="400" w:lineRule="exact"/>
        <w:ind w:firstLine="480" w:firstLineChars="200"/>
        <w:rPr>
          <w:rFonts w:eastAsia="微软雅黑"/>
          <w:sz w:val="24"/>
          <w:szCs w:val="24"/>
        </w:rPr>
      </w:pPr>
      <w:r>
        <w:rPr>
          <w:rFonts w:eastAsia="微软雅黑"/>
          <w:sz w:val="24"/>
          <w:szCs w:val="24"/>
        </w:rPr>
        <w:t xml:space="preserve">                                          年   月   日</w:t>
      </w:r>
    </w:p>
    <w:p>
      <w:pPr>
        <w:widowControl/>
        <w:jc w:val="left"/>
        <w:rPr>
          <w:rFonts w:eastAsia="微软雅黑"/>
          <w:sz w:val="24"/>
          <w:szCs w:val="24"/>
        </w:rPr>
      </w:pPr>
      <w:r>
        <w:rPr>
          <w:rFonts w:eastAsia="微软雅黑"/>
          <w:sz w:val="24"/>
          <w:szCs w:val="24"/>
        </w:rPr>
        <w:br w:type="page"/>
      </w:r>
    </w:p>
    <w:p>
      <w:pPr>
        <w:pStyle w:val="7"/>
        <w:ind w:firstLine="720" w:firstLineChars="300"/>
        <w:rPr>
          <w:rFonts w:eastAsia="微软雅黑"/>
          <w:b w:val="0"/>
          <w:color w:val="auto"/>
          <w:sz w:val="24"/>
          <w:szCs w:val="24"/>
        </w:rPr>
      </w:pPr>
      <w:bookmarkStart w:id="82" w:name="_Toc224103498"/>
      <w:bookmarkStart w:id="83" w:name="_Toc287607870"/>
      <w:bookmarkStart w:id="84" w:name="_Toc277082646"/>
      <w:bookmarkStart w:id="85" w:name="_Toc287620817"/>
      <w:bookmarkStart w:id="86" w:name="_Toc57905922"/>
      <w:bookmarkStart w:id="87" w:name="_Toc13933"/>
      <w:bookmarkStart w:id="88" w:name="_Toc430530533"/>
      <w:r>
        <w:rPr>
          <w:rFonts w:hint="eastAsia" w:eastAsia="微软雅黑"/>
          <w:b w:val="0"/>
          <w:color w:val="auto"/>
          <w:sz w:val="24"/>
          <w:szCs w:val="24"/>
        </w:rPr>
        <w:t>（二）低价风险担保缴纳承诺书</w:t>
      </w:r>
    </w:p>
    <w:bookmarkEnd w:id="82"/>
    <w:bookmarkEnd w:id="83"/>
    <w:bookmarkEnd w:id="84"/>
    <w:bookmarkEnd w:id="85"/>
    <w:p>
      <w:pPr>
        <w:pStyle w:val="7"/>
        <w:ind w:firstLine="2280" w:firstLineChars="950"/>
        <w:rPr>
          <w:rFonts w:eastAsia="微软雅黑"/>
          <w:b w:val="0"/>
          <w:color w:val="auto"/>
          <w:sz w:val="24"/>
          <w:szCs w:val="24"/>
        </w:rPr>
      </w:pPr>
      <w:bookmarkStart w:id="89" w:name="_Toc224103499"/>
      <w:bookmarkStart w:id="90" w:name="_Toc277082647"/>
      <w:bookmarkStart w:id="91" w:name="_Toc287620818"/>
      <w:bookmarkStart w:id="92" w:name="_Toc287607871"/>
      <w:r>
        <w:rPr>
          <w:rFonts w:hint="eastAsia" w:eastAsia="微软雅黑"/>
          <w:b w:val="0"/>
          <w:color w:val="auto"/>
          <w:sz w:val="24"/>
          <w:szCs w:val="24"/>
        </w:rPr>
        <w:t>低价风险担保缴纳承诺书</w:t>
      </w:r>
      <w:bookmarkEnd w:id="86"/>
      <w:bookmarkEnd w:id="87"/>
    </w:p>
    <w:p>
      <w:pPr>
        <w:autoSpaceDE w:val="0"/>
        <w:autoSpaceDN w:val="0"/>
        <w:adjustRightInd w:val="0"/>
        <w:snapToGrid w:val="0"/>
        <w:spacing w:line="360" w:lineRule="auto"/>
        <w:jc w:val="center"/>
        <w:rPr>
          <w:rFonts w:eastAsia="微软雅黑"/>
          <w:color w:val="auto"/>
          <w:sz w:val="24"/>
          <w:szCs w:val="24"/>
        </w:rPr>
      </w:pPr>
    </w:p>
    <w:p>
      <w:pPr>
        <w:autoSpaceDE w:val="0"/>
        <w:autoSpaceDN w:val="0"/>
        <w:adjustRightInd w:val="0"/>
        <w:snapToGrid w:val="0"/>
        <w:spacing w:line="360" w:lineRule="auto"/>
        <w:jc w:val="center"/>
        <w:rPr>
          <w:rFonts w:eastAsia="微软雅黑"/>
          <w:color w:val="auto"/>
          <w:sz w:val="24"/>
          <w:szCs w:val="24"/>
        </w:rPr>
      </w:pPr>
      <w:r>
        <w:rPr>
          <w:rFonts w:hint="eastAsia" w:eastAsia="微软雅黑"/>
          <w:color w:val="auto"/>
          <w:sz w:val="24"/>
          <w:szCs w:val="24"/>
        </w:rPr>
        <w:t>（投标报价低于采购项目最高限价的70%时采用）</w:t>
      </w:r>
    </w:p>
    <w:p>
      <w:pPr>
        <w:autoSpaceDE w:val="0"/>
        <w:autoSpaceDN w:val="0"/>
        <w:adjustRightInd w:val="0"/>
        <w:snapToGrid w:val="0"/>
        <w:spacing w:line="360" w:lineRule="auto"/>
        <w:jc w:val="center"/>
        <w:rPr>
          <w:rFonts w:eastAsia="微软雅黑"/>
          <w:color w:val="auto"/>
          <w:sz w:val="24"/>
          <w:szCs w:val="24"/>
        </w:rPr>
      </w:pPr>
    </w:p>
    <w:p>
      <w:pPr>
        <w:autoSpaceDE w:val="0"/>
        <w:autoSpaceDN w:val="0"/>
        <w:adjustRightInd w:val="0"/>
        <w:snapToGrid w:val="0"/>
        <w:spacing w:line="360" w:lineRule="auto"/>
        <w:rPr>
          <w:rFonts w:eastAsia="微软雅黑"/>
          <w:color w:val="auto"/>
          <w:sz w:val="24"/>
          <w:szCs w:val="24"/>
        </w:rPr>
      </w:pPr>
      <w:r>
        <w:rPr>
          <w:rFonts w:hint="eastAsia" w:eastAsia="微软雅黑"/>
          <w:color w:val="auto"/>
          <w:sz w:val="24"/>
          <w:szCs w:val="24"/>
          <w:u w:val="single"/>
        </w:rPr>
        <w:t xml:space="preserve">                （采购人名称）</w:t>
      </w:r>
      <w:r>
        <w:rPr>
          <w:rFonts w:hint="eastAsia" w:eastAsia="微软雅黑"/>
          <w:color w:val="auto"/>
          <w:sz w:val="24"/>
          <w:szCs w:val="24"/>
        </w:rPr>
        <w:t>：</w:t>
      </w:r>
    </w:p>
    <w:p>
      <w:pPr>
        <w:autoSpaceDE w:val="0"/>
        <w:autoSpaceDN w:val="0"/>
        <w:adjustRightInd w:val="0"/>
        <w:snapToGrid w:val="0"/>
        <w:spacing w:line="360" w:lineRule="auto"/>
        <w:ind w:firstLine="480" w:firstLineChars="200"/>
        <w:rPr>
          <w:rFonts w:eastAsia="微软雅黑"/>
          <w:color w:val="auto"/>
          <w:sz w:val="24"/>
          <w:szCs w:val="24"/>
        </w:rPr>
      </w:pPr>
      <w:r>
        <w:rPr>
          <w:rFonts w:hint="eastAsia" w:eastAsia="微软雅黑"/>
          <w:color w:val="auto"/>
          <w:sz w:val="24"/>
          <w:szCs w:val="24"/>
        </w:rPr>
        <w:t>我公司</w:t>
      </w:r>
      <w:r>
        <w:rPr>
          <w:rFonts w:hint="eastAsia" w:eastAsia="微软雅黑"/>
          <w:color w:val="auto"/>
          <w:sz w:val="24"/>
          <w:szCs w:val="24"/>
          <w:u w:val="single"/>
        </w:rPr>
        <w:t xml:space="preserve">        （响应供应商名称）</w:t>
      </w:r>
      <w:r>
        <w:rPr>
          <w:rFonts w:hint="eastAsia" w:eastAsia="微软雅黑"/>
          <w:color w:val="auto"/>
          <w:sz w:val="24"/>
          <w:szCs w:val="24"/>
        </w:rPr>
        <w:t>参加了</w:t>
      </w:r>
      <w:r>
        <w:rPr>
          <w:rFonts w:hint="eastAsia" w:eastAsia="微软雅黑"/>
          <w:color w:val="auto"/>
          <w:sz w:val="24"/>
          <w:szCs w:val="24"/>
          <w:u w:val="single"/>
        </w:rPr>
        <w:t xml:space="preserve">           （采购项目名称）</w:t>
      </w:r>
      <w:r>
        <w:rPr>
          <w:rFonts w:hint="eastAsia" w:eastAsia="微软雅黑"/>
          <w:color w:val="auto"/>
          <w:sz w:val="24"/>
          <w:szCs w:val="24"/>
        </w:rPr>
        <w:t>的投标。我公司投标报价低于最高限价的70%，若获得中标资格，我公司承诺按照采购文件的规定递交低价风险担保。否则，我公司愿承担采购文件中约定的，因未按规定递交低价风险担保的相应责任。</w:t>
      </w:r>
    </w:p>
    <w:p>
      <w:pPr>
        <w:autoSpaceDE w:val="0"/>
        <w:autoSpaceDN w:val="0"/>
        <w:adjustRightInd w:val="0"/>
        <w:snapToGrid w:val="0"/>
        <w:spacing w:line="360" w:lineRule="auto"/>
        <w:ind w:firstLine="640"/>
        <w:rPr>
          <w:rFonts w:eastAsia="微软雅黑"/>
          <w:color w:val="auto"/>
          <w:sz w:val="24"/>
          <w:szCs w:val="24"/>
        </w:rPr>
      </w:pPr>
    </w:p>
    <w:p>
      <w:pPr>
        <w:autoSpaceDE w:val="0"/>
        <w:autoSpaceDN w:val="0"/>
        <w:adjustRightInd w:val="0"/>
        <w:snapToGrid w:val="0"/>
        <w:spacing w:line="360" w:lineRule="auto"/>
        <w:ind w:firstLine="640"/>
        <w:rPr>
          <w:rFonts w:eastAsia="微软雅黑"/>
          <w:color w:val="auto"/>
          <w:sz w:val="24"/>
          <w:szCs w:val="24"/>
        </w:rPr>
      </w:pPr>
      <w:r>
        <w:rPr>
          <w:rFonts w:hint="eastAsia" w:eastAsia="微软雅黑"/>
          <w:color w:val="auto"/>
          <w:sz w:val="24"/>
          <w:szCs w:val="24"/>
        </w:rPr>
        <w:t>特此承诺。</w:t>
      </w:r>
    </w:p>
    <w:p>
      <w:pPr>
        <w:autoSpaceDE w:val="0"/>
        <w:autoSpaceDN w:val="0"/>
        <w:adjustRightInd w:val="0"/>
        <w:snapToGrid w:val="0"/>
        <w:spacing w:line="360" w:lineRule="auto"/>
        <w:ind w:firstLine="640"/>
        <w:rPr>
          <w:rFonts w:eastAsia="微软雅黑"/>
          <w:color w:val="auto"/>
          <w:sz w:val="24"/>
          <w:szCs w:val="24"/>
        </w:rPr>
      </w:pPr>
    </w:p>
    <w:p>
      <w:pPr>
        <w:autoSpaceDE w:val="0"/>
        <w:autoSpaceDN w:val="0"/>
        <w:adjustRightInd w:val="0"/>
        <w:snapToGrid w:val="0"/>
        <w:spacing w:line="360" w:lineRule="auto"/>
        <w:rPr>
          <w:rFonts w:eastAsia="微软雅黑"/>
          <w:color w:val="auto"/>
          <w:sz w:val="24"/>
          <w:szCs w:val="24"/>
        </w:rPr>
      </w:pPr>
    </w:p>
    <w:p>
      <w:pPr>
        <w:autoSpaceDE w:val="0"/>
        <w:autoSpaceDN w:val="0"/>
        <w:adjustRightInd w:val="0"/>
        <w:snapToGrid w:val="0"/>
        <w:spacing w:line="360" w:lineRule="auto"/>
        <w:ind w:firstLine="640"/>
        <w:rPr>
          <w:rFonts w:eastAsia="微软雅黑"/>
          <w:color w:val="auto"/>
          <w:sz w:val="24"/>
          <w:szCs w:val="24"/>
        </w:rPr>
      </w:pPr>
    </w:p>
    <w:p>
      <w:pPr>
        <w:tabs>
          <w:tab w:val="left" w:pos="4200"/>
          <w:tab w:val="left" w:pos="4620"/>
        </w:tabs>
        <w:autoSpaceDE w:val="0"/>
        <w:autoSpaceDN w:val="0"/>
        <w:adjustRightInd w:val="0"/>
        <w:snapToGrid w:val="0"/>
        <w:spacing w:line="480" w:lineRule="auto"/>
        <w:ind w:firstLine="480" w:firstLineChars="200"/>
        <w:jc w:val="left"/>
        <w:rPr>
          <w:rFonts w:eastAsia="微软雅黑"/>
          <w:color w:val="auto"/>
          <w:sz w:val="24"/>
          <w:szCs w:val="24"/>
        </w:rPr>
      </w:pPr>
      <w:r>
        <w:rPr>
          <w:rFonts w:hint="eastAsia" w:eastAsia="微软雅黑"/>
          <w:color w:val="auto"/>
          <w:sz w:val="24"/>
          <w:szCs w:val="24"/>
        </w:rPr>
        <w:t>响应供应商</w:t>
      </w:r>
      <w:r>
        <w:rPr>
          <w:rFonts w:eastAsia="微软雅黑"/>
          <w:color w:val="auto"/>
          <w:sz w:val="24"/>
          <w:szCs w:val="24"/>
        </w:rPr>
        <w:t xml:space="preserve">： </w:t>
      </w:r>
      <w:r>
        <w:rPr>
          <w:rFonts w:eastAsia="微软雅黑"/>
          <w:color w:val="auto"/>
          <w:sz w:val="24"/>
          <w:szCs w:val="24"/>
          <w:u w:val="single"/>
        </w:rPr>
        <w:t xml:space="preserve">    </w:t>
      </w:r>
      <w:r>
        <w:rPr>
          <w:rFonts w:hint="eastAsia" w:eastAsia="微软雅黑"/>
          <w:color w:val="auto"/>
          <w:sz w:val="24"/>
          <w:szCs w:val="24"/>
          <w:u w:val="single"/>
        </w:rPr>
        <w:t xml:space="preserve">           </w:t>
      </w:r>
      <w:r>
        <w:rPr>
          <w:rFonts w:eastAsia="微软雅黑"/>
          <w:color w:val="auto"/>
          <w:sz w:val="24"/>
          <w:szCs w:val="24"/>
          <w:u w:val="single"/>
        </w:rPr>
        <w:t xml:space="preserve">      </w:t>
      </w:r>
      <w:r>
        <w:rPr>
          <w:rFonts w:hint="eastAsia" w:eastAsia="微软雅黑"/>
          <w:color w:val="auto"/>
          <w:sz w:val="24"/>
          <w:szCs w:val="24"/>
          <w:u w:val="single"/>
        </w:rPr>
        <w:t xml:space="preserve">  </w:t>
      </w:r>
      <w:r>
        <w:rPr>
          <w:rFonts w:eastAsia="微软雅黑"/>
          <w:color w:val="auto"/>
          <w:sz w:val="24"/>
          <w:szCs w:val="24"/>
          <w:u w:val="single"/>
        </w:rPr>
        <w:t xml:space="preserve">   </w:t>
      </w:r>
      <w:r>
        <w:rPr>
          <w:rFonts w:eastAsia="微软雅黑"/>
          <w:color w:val="auto"/>
          <w:sz w:val="24"/>
          <w:szCs w:val="24"/>
        </w:rPr>
        <w:t>（盖单位法人章）</w:t>
      </w:r>
    </w:p>
    <w:p>
      <w:pPr>
        <w:tabs>
          <w:tab w:val="left" w:pos="6300"/>
        </w:tabs>
        <w:autoSpaceDE w:val="0"/>
        <w:autoSpaceDN w:val="0"/>
        <w:adjustRightInd w:val="0"/>
        <w:snapToGrid w:val="0"/>
        <w:spacing w:line="480" w:lineRule="auto"/>
        <w:ind w:firstLine="480" w:firstLineChars="200"/>
        <w:jc w:val="left"/>
        <w:rPr>
          <w:rFonts w:eastAsia="微软雅黑"/>
          <w:color w:val="auto"/>
          <w:sz w:val="24"/>
          <w:szCs w:val="24"/>
        </w:rPr>
      </w:pPr>
      <w:r>
        <w:rPr>
          <w:rFonts w:eastAsia="微软雅黑"/>
          <w:color w:val="auto"/>
          <w:sz w:val="24"/>
          <w:szCs w:val="24"/>
        </w:rPr>
        <w:t>法定代表人：</w:t>
      </w:r>
      <w:r>
        <w:rPr>
          <w:rFonts w:eastAsia="微软雅黑"/>
          <w:color w:val="auto"/>
          <w:sz w:val="24"/>
          <w:szCs w:val="24"/>
          <w:u w:val="single"/>
        </w:rPr>
        <w:t xml:space="preserve">     </w:t>
      </w:r>
      <w:r>
        <w:rPr>
          <w:rFonts w:hint="eastAsia" w:eastAsia="微软雅黑"/>
          <w:color w:val="auto"/>
          <w:sz w:val="24"/>
          <w:szCs w:val="24"/>
          <w:u w:val="single"/>
        </w:rPr>
        <w:t xml:space="preserve">           </w:t>
      </w:r>
      <w:r>
        <w:rPr>
          <w:rFonts w:eastAsia="微软雅黑"/>
          <w:color w:val="auto"/>
          <w:sz w:val="24"/>
          <w:szCs w:val="24"/>
          <w:u w:val="single"/>
        </w:rPr>
        <w:t xml:space="preserve">     </w:t>
      </w:r>
      <w:r>
        <w:rPr>
          <w:rFonts w:hint="eastAsia" w:eastAsia="微软雅黑"/>
          <w:color w:val="auto"/>
          <w:sz w:val="24"/>
          <w:szCs w:val="24"/>
          <w:u w:val="single"/>
        </w:rPr>
        <w:t xml:space="preserve">  </w:t>
      </w:r>
      <w:r>
        <w:rPr>
          <w:rFonts w:eastAsia="微软雅黑"/>
          <w:color w:val="auto"/>
          <w:sz w:val="24"/>
          <w:szCs w:val="24"/>
          <w:u w:val="single"/>
        </w:rPr>
        <w:t xml:space="preserve">   </w:t>
      </w:r>
      <w:r>
        <w:rPr>
          <w:rFonts w:hint="eastAsia" w:eastAsia="微软雅黑"/>
          <w:color w:val="auto"/>
          <w:sz w:val="24"/>
          <w:szCs w:val="24"/>
          <w:u w:val="single"/>
        </w:rPr>
        <w:t xml:space="preserve"> </w:t>
      </w:r>
      <w:r>
        <w:rPr>
          <w:rFonts w:eastAsia="微软雅黑"/>
          <w:color w:val="auto"/>
          <w:sz w:val="24"/>
          <w:szCs w:val="24"/>
        </w:rPr>
        <w:t>（签字或盖章）</w:t>
      </w:r>
    </w:p>
    <w:p>
      <w:pPr>
        <w:tabs>
          <w:tab w:val="left" w:pos="6300"/>
        </w:tabs>
        <w:autoSpaceDE w:val="0"/>
        <w:autoSpaceDN w:val="0"/>
        <w:adjustRightInd w:val="0"/>
        <w:snapToGrid w:val="0"/>
        <w:spacing w:line="480" w:lineRule="auto"/>
        <w:ind w:firstLine="5760" w:firstLineChars="2400"/>
        <w:jc w:val="left"/>
        <w:rPr>
          <w:rFonts w:eastAsia="微软雅黑"/>
          <w:color w:val="auto"/>
          <w:sz w:val="24"/>
          <w:szCs w:val="24"/>
        </w:rPr>
      </w:pPr>
    </w:p>
    <w:p>
      <w:pPr>
        <w:tabs>
          <w:tab w:val="left" w:pos="6300"/>
        </w:tabs>
        <w:autoSpaceDE w:val="0"/>
        <w:autoSpaceDN w:val="0"/>
        <w:adjustRightInd w:val="0"/>
        <w:snapToGrid w:val="0"/>
        <w:spacing w:line="480" w:lineRule="auto"/>
        <w:ind w:firstLine="5760" w:firstLineChars="2400"/>
        <w:jc w:val="left"/>
        <w:rPr>
          <w:rFonts w:eastAsia="微软雅黑"/>
          <w:color w:val="auto"/>
          <w:sz w:val="24"/>
          <w:szCs w:val="24"/>
        </w:rPr>
      </w:pPr>
    </w:p>
    <w:p>
      <w:pPr>
        <w:tabs>
          <w:tab w:val="left" w:pos="6300"/>
        </w:tabs>
        <w:autoSpaceDE w:val="0"/>
        <w:autoSpaceDN w:val="0"/>
        <w:adjustRightInd w:val="0"/>
        <w:snapToGrid w:val="0"/>
        <w:spacing w:line="480" w:lineRule="auto"/>
        <w:ind w:firstLine="5760" w:firstLineChars="2400"/>
        <w:jc w:val="left"/>
        <w:rPr>
          <w:rFonts w:eastAsia="微软雅黑"/>
          <w:color w:val="auto"/>
          <w:sz w:val="24"/>
          <w:szCs w:val="24"/>
        </w:rPr>
      </w:pPr>
      <w:r>
        <w:rPr>
          <w:rFonts w:hint="eastAsia" w:eastAsia="微软雅黑"/>
          <w:color w:val="auto"/>
          <w:sz w:val="24"/>
          <w:szCs w:val="24"/>
        </w:rPr>
        <w:t xml:space="preserve">    </w:t>
      </w:r>
      <w:r>
        <w:rPr>
          <w:rFonts w:eastAsia="微软雅黑"/>
          <w:color w:val="auto"/>
          <w:sz w:val="24"/>
          <w:szCs w:val="24"/>
        </w:rPr>
        <w:t>年</w:t>
      </w:r>
      <w:r>
        <w:rPr>
          <w:rFonts w:hint="eastAsia" w:eastAsia="微软雅黑"/>
          <w:color w:val="auto"/>
          <w:sz w:val="24"/>
          <w:szCs w:val="24"/>
        </w:rPr>
        <w:t xml:space="preserve">    </w:t>
      </w:r>
      <w:r>
        <w:rPr>
          <w:rFonts w:eastAsia="微软雅黑"/>
          <w:color w:val="auto"/>
          <w:sz w:val="24"/>
          <w:szCs w:val="24"/>
        </w:rPr>
        <w:t>月</w:t>
      </w:r>
      <w:r>
        <w:rPr>
          <w:rFonts w:hint="eastAsia" w:eastAsia="微软雅黑"/>
          <w:color w:val="auto"/>
          <w:sz w:val="24"/>
          <w:szCs w:val="24"/>
        </w:rPr>
        <w:t xml:space="preserve">    </w:t>
      </w:r>
      <w:r>
        <w:rPr>
          <w:rFonts w:eastAsia="微软雅黑"/>
          <w:color w:val="auto"/>
          <w:sz w:val="24"/>
          <w:szCs w:val="24"/>
        </w:rPr>
        <w:t>日</w:t>
      </w:r>
    </w:p>
    <w:p>
      <w:pPr>
        <w:autoSpaceDE w:val="0"/>
        <w:autoSpaceDN w:val="0"/>
        <w:adjustRightInd w:val="0"/>
        <w:snapToGrid w:val="0"/>
        <w:spacing w:line="360" w:lineRule="auto"/>
        <w:ind w:firstLine="640"/>
        <w:rPr>
          <w:rFonts w:eastAsia="微软雅黑"/>
          <w:sz w:val="24"/>
          <w:szCs w:val="24"/>
        </w:rPr>
      </w:pPr>
    </w:p>
    <w:p>
      <w:pPr>
        <w:autoSpaceDE w:val="0"/>
        <w:autoSpaceDN w:val="0"/>
        <w:adjustRightInd w:val="0"/>
        <w:snapToGrid w:val="0"/>
        <w:spacing w:line="360" w:lineRule="auto"/>
        <w:jc w:val="center"/>
        <w:rPr>
          <w:rFonts w:ascii="宋体" w:hAnsi="宋体"/>
          <w:snapToGrid w:val="0"/>
          <w:kern w:val="0"/>
          <w:sz w:val="32"/>
          <w:szCs w:val="32"/>
        </w:rPr>
      </w:pPr>
    </w:p>
    <w:p>
      <w:pPr>
        <w:pStyle w:val="2"/>
      </w:pPr>
    </w:p>
    <w:bookmarkEnd w:id="88"/>
    <w:bookmarkEnd w:id="89"/>
    <w:bookmarkEnd w:id="90"/>
    <w:bookmarkEnd w:id="91"/>
    <w:bookmarkEnd w:id="92"/>
    <w:p>
      <w:pPr>
        <w:ind w:firstLine="240" w:firstLineChars="100"/>
        <w:rPr>
          <w:rFonts w:eastAsia="微软雅黑"/>
          <w:b/>
          <w:sz w:val="24"/>
          <w:szCs w:val="24"/>
        </w:rPr>
      </w:pPr>
      <w:r>
        <w:rPr>
          <w:rFonts w:hint="eastAsia" w:eastAsia="微软雅黑"/>
          <w:b/>
          <w:sz w:val="24"/>
          <w:szCs w:val="24"/>
        </w:rPr>
        <w:t>二</w:t>
      </w:r>
      <w:r>
        <w:rPr>
          <w:rFonts w:eastAsia="微软雅黑"/>
          <w:b/>
          <w:sz w:val="24"/>
          <w:szCs w:val="24"/>
        </w:rPr>
        <w:t>、资格部分</w:t>
      </w:r>
    </w:p>
    <w:p>
      <w:pPr>
        <w:snapToGrid w:val="0"/>
        <w:spacing w:line="400" w:lineRule="exact"/>
        <w:ind w:firstLine="480" w:firstLineChars="200"/>
        <w:rPr>
          <w:rFonts w:eastAsia="微软雅黑"/>
          <w:sz w:val="24"/>
          <w:szCs w:val="24"/>
        </w:rPr>
      </w:pPr>
    </w:p>
    <w:p>
      <w:pPr>
        <w:snapToGrid w:val="0"/>
        <w:spacing w:line="400" w:lineRule="exact"/>
        <w:ind w:firstLine="480" w:firstLineChars="200"/>
        <w:rPr>
          <w:rFonts w:eastAsia="微软雅黑"/>
          <w:sz w:val="24"/>
          <w:szCs w:val="24"/>
        </w:rPr>
      </w:pPr>
      <w:r>
        <w:rPr>
          <w:rFonts w:hint="eastAsia" w:eastAsia="微软雅黑"/>
          <w:sz w:val="24"/>
          <w:szCs w:val="24"/>
        </w:rPr>
        <w:t>（一）基本</w:t>
      </w:r>
      <w:r>
        <w:rPr>
          <w:rFonts w:eastAsia="微软雅黑"/>
          <w:sz w:val="24"/>
          <w:szCs w:val="24"/>
        </w:rPr>
        <w:t xml:space="preserve">资格条件 </w:t>
      </w:r>
    </w:p>
    <w:p>
      <w:pPr>
        <w:snapToGrid w:val="0"/>
        <w:spacing w:line="400" w:lineRule="exact"/>
        <w:ind w:firstLine="480" w:firstLineChars="200"/>
        <w:rPr>
          <w:rFonts w:eastAsia="微软雅黑"/>
          <w:sz w:val="24"/>
          <w:szCs w:val="24"/>
        </w:rPr>
      </w:pPr>
      <w:bookmarkStart w:id="93" w:name="_Toc342913419"/>
      <w:bookmarkStart w:id="94" w:name="_Toc313008356"/>
      <w:bookmarkStart w:id="95" w:name="_Toc403569798"/>
      <w:bookmarkStart w:id="96" w:name="_Toc12789073"/>
      <w:bookmarkStart w:id="97" w:name="_Toc283382454"/>
      <w:bookmarkStart w:id="98" w:name="_Toc313888360"/>
      <w:r>
        <w:rPr>
          <w:rFonts w:eastAsia="微软雅黑"/>
          <w:sz w:val="24"/>
          <w:szCs w:val="24"/>
        </w:rPr>
        <w:t>（1）营业执照副本复印件</w:t>
      </w:r>
    </w:p>
    <w:p>
      <w:pPr>
        <w:snapToGrid w:val="0"/>
        <w:spacing w:line="400" w:lineRule="exact"/>
        <w:ind w:firstLine="480" w:firstLineChars="200"/>
        <w:rPr>
          <w:rFonts w:eastAsia="微软雅黑"/>
          <w:sz w:val="24"/>
          <w:szCs w:val="24"/>
        </w:rPr>
      </w:pPr>
    </w:p>
    <w:p>
      <w:pPr>
        <w:snapToGrid w:val="0"/>
        <w:spacing w:line="400" w:lineRule="exact"/>
        <w:ind w:firstLine="480" w:firstLineChars="200"/>
        <w:rPr>
          <w:rFonts w:eastAsia="微软雅黑"/>
          <w:sz w:val="24"/>
          <w:szCs w:val="24"/>
        </w:rPr>
      </w:pPr>
      <w:r>
        <w:rPr>
          <w:rFonts w:eastAsia="微软雅黑"/>
          <w:sz w:val="24"/>
          <w:szCs w:val="24"/>
        </w:rPr>
        <w:t>（2）税务登记证副本复印件</w:t>
      </w:r>
    </w:p>
    <w:p>
      <w:pPr>
        <w:snapToGrid w:val="0"/>
        <w:spacing w:line="400" w:lineRule="exact"/>
        <w:ind w:firstLine="480" w:firstLineChars="200"/>
        <w:rPr>
          <w:rFonts w:eastAsia="微软雅黑"/>
          <w:sz w:val="24"/>
          <w:szCs w:val="24"/>
        </w:rPr>
      </w:pPr>
    </w:p>
    <w:p>
      <w:pPr>
        <w:snapToGrid w:val="0"/>
        <w:spacing w:line="400" w:lineRule="exact"/>
        <w:ind w:firstLine="480" w:firstLineChars="200"/>
        <w:rPr>
          <w:rFonts w:eastAsia="微软雅黑"/>
          <w:sz w:val="24"/>
          <w:szCs w:val="24"/>
        </w:rPr>
      </w:pPr>
      <w:r>
        <w:rPr>
          <w:rFonts w:eastAsia="微软雅黑"/>
          <w:sz w:val="24"/>
          <w:szCs w:val="24"/>
        </w:rPr>
        <w:t>（3）组织机构代码证复印件</w:t>
      </w:r>
    </w:p>
    <w:p>
      <w:pPr>
        <w:snapToGrid w:val="0"/>
        <w:spacing w:line="400" w:lineRule="exact"/>
        <w:ind w:firstLine="480" w:firstLineChars="200"/>
        <w:rPr>
          <w:rFonts w:eastAsia="微软雅黑"/>
          <w:sz w:val="24"/>
          <w:szCs w:val="24"/>
        </w:rPr>
      </w:pPr>
    </w:p>
    <w:p>
      <w:pPr>
        <w:widowControl/>
        <w:jc w:val="left"/>
        <w:rPr>
          <w:rFonts w:eastAsia="微软雅黑"/>
          <w:sz w:val="24"/>
          <w:szCs w:val="24"/>
        </w:rPr>
      </w:pPr>
      <w:r>
        <w:rPr>
          <w:rFonts w:hint="eastAsia" w:eastAsia="微软雅黑"/>
          <w:sz w:val="24"/>
          <w:szCs w:val="24"/>
        </w:rPr>
        <w:t>或提供三证合一的营业执照副本复印件。（复印件需加盖投标单位鲜章）</w:t>
      </w:r>
      <w:r>
        <w:rPr>
          <w:rFonts w:eastAsia="微软雅黑"/>
          <w:sz w:val="24"/>
          <w:szCs w:val="24"/>
        </w:rPr>
        <w:br w:type="page"/>
      </w:r>
    </w:p>
    <w:p>
      <w:pPr>
        <w:snapToGrid w:val="0"/>
        <w:spacing w:line="400" w:lineRule="exact"/>
        <w:ind w:firstLine="480" w:firstLineChars="200"/>
        <w:rPr>
          <w:rFonts w:eastAsia="微软雅黑"/>
          <w:sz w:val="24"/>
          <w:szCs w:val="24"/>
        </w:rPr>
      </w:pPr>
      <w:r>
        <w:rPr>
          <w:rFonts w:eastAsia="微软雅黑"/>
          <w:sz w:val="24"/>
          <w:szCs w:val="24"/>
        </w:rPr>
        <w:t>（</w:t>
      </w:r>
      <w:r>
        <w:rPr>
          <w:rFonts w:hint="eastAsia" w:eastAsia="微软雅黑"/>
          <w:sz w:val="24"/>
          <w:szCs w:val="24"/>
        </w:rPr>
        <w:t>4</w:t>
      </w:r>
      <w:r>
        <w:rPr>
          <w:rFonts w:eastAsia="微软雅黑"/>
          <w:sz w:val="24"/>
          <w:szCs w:val="24"/>
        </w:rPr>
        <w:t>）法定代表人身份证明书（格式）</w:t>
      </w:r>
    </w:p>
    <w:p>
      <w:pPr>
        <w:tabs>
          <w:tab w:val="left" w:pos="6300"/>
        </w:tabs>
        <w:snapToGrid w:val="0"/>
        <w:spacing w:line="500" w:lineRule="exact"/>
        <w:ind w:firstLine="570"/>
        <w:rPr>
          <w:rFonts w:eastAsia="方正仿宋_GBK"/>
          <w:sz w:val="24"/>
        </w:rPr>
      </w:pPr>
    </w:p>
    <w:p>
      <w:pPr>
        <w:snapToGrid w:val="0"/>
        <w:spacing w:line="400" w:lineRule="exact"/>
        <w:ind w:firstLine="480" w:firstLineChars="200"/>
        <w:rPr>
          <w:rFonts w:eastAsia="方正仿宋_GBK"/>
          <w:sz w:val="24"/>
        </w:rPr>
      </w:pPr>
      <w:r>
        <w:rPr>
          <w:rFonts w:eastAsia="微软雅黑"/>
          <w:sz w:val="24"/>
          <w:szCs w:val="24"/>
        </w:rPr>
        <w:t>采购项目名称：</w:t>
      </w:r>
    </w:p>
    <w:p>
      <w:pPr>
        <w:tabs>
          <w:tab w:val="left" w:pos="6300"/>
        </w:tabs>
        <w:snapToGrid w:val="0"/>
        <w:spacing w:line="500" w:lineRule="exact"/>
        <w:ind w:firstLine="570"/>
        <w:rPr>
          <w:rFonts w:eastAsia="方正仿宋_GBK"/>
          <w:sz w:val="24"/>
        </w:rPr>
      </w:pPr>
    </w:p>
    <w:p>
      <w:pPr>
        <w:tabs>
          <w:tab w:val="left" w:pos="6300"/>
        </w:tabs>
        <w:snapToGrid w:val="0"/>
        <w:spacing w:line="500" w:lineRule="exact"/>
        <w:ind w:firstLine="570"/>
        <w:rPr>
          <w:rFonts w:eastAsia="微软雅黑"/>
          <w:sz w:val="24"/>
          <w:szCs w:val="24"/>
        </w:rPr>
      </w:pPr>
      <w:r>
        <w:rPr>
          <w:rFonts w:eastAsia="微软雅黑"/>
          <w:sz w:val="24"/>
          <w:szCs w:val="24"/>
        </w:rPr>
        <w:t>致：</w:t>
      </w:r>
      <w:r>
        <w:rPr>
          <w:rFonts w:hint="eastAsia" w:eastAsia="微软雅黑"/>
          <w:sz w:val="24"/>
          <w:szCs w:val="24"/>
        </w:rPr>
        <w:t xml:space="preserve"> </w:t>
      </w:r>
      <w:r>
        <w:rPr>
          <w:rFonts w:hint="eastAsia" w:eastAsia="微软雅黑"/>
          <w:sz w:val="24"/>
          <w:szCs w:val="24"/>
          <w:u w:val="single"/>
        </w:rPr>
        <w:t xml:space="preserve">     </w:t>
      </w:r>
      <w:r>
        <w:rPr>
          <w:rFonts w:eastAsia="微软雅黑"/>
          <w:sz w:val="24"/>
          <w:szCs w:val="24"/>
          <w:u w:val="single"/>
        </w:rPr>
        <w:t>（采购</w:t>
      </w:r>
      <w:r>
        <w:rPr>
          <w:rFonts w:hint="eastAsia" w:eastAsia="微软雅黑"/>
          <w:sz w:val="24"/>
          <w:szCs w:val="24"/>
          <w:u w:val="single"/>
        </w:rPr>
        <w:t>人</w:t>
      </w:r>
      <w:r>
        <w:rPr>
          <w:rFonts w:eastAsia="微软雅黑"/>
          <w:sz w:val="24"/>
          <w:szCs w:val="24"/>
          <w:u w:val="single"/>
        </w:rPr>
        <w:t>名称）</w:t>
      </w:r>
    </w:p>
    <w:p>
      <w:pPr>
        <w:tabs>
          <w:tab w:val="left" w:pos="6300"/>
        </w:tabs>
        <w:snapToGrid w:val="0"/>
        <w:spacing w:line="500" w:lineRule="exact"/>
        <w:ind w:firstLine="1442" w:firstLineChars="601"/>
        <w:rPr>
          <w:rFonts w:eastAsia="方正仿宋_GBK"/>
          <w:sz w:val="24"/>
        </w:rPr>
      </w:pPr>
      <w:r>
        <w:rPr>
          <w:rFonts w:eastAsia="方正仿宋_GBK"/>
          <w:sz w:val="24"/>
          <w:szCs w:val="24"/>
        </w:rPr>
        <w:t>（</w:t>
      </w:r>
      <w:r>
        <w:rPr>
          <w:rFonts w:eastAsia="微软雅黑"/>
          <w:sz w:val="24"/>
          <w:szCs w:val="24"/>
        </w:rPr>
        <w:t>法定代表人姓名）在</w:t>
      </w:r>
      <w:r>
        <w:rPr>
          <w:rFonts w:hint="eastAsia" w:eastAsia="微软雅黑"/>
          <w:sz w:val="24"/>
          <w:szCs w:val="24"/>
        </w:rPr>
        <w:t xml:space="preserve">  </w:t>
      </w:r>
      <w:r>
        <w:rPr>
          <w:rFonts w:hint="eastAsia" w:eastAsia="微软雅黑"/>
          <w:sz w:val="24"/>
          <w:szCs w:val="24"/>
          <w:u w:val="single"/>
        </w:rPr>
        <w:t xml:space="preserve">       </w:t>
      </w:r>
      <w:r>
        <w:rPr>
          <w:rFonts w:eastAsia="微软雅黑"/>
          <w:sz w:val="24"/>
          <w:szCs w:val="24"/>
          <w:u w:val="single"/>
        </w:rPr>
        <w:t>（响应供应商名</w:t>
      </w:r>
      <w:r>
        <w:rPr>
          <w:rFonts w:eastAsia="微软雅黑"/>
          <w:sz w:val="24"/>
          <w:szCs w:val="24"/>
        </w:rPr>
        <w:t>称）任</w:t>
      </w:r>
      <w:r>
        <w:rPr>
          <w:rFonts w:hint="eastAsia" w:eastAsia="微软雅黑"/>
          <w:sz w:val="24"/>
          <w:szCs w:val="24"/>
        </w:rPr>
        <w:t xml:space="preserve"> </w:t>
      </w:r>
      <w:r>
        <w:rPr>
          <w:rFonts w:hint="eastAsia" w:eastAsia="微软雅黑"/>
          <w:sz w:val="24"/>
          <w:szCs w:val="24"/>
          <w:u w:val="single"/>
        </w:rPr>
        <w:t xml:space="preserve">     </w:t>
      </w:r>
      <w:r>
        <w:rPr>
          <w:rFonts w:eastAsia="微软雅黑"/>
          <w:sz w:val="24"/>
          <w:szCs w:val="24"/>
          <w:u w:val="single"/>
        </w:rPr>
        <w:t>（</w:t>
      </w:r>
      <w:r>
        <w:rPr>
          <w:rFonts w:eastAsia="微软雅黑"/>
          <w:sz w:val="24"/>
          <w:szCs w:val="24"/>
        </w:rPr>
        <w:t>职务名称）职务，是</w:t>
      </w:r>
      <w:r>
        <w:rPr>
          <w:rFonts w:hint="eastAsia" w:eastAsia="微软雅黑"/>
          <w:sz w:val="24"/>
          <w:szCs w:val="24"/>
        </w:rPr>
        <w:t xml:space="preserve">  </w:t>
      </w:r>
      <w:r>
        <w:rPr>
          <w:rFonts w:hint="eastAsia" w:eastAsia="微软雅黑"/>
          <w:sz w:val="24"/>
          <w:szCs w:val="24"/>
          <w:u w:val="single"/>
        </w:rPr>
        <w:t xml:space="preserve">      </w:t>
      </w:r>
      <w:r>
        <w:rPr>
          <w:rFonts w:eastAsia="微软雅黑"/>
          <w:sz w:val="24"/>
          <w:szCs w:val="24"/>
          <w:u w:val="single"/>
        </w:rPr>
        <w:t>（响应供应商名称）</w:t>
      </w:r>
      <w:r>
        <w:rPr>
          <w:rFonts w:eastAsia="微软雅黑"/>
          <w:sz w:val="24"/>
          <w:szCs w:val="24"/>
        </w:rPr>
        <w:t>的法定代表人。</w:t>
      </w:r>
    </w:p>
    <w:p>
      <w:pPr>
        <w:tabs>
          <w:tab w:val="left" w:pos="6300"/>
        </w:tabs>
        <w:snapToGrid w:val="0"/>
        <w:spacing w:line="500" w:lineRule="exact"/>
        <w:ind w:firstLine="570"/>
        <w:rPr>
          <w:rFonts w:eastAsia="方正仿宋_GBK"/>
          <w:sz w:val="24"/>
        </w:rPr>
      </w:pPr>
    </w:p>
    <w:p>
      <w:pPr>
        <w:tabs>
          <w:tab w:val="left" w:pos="6300"/>
        </w:tabs>
        <w:snapToGrid w:val="0"/>
        <w:spacing w:line="500" w:lineRule="exact"/>
        <w:ind w:firstLine="570"/>
        <w:rPr>
          <w:rFonts w:eastAsia="微软雅黑"/>
          <w:sz w:val="24"/>
          <w:szCs w:val="24"/>
        </w:rPr>
      </w:pPr>
      <w:r>
        <w:rPr>
          <w:rFonts w:eastAsia="微软雅黑"/>
          <w:sz w:val="24"/>
          <w:szCs w:val="24"/>
        </w:rPr>
        <w:t>特此证明。</w:t>
      </w:r>
    </w:p>
    <w:p>
      <w:pPr>
        <w:tabs>
          <w:tab w:val="left" w:pos="6300"/>
        </w:tabs>
        <w:snapToGrid w:val="0"/>
        <w:spacing w:line="500" w:lineRule="exact"/>
        <w:rPr>
          <w:rFonts w:eastAsia="微软雅黑"/>
          <w:sz w:val="24"/>
          <w:szCs w:val="24"/>
        </w:rPr>
      </w:pPr>
    </w:p>
    <w:p>
      <w:pPr>
        <w:tabs>
          <w:tab w:val="left" w:pos="6300"/>
        </w:tabs>
        <w:snapToGrid w:val="0"/>
        <w:spacing w:line="500" w:lineRule="exact"/>
        <w:ind w:firstLine="570"/>
        <w:rPr>
          <w:rFonts w:eastAsia="微软雅黑"/>
          <w:sz w:val="24"/>
          <w:szCs w:val="24"/>
        </w:rPr>
      </w:pPr>
    </w:p>
    <w:p>
      <w:pPr>
        <w:tabs>
          <w:tab w:val="left" w:pos="6300"/>
        </w:tabs>
        <w:snapToGrid w:val="0"/>
        <w:spacing w:line="500" w:lineRule="exact"/>
        <w:ind w:firstLine="570"/>
        <w:rPr>
          <w:rFonts w:eastAsia="微软雅黑"/>
          <w:sz w:val="24"/>
          <w:szCs w:val="24"/>
        </w:rPr>
      </w:pPr>
      <w:r>
        <w:rPr>
          <w:rFonts w:eastAsia="微软雅黑"/>
          <w:sz w:val="24"/>
          <w:szCs w:val="24"/>
        </w:rPr>
        <w:t xml:space="preserve">                                     （响应供应商公章）</w:t>
      </w:r>
    </w:p>
    <w:p>
      <w:pPr>
        <w:tabs>
          <w:tab w:val="left" w:pos="6300"/>
        </w:tabs>
        <w:snapToGrid w:val="0"/>
        <w:spacing w:line="500" w:lineRule="exact"/>
        <w:ind w:firstLine="570"/>
        <w:rPr>
          <w:rFonts w:eastAsia="微软雅黑"/>
          <w:sz w:val="24"/>
          <w:szCs w:val="24"/>
        </w:rPr>
      </w:pPr>
    </w:p>
    <w:p>
      <w:pPr>
        <w:tabs>
          <w:tab w:val="left" w:pos="6300"/>
        </w:tabs>
        <w:snapToGrid w:val="0"/>
        <w:spacing w:line="500" w:lineRule="exact"/>
        <w:ind w:firstLine="570"/>
        <w:rPr>
          <w:rFonts w:eastAsia="微软雅黑"/>
          <w:sz w:val="24"/>
          <w:szCs w:val="24"/>
        </w:rPr>
      </w:pPr>
    </w:p>
    <w:p>
      <w:pPr>
        <w:tabs>
          <w:tab w:val="left" w:pos="6300"/>
        </w:tabs>
        <w:snapToGrid w:val="0"/>
        <w:spacing w:line="500" w:lineRule="exact"/>
        <w:ind w:firstLine="570"/>
        <w:rPr>
          <w:rFonts w:eastAsia="微软雅黑"/>
          <w:sz w:val="24"/>
          <w:szCs w:val="24"/>
        </w:rPr>
      </w:pPr>
      <w:r>
        <w:rPr>
          <w:rFonts w:eastAsia="微软雅黑"/>
          <w:sz w:val="24"/>
          <w:szCs w:val="24"/>
        </w:rPr>
        <w:t xml:space="preserve">                                      年   月   日</w:t>
      </w:r>
    </w:p>
    <w:p>
      <w:pPr>
        <w:tabs>
          <w:tab w:val="left" w:pos="6300"/>
        </w:tabs>
        <w:snapToGrid w:val="0"/>
        <w:spacing w:line="500" w:lineRule="exact"/>
        <w:ind w:firstLine="570"/>
        <w:rPr>
          <w:rFonts w:eastAsia="微软雅黑"/>
          <w:sz w:val="24"/>
          <w:szCs w:val="24"/>
        </w:rPr>
      </w:pPr>
    </w:p>
    <w:p>
      <w:pPr>
        <w:tabs>
          <w:tab w:val="left" w:pos="6300"/>
        </w:tabs>
        <w:snapToGrid w:val="0"/>
        <w:spacing w:line="500" w:lineRule="exact"/>
        <w:ind w:firstLine="570"/>
        <w:rPr>
          <w:rFonts w:eastAsia="微软雅黑"/>
          <w:sz w:val="24"/>
          <w:szCs w:val="24"/>
        </w:rPr>
      </w:pPr>
    </w:p>
    <w:p>
      <w:pPr>
        <w:tabs>
          <w:tab w:val="left" w:pos="6300"/>
        </w:tabs>
        <w:snapToGrid w:val="0"/>
        <w:spacing w:line="500" w:lineRule="exact"/>
        <w:ind w:firstLine="570"/>
        <w:rPr>
          <w:rFonts w:eastAsia="微软雅黑"/>
          <w:sz w:val="24"/>
          <w:szCs w:val="24"/>
        </w:rPr>
      </w:pPr>
    </w:p>
    <w:p>
      <w:pPr>
        <w:tabs>
          <w:tab w:val="left" w:pos="6300"/>
        </w:tabs>
        <w:snapToGrid w:val="0"/>
        <w:spacing w:line="500" w:lineRule="exact"/>
        <w:ind w:firstLine="570"/>
        <w:rPr>
          <w:rFonts w:eastAsia="微软雅黑"/>
          <w:sz w:val="24"/>
          <w:szCs w:val="24"/>
        </w:rPr>
      </w:pPr>
      <w:r>
        <w:rPr>
          <w:rFonts w:eastAsia="微软雅黑"/>
          <w:sz w:val="24"/>
          <w:szCs w:val="24"/>
        </w:rPr>
        <w:t>（附：法定代表人身份证复印件）</w:t>
      </w:r>
    </w:p>
    <w:p>
      <w:pPr>
        <w:widowControl/>
        <w:jc w:val="left"/>
        <w:rPr>
          <w:rFonts w:eastAsia="微软雅黑"/>
          <w:sz w:val="24"/>
          <w:szCs w:val="24"/>
        </w:rPr>
      </w:pPr>
      <w:r>
        <w:rPr>
          <w:rFonts w:eastAsia="微软雅黑"/>
          <w:sz w:val="24"/>
          <w:szCs w:val="24"/>
        </w:rPr>
        <w:br w:type="page"/>
      </w:r>
    </w:p>
    <w:p>
      <w:pPr>
        <w:tabs>
          <w:tab w:val="left" w:pos="6300"/>
        </w:tabs>
        <w:snapToGrid w:val="0"/>
        <w:spacing w:line="500" w:lineRule="exact"/>
        <w:ind w:firstLine="570"/>
        <w:rPr>
          <w:rFonts w:eastAsia="微软雅黑"/>
          <w:sz w:val="24"/>
          <w:szCs w:val="24"/>
        </w:rPr>
      </w:pPr>
      <w:r>
        <w:rPr>
          <w:rFonts w:eastAsia="微软雅黑"/>
          <w:sz w:val="24"/>
          <w:szCs w:val="24"/>
        </w:rPr>
        <w:t>（</w:t>
      </w:r>
      <w:r>
        <w:rPr>
          <w:rFonts w:hint="eastAsia" w:eastAsia="微软雅黑"/>
          <w:sz w:val="24"/>
          <w:szCs w:val="24"/>
        </w:rPr>
        <w:t>5</w:t>
      </w:r>
      <w:r>
        <w:rPr>
          <w:rFonts w:eastAsia="微软雅黑"/>
          <w:sz w:val="24"/>
          <w:szCs w:val="24"/>
        </w:rPr>
        <w:t>）法定代表人授权委托书（格式）</w:t>
      </w:r>
    </w:p>
    <w:p>
      <w:pPr>
        <w:tabs>
          <w:tab w:val="left" w:pos="6300"/>
        </w:tabs>
        <w:snapToGrid w:val="0"/>
        <w:spacing w:line="500" w:lineRule="exact"/>
        <w:ind w:firstLine="570"/>
        <w:rPr>
          <w:rFonts w:eastAsia="微软雅黑"/>
          <w:sz w:val="24"/>
          <w:szCs w:val="24"/>
        </w:rPr>
      </w:pPr>
    </w:p>
    <w:p>
      <w:pPr>
        <w:tabs>
          <w:tab w:val="left" w:pos="6300"/>
        </w:tabs>
        <w:snapToGrid w:val="0"/>
        <w:spacing w:line="500" w:lineRule="exact"/>
        <w:ind w:firstLine="570"/>
        <w:rPr>
          <w:rFonts w:eastAsia="方正仿宋_GBK"/>
          <w:sz w:val="24"/>
        </w:rPr>
      </w:pPr>
      <w:r>
        <w:rPr>
          <w:rFonts w:eastAsia="微软雅黑"/>
          <w:sz w:val="24"/>
          <w:szCs w:val="24"/>
        </w:rPr>
        <w:t>采购项目名称：</w:t>
      </w:r>
    </w:p>
    <w:p>
      <w:pPr>
        <w:tabs>
          <w:tab w:val="left" w:pos="6300"/>
        </w:tabs>
        <w:snapToGrid w:val="0"/>
        <w:spacing w:line="500" w:lineRule="exact"/>
        <w:ind w:firstLine="570"/>
        <w:rPr>
          <w:rFonts w:eastAsia="方正仿宋_GBK"/>
          <w:sz w:val="24"/>
        </w:rPr>
      </w:pPr>
    </w:p>
    <w:p>
      <w:pPr>
        <w:tabs>
          <w:tab w:val="left" w:pos="6300"/>
        </w:tabs>
        <w:snapToGrid w:val="0"/>
        <w:spacing w:line="500" w:lineRule="exact"/>
        <w:ind w:firstLine="480" w:firstLineChars="200"/>
        <w:rPr>
          <w:rFonts w:eastAsia="微软雅黑"/>
          <w:sz w:val="24"/>
          <w:szCs w:val="24"/>
        </w:rPr>
      </w:pPr>
      <w:r>
        <w:rPr>
          <w:rFonts w:eastAsia="微软雅黑"/>
          <w:sz w:val="24"/>
          <w:szCs w:val="24"/>
        </w:rPr>
        <w:t>致：</w:t>
      </w:r>
      <w:r>
        <w:rPr>
          <w:rFonts w:hint="eastAsia" w:eastAsia="微软雅黑"/>
          <w:sz w:val="24"/>
          <w:szCs w:val="24"/>
          <w:u w:val="single"/>
        </w:rPr>
        <w:t xml:space="preserve">     </w:t>
      </w:r>
      <w:r>
        <w:rPr>
          <w:rFonts w:eastAsia="微软雅黑"/>
          <w:sz w:val="24"/>
          <w:szCs w:val="24"/>
        </w:rPr>
        <w:t>（采购</w:t>
      </w:r>
      <w:r>
        <w:rPr>
          <w:rFonts w:hint="eastAsia" w:eastAsia="微软雅黑"/>
          <w:sz w:val="24"/>
          <w:szCs w:val="24"/>
        </w:rPr>
        <w:t>人</w:t>
      </w:r>
      <w:r>
        <w:rPr>
          <w:rFonts w:eastAsia="微软雅黑"/>
          <w:sz w:val="24"/>
          <w:szCs w:val="24"/>
        </w:rPr>
        <w:t>名称）</w:t>
      </w:r>
    </w:p>
    <w:p>
      <w:pPr>
        <w:tabs>
          <w:tab w:val="left" w:pos="6300"/>
        </w:tabs>
        <w:snapToGrid w:val="0"/>
        <w:spacing w:line="500" w:lineRule="exact"/>
        <w:ind w:firstLine="1680" w:firstLineChars="700"/>
        <w:rPr>
          <w:rFonts w:eastAsia="微软雅黑"/>
          <w:sz w:val="24"/>
          <w:szCs w:val="24"/>
        </w:rPr>
      </w:pPr>
      <w:r>
        <w:rPr>
          <w:rFonts w:eastAsia="微软雅黑"/>
          <w:sz w:val="24"/>
          <w:szCs w:val="24"/>
        </w:rPr>
        <w:t>（响应供应商法定代表人名称）是</w:t>
      </w:r>
      <w:r>
        <w:rPr>
          <w:rFonts w:hint="eastAsia" w:eastAsia="微软雅黑"/>
          <w:sz w:val="24"/>
          <w:szCs w:val="24"/>
        </w:rPr>
        <w:t xml:space="preserve">  </w:t>
      </w:r>
      <w:r>
        <w:rPr>
          <w:rFonts w:hint="eastAsia" w:eastAsia="微软雅黑"/>
          <w:sz w:val="24"/>
          <w:szCs w:val="24"/>
          <w:u w:val="single"/>
        </w:rPr>
        <w:t xml:space="preserve">     </w:t>
      </w:r>
      <w:r>
        <w:rPr>
          <w:rFonts w:eastAsia="微软雅黑"/>
          <w:sz w:val="24"/>
          <w:szCs w:val="24"/>
        </w:rPr>
        <w:t>（响应供应商名称）的法定代表人，特授权</w:t>
      </w:r>
      <w:r>
        <w:rPr>
          <w:rFonts w:hint="eastAsia" w:eastAsia="微软雅黑"/>
          <w:sz w:val="24"/>
          <w:szCs w:val="24"/>
          <w:u w:val="single"/>
        </w:rPr>
        <w:t xml:space="preserve">        </w:t>
      </w:r>
      <w:r>
        <w:rPr>
          <w:rFonts w:eastAsia="微软雅黑"/>
          <w:sz w:val="24"/>
          <w:szCs w:val="24"/>
        </w:rPr>
        <w:t>（被授权人姓名及身份证代码）代表我单位全权办理上述项目的投标、谈判、签约等具体工作，并签署全部有关文件、协议及合同。</w:t>
      </w:r>
    </w:p>
    <w:p>
      <w:pPr>
        <w:tabs>
          <w:tab w:val="left" w:pos="6300"/>
        </w:tabs>
        <w:snapToGrid w:val="0"/>
        <w:spacing w:line="500" w:lineRule="exact"/>
        <w:ind w:firstLine="480" w:firstLineChars="200"/>
        <w:rPr>
          <w:rFonts w:eastAsia="微软雅黑"/>
          <w:sz w:val="24"/>
          <w:szCs w:val="24"/>
        </w:rPr>
      </w:pPr>
      <w:r>
        <w:rPr>
          <w:rFonts w:eastAsia="微软雅黑"/>
          <w:sz w:val="24"/>
          <w:szCs w:val="24"/>
        </w:rPr>
        <w:t>我单位对被授权人的签名负全部责任。</w:t>
      </w:r>
    </w:p>
    <w:p>
      <w:pPr>
        <w:tabs>
          <w:tab w:val="left" w:pos="6300"/>
        </w:tabs>
        <w:snapToGrid w:val="0"/>
        <w:spacing w:line="500" w:lineRule="exact"/>
        <w:ind w:firstLine="480" w:firstLineChars="200"/>
        <w:rPr>
          <w:rFonts w:eastAsia="微软雅黑"/>
          <w:sz w:val="24"/>
          <w:szCs w:val="24"/>
        </w:rPr>
      </w:pPr>
      <w:r>
        <w:rPr>
          <w:rFonts w:eastAsia="微软雅黑"/>
          <w:sz w:val="24"/>
          <w:szCs w:val="24"/>
        </w:rPr>
        <w:t>在撤消授权的书面通知以前，本授权书一直有效。被授权人在授权书有效期内签署的所有文件不因授权的撤消而失效。</w:t>
      </w:r>
    </w:p>
    <w:p>
      <w:pPr>
        <w:tabs>
          <w:tab w:val="left" w:pos="6300"/>
        </w:tabs>
        <w:snapToGrid w:val="0"/>
        <w:spacing w:line="500" w:lineRule="exact"/>
        <w:ind w:firstLine="570"/>
        <w:rPr>
          <w:rFonts w:eastAsia="微软雅黑"/>
          <w:sz w:val="24"/>
          <w:szCs w:val="24"/>
        </w:rPr>
      </w:pPr>
    </w:p>
    <w:p>
      <w:pPr>
        <w:tabs>
          <w:tab w:val="left" w:pos="6300"/>
        </w:tabs>
        <w:snapToGrid w:val="0"/>
        <w:spacing w:line="500" w:lineRule="exact"/>
        <w:ind w:firstLine="570"/>
        <w:rPr>
          <w:rFonts w:eastAsia="微软雅黑"/>
          <w:sz w:val="24"/>
          <w:szCs w:val="24"/>
        </w:rPr>
      </w:pPr>
    </w:p>
    <w:p>
      <w:pPr>
        <w:tabs>
          <w:tab w:val="left" w:pos="6300"/>
        </w:tabs>
        <w:snapToGrid w:val="0"/>
        <w:spacing w:line="500" w:lineRule="exact"/>
        <w:ind w:firstLine="570"/>
        <w:rPr>
          <w:rFonts w:eastAsia="微软雅黑"/>
          <w:sz w:val="24"/>
          <w:szCs w:val="24"/>
        </w:rPr>
      </w:pPr>
      <w:r>
        <w:rPr>
          <w:rFonts w:eastAsia="微软雅黑"/>
          <w:sz w:val="24"/>
          <w:szCs w:val="24"/>
        </w:rPr>
        <w:t xml:space="preserve">被授权人签名：              </w:t>
      </w:r>
      <w:r>
        <w:rPr>
          <w:rFonts w:hint="eastAsia" w:eastAsia="微软雅黑"/>
          <w:sz w:val="24"/>
          <w:szCs w:val="24"/>
        </w:rPr>
        <w:t xml:space="preserve">  </w:t>
      </w:r>
      <w:r>
        <w:rPr>
          <w:rFonts w:eastAsia="微软雅黑"/>
          <w:sz w:val="24"/>
          <w:szCs w:val="24"/>
        </w:rPr>
        <w:t xml:space="preserve"> 响应供应商法定代表人签名：</w:t>
      </w:r>
    </w:p>
    <w:p>
      <w:pPr>
        <w:tabs>
          <w:tab w:val="left" w:pos="6300"/>
        </w:tabs>
        <w:snapToGrid w:val="0"/>
        <w:spacing w:line="500" w:lineRule="exact"/>
        <w:ind w:firstLine="570"/>
        <w:rPr>
          <w:rFonts w:eastAsia="微软雅黑"/>
          <w:sz w:val="24"/>
          <w:szCs w:val="24"/>
        </w:rPr>
      </w:pPr>
    </w:p>
    <w:p>
      <w:pPr>
        <w:tabs>
          <w:tab w:val="left" w:pos="6300"/>
        </w:tabs>
        <w:snapToGrid w:val="0"/>
        <w:spacing w:line="500" w:lineRule="exact"/>
        <w:ind w:firstLine="570"/>
        <w:rPr>
          <w:rFonts w:eastAsia="微软雅黑"/>
          <w:sz w:val="24"/>
          <w:szCs w:val="24"/>
        </w:rPr>
      </w:pPr>
    </w:p>
    <w:p>
      <w:pPr>
        <w:tabs>
          <w:tab w:val="left" w:pos="6300"/>
        </w:tabs>
        <w:snapToGrid w:val="0"/>
        <w:spacing w:line="500" w:lineRule="exact"/>
        <w:ind w:firstLine="570"/>
        <w:rPr>
          <w:rFonts w:eastAsia="微软雅黑"/>
          <w:sz w:val="24"/>
          <w:szCs w:val="24"/>
        </w:rPr>
      </w:pPr>
      <w:r>
        <w:rPr>
          <w:rFonts w:eastAsia="微软雅黑"/>
          <w:sz w:val="24"/>
          <w:szCs w:val="24"/>
        </w:rPr>
        <w:t>（附：被授权人身份证复印件）</w:t>
      </w:r>
    </w:p>
    <w:p>
      <w:pPr>
        <w:tabs>
          <w:tab w:val="left" w:pos="6300"/>
        </w:tabs>
        <w:snapToGrid w:val="0"/>
        <w:spacing w:line="500" w:lineRule="exact"/>
        <w:ind w:firstLine="570"/>
        <w:rPr>
          <w:rFonts w:eastAsia="微软雅黑"/>
          <w:sz w:val="24"/>
          <w:szCs w:val="24"/>
        </w:rPr>
      </w:pPr>
    </w:p>
    <w:p>
      <w:pPr>
        <w:tabs>
          <w:tab w:val="left" w:pos="6300"/>
        </w:tabs>
        <w:snapToGrid w:val="0"/>
        <w:spacing w:line="500" w:lineRule="exact"/>
        <w:ind w:firstLine="570"/>
        <w:rPr>
          <w:rFonts w:eastAsia="微软雅黑"/>
          <w:sz w:val="24"/>
          <w:szCs w:val="24"/>
        </w:rPr>
      </w:pPr>
    </w:p>
    <w:p>
      <w:pPr>
        <w:tabs>
          <w:tab w:val="left" w:pos="6300"/>
        </w:tabs>
        <w:snapToGrid w:val="0"/>
        <w:spacing w:line="500" w:lineRule="exact"/>
        <w:ind w:firstLine="570"/>
        <w:rPr>
          <w:rFonts w:eastAsia="微软雅黑"/>
          <w:sz w:val="24"/>
          <w:szCs w:val="24"/>
        </w:rPr>
      </w:pPr>
    </w:p>
    <w:p>
      <w:pPr>
        <w:tabs>
          <w:tab w:val="left" w:pos="6300"/>
        </w:tabs>
        <w:snapToGrid w:val="0"/>
        <w:spacing w:line="500" w:lineRule="exact"/>
        <w:ind w:right="480" w:firstLine="570"/>
        <w:jc w:val="right"/>
        <w:rPr>
          <w:rFonts w:eastAsia="微软雅黑"/>
          <w:sz w:val="24"/>
          <w:szCs w:val="24"/>
        </w:rPr>
      </w:pPr>
      <w:r>
        <w:rPr>
          <w:rFonts w:eastAsia="微软雅黑"/>
          <w:sz w:val="24"/>
          <w:szCs w:val="24"/>
        </w:rPr>
        <w:t>（响应供应商公章）</w:t>
      </w:r>
    </w:p>
    <w:p>
      <w:pPr>
        <w:tabs>
          <w:tab w:val="left" w:pos="6300"/>
        </w:tabs>
        <w:snapToGrid w:val="0"/>
        <w:spacing w:line="500" w:lineRule="exact"/>
        <w:ind w:right="960" w:firstLine="570"/>
        <w:jc w:val="right"/>
        <w:rPr>
          <w:rFonts w:eastAsia="微软雅黑"/>
          <w:sz w:val="24"/>
          <w:szCs w:val="24"/>
        </w:rPr>
      </w:pPr>
      <w:r>
        <w:rPr>
          <w:rFonts w:eastAsia="微软雅黑"/>
          <w:sz w:val="24"/>
          <w:szCs w:val="24"/>
        </w:rPr>
        <w:t>年   月   日</w:t>
      </w:r>
    </w:p>
    <w:p>
      <w:pPr>
        <w:tabs>
          <w:tab w:val="left" w:pos="6300"/>
        </w:tabs>
        <w:snapToGrid w:val="0"/>
        <w:spacing w:line="500" w:lineRule="exact"/>
        <w:ind w:firstLine="560" w:firstLineChars="200"/>
        <w:rPr>
          <w:rFonts w:eastAsia="微软雅黑"/>
          <w:sz w:val="24"/>
          <w:szCs w:val="24"/>
        </w:rPr>
      </w:pPr>
      <w:r>
        <w:br w:type="column"/>
      </w:r>
      <w:r>
        <w:rPr>
          <w:rFonts w:eastAsia="微软雅黑"/>
          <w:sz w:val="24"/>
          <w:szCs w:val="24"/>
        </w:rPr>
        <w:t>（</w:t>
      </w:r>
      <w:r>
        <w:rPr>
          <w:rFonts w:hint="eastAsia" w:eastAsia="微软雅黑"/>
          <w:sz w:val="24"/>
          <w:szCs w:val="24"/>
        </w:rPr>
        <w:t>6</w:t>
      </w:r>
      <w:r>
        <w:rPr>
          <w:rFonts w:eastAsia="微软雅黑"/>
          <w:sz w:val="24"/>
          <w:szCs w:val="24"/>
        </w:rPr>
        <w:t>）</w:t>
      </w:r>
      <w:r>
        <w:rPr>
          <w:rFonts w:hint="eastAsia" w:eastAsia="微软雅黑"/>
          <w:sz w:val="24"/>
          <w:szCs w:val="24"/>
        </w:rPr>
        <w:t>书面</w:t>
      </w:r>
      <w:r>
        <w:rPr>
          <w:rFonts w:eastAsia="微软雅黑"/>
          <w:sz w:val="24"/>
          <w:szCs w:val="24"/>
        </w:rPr>
        <w:t>声明</w:t>
      </w:r>
    </w:p>
    <w:p>
      <w:pPr>
        <w:tabs>
          <w:tab w:val="left" w:pos="6300"/>
        </w:tabs>
        <w:snapToGrid w:val="0"/>
        <w:spacing w:line="500" w:lineRule="exact"/>
        <w:ind w:firstLine="480" w:firstLineChars="200"/>
        <w:rPr>
          <w:rFonts w:eastAsia="方正仿宋_GBK"/>
          <w:sz w:val="24"/>
        </w:rPr>
      </w:pPr>
    </w:p>
    <w:p>
      <w:pPr>
        <w:tabs>
          <w:tab w:val="left" w:pos="6300"/>
        </w:tabs>
        <w:snapToGrid w:val="0"/>
        <w:spacing w:line="500" w:lineRule="exact"/>
        <w:ind w:firstLine="480" w:firstLineChars="200"/>
        <w:rPr>
          <w:rFonts w:eastAsia="方正仿宋_GBK"/>
          <w:sz w:val="24"/>
        </w:rPr>
      </w:pPr>
      <w:r>
        <w:rPr>
          <w:rFonts w:eastAsia="微软雅黑"/>
          <w:sz w:val="24"/>
          <w:szCs w:val="24"/>
        </w:rPr>
        <w:t>采购项目名称：</w:t>
      </w:r>
    </w:p>
    <w:p>
      <w:pPr>
        <w:tabs>
          <w:tab w:val="left" w:pos="6300"/>
        </w:tabs>
        <w:snapToGrid w:val="0"/>
        <w:spacing w:line="500" w:lineRule="exact"/>
        <w:ind w:firstLine="570"/>
        <w:rPr>
          <w:rFonts w:eastAsia="方正仿宋_GBK"/>
          <w:sz w:val="24"/>
        </w:rPr>
      </w:pPr>
    </w:p>
    <w:p>
      <w:pPr>
        <w:tabs>
          <w:tab w:val="left" w:pos="6300"/>
        </w:tabs>
        <w:snapToGrid w:val="0"/>
        <w:spacing w:line="500" w:lineRule="exact"/>
        <w:ind w:firstLine="480" w:firstLineChars="200"/>
        <w:rPr>
          <w:rFonts w:eastAsia="方正仿宋_GBK"/>
          <w:sz w:val="24"/>
        </w:rPr>
      </w:pPr>
      <w:r>
        <w:rPr>
          <w:rFonts w:eastAsia="微软雅黑"/>
          <w:sz w:val="24"/>
          <w:szCs w:val="24"/>
        </w:rPr>
        <w:t>致：</w:t>
      </w:r>
      <w:r>
        <w:rPr>
          <w:rFonts w:hint="eastAsia" w:eastAsia="微软雅黑"/>
          <w:sz w:val="24"/>
          <w:szCs w:val="24"/>
        </w:rPr>
        <w:t xml:space="preserve"> </w:t>
      </w:r>
      <w:r>
        <w:rPr>
          <w:rFonts w:hint="eastAsia" w:eastAsia="微软雅黑"/>
          <w:sz w:val="24"/>
          <w:szCs w:val="24"/>
          <w:u w:val="single"/>
        </w:rPr>
        <w:t xml:space="preserve">      </w:t>
      </w:r>
      <w:r>
        <w:rPr>
          <w:rFonts w:eastAsia="微软雅黑"/>
          <w:sz w:val="24"/>
          <w:szCs w:val="24"/>
        </w:rPr>
        <w:t>（采购</w:t>
      </w:r>
      <w:r>
        <w:rPr>
          <w:rFonts w:hint="eastAsia" w:eastAsia="微软雅黑"/>
          <w:sz w:val="24"/>
          <w:szCs w:val="24"/>
        </w:rPr>
        <w:t>人</w:t>
      </w:r>
      <w:r>
        <w:rPr>
          <w:rFonts w:eastAsia="微软雅黑"/>
          <w:sz w:val="24"/>
          <w:szCs w:val="24"/>
        </w:rPr>
        <w:t>名称）</w:t>
      </w:r>
    </w:p>
    <w:p>
      <w:pPr>
        <w:tabs>
          <w:tab w:val="left" w:pos="6300"/>
        </w:tabs>
        <w:snapToGrid w:val="0"/>
        <w:spacing w:line="500" w:lineRule="exact"/>
        <w:ind w:firstLine="1920" w:firstLineChars="800"/>
        <w:rPr>
          <w:rFonts w:eastAsia="微软雅黑"/>
          <w:sz w:val="24"/>
          <w:szCs w:val="24"/>
        </w:rPr>
      </w:pPr>
      <w:r>
        <w:rPr>
          <w:rFonts w:eastAsia="微软雅黑"/>
          <w:sz w:val="24"/>
          <w:szCs w:val="24"/>
        </w:rPr>
        <w:t>（响应供应商名称）郑重声明，我公司具有良好的商业信誉和健全的财务会计制度，具有履行合同所必需的设备和专业技术能力，我公司还同时声明参加本项目采购活动前三年内无重大违法活动记录，在合同签订前后随时愿意提供相关证明材料；我公司还同时声明未列入在信用中国网站（www.creditchina.gov.cn）“失信被执行人”、“重大税收违法案件当事人名单”中，也未列入中国政府采购网（www.ccgp.gov.cn）“政府采购严重违法失信行为记录名单”中，并随时接受采购人的检查验证，符合《政府采购法》规定的响应供应商资格条件。我方对以上声明负全部法律责任。</w:t>
      </w:r>
    </w:p>
    <w:p>
      <w:pPr>
        <w:tabs>
          <w:tab w:val="left" w:pos="6300"/>
        </w:tabs>
        <w:snapToGrid w:val="0"/>
        <w:spacing w:line="500" w:lineRule="exact"/>
        <w:ind w:firstLine="480" w:firstLineChars="200"/>
        <w:rPr>
          <w:rFonts w:eastAsia="微软雅黑"/>
          <w:sz w:val="24"/>
          <w:szCs w:val="24"/>
        </w:rPr>
      </w:pPr>
      <w:r>
        <w:rPr>
          <w:rFonts w:eastAsia="微软雅黑"/>
          <w:sz w:val="24"/>
          <w:szCs w:val="24"/>
        </w:rPr>
        <w:t>特此声明。</w:t>
      </w:r>
    </w:p>
    <w:p>
      <w:pPr>
        <w:tabs>
          <w:tab w:val="left" w:pos="6300"/>
        </w:tabs>
        <w:snapToGrid w:val="0"/>
        <w:spacing w:line="500" w:lineRule="exact"/>
        <w:ind w:firstLine="480" w:firstLineChars="200"/>
        <w:rPr>
          <w:rFonts w:eastAsia="微软雅黑"/>
          <w:sz w:val="24"/>
          <w:szCs w:val="24"/>
        </w:rPr>
      </w:pPr>
    </w:p>
    <w:p>
      <w:pPr>
        <w:tabs>
          <w:tab w:val="left" w:pos="6300"/>
        </w:tabs>
        <w:snapToGrid w:val="0"/>
        <w:spacing w:line="500" w:lineRule="exact"/>
        <w:ind w:firstLine="480" w:firstLineChars="200"/>
        <w:rPr>
          <w:rFonts w:eastAsia="微软雅黑"/>
          <w:sz w:val="24"/>
          <w:szCs w:val="24"/>
        </w:rPr>
      </w:pPr>
    </w:p>
    <w:p>
      <w:pPr>
        <w:tabs>
          <w:tab w:val="left" w:pos="6300"/>
        </w:tabs>
        <w:snapToGrid w:val="0"/>
        <w:spacing w:line="500" w:lineRule="exact"/>
        <w:ind w:firstLine="480" w:firstLineChars="200"/>
        <w:rPr>
          <w:rFonts w:eastAsia="微软雅黑"/>
          <w:sz w:val="24"/>
          <w:szCs w:val="24"/>
        </w:rPr>
      </w:pPr>
    </w:p>
    <w:p>
      <w:pPr>
        <w:tabs>
          <w:tab w:val="left" w:pos="6300"/>
        </w:tabs>
        <w:snapToGrid w:val="0"/>
        <w:spacing w:line="500" w:lineRule="exact"/>
        <w:ind w:firstLine="5760" w:firstLineChars="2400"/>
        <w:rPr>
          <w:rFonts w:eastAsia="微软雅黑"/>
          <w:sz w:val="24"/>
          <w:szCs w:val="24"/>
        </w:rPr>
      </w:pPr>
      <w:r>
        <w:rPr>
          <w:rFonts w:eastAsia="微软雅黑"/>
          <w:sz w:val="24"/>
          <w:szCs w:val="24"/>
        </w:rPr>
        <w:t>（响应供应商公章）</w:t>
      </w:r>
    </w:p>
    <w:p>
      <w:pPr>
        <w:tabs>
          <w:tab w:val="left" w:pos="6300"/>
        </w:tabs>
        <w:snapToGrid w:val="0"/>
        <w:spacing w:line="500" w:lineRule="exact"/>
        <w:ind w:firstLine="6000" w:firstLineChars="2500"/>
        <w:rPr>
          <w:rFonts w:eastAsia="微软雅黑"/>
          <w:sz w:val="24"/>
          <w:szCs w:val="24"/>
        </w:rPr>
      </w:pPr>
      <w:r>
        <w:rPr>
          <w:rFonts w:eastAsia="微软雅黑"/>
          <w:sz w:val="24"/>
          <w:szCs w:val="24"/>
        </w:rPr>
        <w:t>年   月   日</w:t>
      </w:r>
    </w:p>
    <w:p>
      <w:pPr>
        <w:tabs>
          <w:tab w:val="left" w:pos="6300"/>
        </w:tabs>
        <w:snapToGrid w:val="0"/>
        <w:spacing w:line="500" w:lineRule="exact"/>
        <w:ind w:firstLine="480" w:firstLineChars="200"/>
        <w:rPr>
          <w:rFonts w:eastAsia="微软雅黑"/>
          <w:sz w:val="24"/>
          <w:szCs w:val="24"/>
        </w:rPr>
      </w:pPr>
      <w:r>
        <w:rPr>
          <w:rFonts w:eastAsia="微软雅黑"/>
          <w:sz w:val="24"/>
          <w:szCs w:val="24"/>
        </w:rPr>
        <w:br w:type="page"/>
      </w:r>
    </w:p>
    <w:p>
      <w:pPr>
        <w:snapToGrid w:val="0"/>
        <w:spacing w:line="400" w:lineRule="exact"/>
        <w:ind w:firstLine="480" w:firstLineChars="200"/>
        <w:rPr>
          <w:rFonts w:eastAsia="微软雅黑"/>
          <w:sz w:val="24"/>
          <w:szCs w:val="24"/>
        </w:rPr>
      </w:pPr>
      <w:r>
        <w:rPr>
          <w:rFonts w:eastAsia="微软雅黑"/>
          <w:sz w:val="24"/>
          <w:szCs w:val="24"/>
        </w:rPr>
        <w:t>（</w:t>
      </w:r>
      <w:r>
        <w:rPr>
          <w:rFonts w:hint="eastAsia" w:eastAsia="微软雅黑"/>
          <w:sz w:val="24"/>
          <w:szCs w:val="24"/>
        </w:rPr>
        <w:t>7</w:t>
      </w:r>
      <w:r>
        <w:rPr>
          <w:rFonts w:eastAsia="微软雅黑"/>
          <w:sz w:val="24"/>
          <w:szCs w:val="24"/>
        </w:rPr>
        <w:t>）缴纳社会保障金的证明材料复印件</w:t>
      </w:r>
      <w:r>
        <w:rPr>
          <w:rFonts w:hint="eastAsia" w:ascii="微软雅黑" w:hAnsi="微软雅黑" w:eastAsia="微软雅黑" w:cs="微软雅黑"/>
          <w:sz w:val="24"/>
          <w:szCs w:val="24"/>
        </w:rPr>
        <w:t>加盖投标人单位鲜章</w:t>
      </w:r>
    </w:p>
    <w:p>
      <w:pPr>
        <w:snapToGrid w:val="0"/>
        <w:spacing w:line="400" w:lineRule="exact"/>
        <w:ind w:firstLine="480" w:firstLineChars="200"/>
        <w:rPr>
          <w:rFonts w:eastAsia="微软雅黑"/>
          <w:sz w:val="24"/>
          <w:szCs w:val="24"/>
        </w:rPr>
      </w:pPr>
      <w:r>
        <w:rPr>
          <w:rFonts w:eastAsia="微软雅黑"/>
          <w:sz w:val="24"/>
          <w:szCs w:val="24"/>
        </w:rPr>
        <w:t>缴纳社会保障金的证明材料指：缴纳社会保险的凭据（专用收据或社会保险缴纳清单）。依法免税或不需要缴纳社会保障资金的响应供应商，应提供相应文件证明其依法免税或不需要缴纳社会保障资金。</w:t>
      </w:r>
    </w:p>
    <w:p>
      <w:pPr>
        <w:tabs>
          <w:tab w:val="left" w:pos="6300"/>
        </w:tabs>
        <w:snapToGrid w:val="0"/>
        <w:spacing w:line="500" w:lineRule="exact"/>
        <w:ind w:firstLine="480" w:firstLineChars="200"/>
        <w:rPr>
          <w:rFonts w:eastAsia="微软雅黑"/>
          <w:sz w:val="24"/>
          <w:szCs w:val="24"/>
          <w:highlight w:val="yellow"/>
        </w:rPr>
      </w:pPr>
    </w:p>
    <w:p>
      <w:pPr>
        <w:spacing w:line="390" w:lineRule="exac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（8）202</w:t>
      </w:r>
      <w:r>
        <w:rPr>
          <w:rFonts w:hint="eastAsia" w:ascii="微软雅黑" w:hAnsi="微软雅黑" w:eastAsia="微软雅黑" w:cs="微软雅黑"/>
          <w:sz w:val="24"/>
          <w:szCs w:val="24"/>
          <w:lang w:val="en-US" w:eastAsia="zh-CN"/>
        </w:rPr>
        <w:t>1</w:t>
      </w:r>
      <w:r>
        <w:rPr>
          <w:rFonts w:hint="eastAsia" w:ascii="微软雅黑" w:hAnsi="微软雅黑" w:eastAsia="微软雅黑" w:cs="微软雅黑"/>
          <w:sz w:val="24"/>
          <w:szCs w:val="24"/>
        </w:rPr>
        <w:t xml:space="preserve">年度财务状况报告（表）复印件或基本帐户开户银行出具的资信证明复印件加盖投标人单位鲜章  </w:t>
      </w:r>
    </w:p>
    <w:p>
      <w:pPr>
        <w:pStyle w:val="3"/>
      </w:pPr>
    </w:p>
    <w:p>
      <w:pPr>
        <w:spacing w:line="390" w:lineRule="exac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（9）中国政府采购网和信用中国网站查询结果网页截图加盖投标人单位鲜章</w:t>
      </w:r>
    </w:p>
    <w:p>
      <w:pPr>
        <w:tabs>
          <w:tab w:val="left" w:pos="6300"/>
        </w:tabs>
        <w:snapToGrid w:val="0"/>
        <w:spacing w:line="500" w:lineRule="exact"/>
        <w:ind w:firstLine="480" w:firstLineChars="200"/>
        <w:rPr>
          <w:rFonts w:eastAsia="微软雅黑"/>
          <w:sz w:val="24"/>
          <w:szCs w:val="24"/>
        </w:rPr>
      </w:pPr>
    </w:p>
    <w:p>
      <w:pPr>
        <w:tabs>
          <w:tab w:val="left" w:pos="6300"/>
        </w:tabs>
        <w:snapToGrid w:val="0"/>
        <w:spacing w:line="500" w:lineRule="exact"/>
        <w:ind w:firstLine="480" w:firstLineChars="200"/>
        <w:rPr>
          <w:rFonts w:eastAsia="微软雅黑"/>
          <w:sz w:val="24"/>
          <w:szCs w:val="24"/>
        </w:rPr>
      </w:pPr>
      <w:r>
        <w:rPr>
          <w:rFonts w:hint="eastAsia" w:eastAsia="微软雅黑"/>
          <w:sz w:val="24"/>
          <w:szCs w:val="24"/>
        </w:rPr>
        <w:t>二、</w:t>
      </w:r>
      <w:r>
        <w:rPr>
          <w:rFonts w:eastAsia="微软雅黑"/>
          <w:sz w:val="24"/>
          <w:szCs w:val="24"/>
        </w:rPr>
        <w:t>特定资格条件证书或文件复印件</w:t>
      </w:r>
    </w:p>
    <w:p>
      <w:pPr>
        <w:ind w:firstLine="480" w:firstLineChars="200"/>
        <w:rPr>
          <w:rFonts w:eastAsia="微软雅黑"/>
        </w:rPr>
      </w:pPr>
      <w:r>
        <w:rPr>
          <w:rFonts w:hint="eastAsia" w:eastAsia="微软雅黑"/>
          <w:sz w:val="24"/>
          <w:szCs w:val="24"/>
        </w:rPr>
        <w:t>响应供应商</w:t>
      </w:r>
      <w:r>
        <w:rPr>
          <w:rFonts w:eastAsia="微软雅黑"/>
          <w:sz w:val="24"/>
          <w:szCs w:val="24"/>
        </w:rPr>
        <w:t>须</w:t>
      </w:r>
      <w:r>
        <w:rPr>
          <w:rFonts w:hint="eastAsia" w:eastAsia="微软雅黑"/>
          <w:sz w:val="24"/>
          <w:szCs w:val="24"/>
        </w:rPr>
        <w:t>提供营业执照经营范围含科技项目咨询管理或科技信息咨询服务</w:t>
      </w:r>
      <w:r>
        <w:rPr>
          <w:rFonts w:eastAsia="微软雅黑"/>
          <w:sz w:val="24"/>
          <w:szCs w:val="24"/>
        </w:rPr>
        <w:t>。</w:t>
      </w:r>
      <w:r>
        <w:rPr>
          <w:rFonts w:hint="eastAsia" w:eastAsia="微软雅黑"/>
          <w:sz w:val="24"/>
          <w:szCs w:val="24"/>
        </w:rPr>
        <w:t xml:space="preserve">   </w:t>
      </w:r>
    </w:p>
    <w:p>
      <w:pPr>
        <w:tabs>
          <w:tab w:val="left" w:pos="6300"/>
        </w:tabs>
        <w:snapToGrid w:val="0"/>
        <w:spacing w:line="500" w:lineRule="exact"/>
        <w:ind w:firstLine="480" w:firstLineChars="200"/>
        <w:rPr>
          <w:rFonts w:eastAsia="微软雅黑"/>
          <w:sz w:val="24"/>
          <w:szCs w:val="24"/>
        </w:rPr>
      </w:pPr>
      <w:r>
        <w:rPr>
          <w:rFonts w:eastAsia="微软雅黑"/>
          <w:sz w:val="24"/>
          <w:szCs w:val="24"/>
        </w:rPr>
        <w:t>（</w:t>
      </w:r>
      <w:r>
        <w:rPr>
          <w:rFonts w:hint="eastAsia" w:eastAsia="微软雅黑"/>
          <w:sz w:val="24"/>
          <w:szCs w:val="24"/>
        </w:rPr>
        <w:t>提供营业执照复印件加盖投标人鲜章，原件备查</w:t>
      </w:r>
      <w:r>
        <w:rPr>
          <w:rFonts w:eastAsia="微软雅黑"/>
          <w:sz w:val="24"/>
          <w:szCs w:val="24"/>
        </w:rPr>
        <w:t>）</w:t>
      </w:r>
    </w:p>
    <w:p>
      <w:pPr>
        <w:widowControl/>
        <w:jc w:val="left"/>
        <w:rPr>
          <w:rFonts w:eastAsia="微软雅黑"/>
          <w:sz w:val="24"/>
          <w:szCs w:val="24"/>
        </w:rPr>
      </w:pPr>
      <w:r>
        <w:rPr>
          <w:rFonts w:eastAsia="微软雅黑"/>
          <w:sz w:val="24"/>
          <w:szCs w:val="24"/>
        </w:rPr>
        <w:br w:type="page"/>
      </w:r>
    </w:p>
    <w:p>
      <w:pPr>
        <w:numPr>
          <w:ilvl w:val="0"/>
          <w:numId w:val="3"/>
        </w:numPr>
        <w:spacing w:line="390" w:lineRule="exact"/>
        <w:ind w:firstLine="480" w:firstLineChars="200"/>
        <w:jc w:val="left"/>
        <w:rPr>
          <w:rFonts w:eastAsia="微软雅黑"/>
          <w:b/>
          <w:sz w:val="24"/>
          <w:szCs w:val="24"/>
        </w:rPr>
      </w:pPr>
      <w:r>
        <w:rPr>
          <w:rFonts w:eastAsia="微软雅黑"/>
          <w:b/>
          <w:sz w:val="24"/>
          <w:szCs w:val="24"/>
        </w:rPr>
        <w:t>技术部分</w:t>
      </w:r>
      <w:bookmarkEnd w:id="93"/>
      <w:bookmarkEnd w:id="94"/>
      <w:bookmarkEnd w:id="95"/>
      <w:bookmarkEnd w:id="96"/>
      <w:bookmarkEnd w:id="97"/>
      <w:bookmarkEnd w:id="98"/>
    </w:p>
    <w:p>
      <w:pPr>
        <w:spacing w:line="390" w:lineRule="exact"/>
        <w:jc w:val="left"/>
        <w:rPr>
          <w:rFonts w:ascii="微软雅黑" w:hAnsi="微软雅黑" w:eastAsia="微软雅黑" w:cs="微软雅黑"/>
          <w:sz w:val="24"/>
          <w:szCs w:val="24"/>
        </w:rPr>
      </w:pPr>
      <w:r>
        <w:rPr>
          <w:rFonts w:hint="eastAsia" w:ascii="微软雅黑" w:hAnsi="微软雅黑" w:eastAsia="微软雅黑" w:cs="微软雅黑"/>
          <w:sz w:val="24"/>
          <w:szCs w:val="24"/>
        </w:rPr>
        <w:t>按磋商文件第四篇评标办法中技术部分编制（格式自拟）</w:t>
      </w:r>
    </w:p>
    <w:p>
      <w:pPr>
        <w:widowControl/>
        <w:jc w:val="left"/>
        <w:rPr>
          <w:rFonts w:eastAsia="微软雅黑"/>
          <w:sz w:val="24"/>
          <w:szCs w:val="24"/>
        </w:rPr>
      </w:pPr>
    </w:p>
    <w:p>
      <w:pPr>
        <w:spacing w:line="390" w:lineRule="exact"/>
        <w:ind w:firstLine="480" w:firstLineChars="200"/>
        <w:jc w:val="left"/>
        <w:rPr>
          <w:rFonts w:eastAsia="微软雅黑"/>
          <w:b/>
          <w:sz w:val="24"/>
          <w:szCs w:val="24"/>
        </w:rPr>
      </w:pPr>
    </w:p>
    <w:p>
      <w:pPr>
        <w:spacing w:line="390" w:lineRule="exact"/>
        <w:ind w:firstLine="480" w:firstLineChars="200"/>
        <w:jc w:val="left"/>
        <w:rPr>
          <w:rFonts w:eastAsia="微软雅黑"/>
          <w:b/>
          <w:sz w:val="24"/>
          <w:szCs w:val="24"/>
        </w:rPr>
      </w:pPr>
    </w:p>
    <w:p>
      <w:pPr>
        <w:spacing w:line="390" w:lineRule="exact"/>
        <w:ind w:firstLine="480" w:firstLineChars="200"/>
        <w:jc w:val="left"/>
        <w:rPr>
          <w:rFonts w:eastAsia="微软雅黑"/>
          <w:b/>
          <w:sz w:val="24"/>
          <w:szCs w:val="24"/>
        </w:rPr>
      </w:pPr>
    </w:p>
    <w:p>
      <w:pPr>
        <w:spacing w:line="390" w:lineRule="exact"/>
        <w:ind w:firstLine="480" w:firstLineChars="200"/>
        <w:jc w:val="left"/>
        <w:rPr>
          <w:rFonts w:eastAsia="微软雅黑"/>
          <w:b/>
          <w:sz w:val="24"/>
          <w:szCs w:val="24"/>
        </w:rPr>
      </w:pPr>
    </w:p>
    <w:p>
      <w:pPr>
        <w:spacing w:line="390" w:lineRule="exact"/>
        <w:ind w:firstLine="480" w:firstLineChars="200"/>
        <w:jc w:val="left"/>
        <w:rPr>
          <w:rFonts w:eastAsia="微软雅黑"/>
          <w:b/>
          <w:sz w:val="24"/>
          <w:szCs w:val="24"/>
        </w:rPr>
      </w:pPr>
    </w:p>
    <w:p>
      <w:pPr>
        <w:spacing w:line="390" w:lineRule="exact"/>
        <w:ind w:firstLine="480" w:firstLineChars="200"/>
        <w:jc w:val="left"/>
        <w:rPr>
          <w:rFonts w:eastAsia="微软雅黑"/>
          <w:b/>
          <w:sz w:val="24"/>
          <w:szCs w:val="24"/>
        </w:rPr>
      </w:pPr>
    </w:p>
    <w:p>
      <w:pPr>
        <w:spacing w:line="390" w:lineRule="exact"/>
        <w:ind w:firstLine="480" w:firstLineChars="200"/>
        <w:jc w:val="left"/>
        <w:rPr>
          <w:rFonts w:eastAsia="微软雅黑"/>
          <w:b/>
          <w:sz w:val="24"/>
          <w:szCs w:val="24"/>
        </w:rPr>
      </w:pPr>
    </w:p>
    <w:p>
      <w:pPr>
        <w:spacing w:line="390" w:lineRule="exact"/>
        <w:ind w:firstLine="480" w:firstLineChars="200"/>
        <w:jc w:val="left"/>
        <w:rPr>
          <w:rFonts w:eastAsia="微软雅黑"/>
          <w:b/>
          <w:sz w:val="24"/>
          <w:szCs w:val="24"/>
        </w:rPr>
      </w:pPr>
    </w:p>
    <w:p>
      <w:pPr>
        <w:spacing w:line="390" w:lineRule="exact"/>
        <w:ind w:firstLine="480" w:firstLineChars="200"/>
        <w:jc w:val="left"/>
        <w:rPr>
          <w:rFonts w:eastAsia="微软雅黑"/>
          <w:b/>
          <w:sz w:val="24"/>
          <w:szCs w:val="24"/>
        </w:rPr>
      </w:pPr>
    </w:p>
    <w:p>
      <w:pPr>
        <w:spacing w:line="390" w:lineRule="exact"/>
        <w:ind w:firstLine="480" w:firstLineChars="200"/>
        <w:jc w:val="left"/>
        <w:rPr>
          <w:rFonts w:eastAsia="微软雅黑"/>
          <w:b/>
          <w:sz w:val="24"/>
          <w:szCs w:val="24"/>
        </w:rPr>
      </w:pPr>
    </w:p>
    <w:p>
      <w:pPr>
        <w:spacing w:line="390" w:lineRule="exact"/>
        <w:ind w:firstLine="480" w:firstLineChars="200"/>
        <w:jc w:val="left"/>
        <w:rPr>
          <w:rFonts w:eastAsia="微软雅黑"/>
          <w:b/>
          <w:sz w:val="24"/>
          <w:szCs w:val="24"/>
        </w:rPr>
      </w:pPr>
    </w:p>
    <w:p>
      <w:pPr>
        <w:spacing w:line="390" w:lineRule="exact"/>
        <w:ind w:firstLine="480" w:firstLineChars="200"/>
        <w:jc w:val="left"/>
        <w:rPr>
          <w:rFonts w:eastAsia="微软雅黑"/>
          <w:b/>
          <w:sz w:val="24"/>
          <w:szCs w:val="24"/>
        </w:rPr>
      </w:pPr>
    </w:p>
    <w:p>
      <w:pPr>
        <w:spacing w:line="390" w:lineRule="exact"/>
        <w:ind w:firstLine="480" w:firstLineChars="200"/>
        <w:jc w:val="left"/>
        <w:rPr>
          <w:rFonts w:eastAsia="微软雅黑"/>
          <w:b/>
          <w:sz w:val="24"/>
          <w:szCs w:val="24"/>
        </w:rPr>
      </w:pPr>
    </w:p>
    <w:p>
      <w:pPr>
        <w:spacing w:line="390" w:lineRule="exact"/>
        <w:ind w:firstLine="480" w:firstLineChars="200"/>
        <w:jc w:val="left"/>
        <w:rPr>
          <w:rFonts w:eastAsia="微软雅黑"/>
          <w:b/>
          <w:sz w:val="24"/>
          <w:szCs w:val="24"/>
        </w:rPr>
      </w:pPr>
    </w:p>
    <w:p>
      <w:pPr>
        <w:spacing w:line="390" w:lineRule="exact"/>
        <w:ind w:firstLine="480" w:firstLineChars="200"/>
        <w:jc w:val="left"/>
        <w:rPr>
          <w:rFonts w:eastAsia="微软雅黑"/>
          <w:b/>
          <w:sz w:val="24"/>
          <w:szCs w:val="24"/>
        </w:rPr>
      </w:pPr>
    </w:p>
    <w:p>
      <w:pPr>
        <w:spacing w:line="390" w:lineRule="exact"/>
        <w:ind w:firstLine="480" w:firstLineChars="200"/>
        <w:jc w:val="left"/>
        <w:rPr>
          <w:rFonts w:eastAsia="微软雅黑"/>
          <w:b/>
          <w:sz w:val="24"/>
          <w:szCs w:val="24"/>
        </w:rPr>
      </w:pPr>
    </w:p>
    <w:p>
      <w:pPr>
        <w:spacing w:line="390" w:lineRule="exact"/>
        <w:ind w:firstLine="480" w:firstLineChars="200"/>
        <w:jc w:val="left"/>
        <w:rPr>
          <w:rFonts w:eastAsia="微软雅黑"/>
          <w:b/>
          <w:sz w:val="24"/>
          <w:szCs w:val="24"/>
        </w:rPr>
      </w:pPr>
    </w:p>
    <w:p>
      <w:pPr>
        <w:spacing w:line="390" w:lineRule="exact"/>
        <w:ind w:firstLine="480" w:firstLineChars="200"/>
        <w:jc w:val="left"/>
        <w:rPr>
          <w:rFonts w:eastAsia="微软雅黑"/>
          <w:b/>
          <w:sz w:val="24"/>
          <w:szCs w:val="24"/>
        </w:rPr>
      </w:pPr>
    </w:p>
    <w:p>
      <w:pPr>
        <w:spacing w:line="390" w:lineRule="exact"/>
        <w:ind w:firstLine="480" w:firstLineChars="200"/>
        <w:jc w:val="left"/>
        <w:rPr>
          <w:rFonts w:eastAsia="微软雅黑"/>
          <w:b/>
          <w:sz w:val="24"/>
          <w:szCs w:val="24"/>
        </w:rPr>
      </w:pPr>
    </w:p>
    <w:p>
      <w:pPr>
        <w:spacing w:line="390" w:lineRule="exact"/>
        <w:ind w:firstLine="480" w:firstLineChars="200"/>
        <w:jc w:val="left"/>
        <w:rPr>
          <w:rFonts w:eastAsia="微软雅黑"/>
          <w:b/>
          <w:sz w:val="24"/>
          <w:szCs w:val="24"/>
        </w:rPr>
      </w:pPr>
    </w:p>
    <w:p>
      <w:pPr>
        <w:spacing w:line="390" w:lineRule="exact"/>
        <w:ind w:firstLine="480" w:firstLineChars="200"/>
        <w:jc w:val="left"/>
        <w:rPr>
          <w:rFonts w:eastAsia="微软雅黑"/>
          <w:b/>
          <w:sz w:val="24"/>
          <w:szCs w:val="24"/>
        </w:rPr>
      </w:pPr>
    </w:p>
    <w:p>
      <w:pPr>
        <w:spacing w:line="390" w:lineRule="exact"/>
        <w:ind w:firstLine="480" w:firstLineChars="200"/>
        <w:jc w:val="left"/>
        <w:rPr>
          <w:rFonts w:eastAsia="微软雅黑"/>
          <w:b/>
          <w:sz w:val="24"/>
          <w:szCs w:val="24"/>
        </w:rPr>
      </w:pPr>
    </w:p>
    <w:p>
      <w:pPr>
        <w:spacing w:line="390" w:lineRule="exact"/>
        <w:ind w:firstLine="480" w:firstLineChars="200"/>
        <w:jc w:val="left"/>
        <w:rPr>
          <w:rFonts w:eastAsia="微软雅黑"/>
          <w:b/>
          <w:sz w:val="24"/>
          <w:szCs w:val="24"/>
        </w:rPr>
      </w:pPr>
    </w:p>
    <w:p>
      <w:pPr>
        <w:spacing w:line="390" w:lineRule="exact"/>
        <w:ind w:firstLine="480" w:firstLineChars="200"/>
        <w:jc w:val="left"/>
        <w:rPr>
          <w:rFonts w:eastAsia="微软雅黑"/>
          <w:b/>
          <w:sz w:val="24"/>
          <w:szCs w:val="24"/>
        </w:rPr>
      </w:pPr>
    </w:p>
    <w:p>
      <w:pPr>
        <w:spacing w:line="390" w:lineRule="exact"/>
        <w:ind w:firstLine="480" w:firstLineChars="200"/>
        <w:jc w:val="left"/>
        <w:rPr>
          <w:rFonts w:eastAsia="微软雅黑"/>
          <w:b/>
          <w:sz w:val="24"/>
          <w:szCs w:val="24"/>
        </w:rPr>
      </w:pPr>
    </w:p>
    <w:p>
      <w:pPr>
        <w:spacing w:line="390" w:lineRule="exact"/>
        <w:ind w:firstLine="480" w:firstLineChars="200"/>
        <w:jc w:val="left"/>
        <w:rPr>
          <w:rFonts w:eastAsia="微软雅黑"/>
          <w:b/>
          <w:sz w:val="24"/>
          <w:szCs w:val="24"/>
        </w:rPr>
      </w:pPr>
    </w:p>
    <w:p>
      <w:pPr>
        <w:spacing w:line="390" w:lineRule="exact"/>
        <w:ind w:firstLine="480" w:firstLineChars="200"/>
        <w:jc w:val="left"/>
        <w:rPr>
          <w:rFonts w:eastAsia="微软雅黑"/>
          <w:b/>
          <w:sz w:val="24"/>
          <w:szCs w:val="24"/>
        </w:rPr>
      </w:pPr>
    </w:p>
    <w:p>
      <w:pPr>
        <w:spacing w:line="390" w:lineRule="exact"/>
        <w:ind w:firstLine="480" w:firstLineChars="200"/>
        <w:jc w:val="left"/>
        <w:rPr>
          <w:rFonts w:eastAsia="微软雅黑"/>
          <w:b/>
          <w:sz w:val="24"/>
          <w:szCs w:val="24"/>
        </w:rPr>
      </w:pPr>
    </w:p>
    <w:p>
      <w:pPr>
        <w:spacing w:line="390" w:lineRule="exact"/>
        <w:ind w:firstLine="480" w:firstLineChars="200"/>
        <w:jc w:val="left"/>
        <w:rPr>
          <w:rFonts w:eastAsia="微软雅黑"/>
          <w:b/>
          <w:sz w:val="24"/>
          <w:szCs w:val="24"/>
        </w:rPr>
      </w:pPr>
    </w:p>
    <w:p>
      <w:pPr>
        <w:spacing w:line="390" w:lineRule="exact"/>
        <w:ind w:firstLine="480" w:firstLineChars="200"/>
        <w:jc w:val="left"/>
        <w:rPr>
          <w:rFonts w:eastAsia="微软雅黑"/>
          <w:b/>
          <w:sz w:val="24"/>
          <w:szCs w:val="24"/>
        </w:rPr>
      </w:pPr>
    </w:p>
    <w:p>
      <w:pPr>
        <w:spacing w:line="390" w:lineRule="exact"/>
        <w:ind w:firstLine="480" w:firstLineChars="200"/>
        <w:jc w:val="left"/>
        <w:rPr>
          <w:rFonts w:eastAsia="微软雅黑"/>
          <w:b/>
          <w:sz w:val="24"/>
          <w:szCs w:val="24"/>
        </w:rPr>
      </w:pPr>
    </w:p>
    <w:p>
      <w:pPr>
        <w:spacing w:line="390" w:lineRule="exact"/>
        <w:ind w:firstLine="480" w:firstLineChars="200"/>
        <w:jc w:val="left"/>
        <w:rPr>
          <w:rFonts w:eastAsia="微软雅黑"/>
          <w:b/>
          <w:sz w:val="24"/>
          <w:szCs w:val="24"/>
        </w:rPr>
      </w:pPr>
    </w:p>
    <w:p>
      <w:pPr>
        <w:spacing w:line="390" w:lineRule="exact"/>
        <w:ind w:firstLine="480" w:firstLineChars="200"/>
        <w:jc w:val="left"/>
        <w:rPr>
          <w:rFonts w:eastAsia="微软雅黑"/>
          <w:b/>
          <w:sz w:val="24"/>
          <w:szCs w:val="24"/>
        </w:rPr>
      </w:pPr>
    </w:p>
    <w:p>
      <w:pPr>
        <w:spacing w:line="390" w:lineRule="exact"/>
        <w:ind w:firstLine="480" w:firstLineChars="200"/>
        <w:jc w:val="left"/>
        <w:rPr>
          <w:rFonts w:eastAsia="微软雅黑"/>
          <w:sz w:val="24"/>
          <w:szCs w:val="24"/>
        </w:rPr>
      </w:pPr>
      <w:r>
        <w:rPr>
          <w:rFonts w:hint="eastAsia" w:eastAsia="微软雅黑"/>
          <w:b/>
          <w:sz w:val="24"/>
          <w:szCs w:val="24"/>
        </w:rPr>
        <w:t>四</w:t>
      </w:r>
      <w:r>
        <w:rPr>
          <w:rFonts w:eastAsia="微软雅黑"/>
          <w:b/>
          <w:sz w:val="24"/>
          <w:szCs w:val="24"/>
        </w:rPr>
        <w:t>、</w:t>
      </w:r>
      <w:r>
        <w:rPr>
          <w:rFonts w:hint="eastAsia" w:eastAsia="微软雅黑"/>
          <w:b/>
          <w:sz w:val="24"/>
          <w:szCs w:val="24"/>
        </w:rPr>
        <w:t>商务部分</w:t>
      </w:r>
    </w:p>
    <w:p>
      <w:pPr>
        <w:spacing w:line="390" w:lineRule="exac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按磋商文件第四篇评标办法中商务部分编制（格式自拟）</w:t>
      </w:r>
    </w:p>
    <w:p>
      <w:pPr>
        <w:spacing w:line="390" w:lineRule="exact"/>
        <w:ind w:firstLine="480" w:firstLineChars="200"/>
        <w:jc w:val="left"/>
        <w:rPr>
          <w:rFonts w:eastAsia="微软雅黑"/>
          <w:sz w:val="24"/>
          <w:szCs w:val="24"/>
        </w:rPr>
      </w:pPr>
      <w:r>
        <w:rPr>
          <w:rFonts w:eastAsia="微软雅黑"/>
          <w:sz w:val="24"/>
          <w:szCs w:val="24"/>
        </w:rPr>
        <w:br w:type="page"/>
      </w:r>
    </w:p>
    <w:p>
      <w:pPr>
        <w:pStyle w:val="39"/>
        <w:rPr>
          <w:rFonts w:ascii="宋体" w:hAnsi="宋体" w:eastAsia="宋体" w:cs="仿宋"/>
          <w:bCs w:val="0"/>
          <w:smallCaps w:val="0"/>
          <w:szCs w:val="28"/>
        </w:rPr>
      </w:pPr>
      <w:r>
        <w:rPr>
          <w:rFonts w:hint="eastAsia" w:ascii="宋体" w:hAnsi="宋体" w:eastAsia="宋体" w:cs="仿宋"/>
          <w:bCs w:val="0"/>
          <w:smallCaps w:val="0"/>
          <w:szCs w:val="28"/>
        </w:rPr>
        <w:t>附件一（1）：最后报价表  项目总价报价</w:t>
      </w:r>
    </w:p>
    <w:p>
      <w:pPr>
        <w:ind w:firstLine="480"/>
        <w:rPr>
          <w:rFonts w:ascii="宋体" w:hAnsi="宋体" w:cs="仿宋"/>
          <w:b/>
          <w:szCs w:val="28"/>
        </w:rPr>
      </w:pPr>
    </w:p>
    <w:p>
      <w:pPr>
        <w:pStyle w:val="8"/>
        <w:tabs>
          <w:tab w:val="left" w:pos="720"/>
        </w:tabs>
        <w:spacing w:before="24" w:after="24"/>
        <w:ind w:firstLine="527"/>
        <w:rPr>
          <w:rFonts w:ascii="宋体" w:hAnsi="宋体" w:eastAsia="宋体" w:cs="仿宋"/>
          <w:szCs w:val="28"/>
        </w:rPr>
      </w:pPr>
      <w:r>
        <w:rPr>
          <w:rFonts w:hint="eastAsia" w:ascii="宋体" w:hAnsi="宋体" w:eastAsia="宋体" w:cs="仿宋"/>
          <w:szCs w:val="28"/>
        </w:rPr>
        <w:t xml:space="preserve">         时间：    年   月    日</w:t>
      </w:r>
    </w:p>
    <w:tbl>
      <w:tblPr>
        <w:tblStyle w:val="21"/>
        <w:tblW w:w="93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0"/>
        <w:gridCol w:w="6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5" w:hRule="atLeast"/>
          <w:jc w:val="center"/>
        </w:trPr>
        <w:tc>
          <w:tcPr>
            <w:tcW w:w="2940" w:type="dxa"/>
            <w:vAlign w:val="center"/>
          </w:tcPr>
          <w:p>
            <w:pPr>
              <w:tabs>
                <w:tab w:val="left" w:pos="6300"/>
              </w:tabs>
              <w:snapToGrid w:val="0"/>
              <w:spacing w:line="360" w:lineRule="auto"/>
              <w:ind w:firstLine="560" w:firstLineChars="200"/>
              <w:rPr>
                <w:rFonts w:ascii="宋体" w:hAnsi="宋体" w:cs="仿宋"/>
                <w:szCs w:val="22"/>
              </w:rPr>
            </w:pPr>
            <w:r>
              <w:rPr>
                <w:rFonts w:hint="eastAsia" w:ascii="宋体" w:hAnsi="宋体" w:cs="仿宋"/>
                <w:szCs w:val="22"/>
              </w:rPr>
              <w:t>竞 标 人</w:t>
            </w:r>
          </w:p>
        </w:tc>
        <w:tc>
          <w:tcPr>
            <w:tcW w:w="6451" w:type="dxa"/>
            <w:vAlign w:val="center"/>
          </w:tcPr>
          <w:p>
            <w:pPr>
              <w:tabs>
                <w:tab w:val="left" w:pos="6300"/>
              </w:tabs>
              <w:snapToGrid w:val="0"/>
              <w:spacing w:line="360" w:lineRule="auto"/>
              <w:ind w:firstLine="560" w:firstLineChars="200"/>
              <w:rPr>
                <w:rFonts w:ascii="宋体" w:hAnsi="宋体" w:cs="仿宋"/>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3" w:hRule="atLeast"/>
          <w:jc w:val="center"/>
        </w:trPr>
        <w:tc>
          <w:tcPr>
            <w:tcW w:w="2940" w:type="dxa"/>
            <w:vAlign w:val="center"/>
          </w:tcPr>
          <w:p>
            <w:pPr>
              <w:tabs>
                <w:tab w:val="left" w:pos="6300"/>
              </w:tabs>
              <w:snapToGrid w:val="0"/>
              <w:spacing w:line="360" w:lineRule="auto"/>
              <w:ind w:firstLine="560" w:firstLineChars="200"/>
              <w:rPr>
                <w:rFonts w:ascii="宋体" w:hAnsi="宋体" w:cs="仿宋"/>
                <w:szCs w:val="22"/>
              </w:rPr>
            </w:pPr>
            <w:r>
              <w:rPr>
                <w:rFonts w:hint="eastAsia" w:ascii="宋体" w:hAnsi="宋体" w:cs="仿宋"/>
                <w:szCs w:val="22"/>
              </w:rPr>
              <w:t>项目名称</w:t>
            </w:r>
          </w:p>
        </w:tc>
        <w:tc>
          <w:tcPr>
            <w:tcW w:w="6451" w:type="dxa"/>
            <w:vAlign w:val="center"/>
          </w:tcPr>
          <w:p>
            <w:pPr>
              <w:tabs>
                <w:tab w:val="left" w:pos="6300"/>
              </w:tabs>
              <w:snapToGrid w:val="0"/>
              <w:spacing w:line="360" w:lineRule="auto"/>
              <w:ind w:firstLine="560" w:firstLineChars="200"/>
              <w:rPr>
                <w:rFonts w:ascii="宋体" w:hAnsi="宋体" w:cs="仿宋"/>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3" w:hRule="exact"/>
          <w:jc w:val="center"/>
        </w:trPr>
        <w:tc>
          <w:tcPr>
            <w:tcW w:w="2940" w:type="dxa"/>
            <w:vAlign w:val="center"/>
          </w:tcPr>
          <w:p>
            <w:pPr>
              <w:tabs>
                <w:tab w:val="left" w:pos="6300"/>
              </w:tabs>
              <w:snapToGrid w:val="0"/>
              <w:spacing w:line="360" w:lineRule="auto"/>
              <w:ind w:firstLine="560" w:firstLineChars="200"/>
              <w:rPr>
                <w:rFonts w:ascii="宋体" w:hAnsi="宋体" w:cs="仿宋"/>
                <w:szCs w:val="22"/>
              </w:rPr>
            </w:pPr>
            <w:r>
              <w:rPr>
                <w:rFonts w:hint="eastAsia" w:ascii="宋体" w:hAnsi="宋体" w:cs="仿宋"/>
                <w:szCs w:val="22"/>
              </w:rPr>
              <w:t>总价报价</w:t>
            </w:r>
          </w:p>
        </w:tc>
        <w:tc>
          <w:tcPr>
            <w:tcW w:w="6451" w:type="dxa"/>
            <w:vAlign w:val="center"/>
          </w:tcPr>
          <w:p>
            <w:pPr>
              <w:tabs>
                <w:tab w:val="left" w:pos="6300"/>
              </w:tabs>
              <w:snapToGrid w:val="0"/>
              <w:spacing w:line="360" w:lineRule="auto"/>
              <w:rPr>
                <w:rFonts w:ascii="宋体" w:hAnsi="宋体" w:cs="仿宋"/>
                <w:szCs w:val="22"/>
              </w:rPr>
            </w:pPr>
            <w:r>
              <w:rPr>
                <w:rFonts w:hint="eastAsia" w:ascii="宋体" w:hAnsi="宋体" w:cs="仿宋"/>
                <w:szCs w:val="22"/>
              </w:rPr>
              <w:t>小写￥            （大写：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8" w:hRule="atLeast"/>
          <w:jc w:val="center"/>
        </w:trPr>
        <w:tc>
          <w:tcPr>
            <w:tcW w:w="9391" w:type="dxa"/>
            <w:gridSpan w:val="2"/>
          </w:tcPr>
          <w:p>
            <w:pPr>
              <w:tabs>
                <w:tab w:val="left" w:pos="6300"/>
              </w:tabs>
              <w:snapToGrid w:val="0"/>
              <w:spacing w:line="360" w:lineRule="auto"/>
              <w:ind w:firstLine="560" w:firstLineChars="200"/>
              <w:rPr>
                <w:rFonts w:ascii="宋体" w:hAnsi="宋体" w:cs="仿宋"/>
                <w:szCs w:val="22"/>
              </w:rPr>
            </w:pPr>
            <w:r>
              <w:rPr>
                <w:rFonts w:hint="eastAsia" w:ascii="宋体" w:hAnsi="宋体" w:cs="仿宋"/>
                <w:szCs w:val="22"/>
              </w:rPr>
              <w:t>竞标人其他承诺或需要澄清的内容：</w:t>
            </w:r>
          </w:p>
        </w:tc>
      </w:tr>
    </w:tbl>
    <w:p>
      <w:pPr>
        <w:tabs>
          <w:tab w:val="left" w:pos="6300"/>
        </w:tabs>
        <w:snapToGrid w:val="0"/>
        <w:spacing w:line="360" w:lineRule="auto"/>
        <w:ind w:firstLine="560" w:firstLineChars="200"/>
        <w:rPr>
          <w:rFonts w:ascii="宋体" w:hAnsi="宋体" w:cs="仿宋"/>
          <w:szCs w:val="22"/>
        </w:rPr>
      </w:pPr>
    </w:p>
    <w:p>
      <w:pPr>
        <w:tabs>
          <w:tab w:val="left" w:pos="6300"/>
        </w:tabs>
        <w:snapToGrid w:val="0"/>
        <w:spacing w:line="360" w:lineRule="auto"/>
        <w:ind w:firstLine="560" w:firstLineChars="200"/>
        <w:rPr>
          <w:rFonts w:ascii="宋体" w:hAnsi="宋体" w:cs="仿宋"/>
          <w:szCs w:val="22"/>
        </w:rPr>
      </w:pPr>
      <w:r>
        <w:rPr>
          <w:rFonts w:hint="eastAsia" w:ascii="宋体" w:hAnsi="宋体" w:cs="仿宋"/>
          <w:szCs w:val="22"/>
        </w:rPr>
        <w:t>供应商：                           法定代表人或授权代表：</w:t>
      </w:r>
    </w:p>
    <w:p>
      <w:pPr>
        <w:tabs>
          <w:tab w:val="left" w:pos="6300"/>
        </w:tabs>
        <w:snapToGrid w:val="0"/>
        <w:spacing w:line="360" w:lineRule="auto"/>
        <w:ind w:firstLine="560" w:firstLineChars="200"/>
        <w:rPr>
          <w:rFonts w:ascii="宋体" w:hAnsi="宋体" w:cs="仿宋"/>
          <w:szCs w:val="22"/>
        </w:rPr>
      </w:pPr>
      <w:r>
        <w:rPr>
          <w:rFonts w:hint="eastAsia" w:ascii="宋体" w:hAnsi="宋体" w:cs="仿宋"/>
          <w:szCs w:val="22"/>
        </w:rPr>
        <w:t>（供应商公章）                             （签字或盖章）</w:t>
      </w:r>
    </w:p>
    <w:p>
      <w:pPr>
        <w:tabs>
          <w:tab w:val="left" w:pos="6300"/>
        </w:tabs>
        <w:snapToGrid w:val="0"/>
        <w:spacing w:line="360" w:lineRule="auto"/>
        <w:ind w:firstLine="560" w:firstLineChars="200"/>
        <w:rPr>
          <w:rFonts w:ascii="宋体" w:hAnsi="宋体" w:cs="仿宋"/>
          <w:szCs w:val="22"/>
        </w:rPr>
      </w:pPr>
    </w:p>
    <w:p>
      <w:pPr>
        <w:tabs>
          <w:tab w:val="left" w:pos="6300"/>
        </w:tabs>
        <w:snapToGrid w:val="0"/>
        <w:spacing w:line="360" w:lineRule="auto"/>
        <w:ind w:firstLine="560" w:firstLineChars="200"/>
        <w:rPr>
          <w:rFonts w:ascii="宋体" w:hAnsi="宋体" w:cs="仿宋"/>
          <w:szCs w:val="22"/>
        </w:rPr>
      </w:pPr>
      <w:r>
        <w:rPr>
          <w:rFonts w:hint="eastAsia" w:ascii="宋体" w:hAnsi="宋体" w:cs="仿宋"/>
          <w:szCs w:val="22"/>
        </w:rPr>
        <w:t>该页请盖章后单独携带，现场填报。</w:t>
      </w:r>
    </w:p>
    <w:p>
      <w:pPr>
        <w:tabs>
          <w:tab w:val="left" w:pos="6300"/>
        </w:tabs>
        <w:snapToGrid w:val="0"/>
        <w:spacing w:line="360" w:lineRule="auto"/>
        <w:ind w:firstLine="560" w:firstLineChars="200"/>
        <w:rPr>
          <w:rFonts w:ascii="宋体" w:hAnsi="宋体" w:cs="仿宋"/>
          <w:szCs w:val="22"/>
        </w:rPr>
      </w:pPr>
    </w:p>
    <w:p>
      <w:pPr>
        <w:tabs>
          <w:tab w:val="left" w:pos="6300"/>
        </w:tabs>
        <w:snapToGrid w:val="0"/>
        <w:spacing w:line="360" w:lineRule="auto"/>
        <w:ind w:firstLine="560" w:firstLineChars="200"/>
        <w:rPr>
          <w:rFonts w:ascii="宋体" w:hAnsi="宋体" w:cs="仿宋"/>
          <w:szCs w:val="22"/>
        </w:rPr>
      </w:pPr>
      <w:r>
        <w:rPr>
          <w:rFonts w:hint="eastAsia" w:ascii="宋体" w:hAnsi="宋体" w:cs="仿宋"/>
          <w:szCs w:val="22"/>
        </w:rPr>
        <w:t xml:space="preserve">                                     </w:t>
      </w:r>
    </w:p>
    <w:p>
      <w:pPr>
        <w:tabs>
          <w:tab w:val="left" w:pos="6300"/>
        </w:tabs>
        <w:snapToGrid w:val="0"/>
        <w:spacing w:line="360" w:lineRule="auto"/>
        <w:ind w:firstLine="560" w:firstLineChars="200"/>
        <w:rPr>
          <w:rFonts w:ascii="宋体" w:hAnsi="宋体" w:cs="仿宋"/>
          <w:szCs w:val="22"/>
        </w:rPr>
      </w:pPr>
      <w:r>
        <w:rPr>
          <w:rFonts w:hint="eastAsia" w:ascii="宋体" w:hAnsi="宋体" w:cs="仿宋"/>
          <w:szCs w:val="22"/>
        </w:rPr>
        <w:t xml:space="preserve">                                       年     月    日</w:t>
      </w:r>
    </w:p>
    <w:p>
      <w:pPr>
        <w:pStyle w:val="3"/>
        <w:rPr>
          <w:rFonts w:ascii="宋体" w:hAnsi="宋体" w:cs="仿宋"/>
          <w:szCs w:val="22"/>
        </w:rPr>
      </w:pPr>
    </w:p>
    <w:p>
      <w:pPr>
        <w:widowControl/>
        <w:rPr>
          <w:rFonts w:ascii="黑体" w:hAnsi="宋体" w:eastAsia="黑体" w:cs="宋体"/>
          <w:bCs/>
          <w:kern w:val="0"/>
          <w:szCs w:val="28"/>
        </w:rPr>
      </w:pPr>
      <w:r>
        <w:rPr>
          <w:rFonts w:hint="eastAsia" w:ascii="黑体" w:hAnsi="宋体" w:eastAsia="黑体" w:cs="宋体"/>
          <w:bCs/>
          <w:kern w:val="0"/>
          <w:szCs w:val="28"/>
        </w:rPr>
        <w:t>附件2</w:t>
      </w:r>
    </w:p>
    <w:p>
      <w:pPr>
        <w:widowControl/>
        <w:jc w:val="center"/>
        <w:rPr>
          <w:rFonts w:ascii="微软雅黑" w:hAnsi="微软雅黑" w:eastAsia="微软雅黑" w:cs="宋体"/>
          <w:b/>
          <w:kern w:val="0"/>
          <w:sz w:val="36"/>
          <w:szCs w:val="36"/>
        </w:rPr>
      </w:pPr>
      <w:r>
        <w:rPr>
          <w:rFonts w:hint="eastAsia" w:ascii="微软雅黑" w:hAnsi="微软雅黑" w:eastAsia="微软雅黑" w:cs="宋体"/>
          <w:b/>
          <w:kern w:val="0"/>
          <w:sz w:val="36"/>
          <w:szCs w:val="36"/>
        </w:rPr>
        <w:t>投标保证金退还申请</w:t>
      </w:r>
    </w:p>
    <w:p>
      <w:pPr>
        <w:widowControl/>
        <w:spacing w:line="480" w:lineRule="auto"/>
        <w:jc w:val="left"/>
        <w:rPr>
          <w:rFonts w:ascii="仿宋_GB2312" w:hAnsi="新宋体" w:eastAsia="仿宋_GB2312" w:cs="宋体"/>
          <w:kern w:val="0"/>
          <w:szCs w:val="28"/>
        </w:rPr>
      </w:pPr>
    </w:p>
    <w:p>
      <w:pPr>
        <w:widowControl/>
        <w:spacing w:line="700" w:lineRule="exact"/>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重庆市铜梁区科学技术局：</w:t>
      </w:r>
    </w:p>
    <w:p>
      <w:pPr>
        <w:widowControl/>
        <w:spacing w:line="700" w:lineRule="exact"/>
        <w:ind w:firstLine="480" w:firstLineChars="200"/>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我单位参加</w:t>
      </w:r>
      <w:r>
        <w:rPr>
          <w:rFonts w:hint="eastAsia" w:ascii="微软雅黑" w:hAnsi="微软雅黑" w:eastAsia="微软雅黑" w:cs="宋体"/>
          <w:kern w:val="0"/>
          <w:sz w:val="24"/>
          <w:szCs w:val="24"/>
          <w:u w:val="single"/>
        </w:rPr>
        <w:t xml:space="preserve">　    </w:t>
      </w:r>
      <w:r>
        <w:rPr>
          <w:rFonts w:hint="eastAsia" w:ascii="微软雅黑" w:hAnsi="微软雅黑" w:eastAsia="微软雅黑" w:cs="宋体"/>
          <w:kern w:val="0"/>
          <w:sz w:val="24"/>
          <w:szCs w:val="24"/>
        </w:rPr>
        <w:t>年</w:t>
      </w:r>
      <w:r>
        <w:rPr>
          <w:rFonts w:hint="eastAsia" w:ascii="微软雅黑" w:hAnsi="微软雅黑" w:eastAsia="微软雅黑" w:cs="宋体"/>
          <w:kern w:val="0"/>
          <w:sz w:val="24"/>
          <w:szCs w:val="24"/>
          <w:u w:val="single"/>
        </w:rPr>
        <w:t xml:space="preserve">　 </w:t>
      </w:r>
      <w:r>
        <w:rPr>
          <w:rFonts w:hint="eastAsia" w:ascii="微软雅黑" w:hAnsi="微软雅黑" w:eastAsia="微软雅黑" w:cs="宋体"/>
          <w:kern w:val="0"/>
          <w:sz w:val="24"/>
          <w:szCs w:val="24"/>
        </w:rPr>
        <w:t>月</w:t>
      </w:r>
      <w:r>
        <w:rPr>
          <w:rFonts w:hint="eastAsia" w:ascii="微软雅黑" w:hAnsi="微软雅黑" w:eastAsia="微软雅黑" w:cs="宋体"/>
          <w:kern w:val="0"/>
          <w:sz w:val="24"/>
          <w:szCs w:val="24"/>
          <w:u w:val="single"/>
        </w:rPr>
        <w:t xml:space="preserve">　 </w:t>
      </w:r>
      <w:r>
        <w:rPr>
          <w:rFonts w:hint="eastAsia" w:ascii="微软雅黑" w:hAnsi="微软雅黑" w:eastAsia="微软雅黑" w:cs="宋体"/>
          <w:kern w:val="0"/>
          <w:sz w:val="24"/>
          <w:szCs w:val="24"/>
        </w:rPr>
        <w:t>日开标的</w:t>
      </w:r>
      <w:r>
        <w:rPr>
          <w:rFonts w:hint="eastAsia" w:ascii="微软雅黑" w:hAnsi="微软雅黑" w:eastAsia="微软雅黑" w:cs="宋体"/>
          <w:kern w:val="0"/>
          <w:sz w:val="24"/>
          <w:szCs w:val="24"/>
          <w:u w:val="single"/>
        </w:rPr>
        <w:t xml:space="preserve">　　　 　　         </w:t>
      </w:r>
      <w:r>
        <w:rPr>
          <w:rFonts w:hint="eastAsia" w:ascii="微软雅黑" w:hAnsi="微软雅黑" w:eastAsia="微软雅黑" w:cs="宋体"/>
          <w:kern w:val="0"/>
          <w:sz w:val="24"/>
          <w:szCs w:val="24"/>
        </w:rPr>
        <w:t>项目投标活动，提交了投标保证金</w:t>
      </w:r>
      <w:r>
        <w:rPr>
          <w:rFonts w:hint="eastAsia" w:ascii="微软雅黑" w:hAnsi="微软雅黑" w:eastAsia="微软雅黑" w:cs="宋体"/>
          <w:kern w:val="0"/>
          <w:sz w:val="24"/>
          <w:szCs w:val="24"/>
          <w:u w:val="single"/>
        </w:rPr>
        <w:t xml:space="preserve">　　　  </w:t>
      </w:r>
      <w:r>
        <w:rPr>
          <w:rFonts w:hint="eastAsia" w:ascii="微软雅黑" w:hAnsi="微软雅黑" w:eastAsia="微软雅黑" w:cs="宋体"/>
          <w:kern w:val="0"/>
          <w:sz w:val="24"/>
          <w:szCs w:val="24"/>
        </w:rPr>
        <w:t>元。现投标活动已结束，我单位被（未入围、入围）为中标候选单位。按照采购文件规定的保证金退还办法，特申请办理我单位提交的保证金退还事宜。</w:t>
      </w:r>
    </w:p>
    <w:p>
      <w:pPr>
        <w:widowControl/>
        <w:adjustRightInd w:val="0"/>
        <w:snapToGrid w:val="0"/>
        <w:spacing w:line="700" w:lineRule="exact"/>
        <w:ind w:firstLine="480" w:firstLineChars="200"/>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特此申请</w:t>
      </w:r>
    </w:p>
    <w:p>
      <w:pPr>
        <w:widowControl/>
        <w:adjustRightInd w:val="0"/>
        <w:snapToGrid w:val="0"/>
        <w:spacing w:line="700" w:lineRule="exact"/>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附：退款账户信息（必须与保证金提交账户一致）</w:t>
      </w:r>
    </w:p>
    <w:p>
      <w:pPr>
        <w:widowControl/>
        <w:spacing w:line="700" w:lineRule="exact"/>
        <w:ind w:firstLine="480" w:firstLineChars="200"/>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 xml:space="preserve">户  名：                          </w:t>
      </w:r>
    </w:p>
    <w:p>
      <w:pPr>
        <w:widowControl/>
        <w:spacing w:line="700" w:lineRule="exact"/>
        <w:ind w:firstLine="480" w:firstLineChars="200"/>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账  号：</w:t>
      </w:r>
    </w:p>
    <w:p>
      <w:pPr>
        <w:widowControl/>
        <w:spacing w:line="700" w:lineRule="exact"/>
        <w:ind w:firstLine="480" w:firstLineChars="200"/>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 xml:space="preserve">开户行：                                                </w:t>
      </w:r>
    </w:p>
    <w:p>
      <w:pPr>
        <w:widowControl/>
        <w:spacing w:line="700" w:lineRule="exact"/>
        <w:ind w:firstLine="3480" w:firstLineChars="1450"/>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投标人（盖章）：</w:t>
      </w:r>
    </w:p>
    <w:p>
      <w:pPr>
        <w:widowControl/>
        <w:spacing w:line="700" w:lineRule="exact"/>
        <w:ind w:firstLine="1800" w:firstLineChars="750"/>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法人代表或授权委托人（签名）：</w:t>
      </w:r>
    </w:p>
    <w:p>
      <w:pPr>
        <w:widowControl/>
        <w:spacing w:line="700" w:lineRule="exact"/>
        <w:ind w:left="638" w:leftChars="228" w:firstLine="120" w:firstLineChars="50"/>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 xml:space="preserve">                       投标人联系电话：</w:t>
      </w:r>
    </w:p>
    <w:p>
      <w:pPr>
        <w:widowControl/>
        <w:spacing w:line="700" w:lineRule="exact"/>
        <w:ind w:firstLine="2880" w:firstLineChars="1200"/>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 xml:space="preserve">                   年    月    日</w:t>
      </w:r>
    </w:p>
    <w:p>
      <w:pPr>
        <w:widowControl/>
        <w:adjustRightInd w:val="0"/>
        <w:snapToGrid w:val="0"/>
        <w:spacing w:line="500" w:lineRule="exact"/>
        <w:jc w:val="left"/>
        <w:rPr>
          <w:rFonts w:ascii="微软雅黑" w:hAnsi="微软雅黑" w:eastAsia="微软雅黑" w:cs="宋体"/>
          <w:b/>
          <w:bCs/>
          <w:kern w:val="0"/>
          <w:sz w:val="24"/>
          <w:szCs w:val="24"/>
        </w:rPr>
      </w:pPr>
      <w:r>
        <w:rPr>
          <w:rFonts w:hint="eastAsia" w:ascii="微软雅黑" w:hAnsi="微软雅黑" w:eastAsia="微软雅黑" w:cs="宋体"/>
          <w:b/>
          <w:bCs/>
          <w:kern w:val="0"/>
          <w:sz w:val="24"/>
          <w:szCs w:val="24"/>
        </w:rPr>
        <w:t>备注：</w:t>
      </w:r>
    </w:p>
    <w:p>
      <w:pPr>
        <w:widowControl/>
        <w:adjustRightInd w:val="0"/>
        <w:snapToGrid w:val="0"/>
        <w:spacing w:line="500" w:lineRule="exact"/>
        <w:jc w:val="left"/>
        <w:rPr>
          <w:rFonts w:ascii="微软雅黑" w:hAnsi="微软雅黑" w:eastAsia="微软雅黑"/>
          <w:sz w:val="24"/>
          <w:szCs w:val="24"/>
        </w:rPr>
      </w:pPr>
      <w:r>
        <w:rPr>
          <w:rFonts w:hint="eastAsia" w:ascii="微软雅黑" w:hAnsi="微软雅黑" w:eastAsia="微软雅黑" w:cs="宋体"/>
          <w:kern w:val="0"/>
          <w:sz w:val="24"/>
          <w:szCs w:val="24"/>
        </w:rPr>
        <w:t xml:space="preserve">    此表在递交投标文件时必须一并递交给代理机构工作人员。递交此表时需附清晰的转帐凭证复印件、投标人基本账户开户许可证复印件，否则产生的一切后果由投标人自行承担。</w:t>
      </w:r>
    </w:p>
    <w:sectPr>
      <w:footerReference r:id="rId4" w:type="first"/>
      <w:footerReference r:id="rId3" w:type="default"/>
      <w:pgSz w:w="11906" w:h="16838"/>
      <w:pgMar w:top="1440" w:right="1797" w:bottom="1440" w:left="1797" w:header="851" w:footer="992" w:gutter="0"/>
      <w:cols w:space="425" w:num="1"/>
      <w:titlePg/>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font-weight : 400">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1027" o:spid="_x0000_s102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BSTa1QFgIAABcEAAAOAAAAAAAA&#10;AAEAIAAAAB8BAABkcnMvZTJvRG9jLnhtbFBLBQYAAAAABgAGAFkBAACnBQAAAAA=&#10;">
          <v:path/>
          <v:fill on="f" focussize="0,0"/>
          <v:stroke on="f" weight="0.5pt" joinstyle="miter"/>
          <v:imagedata o:title=""/>
          <o:lock v:ext="edit"/>
          <v:textbox inset="0mm,0mm,0mm,0mm" style="mso-fit-shape-to-text:t;">
            <w:txbxContent>
              <w:p>
                <w:pPr>
                  <w:pStyle w:val="16"/>
                </w:pPr>
                <w:r>
                  <w:fldChar w:fldCharType="begin"/>
                </w:r>
                <w:r>
                  <w:instrText xml:space="preserve"> PAGE  \* MERGEFORMAT </w:instrText>
                </w:r>
                <w:r>
                  <w:fldChar w:fldCharType="separate"/>
                </w:r>
                <w:r>
                  <w:t>12</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Ax3an4VAgAAFwQAAA4AAAAAAAAA&#10;AQAgAAAAHwEAAGRycy9lMm9Eb2MueG1sUEsFBgAAAAAGAAYAWQEAAKYFAAAAAA==&#10;">
          <v:path/>
          <v:fill on="f" focussize="0,0"/>
          <v:stroke on="f" weight="0.5pt" joinstyle="miter"/>
          <v:imagedata o:title=""/>
          <o:lock v:ext="edit"/>
          <v:textbox inset="0mm,0mm,0mm,0mm" style="mso-fit-shape-to-text:t;">
            <w:txbxContent>
              <w:p>
                <w:pPr>
                  <w:pStyle w:val="16"/>
                </w:pP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63F62D"/>
    <w:multiLevelType w:val="singleLevel"/>
    <w:tmpl w:val="9963F62D"/>
    <w:lvl w:ilvl="0" w:tentative="0">
      <w:start w:val="1"/>
      <w:numFmt w:val="decimal"/>
      <w:suff w:val="nothing"/>
      <w:lvlText w:val="%1、"/>
      <w:lvlJc w:val="left"/>
    </w:lvl>
  </w:abstractNum>
  <w:abstractNum w:abstractNumId="1">
    <w:nsid w:val="F454617C"/>
    <w:multiLevelType w:val="singleLevel"/>
    <w:tmpl w:val="F454617C"/>
    <w:lvl w:ilvl="0" w:tentative="0">
      <w:start w:val="3"/>
      <w:numFmt w:val="chineseCounting"/>
      <w:suff w:val="nothing"/>
      <w:lvlText w:val="%1、"/>
      <w:lvlJc w:val="left"/>
      <w:rPr>
        <w:rFonts w:hint="eastAsia"/>
      </w:rPr>
    </w:lvl>
  </w:abstractNum>
  <w:abstractNum w:abstractNumId="2">
    <w:nsid w:val="0000000E"/>
    <w:multiLevelType w:val="multilevel"/>
    <w:tmpl w:val="0000000E"/>
    <w:lvl w:ilvl="0" w:tentative="0">
      <w:start w:val="1"/>
      <w:numFmt w:val="bullet"/>
      <w:pStyle w:val="28"/>
      <w:lvlText w:val=""/>
      <w:lvlJc w:val="left"/>
      <w:pPr>
        <w:tabs>
          <w:tab w:val="left" w:pos="540"/>
        </w:tabs>
        <w:ind w:left="540" w:firstLine="0"/>
      </w:pPr>
      <w:rPr>
        <w:rFonts w:hint="default" w:ascii="Wingdings" w:hAnsi="Wingdings"/>
        <w:sz w:val="16"/>
      </w:rPr>
    </w:lvl>
    <w:lvl w:ilvl="1" w:tentative="0">
      <w:start w:val="1"/>
      <w:numFmt w:val="bullet"/>
      <w:lvlText w:val=""/>
      <w:lvlJc w:val="left"/>
      <w:pPr>
        <w:tabs>
          <w:tab w:val="left" w:pos="1940"/>
        </w:tabs>
        <w:ind w:left="1940" w:hanging="420"/>
      </w:pPr>
      <w:rPr>
        <w:rFonts w:hint="default" w:ascii="Wingdings" w:hAnsi="Wingdings"/>
      </w:rPr>
    </w:lvl>
    <w:lvl w:ilvl="2" w:tentative="0">
      <w:start w:val="1"/>
      <w:numFmt w:val="bullet"/>
      <w:lvlText w:val=""/>
      <w:lvlJc w:val="left"/>
      <w:pPr>
        <w:tabs>
          <w:tab w:val="left" w:pos="2360"/>
        </w:tabs>
        <w:ind w:left="2360" w:hanging="420"/>
      </w:pPr>
      <w:rPr>
        <w:rFonts w:hint="default" w:ascii="Wingdings" w:hAnsi="Wingdings"/>
      </w:rPr>
    </w:lvl>
    <w:lvl w:ilvl="3" w:tentative="0">
      <w:start w:val="1"/>
      <w:numFmt w:val="bullet"/>
      <w:lvlText w:val=""/>
      <w:lvlJc w:val="left"/>
      <w:pPr>
        <w:tabs>
          <w:tab w:val="left" w:pos="2780"/>
        </w:tabs>
        <w:ind w:left="2780" w:hanging="420"/>
      </w:pPr>
      <w:rPr>
        <w:rFonts w:hint="default" w:ascii="Wingdings" w:hAnsi="Wingdings"/>
      </w:rPr>
    </w:lvl>
    <w:lvl w:ilvl="4" w:tentative="0">
      <w:start w:val="1"/>
      <w:numFmt w:val="bullet"/>
      <w:lvlText w:val=""/>
      <w:lvlJc w:val="left"/>
      <w:pPr>
        <w:tabs>
          <w:tab w:val="left" w:pos="3200"/>
        </w:tabs>
        <w:ind w:left="3200" w:hanging="420"/>
      </w:pPr>
      <w:rPr>
        <w:rFonts w:hint="default" w:ascii="Wingdings" w:hAnsi="Wingdings"/>
      </w:rPr>
    </w:lvl>
    <w:lvl w:ilvl="5" w:tentative="0">
      <w:start w:val="1"/>
      <w:numFmt w:val="bullet"/>
      <w:lvlText w:val=""/>
      <w:lvlJc w:val="left"/>
      <w:pPr>
        <w:tabs>
          <w:tab w:val="left" w:pos="3620"/>
        </w:tabs>
        <w:ind w:left="3620" w:hanging="420"/>
      </w:pPr>
      <w:rPr>
        <w:rFonts w:hint="default" w:ascii="Wingdings" w:hAnsi="Wingdings"/>
      </w:rPr>
    </w:lvl>
    <w:lvl w:ilvl="6" w:tentative="0">
      <w:start w:val="1"/>
      <w:numFmt w:val="bullet"/>
      <w:lvlText w:val=""/>
      <w:lvlJc w:val="left"/>
      <w:pPr>
        <w:tabs>
          <w:tab w:val="left" w:pos="4040"/>
        </w:tabs>
        <w:ind w:left="4040" w:hanging="420"/>
      </w:pPr>
      <w:rPr>
        <w:rFonts w:hint="default" w:ascii="Wingdings" w:hAnsi="Wingdings"/>
      </w:rPr>
    </w:lvl>
    <w:lvl w:ilvl="7" w:tentative="0">
      <w:start w:val="1"/>
      <w:numFmt w:val="bullet"/>
      <w:lvlText w:val=""/>
      <w:lvlJc w:val="left"/>
      <w:pPr>
        <w:tabs>
          <w:tab w:val="left" w:pos="4460"/>
        </w:tabs>
        <w:ind w:left="4460" w:hanging="420"/>
      </w:pPr>
      <w:rPr>
        <w:rFonts w:hint="default" w:ascii="Wingdings" w:hAnsi="Wingdings"/>
      </w:rPr>
    </w:lvl>
    <w:lvl w:ilvl="8" w:tentative="0">
      <w:start w:val="1"/>
      <w:numFmt w:val="bullet"/>
      <w:lvlText w:val=""/>
      <w:lvlJc w:val="left"/>
      <w:pPr>
        <w:tabs>
          <w:tab w:val="left" w:pos="4880"/>
        </w:tabs>
        <w:ind w:left="4880" w:hanging="42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NmMWRhMTgzMTdiNjczMzk0NjAyYjRkMmQ2NWU0ZDIifQ=="/>
  </w:docVars>
  <w:rsids>
    <w:rsidRoot w:val="00C9642C"/>
    <w:rsid w:val="00000730"/>
    <w:rsid w:val="00003DA2"/>
    <w:rsid w:val="000125D0"/>
    <w:rsid w:val="00013BD1"/>
    <w:rsid w:val="0002232B"/>
    <w:rsid w:val="00025FDA"/>
    <w:rsid w:val="00027AEF"/>
    <w:rsid w:val="000426A0"/>
    <w:rsid w:val="00044207"/>
    <w:rsid w:val="00045723"/>
    <w:rsid w:val="000509F1"/>
    <w:rsid w:val="00053D23"/>
    <w:rsid w:val="00054700"/>
    <w:rsid w:val="00055F0D"/>
    <w:rsid w:val="000601CA"/>
    <w:rsid w:val="00070F54"/>
    <w:rsid w:val="000749D8"/>
    <w:rsid w:val="00077978"/>
    <w:rsid w:val="00077E0A"/>
    <w:rsid w:val="00080D3D"/>
    <w:rsid w:val="0008405A"/>
    <w:rsid w:val="00087422"/>
    <w:rsid w:val="000959C1"/>
    <w:rsid w:val="000A207B"/>
    <w:rsid w:val="000A3F7A"/>
    <w:rsid w:val="000A6100"/>
    <w:rsid w:val="000A7487"/>
    <w:rsid w:val="000B0418"/>
    <w:rsid w:val="000B3FA4"/>
    <w:rsid w:val="000B6F40"/>
    <w:rsid w:val="000C4FD4"/>
    <w:rsid w:val="000D5941"/>
    <w:rsid w:val="000E4EB0"/>
    <w:rsid w:val="0010111D"/>
    <w:rsid w:val="00111DF1"/>
    <w:rsid w:val="001345E0"/>
    <w:rsid w:val="00143F17"/>
    <w:rsid w:val="00147B8B"/>
    <w:rsid w:val="0017072F"/>
    <w:rsid w:val="00175E8F"/>
    <w:rsid w:val="001775E5"/>
    <w:rsid w:val="0018128D"/>
    <w:rsid w:val="001909FC"/>
    <w:rsid w:val="00191196"/>
    <w:rsid w:val="001A2C52"/>
    <w:rsid w:val="001A4567"/>
    <w:rsid w:val="001A5E9C"/>
    <w:rsid w:val="001A656A"/>
    <w:rsid w:val="001A7B4D"/>
    <w:rsid w:val="001B566B"/>
    <w:rsid w:val="001B7C1E"/>
    <w:rsid w:val="001C54E9"/>
    <w:rsid w:val="001D0FA9"/>
    <w:rsid w:val="001D5C65"/>
    <w:rsid w:val="001E6E91"/>
    <w:rsid w:val="001F1018"/>
    <w:rsid w:val="001F4344"/>
    <w:rsid w:val="001F7F4C"/>
    <w:rsid w:val="002005AD"/>
    <w:rsid w:val="002033DD"/>
    <w:rsid w:val="00205C99"/>
    <w:rsid w:val="00236932"/>
    <w:rsid w:val="002477DB"/>
    <w:rsid w:val="0025473A"/>
    <w:rsid w:val="00261E90"/>
    <w:rsid w:val="00264E4B"/>
    <w:rsid w:val="002662B1"/>
    <w:rsid w:val="00267B18"/>
    <w:rsid w:val="00271B4B"/>
    <w:rsid w:val="0027413C"/>
    <w:rsid w:val="0028188F"/>
    <w:rsid w:val="00282E81"/>
    <w:rsid w:val="002A049E"/>
    <w:rsid w:val="002A40D0"/>
    <w:rsid w:val="002A680A"/>
    <w:rsid w:val="002B1065"/>
    <w:rsid w:val="002B183C"/>
    <w:rsid w:val="002B4B8F"/>
    <w:rsid w:val="002B7687"/>
    <w:rsid w:val="002C2A0C"/>
    <w:rsid w:val="002D45E8"/>
    <w:rsid w:val="002D7001"/>
    <w:rsid w:val="002D7CE4"/>
    <w:rsid w:val="002E2518"/>
    <w:rsid w:val="002E57EC"/>
    <w:rsid w:val="002E6F2D"/>
    <w:rsid w:val="002F004E"/>
    <w:rsid w:val="002F01E8"/>
    <w:rsid w:val="00313042"/>
    <w:rsid w:val="00321846"/>
    <w:rsid w:val="0034656E"/>
    <w:rsid w:val="0035699B"/>
    <w:rsid w:val="00356E57"/>
    <w:rsid w:val="00360ED7"/>
    <w:rsid w:val="00361582"/>
    <w:rsid w:val="003633E8"/>
    <w:rsid w:val="0036389C"/>
    <w:rsid w:val="00381DC0"/>
    <w:rsid w:val="0038400E"/>
    <w:rsid w:val="00385B4A"/>
    <w:rsid w:val="00391660"/>
    <w:rsid w:val="00391F70"/>
    <w:rsid w:val="00392181"/>
    <w:rsid w:val="00394B01"/>
    <w:rsid w:val="00395E1D"/>
    <w:rsid w:val="003974D4"/>
    <w:rsid w:val="003B2E91"/>
    <w:rsid w:val="003B6880"/>
    <w:rsid w:val="003B7038"/>
    <w:rsid w:val="003D5AF7"/>
    <w:rsid w:val="003E593C"/>
    <w:rsid w:val="003F7FA7"/>
    <w:rsid w:val="00411A87"/>
    <w:rsid w:val="0043331D"/>
    <w:rsid w:val="00436B90"/>
    <w:rsid w:val="0044150B"/>
    <w:rsid w:val="0044237E"/>
    <w:rsid w:val="00444CB3"/>
    <w:rsid w:val="004576F9"/>
    <w:rsid w:val="004617FE"/>
    <w:rsid w:val="004625A9"/>
    <w:rsid w:val="00466B94"/>
    <w:rsid w:val="0047606D"/>
    <w:rsid w:val="00486745"/>
    <w:rsid w:val="004900E6"/>
    <w:rsid w:val="004942FF"/>
    <w:rsid w:val="00496A38"/>
    <w:rsid w:val="00497018"/>
    <w:rsid w:val="004A0224"/>
    <w:rsid w:val="004A4A20"/>
    <w:rsid w:val="004A67A7"/>
    <w:rsid w:val="004C1688"/>
    <w:rsid w:val="004C3C33"/>
    <w:rsid w:val="004C7CD9"/>
    <w:rsid w:val="004D10C2"/>
    <w:rsid w:val="004E58CF"/>
    <w:rsid w:val="004F4919"/>
    <w:rsid w:val="004F4FE8"/>
    <w:rsid w:val="004F7637"/>
    <w:rsid w:val="00501F70"/>
    <w:rsid w:val="00505216"/>
    <w:rsid w:val="00507568"/>
    <w:rsid w:val="00510EA1"/>
    <w:rsid w:val="005132DB"/>
    <w:rsid w:val="00516583"/>
    <w:rsid w:val="005172AE"/>
    <w:rsid w:val="00521CD9"/>
    <w:rsid w:val="005236D4"/>
    <w:rsid w:val="00527AA7"/>
    <w:rsid w:val="00532AEC"/>
    <w:rsid w:val="005443E8"/>
    <w:rsid w:val="005450BB"/>
    <w:rsid w:val="00547AF5"/>
    <w:rsid w:val="005537EB"/>
    <w:rsid w:val="0055436D"/>
    <w:rsid w:val="00556756"/>
    <w:rsid w:val="005667A1"/>
    <w:rsid w:val="005741AE"/>
    <w:rsid w:val="005916B7"/>
    <w:rsid w:val="005943B7"/>
    <w:rsid w:val="00596E29"/>
    <w:rsid w:val="005A5C0A"/>
    <w:rsid w:val="005B5ADC"/>
    <w:rsid w:val="005C0A5C"/>
    <w:rsid w:val="005C607C"/>
    <w:rsid w:val="005D38B9"/>
    <w:rsid w:val="005D55CF"/>
    <w:rsid w:val="005D61AC"/>
    <w:rsid w:val="005E3AA5"/>
    <w:rsid w:val="005E5D6E"/>
    <w:rsid w:val="005E7F86"/>
    <w:rsid w:val="005F4566"/>
    <w:rsid w:val="005F46C9"/>
    <w:rsid w:val="00606F46"/>
    <w:rsid w:val="00607ACD"/>
    <w:rsid w:val="00607D38"/>
    <w:rsid w:val="0061097E"/>
    <w:rsid w:val="00611A75"/>
    <w:rsid w:val="00613479"/>
    <w:rsid w:val="00625360"/>
    <w:rsid w:val="00626D3E"/>
    <w:rsid w:val="0063064B"/>
    <w:rsid w:val="00632189"/>
    <w:rsid w:val="00634345"/>
    <w:rsid w:val="00634517"/>
    <w:rsid w:val="00635A2C"/>
    <w:rsid w:val="00637578"/>
    <w:rsid w:val="00640A59"/>
    <w:rsid w:val="00647654"/>
    <w:rsid w:val="00652695"/>
    <w:rsid w:val="0065422B"/>
    <w:rsid w:val="0065438C"/>
    <w:rsid w:val="00654A98"/>
    <w:rsid w:val="00654F12"/>
    <w:rsid w:val="00655181"/>
    <w:rsid w:val="00666D1E"/>
    <w:rsid w:val="00681F5A"/>
    <w:rsid w:val="00682F40"/>
    <w:rsid w:val="00683153"/>
    <w:rsid w:val="00683496"/>
    <w:rsid w:val="006902C0"/>
    <w:rsid w:val="00692363"/>
    <w:rsid w:val="00694739"/>
    <w:rsid w:val="00696D35"/>
    <w:rsid w:val="006973C2"/>
    <w:rsid w:val="006A0E35"/>
    <w:rsid w:val="006A3E3D"/>
    <w:rsid w:val="006B3968"/>
    <w:rsid w:val="006B494D"/>
    <w:rsid w:val="006D25B4"/>
    <w:rsid w:val="006D5A92"/>
    <w:rsid w:val="006E2956"/>
    <w:rsid w:val="006F2630"/>
    <w:rsid w:val="006F368F"/>
    <w:rsid w:val="006F3924"/>
    <w:rsid w:val="006F6188"/>
    <w:rsid w:val="0070317F"/>
    <w:rsid w:val="00706161"/>
    <w:rsid w:val="0071025C"/>
    <w:rsid w:val="00710EB0"/>
    <w:rsid w:val="007322AD"/>
    <w:rsid w:val="00734004"/>
    <w:rsid w:val="00740EA9"/>
    <w:rsid w:val="00760949"/>
    <w:rsid w:val="00764929"/>
    <w:rsid w:val="007720A2"/>
    <w:rsid w:val="00772F96"/>
    <w:rsid w:val="00774B63"/>
    <w:rsid w:val="00786DCA"/>
    <w:rsid w:val="00790AC3"/>
    <w:rsid w:val="0079334D"/>
    <w:rsid w:val="00795BE3"/>
    <w:rsid w:val="007962D3"/>
    <w:rsid w:val="007972D4"/>
    <w:rsid w:val="007B1538"/>
    <w:rsid w:val="007B4499"/>
    <w:rsid w:val="007C3882"/>
    <w:rsid w:val="007C5CD3"/>
    <w:rsid w:val="007C6B5A"/>
    <w:rsid w:val="007D3259"/>
    <w:rsid w:val="007E5041"/>
    <w:rsid w:val="007F7FD9"/>
    <w:rsid w:val="008024E3"/>
    <w:rsid w:val="008151B2"/>
    <w:rsid w:val="00815E38"/>
    <w:rsid w:val="00821F2B"/>
    <w:rsid w:val="00832293"/>
    <w:rsid w:val="00833C41"/>
    <w:rsid w:val="00853D8A"/>
    <w:rsid w:val="00861279"/>
    <w:rsid w:val="0086750E"/>
    <w:rsid w:val="008709A4"/>
    <w:rsid w:val="00876BA7"/>
    <w:rsid w:val="00885F8B"/>
    <w:rsid w:val="00891C18"/>
    <w:rsid w:val="00892AB8"/>
    <w:rsid w:val="008935F1"/>
    <w:rsid w:val="00893E1D"/>
    <w:rsid w:val="00894331"/>
    <w:rsid w:val="008A394D"/>
    <w:rsid w:val="008A3D40"/>
    <w:rsid w:val="008A5047"/>
    <w:rsid w:val="008B2670"/>
    <w:rsid w:val="008B6D5E"/>
    <w:rsid w:val="008C20EC"/>
    <w:rsid w:val="008C7896"/>
    <w:rsid w:val="008D657F"/>
    <w:rsid w:val="008D688F"/>
    <w:rsid w:val="008E6C33"/>
    <w:rsid w:val="008F2C0E"/>
    <w:rsid w:val="009002BC"/>
    <w:rsid w:val="00905F0A"/>
    <w:rsid w:val="00912FB4"/>
    <w:rsid w:val="009305D0"/>
    <w:rsid w:val="00933F53"/>
    <w:rsid w:val="009356FE"/>
    <w:rsid w:val="00946AED"/>
    <w:rsid w:val="0095228A"/>
    <w:rsid w:val="00957838"/>
    <w:rsid w:val="00962591"/>
    <w:rsid w:val="0096331B"/>
    <w:rsid w:val="00964495"/>
    <w:rsid w:val="0096582B"/>
    <w:rsid w:val="00973723"/>
    <w:rsid w:val="009814A2"/>
    <w:rsid w:val="00985546"/>
    <w:rsid w:val="00996915"/>
    <w:rsid w:val="009A72DD"/>
    <w:rsid w:val="009C25DA"/>
    <w:rsid w:val="009C2690"/>
    <w:rsid w:val="009C46A2"/>
    <w:rsid w:val="009C515C"/>
    <w:rsid w:val="009D585E"/>
    <w:rsid w:val="009D5C21"/>
    <w:rsid w:val="009E24A6"/>
    <w:rsid w:val="009F0025"/>
    <w:rsid w:val="009F4503"/>
    <w:rsid w:val="009F6A33"/>
    <w:rsid w:val="009F72F0"/>
    <w:rsid w:val="00A00979"/>
    <w:rsid w:val="00A060BE"/>
    <w:rsid w:val="00A10D9A"/>
    <w:rsid w:val="00A16D36"/>
    <w:rsid w:val="00A4593F"/>
    <w:rsid w:val="00A515B3"/>
    <w:rsid w:val="00A61009"/>
    <w:rsid w:val="00A63D62"/>
    <w:rsid w:val="00A63DC3"/>
    <w:rsid w:val="00A709C6"/>
    <w:rsid w:val="00A71B91"/>
    <w:rsid w:val="00A84668"/>
    <w:rsid w:val="00A85EA4"/>
    <w:rsid w:val="00A87A39"/>
    <w:rsid w:val="00A90660"/>
    <w:rsid w:val="00A935B2"/>
    <w:rsid w:val="00A96DA1"/>
    <w:rsid w:val="00AB46B9"/>
    <w:rsid w:val="00AC6C75"/>
    <w:rsid w:val="00AC7F4E"/>
    <w:rsid w:val="00AD1655"/>
    <w:rsid w:val="00AD7104"/>
    <w:rsid w:val="00AF6FC8"/>
    <w:rsid w:val="00AF7C69"/>
    <w:rsid w:val="00B035E4"/>
    <w:rsid w:val="00B11A0E"/>
    <w:rsid w:val="00B26969"/>
    <w:rsid w:val="00B30435"/>
    <w:rsid w:val="00B35FE8"/>
    <w:rsid w:val="00B360AC"/>
    <w:rsid w:val="00B43E01"/>
    <w:rsid w:val="00B4554D"/>
    <w:rsid w:val="00B500B1"/>
    <w:rsid w:val="00B56E33"/>
    <w:rsid w:val="00B57B2E"/>
    <w:rsid w:val="00B6600A"/>
    <w:rsid w:val="00B75E16"/>
    <w:rsid w:val="00B821BA"/>
    <w:rsid w:val="00B877D3"/>
    <w:rsid w:val="00B95598"/>
    <w:rsid w:val="00BA5774"/>
    <w:rsid w:val="00BB69F3"/>
    <w:rsid w:val="00BC7D5C"/>
    <w:rsid w:val="00BC7D8D"/>
    <w:rsid w:val="00BD4D15"/>
    <w:rsid w:val="00BD5326"/>
    <w:rsid w:val="00BD7A49"/>
    <w:rsid w:val="00BE61C2"/>
    <w:rsid w:val="00BF0AC3"/>
    <w:rsid w:val="00C0135E"/>
    <w:rsid w:val="00C02578"/>
    <w:rsid w:val="00C03204"/>
    <w:rsid w:val="00C07C5E"/>
    <w:rsid w:val="00C1005C"/>
    <w:rsid w:val="00C15B92"/>
    <w:rsid w:val="00C234D0"/>
    <w:rsid w:val="00C2658A"/>
    <w:rsid w:val="00C30D58"/>
    <w:rsid w:val="00C573C1"/>
    <w:rsid w:val="00C61F04"/>
    <w:rsid w:val="00C6259D"/>
    <w:rsid w:val="00C64D55"/>
    <w:rsid w:val="00C70C92"/>
    <w:rsid w:val="00C7457C"/>
    <w:rsid w:val="00C7527D"/>
    <w:rsid w:val="00C76DC0"/>
    <w:rsid w:val="00C836B7"/>
    <w:rsid w:val="00C91603"/>
    <w:rsid w:val="00C93807"/>
    <w:rsid w:val="00C9642C"/>
    <w:rsid w:val="00CA5A43"/>
    <w:rsid w:val="00CB3ABB"/>
    <w:rsid w:val="00CB58AB"/>
    <w:rsid w:val="00CC028D"/>
    <w:rsid w:val="00CC4FEF"/>
    <w:rsid w:val="00CC53CF"/>
    <w:rsid w:val="00CC778C"/>
    <w:rsid w:val="00CC7952"/>
    <w:rsid w:val="00CD0401"/>
    <w:rsid w:val="00CD2845"/>
    <w:rsid w:val="00CD37F8"/>
    <w:rsid w:val="00CE4795"/>
    <w:rsid w:val="00CE680E"/>
    <w:rsid w:val="00D05736"/>
    <w:rsid w:val="00D07FCD"/>
    <w:rsid w:val="00D22B36"/>
    <w:rsid w:val="00D35CC3"/>
    <w:rsid w:val="00D36782"/>
    <w:rsid w:val="00D41D05"/>
    <w:rsid w:val="00D431A0"/>
    <w:rsid w:val="00D5614F"/>
    <w:rsid w:val="00D61628"/>
    <w:rsid w:val="00D655B3"/>
    <w:rsid w:val="00D67A97"/>
    <w:rsid w:val="00D73C4A"/>
    <w:rsid w:val="00D7410A"/>
    <w:rsid w:val="00D81205"/>
    <w:rsid w:val="00D81B48"/>
    <w:rsid w:val="00D91E3B"/>
    <w:rsid w:val="00D93700"/>
    <w:rsid w:val="00D97798"/>
    <w:rsid w:val="00D97BCD"/>
    <w:rsid w:val="00DA0309"/>
    <w:rsid w:val="00DA0BB9"/>
    <w:rsid w:val="00DA60C5"/>
    <w:rsid w:val="00DB08D2"/>
    <w:rsid w:val="00DC5C03"/>
    <w:rsid w:val="00DC722C"/>
    <w:rsid w:val="00DD10E5"/>
    <w:rsid w:val="00DD4B12"/>
    <w:rsid w:val="00DD5C03"/>
    <w:rsid w:val="00DE347F"/>
    <w:rsid w:val="00E21F30"/>
    <w:rsid w:val="00E23056"/>
    <w:rsid w:val="00E24366"/>
    <w:rsid w:val="00E26A84"/>
    <w:rsid w:val="00E30B7E"/>
    <w:rsid w:val="00E30EE3"/>
    <w:rsid w:val="00E3482C"/>
    <w:rsid w:val="00E360AF"/>
    <w:rsid w:val="00E404D5"/>
    <w:rsid w:val="00E62331"/>
    <w:rsid w:val="00E64CBD"/>
    <w:rsid w:val="00E7638D"/>
    <w:rsid w:val="00E84103"/>
    <w:rsid w:val="00E852EA"/>
    <w:rsid w:val="00E90063"/>
    <w:rsid w:val="00E94B6B"/>
    <w:rsid w:val="00EA3C3E"/>
    <w:rsid w:val="00EB216E"/>
    <w:rsid w:val="00EC33BF"/>
    <w:rsid w:val="00EC3FF6"/>
    <w:rsid w:val="00EC54E6"/>
    <w:rsid w:val="00EC58D4"/>
    <w:rsid w:val="00EC5D5B"/>
    <w:rsid w:val="00ED17EE"/>
    <w:rsid w:val="00EE410B"/>
    <w:rsid w:val="00EF1291"/>
    <w:rsid w:val="00EF49F8"/>
    <w:rsid w:val="00F074A3"/>
    <w:rsid w:val="00F10B81"/>
    <w:rsid w:val="00F12E7C"/>
    <w:rsid w:val="00F16CFF"/>
    <w:rsid w:val="00F22FF0"/>
    <w:rsid w:val="00F2514F"/>
    <w:rsid w:val="00F37544"/>
    <w:rsid w:val="00F44C2D"/>
    <w:rsid w:val="00F46640"/>
    <w:rsid w:val="00F505D4"/>
    <w:rsid w:val="00F52CB5"/>
    <w:rsid w:val="00F54366"/>
    <w:rsid w:val="00F646AB"/>
    <w:rsid w:val="00F6502D"/>
    <w:rsid w:val="00F66CF0"/>
    <w:rsid w:val="00F700D7"/>
    <w:rsid w:val="00F74372"/>
    <w:rsid w:val="00F7756B"/>
    <w:rsid w:val="00F95477"/>
    <w:rsid w:val="00FA0A6B"/>
    <w:rsid w:val="00FA41ED"/>
    <w:rsid w:val="00FB2227"/>
    <w:rsid w:val="00FB7F8A"/>
    <w:rsid w:val="00FC286A"/>
    <w:rsid w:val="00FD1B35"/>
    <w:rsid w:val="00FD7DFC"/>
    <w:rsid w:val="00FE1926"/>
    <w:rsid w:val="00FF291D"/>
    <w:rsid w:val="01020389"/>
    <w:rsid w:val="016A73E8"/>
    <w:rsid w:val="018477F2"/>
    <w:rsid w:val="01CC5575"/>
    <w:rsid w:val="01EF43F5"/>
    <w:rsid w:val="02036AB6"/>
    <w:rsid w:val="0206007E"/>
    <w:rsid w:val="0220776C"/>
    <w:rsid w:val="02412771"/>
    <w:rsid w:val="028D70A2"/>
    <w:rsid w:val="02D04F68"/>
    <w:rsid w:val="02E147F4"/>
    <w:rsid w:val="02ED5CE5"/>
    <w:rsid w:val="030C3A2A"/>
    <w:rsid w:val="03104E53"/>
    <w:rsid w:val="03234602"/>
    <w:rsid w:val="033B10A7"/>
    <w:rsid w:val="033F44BC"/>
    <w:rsid w:val="033F5546"/>
    <w:rsid w:val="0383136B"/>
    <w:rsid w:val="03C07D6E"/>
    <w:rsid w:val="03D220A2"/>
    <w:rsid w:val="03D8177A"/>
    <w:rsid w:val="03D91CB9"/>
    <w:rsid w:val="03DA6B04"/>
    <w:rsid w:val="03E612B3"/>
    <w:rsid w:val="03F448ED"/>
    <w:rsid w:val="03F51F3E"/>
    <w:rsid w:val="043452E5"/>
    <w:rsid w:val="044D77B3"/>
    <w:rsid w:val="04710A9F"/>
    <w:rsid w:val="04836E40"/>
    <w:rsid w:val="04844821"/>
    <w:rsid w:val="049330EB"/>
    <w:rsid w:val="04FE22E6"/>
    <w:rsid w:val="05254F78"/>
    <w:rsid w:val="053A1E01"/>
    <w:rsid w:val="054F0786"/>
    <w:rsid w:val="056A455C"/>
    <w:rsid w:val="0587030E"/>
    <w:rsid w:val="05DD53C1"/>
    <w:rsid w:val="05EF338B"/>
    <w:rsid w:val="05F229B6"/>
    <w:rsid w:val="06007CD5"/>
    <w:rsid w:val="065666EA"/>
    <w:rsid w:val="066028CE"/>
    <w:rsid w:val="06847361"/>
    <w:rsid w:val="06B51FD7"/>
    <w:rsid w:val="06CB0C01"/>
    <w:rsid w:val="07004EDC"/>
    <w:rsid w:val="071373FD"/>
    <w:rsid w:val="073321CE"/>
    <w:rsid w:val="073B7B50"/>
    <w:rsid w:val="0749671F"/>
    <w:rsid w:val="074B30FF"/>
    <w:rsid w:val="075A7CA3"/>
    <w:rsid w:val="07B7676F"/>
    <w:rsid w:val="07DE3D73"/>
    <w:rsid w:val="07EE3BA7"/>
    <w:rsid w:val="07F71934"/>
    <w:rsid w:val="080F368F"/>
    <w:rsid w:val="085F6253"/>
    <w:rsid w:val="08660D3F"/>
    <w:rsid w:val="08786FBB"/>
    <w:rsid w:val="088E3AA8"/>
    <w:rsid w:val="08BD705C"/>
    <w:rsid w:val="08F50C8D"/>
    <w:rsid w:val="092B4799"/>
    <w:rsid w:val="092C1202"/>
    <w:rsid w:val="09426E20"/>
    <w:rsid w:val="0991267B"/>
    <w:rsid w:val="09A95438"/>
    <w:rsid w:val="09DE2B30"/>
    <w:rsid w:val="09E644B5"/>
    <w:rsid w:val="09E8413A"/>
    <w:rsid w:val="09F948E1"/>
    <w:rsid w:val="0A24422A"/>
    <w:rsid w:val="0A534D55"/>
    <w:rsid w:val="0A79451D"/>
    <w:rsid w:val="0A8F095A"/>
    <w:rsid w:val="0AE0104B"/>
    <w:rsid w:val="0AE90505"/>
    <w:rsid w:val="0AEE5CFC"/>
    <w:rsid w:val="0B035C6F"/>
    <w:rsid w:val="0B735424"/>
    <w:rsid w:val="0B83284A"/>
    <w:rsid w:val="0B884029"/>
    <w:rsid w:val="0B9D391B"/>
    <w:rsid w:val="0BF07D8C"/>
    <w:rsid w:val="0C073EF0"/>
    <w:rsid w:val="0C0F333E"/>
    <w:rsid w:val="0C0F549B"/>
    <w:rsid w:val="0C152BE7"/>
    <w:rsid w:val="0C186DA2"/>
    <w:rsid w:val="0C252E16"/>
    <w:rsid w:val="0C262D33"/>
    <w:rsid w:val="0C2D2658"/>
    <w:rsid w:val="0C2D4694"/>
    <w:rsid w:val="0C2E15F0"/>
    <w:rsid w:val="0C385366"/>
    <w:rsid w:val="0C6C6D89"/>
    <w:rsid w:val="0C83725E"/>
    <w:rsid w:val="0C94331E"/>
    <w:rsid w:val="0CAB2F50"/>
    <w:rsid w:val="0CE25695"/>
    <w:rsid w:val="0CE6274D"/>
    <w:rsid w:val="0D0977BC"/>
    <w:rsid w:val="0D1E1193"/>
    <w:rsid w:val="0D622AB9"/>
    <w:rsid w:val="0D64034E"/>
    <w:rsid w:val="0D6D6551"/>
    <w:rsid w:val="0D7C0C1E"/>
    <w:rsid w:val="0D8D0673"/>
    <w:rsid w:val="0D9351F7"/>
    <w:rsid w:val="0D9E729F"/>
    <w:rsid w:val="0D9F1ED2"/>
    <w:rsid w:val="0DBC321C"/>
    <w:rsid w:val="0DFD748A"/>
    <w:rsid w:val="0E187DA2"/>
    <w:rsid w:val="0E2A421C"/>
    <w:rsid w:val="0E2E5766"/>
    <w:rsid w:val="0E355D77"/>
    <w:rsid w:val="0E37718B"/>
    <w:rsid w:val="0E382730"/>
    <w:rsid w:val="0E4A5A60"/>
    <w:rsid w:val="0E7C5E04"/>
    <w:rsid w:val="0E806F6A"/>
    <w:rsid w:val="0EAC6FE5"/>
    <w:rsid w:val="0EC05BA4"/>
    <w:rsid w:val="0EED351A"/>
    <w:rsid w:val="0F235CAD"/>
    <w:rsid w:val="0F37311F"/>
    <w:rsid w:val="0F376DDC"/>
    <w:rsid w:val="0F743E28"/>
    <w:rsid w:val="0F874212"/>
    <w:rsid w:val="0F890B96"/>
    <w:rsid w:val="0FE765EE"/>
    <w:rsid w:val="10152C12"/>
    <w:rsid w:val="102C3A31"/>
    <w:rsid w:val="108C4A4E"/>
    <w:rsid w:val="10AE721A"/>
    <w:rsid w:val="10B00F49"/>
    <w:rsid w:val="10C030B3"/>
    <w:rsid w:val="10E85122"/>
    <w:rsid w:val="10FA04C0"/>
    <w:rsid w:val="11015BEE"/>
    <w:rsid w:val="11043FE7"/>
    <w:rsid w:val="1118167D"/>
    <w:rsid w:val="11401EC4"/>
    <w:rsid w:val="1148393F"/>
    <w:rsid w:val="114A6019"/>
    <w:rsid w:val="11560FD8"/>
    <w:rsid w:val="11725730"/>
    <w:rsid w:val="118C4D23"/>
    <w:rsid w:val="11A00B97"/>
    <w:rsid w:val="124C5F96"/>
    <w:rsid w:val="125020DB"/>
    <w:rsid w:val="12605339"/>
    <w:rsid w:val="12C65A84"/>
    <w:rsid w:val="12D13B1D"/>
    <w:rsid w:val="12DE654B"/>
    <w:rsid w:val="12EB7C66"/>
    <w:rsid w:val="12FC2234"/>
    <w:rsid w:val="13093812"/>
    <w:rsid w:val="130C3976"/>
    <w:rsid w:val="13345982"/>
    <w:rsid w:val="134A201A"/>
    <w:rsid w:val="1354166D"/>
    <w:rsid w:val="1370169D"/>
    <w:rsid w:val="138D1A34"/>
    <w:rsid w:val="139B4C65"/>
    <w:rsid w:val="141B566D"/>
    <w:rsid w:val="14673F76"/>
    <w:rsid w:val="14820B9C"/>
    <w:rsid w:val="14860481"/>
    <w:rsid w:val="149E6C8D"/>
    <w:rsid w:val="152A6E25"/>
    <w:rsid w:val="153A4749"/>
    <w:rsid w:val="15733703"/>
    <w:rsid w:val="157A2A89"/>
    <w:rsid w:val="15D051B1"/>
    <w:rsid w:val="15D644B9"/>
    <w:rsid w:val="15EA6098"/>
    <w:rsid w:val="15EE4F7E"/>
    <w:rsid w:val="1636122A"/>
    <w:rsid w:val="1638550B"/>
    <w:rsid w:val="16455C13"/>
    <w:rsid w:val="16707F70"/>
    <w:rsid w:val="167B1F70"/>
    <w:rsid w:val="16A904A4"/>
    <w:rsid w:val="16DB01CE"/>
    <w:rsid w:val="17011F8E"/>
    <w:rsid w:val="17614D35"/>
    <w:rsid w:val="1772500E"/>
    <w:rsid w:val="178C4F84"/>
    <w:rsid w:val="178F2CF2"/>
    <w:rsid w:val="17A967F2"/>
    <w:rsid w:val="17AA76D5"/>
    <w:rsid w:val="17B6293E"/>
    <w:rsid w:val="17C80A3E"/>
    <w:rsid w:val="17CE4446"/>
    <w:rsid w:val="17EA2653"/>
    <w:rsid w:val="17F31ADB"/>
    <w:rsid w:val="182043F6"/>
    <w:rsid w:val="18205304"/>
    <w:rsid w:val="1823106D"/>
    <w:rsid w:val="18295CD8"/>
    <w:rsid w:val="183D4E10"/>
    <w:rsid w:val="186B2DBA"/>
    <w:rsid w:val="18992E88"/>
    <w:rsid w:val="18A622A5"/>
    <w:rsid w:val="18C85189"/>
    <w:rsid w:val="18CB14B7"/>
    <w:rsid w:val="18FE372F"/>
    <w:rsid w:val="19017618"/>
    <w:rsid w:val="194F43F9"/>
    <w:rsid w:val="19600DE3"/>
    <w:rsid w:val="197E0985"/>
    <w:rsid w:val="197F1D3B"/>
    <w:rsid w:val="19874182"/>
    <w:rsid w:val="19BE3C0F"/>
    <w:rsid w:val="19CA012C"/>
    <w:rsid w:val="1A04229F"/>
    <w:rsid w:val="1A265F13"/>
    <w:rsid w:val="1A345739"/>
    <w:rsid w:val="1A514117"/>
    <w:rsid w:val="1A594B19"/>
    <w:rsid w:val="1A6C152A"/>
    <w:rsid w:val="1A71354B"/>
    <w:rsid w:val="1AB22A7D"/>
    <w:rsid w:val="1AB67B03"/>
    <w:rsid w:val="1ACA7013"/>
    <w:rsid w:val="1AF26A02"/>
    <w:rsid w:val="1AF303E0"/>
    <w:rsid w:val="1B0560CE"/>
    <w:rsid w:val="1B50299B"/>
    <w:rsid w:val="1B8D1D60"/>
    <w:rsid w:val="1B966424"/>
    <w:rsid w:val="1BB1070F"/>
    <w:rsid w:val="1BB752A2"/>
    <w:rsid w:val="1C255743"/>
    <w:rsid w:val="1C4A0986"/>
    <w:rsid w:val="1C7D2F14"/>
    <w:rsid w:val="1C8C182F"/>
    <w:rsid w:val="1CBB0A2F"/>
    <w:rsid w:val="1CE8704E"/>
    <w:rsid w:val="1CED1B18"/>
    <w:rsid w:val="1CF81FA9"/>
    <w:rsid w:val="1D8B6D76"/>
    <w:rsid w:val="1DB643E5"/>
    <w:rsid w:val="1DBB1AED"/>
    <w:rsid w:val="1DCC316E"/>
    <w:rsid w:val="1DD6584F"/>
    <w:rsid w:val="1DF47FE1"/>
    <w:rsid w:val="1E065D31"/>
    <w:rsid w:val="1E41213C"/>
    <w:rsid w:val="1E514929"/>
    <w:rsid w:val="1E58472D"/>
    <w:rsid w:val="1E5F0906"/>
    <w:rsid w:val="1E9E638E"/>
    <w:rsid w:val="1EC534B3"/>
    <w:rsid w:val="1ED0347F"/>
    <w:rsid w:val="1EF02AE6"/>
    <w:rsid w:val="1F11391D"/>
    <w:rsid w:val="1F5329F2"/>
    <w:rsid w:val="1F863F65"/>
    <w:rsid w:val="1FA45799"/>
    <w:rsid w:val="2017738D"/>
    <w:rsid w:val="203051F3"/>
    <w:rsid w:val="204435DA"/>
    <w:rsid w:val="206B4C6E"/>
    <w:rsid w:val="206F219E"/>
    <w:rsid w:val="20710DF8"/>
    <w:rsid w:val="20895C80"/>
    <w:rsid w:val="20E01581"/>
    <w:rsid w:val="2114550C"/>
    <w:rsid w:val="21641F1B"/>
    <w:rsid w:val="2189731B"/>
    <w:rsid w:val="21A05357"/>
    <w:rsid w:val="21D03E3E"/>
    <w:rsid w:val="21E038E7"/>
    <w:rsid w:val="22437F07"/>
    <w:rsid w:val="224C6440"/>
    <w:rsid w:val="227E547A"/>
    <w:rsid w:val="22841663"/>
    <w:rsid w:val="22A94BD1"/>
    <w:rsid w:val="22AB170E"/>
    <w:rsid w:val="22AB385F"/>
    <w:rsid w:val="22F13E92"/>
    <w:rsid w:val="230F2D9C"/>
    <w:rsid w:val="2316076F"/>
    <w:rsid w:val="233B4E61"/>
    <w:rsid w:val="23560064"/>
    <w:rsid w:val="23BC5FC1"/>
    <w:rsid w:val="241E19FC"/>
    <w:rsid w:val="24641792"/>
    <w:rsid w:val="2474031E"/>
    <w:rsid w:val="24757CA6"/>
    <w:rsid w:val="248D39F0"/>
    <w:rsid w:val="24B716CA"/>
    <w:rsid w:val="24D0287A"/>
    <w:rsid w:val="24E569E6"/>
    <w:rsid w:val="250522E4"/>
    <w:rsid w:val="25262AD9"/>
    <w:rsid w:val="255553C0"/>
    <w:rsid w:val="256B09DB"/>
    <w:rsid w:val="256C710A"/>
    <w:rsid w:val="25750005"/>
    <w:rsid w:val="25772981"/>
    <w:rsid w:val="257B7623"/>
    <w:rsid w:val="257E76D1"/>
    <w:rsid w:val="25A759A2"/>
    <w:rsid w:val="25D53DD4"/>
    <w:rsid w:val="25D61456"/>
    <w:rsid w:val="25EA5DF2"/>
    <w:rsid w:val="25EF55BC"/>
    <w:rsid w:val="260A4C8C"/>
    <w:rsid w:val="261931E5"/>
    <w:rsid w:val="262B5AE5"/>
    <w:rsid w:val="266106F3"/>
    <w:rsid w:val="26743F28"/>
    <w:rsid w:val="26892EE6"/>
    <w:rsid w:val="26A22A99"/>
    <w:rsid w:val="26BC20DC"/>
    <w:rsid w:val="26C64960"/>
    <w:rsid w:val="26CD7CA7"/>
    <w:rsid w:val="26D05138"/>
    <w:rsid w:val="26E738B6"/>
    <w:rsid w:val="27646772"/>
    <w:rsid w:val="2775310D"/>
    <w:rsid w:val="2778219A"/>
    <w:rsid w:val="27AD686C"/>
    <w:rsid w:val="27B97F39"/>
    <w:rsid w:val="27BC4C54"/>
    <w:rsid w:val="27EA240C"/>
    <w:rsid w:val="27ED2967"/>
    <w:rsid w:val="280B2202"/>
    <w:rsid w:val="281B707D"/>
    <w:rsid w:val="283053BC"/>
    <w:rsid w:val="288C6FA8"/>
    <w:rsid w:val="28B125E7"/>
    <w:rsid w:val="28B96554"/>
    <w:rsid w:val="28C241D0"/>
    <w:rsid w:val="28C34560"/>
    <w:rsid w:val="292F6319"/>
    <w:rsid w:val="29321994"/>
    <w:rsid w:val="293F458A"/>
    <w:rsid w:val="29494DBF"/>
    <w:rsid w:val="29737C19"/>
    <w:rsid w:val="29CE2A6D"/>
    <w:rsid w:val="2A527C8B"/>
    <w:rsid w:val="2A671734"/>
    <w:rsid w:val="2A8E4508"/>
    <w:rsid w:val="2A9709ED"/>
    <w:rsid w:val="2AA26B98"/>
    <w:rsid w:val="2AB604C4"/>
    <w:rsid w:val="2AD9349C"/>
    <w:rsid w:val="2AF6670D"/>
    <w:rsid w:val="2B022111"/>
    <w:rsid w:val="2B0E70F3"/>
    <w:rsid w:val="2B116370"/>
    <w:rsid w:val="2B523343"/>
    <w:rsid w:val="2B5318CC"/>
    <w:rsid w:val="2B5D78F5"/>
    <w:rsid w:val="2B6F0AE6"/>
    <w:rsid w:val="2B864B96"/>
    <w:rsid w:val="2B8E2B6D"/>
    <w:rsid w:val="2BC4545C"/>
    <w:rsid w:val="2BD412AD"/>
    <w:rsid w:val="2C066E00"/>
    <w:rsid w:val="2C3B0979"/>
    <w:rsid w:val="2C3B44B3"/>
    <w:rsid w:val="2C3E5910"/>
    <w:rsid w:val="2C48453C"/>
    <w:rsid w:val="2C4F0B29"/>
    <w:rsid w:val="2C5A3CEE"/>
    <w:rsid w:val="2C74626B"/>
    <w:rsid w:val="2C8E38D8"/>
    <w:rsid w:val="2C911F3A"/>
    <w:rsid w:val="2C9E0437"/>
    <w:rsid w:val="2CE73D0C"/>
    <w:rsid w:val="2CF27A2E"/>
    <w:rsid w:val="2D1445A6"/>
    <w:rsid w:val="2D16641F"/>
    <w:rsid w:val="2D1E2EA1"/>
    <w:rsid w:val="2D2A6CD9"/>
    <w:rsid w:val="2D2E7B26"/>
    <w:rsid w:val="2D382CF3"/>
    <w:rsid w:val="2D3950CF"/>
    <w:rsid w:val="2D887612"/>
    <w:rsid w:val="2DA53942"/>
    <w:rsid w:val="2DB30DBA"/>
    <w:rsid w:val="2DD94F77"/>
    <w:rsid w:val="2DFB171C"/>
    <w:rsid w:val="2E0F6CFE"/>
    <w:rsid w:val="2E19043B"/>
    <w:rsid w:val="2E274298"/>
    <w:rsid w:val="2E57192D"/>
    <w:rsid w:val="2EA92E06"/>
    <w:rsid w:val="2EEB7D72"/>
    <w:rsid w:val="2EF368DF"/>
    <w:rsid w:val="2EF93B0B"/>
    <w:rsid w:val="2F7574C0"/>
    <w:rsid w:val="2FB035BC"/>
    <w:rsid w:val="2FC512D8"/>
    <w:rsid w:val="2FD971A8"/>
    <w:rsid w:val="2FE62788"/>
    <w:rsid w:val="2FFA339D"/>
    <w:rsid w:val="301D745F"/>
    <w:rsid w:val="302F2662"/>
    <w:rsid w:val="305007C2"/>
    <w:rsid w:val="306C5529"/>
    <w:rsid w:val="30EC131D"/>
    <w:rsid w:val="310E52A3"/>
    <w:rsid w:val="31110CCD"/>
    <w:rsid w:val="311875A5"/>
    <w:rsid w:val="313A67E2"/>
    <w:rsid w:val="316F5475"/>
    <w:rsid w:val="319F1584"/>
    <w:rsid w:val="31A9315B"/>
    <w:rsid w:val="31B1008E"/>
    <w:rsid w:val="31B371D2"/>
    <w:rsid w:val="31B96DEE"/>
    <w:rsid w:val="31DD6180"/>
    <w:rsid w:val="3207462B"/>
    <w:rsid w:val="320A0293"/>
    <w:rsid w:val="32906E10"/>
    <w:rsid w:val="32931891"/>
    <w:rsid w:val="329C67B9"/>
    <w:rsid w:val="32A756A4"/>
    <w:rsid w:val="333E4308"/>
    <w:rsid w:val="33760AC9"/>
    <w:rsid w:val="339D2E77"/>
    <w:rsid w:val="33B80BDC"/>
    <w:rsid w:val="33D96D05"/>
    <w:rsid w:val="34106B65"/>
    <w:rsid w:val="34193D33"/>
    <w:rsid w:val="34207A6E"/>
    <w:rsid w:val="3433167D"/>
    <w:rsid w:val="34475CCF"/>
    <w:rsid w:val="3487795A"/>
    <w:rsid w:val="34925260"/>
    <w:rsid w:val="349D5EF4"/>
    <w:rsid w:val="34D44BA4"/>
    <w:rsid w:val="34D922F3"/>
    <w:rsid w:val="34F821D3"/>
    <w:rsid w:val="352125AA"/>
    <w:rsid w:val="352F3052"/>
    <w:rsid w:val="35B03E0E"/>
    <w:rsid w:val="35C80919"/>
    <w:rsid w:val="35F37483"/>
    <w:rsid w:val="362307F3"/>
    <w:rsid w:val="364B244E"/>
    <w:rsid w:val="364F1406"/>
    <w:rsid w:val="36AC61CB"/>
    <w:rsid w:val="36CB0422"/>
    <w:rsid w:val="36E21C4E"/>
    <w:rsid w:val="36F064D0"/>
    <w:rsid w:val="36F91B58"/>
    <w:rsid w:val="36FA27DC"/>
    <w:rsid w:val="37011127"/>
    <w:rsid w:val="3723767B"/>
    <w:rsid w:val="37375FD9"/>
    <w:rsid w:val="3747520A"/>
    <w:rsid w:val="375E58BD"/>
    <w:rsid w:val="3792093F"/>
    <w:rsid w:val="379F2A6E"/>
    <w:rsid w:val="37B35043"/>
    <w:rsid w:val="37B41748"/>
    <w:rsid w:val="37F330C9"/>
    <w:rsid w:val="3802248C"/>
    <w:rsid w:val="380340A9"/>
    <w:rsid w:val="383D6B59"/>
    <w:rsid w:val="386E63C7"/>
    <w:rsid w:val="387C3AA2"/>
    <w:rsid w:val="3899703C"/>
    <w:rsid w:val="389C58E7"/>
    <w:rsid w:val="38CE3F13"/>
    <w:rsid w:val="38DE21C3"/>
    <w:rsid w:val="391628F3"/>
    <w:rsid w:val="39552E06"/>
    <w:rsid w:val="39C14EA2"/>
    <w:rsid w:val="39C15D45"/>
    <w:rsid w:val="39C51C1E"/>
    <w:rsid w:val="39F55225"/>
    <w:rsid w:val="3A0259D6"/>
    <w:rsid w:val="3A0804A1"/>
    <w:rsid w:val="3A0E4EBA"/>
    <w:rsid w:val="3A166C3C"/>
    <w:rsid w:val="3A1916FA"/>
    <w:rsid w:val="3A1D037C"/>
    <w:rsid w:val="3A291619"/>
    <w:rsid w:val="3A3F35DC"/>
    <w:rsid w:val="3A497C82"/>
    <w:rsid w:val="3A6B7D23"/>
    <w:rsid w:val="3A6E0A75"/>
    <w:rsid w:val="3AEB03A6"/>
    <w:rsid w:val="3AFA25DC"/>
    <w:rsid w:val="3B043D7A"/>
    <w:rsid w:val="3B334ABF"/>
    <w:rsid w:val="3B3379C7"/>
    <w:rsid w:val="3B343033"/>
    <w:rsid w:val="3B533F9A"/>
    <w:rsid w:val="3B5E2C19"/>
    <w:rsid w:val="3BAE6F6B"/>
    <w:rsid w:val="3BAF6925"/>
    <w:rsid w:val="3C182A83"/>
    <w:rsid w:val="3C73062C"/>
    <w:rsid w:val="3C7C09E9"/>
    <w:rsid w:val="3C9B3C0A"/>
    <w:rsid w:val="3CAB53AA"/>
    <w:rsid w:val="3CB73CB2"/>
    <w:rsid w:val="3CE3089D"/>
    <w:rsid w:val="3D140981"/>
    <w:rsid w:val="3D3E1C9A"/>
    <w:rsid w:val="3D56263E"/>
    <w:rsid w:val="3D960F04"/>
    <w:rsid w:val="3DA91367"/>
    <w:rsid w:val="3DCE0089"/>
    <w:rsid w:val="3DDC21A2"/>
    <w:rsid w:val="3DE66F8E"/>
    <w:rsid w:val="3E02500A"/>
    <w:rsid w:val="3E047DFE"/>
    <w:rsid w:val="3E494869"/>
    <w:rsid w:val="3E5156A4"/>
    <w:rsid w:val="3E6030EA"/>
    <w:rsid w:val="3EA92595"/>
    <w:rsid w:val="3EBA1E6A"/>
    <w:rsid w:val="3ED369F1"/>
    <w:rsid w:val="3EDE28CF"/>
    <w:rsid w:val="3EFE627D"/>
    <w:rsid w:val="3F02434A"/>
    <w:rsid w:val="3F0E3DE7"/>
    <w:rsid w:val="3F0F0B88"/>
    <w:rsid w:val="3F35341B"/>
    <w:rsid w:val="3F5D1258"/>
    <w:rsid w:val="3F8E642E"/>
    <w:rsid w:val="3FA72228"/>
    <w:rsid w:val="3FF67F15"/>
    <w:rsid w:val="3FF70262"/>
    <w:rsid w:val="400A1BA2"/>
    <w:rsid w:val="40300D89"/>
    <w:rsid w:val="40334B6B"/>
    <w:rsid w:val="406A135A"/>
    <w:rsid w:val="40811E36"/>
    <w:rsid w:val="40900C4B"/>
    <w:rsid w:val="409E609E"/>
    <w:rsid w:val="409F0B3F"/>
    <w:rsid w:val="40B64589"/>
    <w:rsid w:val="40C468FE"/>
    <w:rsid w:val="40E81F0E"/>
    <w:rsid w:val="40EC3972"/>
    <w:rsid w:val="40F851E6"/>
    <w:rsid w:val="412033EC"/>
    <w:rsid w:val="41395FA0"/>
    <w:rsid w:val="413F58DB"/>
    <w:rsid w:val="41940A3F"/>
    <w:rsid w:val="41983F08"/>
    <w:rsid w:val="41B90D7F"/>
    <w:rsid w:val="41F36328"/>
    <w:rsid w:val="41F4535D"/>
    <w:rsid w:val="41FA23BE"/>
    <w:rsid w:val="4281615E"/>
    <w:rsid w:val="42A0428F"/>
    <w:rsid w:val="42A04B06"/>
    <w:rsid w:val="42BD46AE"/>
    <w:rsid w:val="42CA0B51"/>
    <w:rsid w:val="42D66E04"/>
    <w:rsid w:val="42DD1E71"/>
    <w:rsid w:val="430E385B"/>
    <w:rsid w:val="431D68FD"/>
    <w:rsid w:val="4345069E"/>
    <w:rsid w:val="434616AF"/>
    <w:rsid w:val="43535724"/>
    <w:rsid w:val="435E522F"/>
    <w:rsid w:val="43711E81"/>
    <w:rsid w:val="43781BD1"/>
    <w:rsid w:val="43C27488"/>
    <w:rsid w:val="441A770D"/>
    <w:rsid w:val="4421422C"/>
    <w:rsid w:val="4458586A"/>
    <w:rsid w:val="44626F5A"/>
    <w:rsid w:val="44672785"/>
    <w:rsid w:val="44B4738B"/>
    <w:rsid w:val="44B7656B"/>
    <w:rsid w:val="44BA7130"/>
    <w:rsid w:val="44C56D5D"/>
    <w:rsid w:val="44D95B64"/>
    <w:rsid w:val="45271F48"/>
    <w:rsid w:val="454A4F0B"/>
    <w:rsid w:val="457050FF"/>
    <w:rsid w:val="457920CD"/>
    <w:rsid w:val="457F14CB"/>
    <w:rsid w:val="4584340E"/>
    <w:rsid w:val="459F0850"/>
    <w:rsid w:val="45C0613E"/>
    <w:rsid w:val="45DC6D02"/>
    <w:rsid w:val="45E734A6"/>
    <w:rsid w:val="45F429B2"/>
    <w:rsid w:val="460339B6"/>
    <w:rsid w:val="461C3BB5"/>
    <w:rsid w:val="46204E08"/>
    <w:rsid w:val="46310527"/>
    <w:rsid w:val="469F15E1"/>
    <w:rsid w:val="46A05929"/>
    <w:rsid w:val="46C2181A"/>
    <w:rsid w:val="46EA64C5"/>
    <w:rsid w:val="471E5BAE"/>
    <w:rsid w:val="47397404"/>
    <w:rsid w:val="473E1D81"/>
    <w:rsid w:val="47595F2E"/>
    <w:rsid w:val="475C41E8"/>
    <w:rsid w:val="47652F04"/>
    <w:rsid w:val="476D3A17"/>
    <w:rsid w:val="47886BA1"/>
    <w:rsid w:val="47912320"/>
    <w:rsid w:val="47C0593F"/>
    <w:rsid w:val="47CD0E95"/>
    <w:rsid w:val="47E2617E"/>
    <w:rsid w:val="47E90F29"/>
    <w:rsid w:val="47EE3D3D"/>
    <w:rsid w:val="48050CD6"/>
    <w:rsid w:val="48AE2881"/>
    <w:rsid w:val="48B71FB7"/>
    <w:rsid w:val="48DF7B90"/>
    <w:rsid w:val="48E90458"/>
    <w:rsid w:val="48FA66B0"/>
    <w:rsid w:val="49744117"/>
    <w:rsid w:val="497C64D4"/>
    <w:rsid w:val="49887FFB"/>
    <w:rsid w:val="498D575E"/>
    <w:rsid w:val="49A95970"/>
    <w:rsid w:val="49B911A9"/>
    <w:rsid w:val="4A235165"/>
    <w:rsid w:val="4A2A77EE"/>
    <w:rsid w:val="4A3A6AD4"/>
    <w:rsid w:val="4A5771E6"/>
    <w:rsid w:val="4A7272BA"/>
    <w:rsid w:val="4A735B52"/>
    <w:rsid w:val="4A9E4314"/>
    <w:rsid w:val="4AB943D4"/>
    <w:rsid w:val="4AC06F44"/>
    <w:rsid w:val="4AC47CBB"/>
    <w:rsid w:val="4B013DDE"/>
    <w:rsid w:val="4B030B9F"/>
    <w:rsid w:val="4B144D40"/>
    <w:rsid w:val="4B1902A0"/>
    <w:rsid w:val="4B1B7F82"/>
    <w:rsid w:val="4B286BE3"/>
    <w:rsid w:val="4B3B3A82"/>
    <w:rsid w:val="4B4C48F7"/>
    <w:rsid w:val="4B501CB0"/>
    <w:rsid w:val="4B530FA1"/>
    <w:rsid w:val="4B5F3CE7"/>
    <w:rsid w:val="4B67576B"/>
    <w:rsid w:val="4B7E4F21"/>
    <w:rsid w:val="4B866EA0"/>
    <w:rsid w:val="4BC34B38"/>
    <w:rsid w:val="4BD83922"/>
    <w:rsid w:val="4BDB7496"/>
    <w:rsid w:val="4BDD2A26"/>
    <w:rsid w:val="4BDD2A92"/>
    <w:rsid w:val="4C0A1C44"/>
    <w:rsid w:val="4C3464E3"/>
    <w:rsid w:val="4C474C22"/>
    <w:rsid w:val="4C5B53EE"/>
    <w:rsid w:val="4C5C2BF0"/>
    <w:rsid w:val="4C61032F"/>
    <w:rsid w:val="4C9E1150"/>
    <w:rsid w:val="4CC90AFD"/>
    <w:rsid w:val="4CDF1D23"/>
    <w:rsid w:val="4CEC5850"/>
    <w:rsid w:val="4D38729F"/>
    <w:rsid w:val="4D44458A"/>
    <w:rsid w:val="4D4C4763"/>
    <w:rsid w:val="4D6A257E"/>
    <w:rsid w:val="4D72748B"/>
    <w:rsid w:val="4D9159DF"/>
    <w:rsid w:val="4D9C0D88"/>
    <w:rsid w:val="4DB83950"/>
    <w:rsid w:val="4DBF2B39"/>
    <w:rsid w:val="4DF9301E"/>
    <w:rsid w:val="4E182DFD"/>
    <w:rsid w:val="4E2C26D5"/>
    <w:rsid w:val="4E3A2D8D"/>
    <w:rsid w:val="4E7E3BCB"/>
    <w:rsid w:val="4EAF06F3"/>
    <w:rsid w:val="4EB037D2"/>
    <w:rsid w:val="4EF17913"/>
    <w:rsid w:val="4F0D6987"/>
    <w:rsid w:val="4F3267AA"/>
    <w:rsid w:val="4F3C7CE7"/>
    <w:rsid w:val="4F4430AE"/>
    <w:rsid w:val="4F4A441B"/>
    <w:rsid w:val="4F4F7BAA"/>
    <w:rsid w:val="4F516541"/>
    <w:rsid w:val="4F5225BB"/>
    <w:rsid w:val="4F7913B8"/>
    <w:rsid w:val="4FBF2A67"/>
    <w:rsid w:val="4FC94A9D"/>
    <w:rsid w:val="4FD11007"/>
    <w:rsid w:val="4FE97E23"/>
    <w:rsid w:val="4FFF2A8A"/>
    <w:rsid w:val="500F3C77"/>
    <w:rsid w:val="50C368D9"/>
    <w:rsid w:val="50D40F0F"/>
    <w:rsid w:val="50D95F91"/>
    <w:rsid w:val="50DB3CD1"/>
    <w:rsid w:val="50E32EC9"/>
    <w:rsid w:val="512E5F88"/>
    <w:rsid w:val="514F0DAD"/>
    <w:rsid w:val="51844B2F"/>
    <w:rsid w:val="51D14623"/>
    <w:rsid w:val="51F63BD0"/>
    <w:rsid w:val="52060BD3"/>
    <w:rsid w:val="521D3B03"/>
    <w:rsid w:val="525B4C2B"/>
    <w:rsid w:val="52824F24"/>
    <w:rsid w:val="52B3010E"/>
    <w:rsid w:val="52BA3F6D"/>
    <w:rsid w:val="52C46258"/>
    <w:rsid w:val="52CE4B44"/>
    <w:rsid w:val="52D73376"/>
    <w:rsid w:val="530A1B1C"/>
    <w:rsid w:val="53645DDC"/>
    <w:rsid w:val="537779CA"/>
    <w:rsid w:val="537F2069"/>
    <w:rsid w:val="53872F9D"/>
    <w:rsid w:val="53917755"/>
    <w:rsid w:val="53956716"/>
    <w:rsid w:val="53A150EA"/>
    <w:rsid w:val="53A752C9"/>
    <w:rsid w:val="53C9348E"/>
    <w:rsid w:val="53D1692F"/>
    <w:rsid w:val="53D25AD0"/>
    <w:rsid w:val="53DB5FEB"/>
    <w:rsid w:val="53E8656A"/>
    <w:rsid w:val="54212157"/>
    <w:rsid w:val="54361258"/>
    <w:rsid w:val="54386306"/>
    <w:rsid w:val="544523B8"/>
    <w:rsid w:val="545071C4"/>
    <w:rsid w:val="54507E83"/>
    <w:rsid w:val="5466638B"/>
    <w:rsid w:val="546A0D90"/>
    <w:rsid w:val="547838C8"/>
    <w:rsid w:val="54825DE6"/>
    <w:rsid w:val="54937EC1"/>
    <w:rsid w:val="54963DF9"/>
    <w:rsid w:val="54E7358F"/>
    <w:rsid w:val="54EA6FF8"/>
    <w:rsid w:val="54ED65D3"/>
    <w:rsid w:val="5508589A"/>
    <w:rsid w:val="553C3727"/>
    <w:rsid w:val="55736A3E"/>
    <w:rsid w:val="55796F3A"/>
    <w:rsid w:val="55A86440"/>
    <w:rsid w:val="55BB4A7E"/>
    <w:rsid w:val="55C807B7"/>
    <w:rsid w:val="55DA0B0A"/>
    <w:rsid w:val="55EC4730"/>
    <w:rsid w:val="560F213C"/>
    <w:rsid w:val="56366465"/>
    <w:rsid w:val="566737F4"/>
    <w:rsid w:val="567B11F5"/>
    <w:rsid w:val="56CC72F5"/>
    <w:rsid w:val="56FF583F"/>
    <w:rsid w:val="57006D9A"/>
    <w:rsid w:val="572732A5"/>
    <w:rsid w:val="57471303"/>
    <w:rsid w:val="577121A0"/>
    <w:rsid w:val="57B8453E"/>
    <w:rsid w:val="57B924CE"/>
    <w:rsid w:val="57BB4A98"/>
    <w:rsid w:val="57CA0FC4"/>
    <w:rsid w:val="57F66C46"/>
    <w:rsid w:val="582E1637"/>
    <w:rsid w:val="58AF0F6D"/>
    <w:rsid w:val="58C215A6"/>
    <w:rsid w:val="58C56910"/>
    <w:rsid w:val="58CF5152"/>
    <w:rsid w:val="59042E30"/>
    <w:rsid w:val="59110DA5"/>
    <w:rsid w:val="5912428F"/>
    <w:rsid w:val="591A3248"/>
    <w:rsid w:val="592D6F64"/>
    <w:rsid w:val="59982B2C"/>
    <w:rsid w:val="59A26810"/>
    <w:rsid w:val="59AA4A9C"/>
    <w:rsid w:val="59D81742"/>
    <w:rsid w:val="59E24EFA"/>
    <w:rsid w:val="5A163526"/>
    <w:rsid w:val="5A1F7766"/>
    <w:rsid w:val="5A3F1A4C"/>
    <w:rsid w:val="5A6605E0"/>
    <w:rsid w:val="5A8D6207"/>
    <w:rsid w:val="5AB26818"/>
    <w:rsid w:val="5AD41F02"/>
    <w:rsid w:val="5B0318CC"/>
    <w:rsid w:val="5B2C640F"/>
    <w:rsid w:val="5B347199"/>
    <w:rsid w:val="5B3726D2"/>
    <w:rsid w:val="5B477219"/>
    <w:rsid w:val="5B4E676D"/>
    <w:rsid w:val="5B5300C2"/>
    <w:rsid w:val="5B534DC5"/>
    <w:rsid w:val="5B553B21"/>
    <w:rsid w:val="5B5E4AEA"/>
    <w:rsid w:val="5BE50F04"/>
    <w:rsid w:val="5BFE3360"/>
    <w:rsid w:val="5C006895"/>
    <w:rsid w:val="5C071170"/>
    <w:rsid w:val="5C09641B"/>
    <w:rsid w:val="5C0F181C"/>
    <w:rsid w:val="5C8B656F"/>
    <w:rsid w:val="5C8F471D"/>
    <w:rsid w:val="5CBC5879"/>
    <w:rsid w:val="5D211C63"/>
    <w:rsid w:val="5D871C12"/>
    <w:rsid w:val="5DAF3CA1"/>
    <w:rsid w:val="5DCA22DE"/>
    <w:rsid w:val="5DD22156"/>
    <w:rsid w:val="5E3D2C38"/>
    <w:rsid w:val="5E4E6FF6"/>
    <w:rsid w:val="5E514155"/>
    <w:rsid w:val="5EC32019"/>
    <w:rsid w:val="5ED06CF9"/>
    <w:rsid w:val="5EDE45DF"/>
    <w:rsid w:val="5EFB3DD3"/>
    <w:rsid w:val="5F0D6E2C"/>
    <w:rsid w:val="5F387C6A"/>
    <w:rsid w:val="5F460721"/>
    <w:rsid w:val="5F476C68"/>
    <w:rsid w:val="5F4821B2"/>
    <w:rsid w:val="5F604A4A"/>
    <w:rsid w:val="5F6972BF"/>
    <w:rsid w:val="5F835E23"/>
    <w:rsid w:val="5F984615"/>
    <w:rsid w:val="5FAA52F6"/>
    <w:rsid w:val="5FC765D8"/>
    <w:rsid w:val="5FD5167C"/>
    <w:rsid w:val="5FE11E75"/>
    <w:rsid w:val="5FFC0577"/>
    <w:rsid w:val="60095488"/>
    <w:rsid w:val="600B435D"/>
    <w:rsid w:val="60417BED"/>
    <w:rsid w:val="607E053E"/>
    <w:rsid w:val="60866B49"/>
    <w:rsid w:val="609A3D75"/>
    <w:rsid w:val="60CD7FE2"/>
    <w:rsid w:val="60D45B66"/>
    <w:rsid w:val="60F62FAE"/>
    <w:rsid w:val="60FA387C"/>
    <w:rsid w:val="61076421"/>
    <w:rsid w:val="61261BEF"/>
    <w:rsid w:val="613B67AE"/>
    <w:rsid w:val="613F4E34"/>
    <w:rsid w:val="61494167"/>
    <w:rsid w:val="619F533C"/>
    <w:rsid w:val="61A007B7"/>
    <w:rsid w:val="61DF6869"/>
    <w:rsid w:val="620520E2"/>
    <w:rsid w:val="620E42C0"/>
    <w:rsid w:val="62792DF9"/>
    <w:rsid w:val="62C55227"/>
    <w:rsid w:val="62CC6A69"/>
    <w:rsid w:val="62F02A96"/>
    <w:rsid w:val="62F524C4"/>
    <w:rsid w:val="63130FFE"/>
    <w:rsid w:val="633F7732"/>
    <w:rsid w:val="635A68E4"/>
    <w:rsid w:val="638C3EFB"/>
    <w:rsid w:val="6396644B"/>
    <w:rsid w:val="63967CCD"/>
    <w:rsid w:val="63AE5CFD"/>
    <w:rsid w:val="63C30D11"/>
    <w:rsid w:val="63C96ABC"/>
    <w:rsid w:val="63DB60F2"/>
    <w:rsid w:val="63DF3AC8"/>
    <w:rsid w:val="63E1689A"/>
    <w:rsid w:val="63F809B8"/>
    <w:rsid w:val="641E2507"/>
    <w:rsid w:val="64206EC4"/>
    <w:rsid w:val="64513AB1"/>
    <w:rsid w:val="646D611A"/>
    <w:rsid w:val="6480608A"/>
    <w:rsid w:val="648E1E2F"/>
    <w:rsid w:val="64C325FF"/>
    <w:rsid w:val="64F17F59"/>
    <w:rsid w:val="64FA204B"/>
    <w:rsid w:val="64FD33D2"/>
    <w:rsid w:val="64FD5386"/>
    <w:rsid w:val="6506516C"/>
    <w:rsid w:val="653F4E09"/>
    <w:rsid w:val="655A0D3C"/>
    <w:rsid w:val="657938E6"/>
    <w:rsid w:val="657C653D"/>
    <w:rsid w:val="659F0792"/>
    <w:rsid w:val="65B068ED"/>
    <w:rsid w:val="65C83652"/>
    <w:rsid w:val="65DB298A"/>
    <w:rsid w:val="660F6F92"/>
    <w:rsid w:val="662973A8"/>
    <w:rsid w:val="664E542B"/>
    <w:rsid w:val="667D3705"/>
    <w:rsid w:val="667E24FD"/>
    <w:rsid w:val="66965C3C"/>
    <w:rsid w:val="66BD1757"/>
    <w:rsid w:val="66C01F05"/>
    <w:rsid w:val="66C05339"/>
    <w:rsid w:val="66CF1448"/>
    <w:rsid w:val="66D41268"/>
    <w:rsid w:val="66E118E1"/>
    <w:rsid w:val="67030342"/>
    <w:rsid w:val="670967BF"/>
    <w:rsid w:val="671E0381"/>
    <w:rsid w:val="67590892"/>
    <w:rsid w:val="67595FE5"/>
    <w:rsid w:val="6797314E"/>
    <w:rsid w:val="67F55146"/>
    <w:rsid w:val="689D145A"/>
    <w:rsid w:val="68A64C1D"/>
    <w:rsid w:val="68B57D9E"/>
    <w:rsid w:val="68BD2A97"/>
    <w:rsid w:val="68C13931"/>
    <w:rsid w:val="68D34504"/>
    <w:rsid w:val="68E047C9"/>
    <w:rsid w:val="69023092"/>
    <w:rsid w:val="691A5AAA"/>
    <w:rsid w:val="691F751C"/>
    <w:rsid w:val="694C5871"/>
    <w:rsid w:val="69757ADC"/>
    <w:rsid w:val="698030A6"/>
    <w:rsid w:val="69D20767"/>
    <w:rsid w:val="69E43053"/>
    <w:rsid w:val="6A254D45"/>
    <w:rsid w:val="6A595A2F"/>
    <w:rsid w:val="6A7752C9"/>
    <w:rsid w:val="6A7B1F08"/>
    <w:rsid w:val="6AAB2AE9"/>
    <w:rsid w:val="6AC75A33"/>
    <w:rsid w:val="6ACA28A3"/>
    <w:rsid w:val="6AEB6A25"/>
    <w:rsid w:val="6AFF7851"/>
    <w:rsid w:val="6B0475DE"/>
    <w:rsid w:val="6B100293"/>
    <w:rsid w:val="6B574F43"/>
    <w:rsid w:val="6B8C470B"/>
    <w:rsid w:val="6B8C57A9"/>
    <w:rsid w:val="6BA96067"/>
    <w:rsid w:val="6BBC6493"/>
    <w:rsid w:val="6BBF17D0"/>
    <w:rsid w:val="6C420AF8"/>
    <w:rsid w:val="6C69584E"/>
    <w:rsid w:val="6C833D78"/>
    <w:rsid w:val="6C8424A6"/>
    <w:rsid w:val="6C9B5C13"/>
    <w:rsid w:val="6CAF24A6"/>
    <w:rsid w:val="6CCB7D11"/>
    <w:rsid w:val="6CDD1C51"/>
    <w:rsid w:val="6CE2019B"/>
    <w:rsid w:val="6D1D5822"/>
    <w:rsid w:val="6D512EAB"/>
    <w:rsid w:val="6D5934A7"/>
    <w:rsid w:val="6D5B297F"/>
    <w:rsid w:val="6D5F7EFD"/>
    <w:rsid w:val="6D803C4D"/>
    <w:rsid w:val="6D8635F8"/>
    <w:rsid w:val="6D9678E1"/>
    <w:rsid w:val="6D971487"/>
    <w:rsid w:val="6DB37389"/>
    <w:rsid w:val="6DC848C8"/>
    <w:rsid w:val="6DD513D9"/>
    <w:rsid w:val="6DF7239D"/>
    <w:rsid w:val="6E02037B"/>
    <w:rsid w:val="6E5B45EB"/>
    <w:rsid w:val="6E9204F7"/>
    <w:rsid w:val="6E9932C8"/>
    <w:rsid w:val="6EA21A9A"/>
    <w:rsid w:val="6EC529A2"/>
    <w:rsid w:val="6ECC0CF6"/>
    <w:rsid w:val="6ED811E8"/>
    <w:rsid w:val="6F4C62C6"/>
    <w:rsid w:val="6F9209BA"/>
    <w:rsid w:val="6FBC452F"/>
    <w:rsid w:val="6FC20ADD"/>
    <w:rsid w:val="6FD46B31"/>
    <w:rsid w:val="6FD52008"/>
    <w:rsid w:val="6FF40030"/>
    <w:rsid w:val="702C3C92"/>
    <w:rsid w:val="703654A2"/>
    <w:rsid w:val="70460846"/>
    <w:rsid w:val="705A0041"/>
    <w:rsid w:val="705A3190"/>
    <w:rsid w:val="70624EDB"/>
    <w:rsid w:val="706346AA"/>
    <w:rsid w:val="707555C2"/>
    <w:rsid w:val="70795982"/>
    <w:rsid w:val="71005D1A"/>
    <w:rsid w:val="71060B53"/>
    <w:rsid w:val="710C6DDF"/>
    <w:rsid w:val="718962D1"/>
    <w:rsid w:val="71966284"/>
    <w:rsid w:val="719C6D55"/>
    <w:rsid w:val="71B10497"/>
    <w:rsid w:val="71BF64A9"/>
    <w:rsid w:val="71E41D6F"/>
    <w:rsid w:val="72042EE9"/>
    <w:rsid w:val="721763F7"/>
    <w:rsid w:val="723F1065"/>
    <w:rsid w:val="725363F8"/>
    <w:rsid w:val="7260480C"/>
    <w:rsid w:val="7274639A"/>
    <w:rsid w:val="727640EC"/>
    <w:rsid w:val="727A77FF"/>
    <w:rsid w:val="72BF6505"/>
    <w:rsid w:val="72E63866"/>
    <w:rsid w:val="73067BBB"/>
    <w:rsid w:val="730E3A43"/>
    <w:rsid w:val="73100E0F"/>
    <w:rsid w:val="73506232"/>
    <w:rsid w:val="735F564B"/>
    <w:rsid w:val="737C7B98"/>
    <w:rsid w:val="73AD06A6"/>
    <w:rsid w:val="73B64BD8"/>
    <w:rsid w:val="73D6624B"/>
    <w:rsid w:val="73FF559D"/>
    <w:rsid w:val="74131860"/>
    <w:rsid w:val="743D0020"/>
    <w:rsid w:val="744513B5"/>
    <w:rsid w:val="746020C9"/>
    <w:rsid w:val="74700B7D"/>
    <w:rsid w:val="747514AD"/>
    <w:rsid w:val="74A75F21"/>
    <w:rsid w:val="74DD558D"/>
    <w:rsid w:val="74E62FFD"/>
    <w:rsid w:val="74EE3EE0"/>
    <w:rsid w:val="74F80F3D"/>
    <w:rsid w:val="75207D65"/>
    <w:rsid w:val="7523328F"/>
    <w:rsid w:val="7576545A"/>
    <w:rsid w:val="757673B9"/>
    <w:rsid w:val="75964CC3"/>
    <w:rsid w:val="75973F3F"/>
    <w:rsid w:val="759A7CD2"/>
    <w:rsid w:val="75AB317E"/>
    <w:rsid w:val="75AC4236"/>
    <w:rsid w:val="75AF5E8C"/>
    <w:rsid w:val="75B80A76"/>
    <w:rsid w:val="75FD4CF4"/>
    <w:rsid w:val="7604210C"/>
    <w:rsid w:val="760826F4"/>
    <w:rsid w:val="760D64E1"/>
    <w:rsid w:val="761458BE"/>
    <w:rsid w:val="761E36A0"/>
    <w:rsid w:val="76515008"/>
    <w:rsid w:val="76595E3C"/>
    <w:rsid w:val="7663693E"/>
    <w:rsid w:val="7679454B"/>
    <w:rsid w:val="768F1958"/>
    <w:rsid w:val="76A21E14"/>
    <w:rsid w:val="76A757A0"/>
    <w:rsid w:val="76B5242F"/>
    <w:rsid w:val="76C83153"/>
    <w:rsid w:val="76D7150A"/>
    <w:rsid w:val="76E3750B"/>
    <w:rsid w:val="76F22E02"/>
    <w:rsid w:val="77283AD1"/>
    <w:rsid w:val="773D5C74"/>
    <w:rsid w:val="7766676D"/>
    <w:rsid w:val="777B189F"/>
    <w:rsid w:val="77945DC7"/>
    <w:rsid w:val="77B07986"/>
    <w:rsid w:val="77C9156A"/>
    <w:rsid w:val="77CF20BD"/>
    <w:rsid w:val="77EA3BDC"/>
    <w:rsid w:val="78100FD4"/>
    <w:rsid w:val="78330373"/>
    <w:rsid w:val="78384A4E"/>
    <w:rsid w:val="78623C9A"/>
    <w:rsid w:val="78696A13"/>
    <w:rsid w:val="786D7C6B"/>
    <w:rsid w:val="78F62E46"/>
    <w:rsid w:val="791559C6"/>
    <w:rsid w:val="79342571"/>
    <w:rsid w:val="79360557"/>
    <w:rsid w:val="7939668D"/>
    <w:rsid w:val="79565129"/>
    <w:rsid w:val="795913D5"/>
    <w:rsid w:val="796C3FE8"/>
    <w:rsid w:val="7979149D"/>
    <w:rsid w:val="79807D04"/>
    <w:rsid w:val="79BB202C"/>
    <w:rsid w:val="79E3379C"/>
    <w:rsid w:val="7A4E29CB"/>
    <w:rsid w:val="7A55661A"/>
    <w:rsid w:val="7A7B57AF"/>
    <w:rsid w:val="7A7F720D"/>
    <w:rsid w:val="7A9E6AF9"/>
    <w:rsid w:val="7AAB78E8"/>
    <w:rsid w:val="7ABE229F"/>
    <w:rsid w:val="7AC4631F"/>
    <w:rsid w:val="7ACA671C"/>
    <w:rsid w:val="7AD203D5"/>
    <w:rsid w:val="7AF411DD"/>
    <w:rsid w:val="7AFF0DA5"/>
    <w:rsid w:val="7B085514"/>
    <w:rsid w:val="7B087440"/>
    <w:rsid w:val="7B3B439B"/>
    <w:rsid w:val="7B476174"/>
    <w:rsid w:val="7B4E469D"/>
    <w:rsid w:val="7B503ED3"/>
    <w:rsid w:val="7B5B45BB"/>
    <w:rsid w:val="7B6007BA"/>
    <w:rsid w:val="7B631D69"/>
    <w:rsid w:val="7B8607AE"/>
    <w:rsid w:val="7B863329"/>
    <w:rsid w:val="7BA6366B"/>
    <w:rsid w:val="7C040504"/>
    <w:rsid w:val="7C2F06EC"/>
    <w:rsid w:val="7C390CFD"/>
    <w:rsid w:val="7C4309C6"/>
    <w:rsid w:val="7C4B7E68"/>
    <w:rsid w:val="7C4D2CB6"/>
    <w:rsid w:val="7C4E4BAC"/>
    <w:rsid w:val="7C632E78"/>
    <w:rsid w:val="7C6F6DA3"/>
    <w:rsid w:val="7C783816"/>
    <w:rsid w:val="7C7C4687"/>
    <w:rsid w:val="7C805BE4"/>
    <w:rsid w:val="7C8071F4"/>
    <w:rsid w:val="7C83487C"/>
    <w:rsid w:val="7C86350E"/>
    <w:rsid w:val="7C8824E7"/>
    <w:rsid w:val="7CA573B5"/>
    <w:rsid w:val="7CC879BA"/>
    <w:rsid w:val="7CD70598"/>
    <w:rsid w:val="7CEB762E"/>
    <w:rsid w:val="7CFF55BE"/>
    <w:rsid w:val="7D1D7FBB"/>
    <w:rsid w:val="7D276F0F"/>
    <w:rsid w:val="7D2A5B7A"/>
    <w:rsid w:val="7D744833"/>
    <w:rsid w:val="7DAF322A"/>
    <w:rsid w:val="7DC46297"/>
    <w:rsid w:val="7E1373BB"/>
    <w:rsid w:val="7E3B0D8E"/>
    <w:rsid w:val="7E8161F1"/>
    <w:rsid w:val="7E905F8B"/>
    <w:rsid w:val="7EA210A0"/>
    <w:rsid w:val="7EB43AD3"/>
    <w:rsid w:val="7EC772C1"/>
    <w:rsid w:val="7ECA0639"/>
    <w:rsid w:val="7F885A5C"/>
    <w:rsid w:val="7F8B7128"/>
    <w:rsid w:val="7FA56D09"/>
    <w:rsid w:val="7FB8246F"/>
    <w:rsid w:val="7FB916A7"/>
    <w:rsid w:val="7FD40E9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5">
    <w:name w:val="heading 1"/>
    <w:basedOn w:val="1"/>
    <w:next w:val="1"/>
    <w:qFormat/>
    <w:uiPriority w:val="0"/>
    <w:pPr>
      <w:keepNext/>
      <w:tabs>
        <w:tab w:val="left" w:pos="3360"/>
      </w:tabs>
      <w:snapToGrid w:val="0"/>
      <w:spacing w:beforeLines="100" w:afterLines="50" w:line="800" w:lineRule="atLeast"/>
      <w:jc w:val="center"/>
      <w:outlineLvl w:val="0"/>
    </w:pPr>
    <w:rPr>
      <w:rFonts w:eastAsia="黑体"/>
      <w:sz w:val="44"/>
    </w:rPr>
  </w:style>
  <w:style w:type="paragraph" w:styleId="6">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paragraph" w:styleId="7">
    <w:name w:val="heading 3"/>
    <w:basedOn w:val="1"/>
    <w:next w:val="1"/>
    <w:unhideWhenUsed/>
    <w:qFormat/>
    <w:uiPriority w:val="0"/>
    <w:pPr>
      <w:keepNext/>
      <w:keepLines/>
      <w:spacing w:before="260" w:after="260" w:line="413" w:lineRule="auto"/>
      <w:outlineLvl w:val="2"/>
    </w:pPr>
    <w:rPr>
      <w:b/>
      <w:sz w:val="32"/>
    </w:rPr>
  </w:style>
  <w:style w:type="paragraph" w:styleId="8">
    <w:name w:val="heading 4"/>
    <w:basedOn w:val="1"/>
    <w:next w:val="1"/>
    <w:qFormat/>
    <w:uiPriority w:val="0"/>
    <w:pPr>
      <w:keepNext/>
      <w:keepLines/>
      <w:spacing w:line="372" w:lineRule="auto"/>
      <w:outlineLvl w:val="3"/>
    </w:pPr>
    <w:rPr>
      <w:rFonts w:ascii="Arial" w:hAnsi="Arial" w:eastAsia="黑体"/>
      <w:b/>
    </w:rPr>
  </w:style>
  <w:style w:type="character" w:default="1" w:styleId="23">
    <w:name w:val="Default Paragraph Font"/>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adjustRightInd w:val="0"/>
      <w:spacing w:after="0" w:line="275" w:lineRule="atLeast"/>
      <w:ind w:firstLine="420"/>
      <w:textAlignment w:val="baseline"/>
    </w:pPr>
    <w:rPr>
      <w:rFonts w:ascii="宋体" w:eastAsia="楷体_GB2312"/>
      <w:sz w:val="24"/>
      <w:szCs w:val="20"/>
    </w:rPr>
  </w:style>
  <w:style w:type="paragraph" w:styleId="3">
    <w:name w:val="Body Text"/>
    <w:basedOn w:val="1"/>
    <w:next w:val="4"/>
    <w:qFormat/>
    <w:uiPriority w:val="0"/>
    <w:pPr>
      <w:spacing w:before="60" w:after="60" w:line="360" w:lineRule="auto"/>
      <w:ind w:firstLine="200"/>
    </w:pPr>
    <w:rPr>
      <w:rFonts w:eastAsia="仿宋_GB2312" w:asciiTheme="minorHAnsi" w:hAnsiTheme="minorHAnsi" w:cstheme="minorBidi"/>
      <w:sz w:val="32"/>
      <w:szCs w:val="24"/>
    </w:rPr>
  </w:style>
  <w:style w:type="paragraph" w:customStyle="1" w:styleId="4">
    <w:name w:val="目录 53"/>
    <w:next w:val="1"/>
    <w:qFormat/>
    <w:uiPriority w:val="0"/>
    <w:pPr>
      <w:wordWrap w:val="0"/>
      <w:ind w:left="1275"/>
      <w:jc w:val="both"/>
    </w:pPr>
    <w:rPr>
      <w:rFonts w:ascii="Times New Roman" w:hAnsi="Times New Roman" w:eastAsia="宋体" w:cs="Times New Roman"/>
      <w:sz w:val="21"/>
      <w:szCs w:val="22"/>
      <w:lang w:val="en-US" w:eastAsia="zh-CN" w:bidi="ar-SA"/>
    </w:rPr>
  </w:style>
  <w:style w:type="paragraph" w:styleId="9">
    <w:name w:val="Normal Indent"/>
    <w:basedOn w:val="1"/>
    <w:next w:val="1"/>
    <w:qFormat/>
    <w:uiPriority w:val="0"/>
    <w:pPr>
      <w:adjustRightInd w:val="0"/>
      <w:snapToGrid w:val="0"/>
      <w:spacing w:line="360" w:lineRule="auto"/>
      <w:ind w:firstLine="420"/>
    </w:pPr>
    <w:rPr>
      <w:sz w:val="24"/>
    </w:rPr>
  </w:style>
  <w:style w:type="paragraph" w:styleId="10">
    <w:name w:val="Body Text Indent"/>
    <w:basedOn w:val="1"/>
    <w:qFormat/>
    <w:uiPriority w:val="0"/>
    <w:pPr>
      <w:spacing w:line="700" w:lineRule="exact"/>
      <w:ind w:left="960"/>
    </w:pPr>
    <w:rPr>
      <w:sz w:val="44"/>
    </w:rPr>
  </w:style>
  <w:style w:type="paragraph" w:styleId="11">
    <w:name w:val="toc 3"/>
    <w:basedOn w:val="1"/>
    <w:next w:val="1"/>
    <w:qFormat/>
    <w:uiPriority w:val="0"/>
    <w:pPr>
      <w:ind w:left="840" w:leftChars="400"/>
    </w:pPr>
  </w:style>
  <w:style w:type="paragraph" w:styleId="12">
    <w:name w:val="Plain Text"/>
    <w:basedOn w:val="1"/>
    <w:qFormat/>
    <w:uiPriority w:val="0"/>
    <w:rPr>
      <w:rFonts w:ascii="宋体" w:hAnsi="Courier New"/>
      <w:sz w:val="21"/>
    </w:rPr>
  </w:style>
  <w:style w:type="paragraph" w:styleId="13">
    <w:name w:val="Date"/>
    <w:basedOn w:val="1"/>
    <w:next w:val="1"/>
    <w:link w:val="33"/>
    <w:qFormat/>
    <w:uiPriority w:val="0"/>
  </w:style>
  <w:style w:type="paragraph" w:styleId="14">
    <w:name w:val="Body Text Indent 2"/>
    <w:basedOn w:val="1"/>
    <w:qFormat/>
    <w:uiPriority w:val="0"/>
    <w:pPr>
      <w:snapToGrid w:val="0"/>
      <w:spacing w:line="560" w:lineRule="atLeast"/>
      <w:ind w:firstLine="540"/>
    </w:pPr>
  </w:style>
  <w:style w:type="paragraph" w:styleId="15">
    <w:name w:val="Balloon Text"/>
    <w:basedOn w:val="1"/>
    <w:link w:val="32"/>
    <w:qFormat/>
    <w:uiPriority w:val="0"/>
    <w:rPr>
      <w:sz w:val="18"/>
      <w:szCs w:val="18"/>
    </w:rPr>
  </w:style>
  <w:style w:type="paragraph" w:styleId="16">
    <w:name w:val="footer"/>
    <w:basedOn w:val="1"/>
    <w:qFormat/>
    <w:uiPriority w:val="0"/>
    <w:pPr>
      <w:tabs>
        <w:tab w:val="center" w:pos="4153"/>
        <w:tab w:val="right" w:pos="8306"/>
      </w:tabs>
      <w:snapToGrid w:val="0"/>
      <w:jc w:val="left"/>
    </w:pPr>
    <w:rPr>
      <w:sz w:val="18"/>
    </w:rPr>
  </w:style>
  <w:style w:type="paragraph" w:styleId="17">
    <w:name w:val="header"/>
    <w:basedOn w:val="1"/>
    <w:link w:val="31"/>
    <w:qFormat/>
    <w:uiPriority w:val="99"/>
    <w:pPr>
      <w:pBdr>
        <w:bottom w:val="single" w:color="auto" w:sz="6" w:space="1"/>
      </w:pBdr>
      <w:tabs>
        <w:tab w:val="center" w:pos="4153"/>
        <w:tab w:val="right" w:pos="8306"/>
      </w:tabs>
      <w:snapToGrid w:val="0"/>
      <w:jc w:val="center"/>
    </w:pPr>
    <w:rPr>
      <w:sz w:val="18"/>
    </w:rPr>
  </w:style>
  <w:style w:type="paragraph" w:styleId="18">
    <w:name w:val="toc 1"/>
    <w:basedOn w:val="1"/>
    <w:next w:val="1"/>
    <w:qFormat/>
    <w:uiPriority w:val="0"/>
    <w:pPr>
      <w:spacing w:before="120" w:after="120"/>
      <w:jc w:val="left"/>
    </w:pPr>
    <w:rPr>
      <w:b/>
      <w:bCs/>
      <w:caps/>
      <w:sz w:val="20"/>
    </w:rPr>
  </w:style>
  <w:style w:type="paragraph" w:styleId="19">
    <w:name w:val="toc 2"/>
    <w:basedOn w:val="1"/>
    <w:next w:val="1"/>
    <w:qFormat/>
    <w:uiPriority w:val="0"/>
    <w:pPr>
      <w:ind w:left="420" w:leftChars="200"/>
    </w:pPr>
  </w:style>
  <w:style w:type="paragraph" w:styleId="20">
    <w:name w:val="Normal (Web)"/>
    <w:basedOn w:val="1"/>
    <w:qFormat/>
    <w:uiPriority w:val="0"/>
    <w:pPr>
      <w:widowControl/>
      <w:spacing w:before="100" w:beforeAutospacing="1" w:after="100" w:afterAutospacing="1"/>
      <w:jc w:val="left"/>
    </w:pPr>
    <w:rPr>
      <w:rFonts w:ascii="宋体" w:hAnsi="宋体"/>
      <w:kern w:val="0"/>
      <w:sz w:val="24"/>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page number"/>
    <w:basedOn w:val="23"/>
    <w:qFormat/>
    <w:uiPriority w:val="0"/>
  </w:style>
  <w:style w:type="character" w:styleId="25">
    <w:name w:val="FollowedHyperlink"/>
    <w:basedOn w:val="23"/>
    <w:qFormat/>
    <w:uiPriority w:val="0"/>
    <w:rPr>
      <w:color w:val="000000"/>
      <w:u w:val="none"/>
    </w:rPr>
  </w:style>
  <w:style w:type="character" w:styleId="26">
    <w:name w:val="Hyperlink"/>
    <w:basedOn w:val="23"/>
    <w:qFormat/>
    <w:uiPriority w:val="0"/>
    <w:rPr>
      <w:color w:val="000000"/>
      <w:u w:val="none"/>
    </w:rPr>
  </w:style>
  <w:style w:type="character" w:styleId="27">
    <w:name w:val="annotation reference"/>
    <w:qFormat/>
    <w:uiPriority w:val="0"/>
    <w:rPr>
      <w:sz w:val="21"/>
      <w:szCs w:val="21"/>
    </w:rPr>
  </w:style>
  <w:style w:type="paragraph" w:customStyle="1" w:styleId="28">
    <w:name w:val="首行缩进"/>
    <w:basedOn w:val="1"/>
    <w:qFormat/>
    <w:uiPriority w:val="0"/>
    <w:pPr>
      <w:numPr>
        <w:ilvl w:val="0"/>
        <w:numId w:val="1"/>
      </w:numPr>
      <w:spacing w:line="360" w:lineRule="auto"/>
    </w:pPr>
    <w:rPr>
      <w:rFonts w:eastAsia="仿宋_GB2312"/>
    </w:rPr>
  </w:style>
  <w:style w:type="paragraph" w:customStyle="1" w:styleId="29">
    <w:name w:val="图例"/>
    <w:basedOn w:val="1"/>
    <w:qFormat/>
    <w:uiPriority w:val="0"/>
    <w:pPr>
      <w:spacing w:before="120" w:after="120" w:line="360" w:lineRule="auto"/>
      <w:jc w:val="center"/>
    </w:pPr>
    <w:rPr>
      <w:rFonts w:eastAsia="仿宋_GB2312"/>
      <w:b/>
      <w:sz w:val="24"/>
    </w:rPr>
  </w:style>
  <w:style w:type="paragraph" w:customStyle="1" w:styleId="30">
    <w:name w:val="1"/>
    <w:basedOn w:val="1"/>
    <w:next w:val="12"/>
    <w:qFormat/>
    <w:uiPriority w:val="0"/>
    <w:rPr>
      <w:rFonts w:ascii="宋体" w:hAnsi="Courier New"/>
      <w:sz w:val="21"/>
    </w:rPr>
  </w:style>
  <w:style w:type="character" w:customStyle="1" w:styleId="31">
    <w:name w:val="页眉 Char"/>
    <w:basedOn w:val="23"/>
    <w:link w:val="17"/>
    <w:qFormat/>
    <w:uiPriority w:val="99"/>
    <w:rPr>
      <w:rFonts w:ascii="Times New Roman" w:hAnsi="Times New Roman" w:eastAsia="宋体" w:cs="Times New Roman"/>
      <w:kern w:val="2"/>
      <w:sz w:val="18"/>
    </w:rPr>
  </w:style>
  <w:style w:type="character" w:customStyle="1" w:styleId="32">
    <w:name w:val="批注框文本 Char"/>
    <w:basedOn w:val="23"/>
    <w:link w:val="15"/>
    <w:qFormat/>
    <w:uiPriority w:val="0"/>
    <w:rPr>
      <w:rFonts w:ascii="Times New Roman" w:hAnsi="Times New Roman" w:eastAsia="宋体" w:cs="Times New Roman"/>
      <w:kern w:val="2"/>
      <w:sz w:val="18"/>
      <w:szCs w:val="18"/>
    </w:rPr>
  </w:style>
  <w:style w:type="character" w:customStyle="1" w:styleId="33">
    <w:name w:val="日期 Char"/>
    <w:link w:val="13"/>
    <w:qFormat/>
    <w:uiPriority w:val="0"/>
    <w:rPr>
      <w:rFonts w:ascii="Times New Roman" w:hAnsi="Times New Roman" w:eastAsia="宋体" w:cs="Times New Roman"/>
      <w:kern w:val="2"/>
      <w:sz w:val="28"/>
    </w:rPr>
  </w:style>
  <w:style w:type="paragraph" w:customStyle="1" w:styleId="34">
    <w:name w:val="列出段落1"/>
    <w:basedOn w:val="1"/>
    <w:unhideWhenUsed/>
    <w:qFormat/>
    <w:uiPriority w:val="99"/>
    <w:pPr>
      <w:ind w:firstLine="420" w:firstLineChars="200"/>
    </w:pPr>
  </w:style>
  <w:style w:type="paragraph" w:customStyle="1" w:styleId="35">
    <w:name w:val="Char Char1 Char"/>
    <w:basedOn w:val="1"/>
    <w:qFormat/>
    <w:uiPriority w:val="0"/>
    <w:pPr>
      <w:snapToGrid w:val="0"/>
    </w:pPr>
    <w:rPr>
      <w:rFonts w:ascii="Tahoma" w:hAnsi="Tahoma"/>
      <w:sz w:val="24"/>
    </w:rPr>
  </w:style>
  <w:style w:type="character" w:customStyle="1" w:styleId="36">
    <w:name w:val="t-tag"/>
    <w:basedOn w:val="23"/>
    <w:qFormat/>
    <w:uiPriority w:val="0"/>
    <w:rPr>
      <w:rFonts w:ascii="Tahoma" w:hAnsi="Tahoma"/>
      <w:color w:val="FFFFFF"/>
      <w:sz w:val="18"/>
      <w:szCs w:val="18"/>
      <w:shd w:val="clear" w:color="auto" w:fill="FE8833"/>
    </w:rPr>
  </w:style>
  <w:style w:type="character" w:customStyle="1" w:styleId="37">
    <w:name w:val="font11"/>
    <w:qFormat/>
    <w:uiPriority w:val="0"/>
    <w:rPr>
      <w:rFonts w:hint="eastAsia" w:ascii="宋体" w:hAnsi="宋体" w:eastAsia="宋体" w:cs="宋体"/>
      <w:color w:val="000000"/>
      <w:sz w:val="24"/>
      <w:szCs w:val="24"/>
      <w:u w:val="none"/>
    </w:rPr>
  </w:style>
  <w:style w:type="character" w:customStyle="1" w:styleId="38">
    <w:name w:val="font01"/>
    <w:qFormat/>
    <w:uiPriority w:val="0"/>
    <w:rPr>
      <w:rFonts w:ascii="font-weight : 400" w:hAnsi="font-weight : 400" w:eastAsia="font-weight : 400" w:cs="font-weight : 400"/>
      <w:color w:val="000000"/>
      <w:sz w:val="22"/>
      <w:szCs w:val="22"/>
      <w:u w:val="none"/>
    </w:rPr>
  </w:style>
  <w:style w:type="paragraph" w:customStyle="1" w:styleId="39">
    <w:name w:val="附件"/>
    <w:next w:val="1"/>
    <w:qFormat/>
    <w:uiPriority w:val="0"/>
    <w:pPr>
      <w:tabs>
        <w:tab w:val="right" w:leader="dot" w:pos="9402"/>
      </w:tabs>
      <w:spacing w:line="400" w:lineRule="exact"/>
      <w:jc w:val="center"/>
      <w:outlineLvl w:val="0"/>
    </w:pPr>
    <w:rPr>
      <w:rFonts w:ascii="Times New Roman" w:hAnsi="Times New Roman" w:eastAsia="方正黑体_GBK" w:cs="Times New Roman"/>
      <w:b/>
      <w:bCs/>
      <w:smallCaps/>
      <w:kern w:val="2"/>
      <w:sz w:val="28"/>
      <w:lang w:val="en-US" w:eastAsia="zh-CN" w:bidi="ar-SA"/>
    </w:rPr>
  </w:style>
  <w:style w:type="paragraph" w:customStyle="1" w:styleId="40">
    <w:name w:val="Body text|2"/>
    <w:basedOn w:val="1"/>
    <w:qFormat/>
    <w:uiPriority w:val="0"/>
    <w:rPr>
      <w:rFonts w:ascii="宋体" w:hAnsi="宋体" w:cs="宋体"/>
      <w:sz w:val="26"/>
      <w:szCs w:val="26"/>
      <w:lang w:val="zh-TW" w:eastAsia="zh-TW" w:bidi="zh-TW"/>
    </w:rPr>
  </w:style>
  <w:style w:type="paragraph" w:customStyle="1" w:styleId="41">
    <w:name w:val="Body text|1"/>
    <w:basedOn w:val="1"/>
    <w:qFormat/>
    <w:uiPriority w:val="0"/>
    <w:pPr>
      <w:spacing w:line="442" w:lineRule="auto"/>
      <w:ind w:firstLine="400"/>
    </w:pPr>
    <w:rPr>
      <w:rFonts w:ascii="宋体" w:hAnsi="宋体" w:cs="宋体"/>
      <w:sz w:val="22"/>
      <w:szCs w:val="22"/>
      <w:lang w:val="zh-TW" w:eastAsia="zh-TW" w:bidi="zh-TW"/>
    </w:rPr>
  </w:style>
  <w:style w:type="paragraph" w:customStyle="1" w:styleId="42">
    <w:name w:val="Heading #2|1"/>
    <w:basedOn w:val="1"/>
    <w:qFormat/>
    <w:uiPriority w:val="0"/>
    <w:pPr>
      <w:spacing w:after="40"/>
      <w:ind w:firstLine="940"/>
      <w:outlineLvl w:val="1"/>
    </w:pPr>
    <w:rPr>
      <w:rFonts w:ascii="宋体" w:hAnsi="宋体" w:cs="宋体"/>
      <w:szCs w:val="28"/>
      <w:lang w:val="zh-TW" w:eastAsia="zh-TW" w:bidi="zh-TW"/>
    </w:rPr>
  </w:style>
  <w:style w:type="paragraph" w:styleId="4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86BBA6-AF73-47A1-A74C-FB78AFF5DB86}">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35</Pages>
  <Words>16305</Words>
  <Characters>16905</Characters>
  <Lines>132</Lines>
  <Paragraphs>37</Paragraphs>
  <TotalTime>0</TotalTime>
  <ScaleCrop>false</ScaleCrop>
  <LinksUpToDate>false</LinksUpToDate>
  <CharactersWithSpaces>17823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2020-05-25T07:11:00Z</dcterms:created>
  <dc:creator>Administrator</dc:creator>
  <cp:lastModifiedBy>优雅</cp:lastModifiedBy>
  <cp:lastPrinted>2021-03-29T07:10:00Z</cp:lastPrinted>
  <dcterms:modified xsi:type="dcterms:W3CDTF">2022-10-19T07:53:16Z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B8957A677C3B4DD3A9DA77535BAD6E46</vt:lpwstr>
  </property>
  <property fmtid="{D5CDD505-2E9C-101B-9397-08002B2CF9AE}" pid="4" name="KSOSaveFontToCloudKey">
    <vt:lpwstr>382235770_cloud</vt:lpwstr>
  </property>
</Properties>
</file>