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eastAsia="微软雅黑"/>
          <w:sz w:val="44"/>
          <w:szCs w:val="44"/>
        </w:rPr>
      </w:pPr>
      <w:r>
        <w:rPr>
          <w:rFonts w:hint="eastAsia" w:eastAsia="微软雅黑"/>
          <w:sz w:val="44"/>
          <w:szCs w:val="44"/>
        </w:rPr>
        <w:t>重庆市铜梁区科技型企业科技管理水平提升辅导服务项目采购邀请书</w:t>
      </w:r>
    </w:p>
    <w:p>
      <w:pPr>
        <w:snapToGrid w:val="0"/>
        <w:spacing w:line="500" w:lineRule="exact"/>
        <w:jc w:val="center"/>
        <w:rPr>
          <w:rFonts w:eastAsia="微软雅黑"/>
          <w:sz w:val="44"/>
          <w:szCs w:val="44"/>
        </w:rPr>
      </w:pPr>
    </w:p>
    <w:p>
      <w:pPr>
        <w:ind w:firstLine="480" w:firstLineChars="200"/>
        <w:rPr>
          <w:rFonts w:eastAsia="微软雅黑"/>
          <w:sz w:val="24"/>
          <w:szCs w:val="24"/>
        </w:rPr>
      </w:pPr>
      <w:bookmarkStart w:id="0" w:name="_Toc317775175"/>
      <w:bookmarkStart w:id="1" w:name="_Toc313893526"/>
      <w:bookmarkStart w:id="2" w:name="_Toc466546902"/>
      <w:r>
        <w:rPr>
          <w:rFonts w:hint="eastAsia" w:eastAsia="微软雅黑"/>
          <w:sz w:val="24"/>
          <w:szCs w:val="24"/>
        </w:rPr>
        <w:t>重庆市诺捷工程咨询有限公司（以下简称：采购代理机构）接受重庆市铜梁区科学技术局的委托，对重庆市铜梁区科技型企业科技管理水平提升辅导服务项目进行竞争性磋商采购。欢迎有资格的供应商前来参加参与磋商。</w:t>
      </w:r>
    </w:p>
    <w:p>
      <w:pPr>
        <w:ind w:firstLine="480" w:firstLineChars="200"/>
        <w:rPr>
          <w:rFonts w:eastAsia="微软雅黑"/>
          <w:b/>
          <w:bCs/>
          <w:sz w:val="24"/>
          <w:szCs w:val="24"/>
        </w:rPr>
      </w:pPr>
      <w:r>
        <w:rPr>
          <w:rFonts w:eastAsia="微软雅黑"/>
          <w:b/>
          <w:bCs/>
          <w:sz w:val="24"/>
          <w:szCs w:val="24"/>
        </w:rPr>
        <w:t>一、竞争性磋商内容</w:t>
      </w:r>
      <w:bookmarkEnd w:id="0"/>
      <w:bookmarkEnd w:id="1"/>
      <w:bookmarkEnd w:id="2"/>
      <w:bookmarkStart w:id="3" w:name="_Toc466546903"/>
    </w:p>
    <w:tbl>
      <w:tblPr>
        <w:tblStyle w:val="6"/>
        <w:tblpPr w:leftFromText="180" w:rightFromText="180" w:vertAnchor="text" w:horzAnchor="margin" w:tblpX="-65" w:tblpY="3"/>
        <w:tblW w:w="91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3"/>
        <w:gridCol w:w="1950"/>
        <w:gridCol w:w="1770"/>
        <w:gridCol w:w="1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1" w:hRule="atLeast"/>
        </w:trPr>
        <w:tc>
          <w:tcPr>
            <w:tcW w:w="3933" w:type="dxa"/>
            <w:tcBorders>
              <w:top w:val="single" w:color="auto" w:sz="4" w:space="0"/>
              <w:left w:val="single" w:color="auto" w:sz="4" w:space="0"/>
              <w:right w:val="single" w:color="auto" w:sz="4" w:space="0"/>
            </w:tcBorders>
            <w:vAlign w:val="center"/>
          </w:tcPr>
          <w:p>
            <w:pPr>
              <w:jc w:val="center"/>
              <w:rPr>
                <w:rFonts w:eastAsiaTheme="minorEastAsia"/>
                <w:sz w:val="24"/>
                <w:szCs w:val="24"/>
              </w:rPr>
            </w:pPr>
            <w:r>
              <w:rPr>
                <w:rFonts w:eastAsiaTheme="minorEastAsia"/>
                <w:sz w:val="24"/>
                <w:szCs w:val="24"/>
              </w:rPr>
              <w:t>项目名称</w:t>
            </w:r>
          </w:p>
        </w:tc>
        <w:tc>
          <w:tcPr>
            <w:tcW w:w="1950" w:type="dxa"/>
            <w:tcBorders>
              <w:top w:val="single" w:color="auto" w:sz="4" w:space="0"/>
              <w:left w:val="single" w:color="auto" w:sz="4" w:space="0"/>
              <w:right w:val="single" w:color="auto" w:sz="4" w:space="0"/>
            </w:tcBorders>
            <w:vAlign w:val="center"/>
          </w:tcPr>
          <w:p>
            <w:pPr>
              <w:jc w:val="center"/>
              <w:rPr>
                <w:rFonts w:eastAsiaTheme="minorEastAsia"/>
                <w:sz w:val="24"/>
                <w:szCs w:val="24"/>
              </w:rPr>
            </w:pPr>
            <w:r>
              <w:rPr>
                <w:rFonts w:eastAsiaTheme="minorEastAsia"/>
                <w:sz w:val="24"/>
                <w:szCs w:val="24"/>
              </w:rPr>
              <w:t>采购预算</w:t>
            </w:r>
          </w:p>
          <w:p>
            <w:pPr>
              <w:jc w:val="center"/>
              <w:rPr>
                <w:rFonts w:eastAsiaTheme="minorEastAsia"/>
                <w:sz w:val="24"/>
                <w:szCs w:val="24"/>
              </w:rPr>
            </w:pPr>
            <w:r>
              <w:rPr>
                <w:rFonts w:eastAsiaTheme="minorEastAsia"/>
                <w:sz w:val="24"/>
                <w:szCs w:val="24"/>
              </w:rPr>
              <w:t>（万元）</w:t>
            </w:r>
          </w:p>
        </w:tc>
        <w:tc>
          <w:tcPr>
            <w:tcW w:w="1770" w:type="dxa"/>
            <w:tcBorders>
              <w:top w:val="single" w:color="auto" w:sz="4" w:space="0"/>
              <w:left w:val="single" w:color="auto" w:sz="4" w:space="0"/>
              <w:right w:val="single" w:color="auto" w:sz="4" w:space="0"/>
            </w:tcBorders>
            <w:vAlign w:val="center"/>
          </w:tcPr>
          <w:p>
            <w:pPr>
              <w:jc w:val="center"/>
              <w:rPr>
                <w:rFonts w:eastAsiaTheme="minorEastAsia"/>
                <w:sz w:val="24"/>
                <w:szCs w:val="24"/>
              </w:rPr>
            </w:pPr>
            <w:r>
              <w:rPr>
                <w:rFonts w:eastAsiaTheme="minorEastAsia"/>
                <w:sz w:val="24"/>
                <w:szCs w:val="24"/>
              </w:rPr>
              <w:t>保证金</w:t>
            </w:r>
          </w:p>
          <w:p>
            <w:pPr>
              <w:jc w:val="center"/>
              <w:rPr>
                <w:rFonts w:eastAsiaTheme="minorEastAsia"/>
                <w:sz w:val="24"/>
                <w:szCs w:val="24"/>
              </w:rPr>
            </w:pPr>
            <w:r>
              <w:rPr>
                <w:rFonts w:eastAsiaTheme="minorEastAsia"/>
                <w:sz w:val="24"/>
                <w:szCs w:val="24"/>
              </w:rPr>
              <w:t>（万元）</w:t>
            </w:r>
          </w:p>
        </w:tc>
        <w:tc>
          <w:tcPr>
            <w:tcW w:w="1477" w:type="dxa"/>
            <w:tcBorders>
              <w:top w:val="single" w:color="auto" w:sz="4" w:space="0"/>
              <w:left w:val="single" w:color="auto" w:sz="4" w:space="0"/>
              <w:right w:val="single" w:color="auto" w:sz="4" w:space="0"/>
            </w:tcBorders>
            <w:vAlign w:val="center"/>
          </w:tcPr>
          <w:p>
            <w:pPr>
              <w:jc w:val="center"/>
              <w:rPr>
                <w:rFonts w:eastAsiaTheme="minorEastAsia"/>
                <w:sz w:val="24"/>
                <w:szCs w:val="24"/>
              </w:rPr>
            </w:pPr>
            <w:r>
              <w:rPr>
                <w:rFonts w:hint="eastAsia" w:eastAsiaTheme="minor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3933" w:type="dxa"/>
            <w:tcBorders>
              <w:top w:val="single" w:color="auto" w:sz="4" w:space="0"/>
              <w:left w:val="single" w:color="auto" w:sz="4" w:space="0"/>
              <w:right w:val="single" w:color="auto" w:sz="4" w:space="0"/>
            </w:tcBorders>
            <w:vAlign w:val="center"/>
          </w:tcPr>
          <w:p>
            <w:pPr>
              <w:rPr>
                <w:rFonts w:eastAsia="微软雅黑"/>
                <w:sz w:val="24"/>
                <w:szCs w:val="24"/>
              </w:rPr>
            </w:pPr>
            <w:bookmarkStart w:id="4" w:name="_Hlk344477914"/>
            <w:r>
              <w:rPr>
                <w:rFonts w:hint="eastAsia" w:eastAsia="微软雅黑"/>
                <w:sz w:val="24"/>
                <w:szCs w:val="24"/>
              </w:rPr>
              <w:t>重庆市铜梁区科技型企业科技管理水平提升辅导服务项目</w:t>
            </w:r>
          </w:p>
        </w:tc>
        <w:tc>
          <w:tcPr>
            <w:tcW w:w="1950" w:type="dxa"/>
            <w:tcBorders>
              <w:top w:val="single" w:color="auto" w:sz="4" w:space="0"/>
              <w:left w:val="single" w:color="auto" w:sz="4" w:space="0"/>
              <w:right w:val="single" w:color="auto" w:sz="4" w:space="0"/>
            </w:tcBorders>
            <w:vAlign w:val="center"/>
          </w:tcPr>
          <w:p>
            <w:pPr>
              <w:ind w:firstLine="480" w:firstLineChars="200"/>
              <w:rPr>
                <w:rFonts w:hint="default" w:eastAsia="微软雅黑"/>
                <w:sz w:val="24"/>
                <w:szCs w:val="24"/>
                <w:lang w:val="en-US" w:eastAsia="zh-CN"/>
              </w:rPr>
            </w:pPr>
            <w:r>
              <w:rPr>
                <w:rFonts w:hint="eastAsia" w:eastAsia="微软雅黑"/>
                <w:sz w:val="24"/>
                <w:szCs w:val="24"/>
              </w:rPr>
              <w:t xml:space="preserve"> </w:t>
            </w:r>
            <w:r>
              <w:rPr>
                <w:rFonts w:hint="eastAsia" w:eastAsia="微软雅黑"/>
                <w:sz w:val="24"/>
                <w:szCs w:val="24"/>
                <w:lang w:val="en-US" w:eastAsia="zh-CN"/>
              </w:rPr>
              <w:t>21.3</w:t>
            </w:r>
          </w:p>
        </w:tc>
        <w:tc>
          <w:tcPr>
            <w:tcW w:w="1770" w:type="dxa"/>
            <w:tcBorders>
              <w:top w:val="single" w:color="auto" w:sz="4" w:space="0"/>
              <w:left w:val="single" w:color="auto" w:sz="4" w:space="0"/>
              <w:right w:val="single" w:color="auto" w:sz="4" w:space="0"/>
            </w:tcBorders>
            <w:vAlign w:val="center"/>
          </w:tcPr>
          <w:p>
            <w:pPr>
              <w:ind w:firstLine="480" w:firstLineChars="200"/>
              <w:rPr>
                <w:rFonts w:hint="eastAsia" w:eastAsia="微软雅黑"/>
                <w:sz w:val="24"/>
                <w:szCs w:val="24"/>
                <w:lang w:eastAsia="zh-CN"/>
              </w:rPr>
            </w:pPr>
            <w:r>
              <w:rPr>
                <w:rFonts w:hint="eastAsia" w:eastAsia="微软雅黑"/>
                <w:sz w:val="24"/>
                <w:szCs w:val="24"/>
              </w:rPr>
              <w:t>0.</w:t>
            </w:r>
            <w:r>
              <w:rPr>
                <w:rFonts w:hint="eastAsia" w:eastAsia="微软雅黑"/>
                <w:sz w:val="24"/>
                <w:szCs w:val="24"/>
                <w:lang w:val="en-US" w:eastAsia="zh-CN"/>
              </w:rPr>
              <w:t>4</w:t>
            </w:r>
          </w:p>
        </w:tc>
        <w:tc>
          <w:tcPr>
            <w:tcW w:w="1477" w:type="dxa"/>
            <w:tcBorders>
              <w:top w:val="single" w:color="auto" w:sz="4" w:space="0"/>
              <w:left w:val="single" w:color="auto" w:sz="4" w:space="0"/>
              <w:right w:val="single" w:color="auto" w:sz="4" w:space="0"/>
            </w:tcBorders>
            <w:vAlign w:val="center"/>
          </w:tcPr>
          <w:p>
            <w:pPr>
              <w:rPr>
                <w:rFonts w:eastAsia="微软雅黑"/>
                <w:sz w:val="24"/>
                <w:szCs w:val="24"/>
              </w:rPr>
            </w:pPr>
            <w:r>
              <w:rPr>
                <w:rFonts w:hint="eastAsia" w:eastAsia="微软雅黑"/>
                <w:sz w:val="24"/>
                <w:szCs w:val="24"/>
              </w:rPr>
              <w:t>本项目不分包、转包</w:t>
            </w:r>
          </w:p>
        </w:tc>
      </w:tr>
      <w:bookmarkEnd w:id="4"/>
    </w:tbl>
    <w:p>
      <w:pPr>
        <w:ind w:firstLine="480" w:firstLineChars="200"/>
        <w:rPr>
          <w:rFonts w:eastAsia="微软雅黑"/>
          <w:b/>
          <w:bCs/>
          <w:sz w:val="24"/>
          <w:szCs w:val="24"/>
        </w:rPr>
      </w:pPr>
      <w:r>
        <w:rPr>
          <w:rFonts w:eastAsia="微软雅黑"/>
          <w:b/>
          <w:bCs/>
          <w:sz w:val="24"/>
          <w:szCs w:val="24"/>
        </w:rPr>
        <w:t>二、资金来源</w:t>
      </w:r>
      <w:bookmarkEnd w:id="3"/>
    </w:p>
    <w:p>
      <w:pPr>
        <w:ind w:firstLine="480" w:firstLineChars="200"/>
        <w:rPr>
          <w:rFonts w:eastAsia="微软雅黑"/>
          <w:sz w:val="24"/>
          <w:szCs w:val="24"/>
        </w:rPr>
      </w:pPr>
      <w:r>
        <w:rPr>
          <w:rFonts w:hint="eastAsia" w:eastAsia="微软雅黑"/>
          <w:sz w:val="24"/>
          <w:szCs w:val="24"/>
        </w:rPr>
        <w:t>财政资金。</w:t>
      </w:r>
    </w:p>
    <w:p>
      <w:pPr>
        <w:ind w:firstLine="480" w:firstLineChars="200"/>
        <w:rPr>
          <w:rFonts w:eastAsia="微软雅黑"/>
          <w:b/>
          <w:bCs/>
          <w:sz w:val="24"/>
          <w:szCs w:val="24"/>
        </w:rPr>
      </w:pPr>
      <w:r>
        <w:rPr>
          <w:rFonts w:eastAsia="微软雅黑"/>
          <w:b/>
          <w:bCs/>
          <w:sz w:val="24"/>
          <w:szCs w:val="24"/>
        </w:rPr>
        <w:t>三、供应商资格条件</w:t>
      </w:r>
    </w:p>
    <w:p>
      <w:pPr>
        <w:ind w:firstLine="480" w:firstLineChars="200"/>
        <w:rPr>
          <w:rFonts w:eastAsia="微软雅黑"/>
          <w:sz w:val="24"/>
          <w:szCs w:val="24"/>
        </w:rPr>
      </w:pPr>
      <w:bookmarkStart w:id="5" w:name="_Toc466546905"/>
      <w:r>
        <w:rPr>
          <w:rFonts w:eastAsia="微软雅黑"/>
          <w:sz w:val="24"/>
          <w:szCs w:val="24"/>
        </w:rPr>
        <w:t>供应商是指向采购人提供服务或者货物的法人、其他组织或者自然人。合格的供应商应首先符合政府采购法第二十二条规定的基本资格条件，同时符合根据该项目特殊要求设置的特定资格条件（如果有）。</w:t>
      </w:r>
    </w:p>
    <w:p>
      <w:pPr>
        <w:ind w:firstLine="480" w:firstLineChars="200"/>
        <w:rPr>
          <w:rFonts w:eastAsia="微软雅黑"/>
          <w:sz w:val="24"/>
          <w:szCs w:val="24"/>
        </w:rPr>
      </w:pPr>
      <w:r>
        <w:rPr>
          <w:rFonts w:eastAsia="微软雅黑"/>
          <w:sz w:val="24"/>
          <w:szCs w:val="24"/>
        </w:rPr>
        <w:t>（一）基本资格条件</w:t>
      </w:r>
    </w:p>
    <w:p>
      <w:pPr>
        <w:ind w:firstLine="480" w:firstLineChars="200"/>
        <w:rPr>
          <w:rFonts w:eastAsia="微软雅黑"/>
          <w:sz w:val="24"/>
          <w:szCs w:val="24"/>
        </w:rPr>
      </w:pPr>
      <w:r>
        <w:rPr>
          <w:rFonts w:eastAsia="微软雅黑"/>
          <w:sz w:val="24"/>
          <w:szCs w:val="24"/>
        </w:rPr>
        <w:t>1.具有独立承担民事责任的能力；</w:t>
      </w:r>
    </w:p>
    <w:p>
      <w:pPr>
        <w:ind w:firstLine="480" w:firstLineChars="200"/>
        <w:rPr>
          <w:rFonts w:eastAsia="微软雅黑"/>
          <w:sz w:val="24"/>
          <w:szCs w:val="24"/>
        </w:rPr>
      </w:pPr>
      <w:r>
        <w:rPr>
          <w:rFonts w:eastAsia="微软雅黑"/>
          <w:sz w:val="24"/>
          <w:szCs w:val="24"/>
        </w:rPr>
        <w:t>2.具有良好的商业信誉和健全的财务会计制度；</w:t>
      </w:r>
    </w:p>
    <w:p>
      <w:pPr>
        <w:ind w:firstLine="480" w:firstLineChars="200"/>
        <w:rPr>
          <w:rFonts w:eastAsia="微软雅黑"/>
          <w:sz w:val="24"/>
          <w:szCs w:val="24"/>
        </w:rPr>
      </w:pPr>
      <w:r>
        <w:rPr>
          <w:rFonts w:eastAsia="微软雅黑"/>
          <w:sz w:val="24"/>
          <w:szCs w:val="24"/>
        </w:rPr>
        <w:t>3.具有履行合同所必需的设备和专业技术能力；</w:t>
      </w:r>
    </w:p>
    <w:p>
      <w:pPr>
        <w:ind w:firstLine="480" w:firstLineChars="200"/>
        <w:rPr>
          <w:rFonts w:eastAsia="微软雅黑"/>
          <w:sz w:val="24"/>
          <w:szCs w:val="24"/>
        </w:rPr>
      </w:pPr>
      <w:r>
        <w:rPr>
          <w:rFonts w:eastAsia="微软雅黑"/>
          <w:sz w:val="24"/>
          <w:szCs w:val="24"/>
        </w:rPr>
        <w:t>4.有依法缴纳税收和社会保障资金的良好记录；</w:t>
      </w:r>
    </w:p>
    <w:p>
      <w:pPr>
        <w:ind w:firstLine="480" w:firstLineChars="200"/>
        <w:rPr>
          <w:rFonts w:eastAsia="微软雅黑"/>
          <w:sz w:val="24"/>
          <w:szCs w:val="24"/>
        </w:rPr>
      </w:pPr>
      <w:r>
        <w:rPr>
          <w:rFonts w:eastAsia="微软雅黑"/>
          <w:sz w:val="24"/>
          <w:szCs w:val="24"/>
        </w:rPr>
        <w:t>5.参加政府采购活动前三年内，在经营活动中没有重大违法记录；</w:t>
      </w:r>
    </w:p>
    <w:p>
      <w:pPr>
        <w:ind w:firstLine="480" w:firstLineChars="200"/>
        <w:rPr>
          <w:rFonts w:eastAsia="微软雅黑"/>
          <w:sz w:val="24"/>
          <w:szCs w:val="24"/>
        </w:rPr>
      </w:pPr>
      <w:r>
        <w:rPr>
          <w:rFonts w:eastAsia="微软雅黑"/>
          <w:sz w:val="24"/>
          <w:szCs w:val="24"/>
        </w:rPr>
        <w:t>6.法律、行政法规规定的其他条件。</w:t>
      </w:r>
    </w:p>
    <w:p>
      <w:pPr>
        <w:ind w:firstLine="480" w:firstLineChars="200"/>
        <w:rPr>
          <w:rFonts w:eastAsia="微软雅黑"/>
          <w:sz w:val="24"/>
          <w:szCs w:val="24"/>
        </w:rPr>
      </w:pPr>
      <w:r>
        <w:rPr>
          <w:rFonts w:eastAsia="微软雅黑"/>
          <w:sz w:val="24"/>
          <w:szCs w:val="24"/>
        </w:rPr>
        <w:t>（二）特定资格条件</w:t>
      </w:r>
    </w:p>
    <w:p>
      <w:pPr>
        <w:ind w:firstLine="480" w:firstLineChars="200"/>
        <w:rPr>
          <w:rFonts w:eastAsia="微软雅黑"/>
        </w:rPr>
      </w:pPr>
      <w:r>
        <w:rPr>
          <w:rFonts w:hint="eastAsia" w:eastAsia="微软雅黑"/>
          <w:sz w:val="24"/>
          <w:szCs w:val="24"/>
        </w:rPr>
        <w:t>营业执照经营范围含科技项目咨询管理或科技信息咨询服务</w:t>
      </w:r>
      <w:r>
        <w:rPr>
          <w:rFonts w:eastAsia="微软雅黑"/>
          <w:sz w:val="24"/>
          <w:szCs w:val="24"/>
        </w:rPr>
        <w:t>。</w:t>
      </w:r>
      <w:r>
        <w:rPr>
          <w:rFonts w:hint="eastAsia" w:eastAsia="微软雅黑"/>
          <w:sz w:val="24"/>
          <w:szCs w:val="24"/>
        </w:rPr>
        <w:t xml:space="preserve">  </w:t>
      </w:r>
    </w:p>
    <w:p>
      <w:pPr>
        <w:ind w:firstLine="480" w:firstLineChars="200"/>
        <w:rPr>
          <w:rFonts w:eastAsia="微软雅黑"/>
          <w:color w:val="0000FF"/>
          <w:sz w:val="24"/>
          <w:szCs w:val="24"/>
        </w:rPr>
      </w:pPr>
      <w:r>
        <w:rPr>
          <w:rFonts w:eastAsia="微软雅黑"/>
          <w:sz w:val="24"/>
          <w:szCs w:val="24"/>
        </w:rPr>
        <w:t>（</w:t>
      </w:r>
      <w:r>
        <w:rPr>
          <w:rFonts w:hint="eastAsia" w:eastAsia="微软雅黑"/>
          <w:sz w:val="24"/>
          <w:szCs w:val="24"/>
        </w:rPr>
        <w:t>提供营业执照复印件加盖投标人鲜章，</w:t>
      </w:r>
      <w:r>
        <w:rPr>
          <w:rFonts w:eastAsia="微软雅黑"/>
          <w:sz w:val="24"/>
          <w:szCs w:val="24"/>
        </w:rPr>
        <w:t>原件</w:t>
      </w:r>
      <w:r>
        <w:rPr>
          <w:rFonts w:hint="eastAsia" w:eastAsia="微软雅黑"/>
          <w:sz w:val="24"/>
          <w:szCs w:val="24"/>
        </w:rPr>
        <w:t>现场</w:t>
      </w:r>
      <w:r>
        <w:rPr>
          <w:rFonts w:eastAsia="微软雅黑"/>
          <w:sz w:val="24"/>
          <w:szCs w:val="24"/>
        </w:rPr>
        <w:t>备查）</w:t>
      </w:r>
    </w:p>
    <w:p>
      <w:pPr>
        <w:ind w:firstLine="480" w:firstLineChars="200"/>
        <w:rPr>
          <w:rFonts w:eastAsia="微软雅黑"/>
          <w:b/>
          <w:bCs/>
          <w:color w:val="auto"/>
          <w:sz w:val="24"/>
          <w:szCs w:val="24"/>
        </w:rPr>
      </w:pPr>
      <w:r>
        <w:rPr>
          <w:rFonts w:eastAsia="微软雅黑"/>
          <w:b/>
          <w:bCs/>
          <w:sz w:val="24"/>
          <w:szCs w:val="24"/>
        </w:rPr>
        <w:t>四、磋商有关说明</w:t>
      </w:r>
      <w:bookmarkEnd w:id="5"/>
    </w:p>
    <w:p>
      <w:pPr>
        <w:ind w:firstLine="480" w:firstLineChars="200"/>
        <w:rPr>
          <w:rFonts w:eastAsia="微软雅黑"/>
          <w:color w:val="auto"/>
          <w:sz w:val="24"/>
          <w:szCs w:val="24"/>
        </w:rPr>
      </w:pPr>
      <w:bookmarkStart w:id="6" w:name="_Toc466546906"/>
      <w:bookmarkStart w:id="7" w:name="_Toc373860294"/>
      <w:r>
        <w:rPr>
          <w:rFonts w:hint="eastAsia" w:eastAsia="微软雅黑"/>
          <w:color w:val="auto"/>
          <w:sz w:val="24"/>
          <w:szCs w:val="24"/>
        </w:rPr>
        <w:t>（一）凡有意参加投标的投标人，请于公告发布之日（202</w:t>
      </w:r>
      <w:r>
        <w:rPr>
          <w:rFonts w:hint="eastAsia" w:eastAsia="微软雅黑"/>
          <w:color w:val="auto"/>
          <w:sz w:val="24"/>
          <w:szCs w:val="24"/>
          <w:lang w:val="en-US" w:eastAsia="zh-CN"/>
        </w:rPr>
        <w:t>2</w:t>
      </w:r>
      <w:r>
        <w:rPr>
          <w:rFonts w:hint="eastAsia" w:eastAsia="微软雅黑"/>
          <w:color w:val="auto"/>
          <w:sz w:val="24"/>
          <w:szCs w:val="24"/>
        </w:rPr>
        <w:t>年</w:t>
      </w:r>
      <w:r>
        <w:rPr>
          <w:rFonts w:hint="eastAsia" w:eastAsia="微软雅黑"/>
          <w:color w:val="auto"/>
          <w:sz w:val="24"/>
          <w:szCs w:val="24"/>
          <w:lang w:val="en-US" w:eastAsia="zh-CN"/>
        </w:rPr>
        <w:t>10</w:t>
      </w:r>
      <w:r>
        <w:rPr>
          <w:rFonts w:hint="eastAsia" w:eastAsia="微软雅黑"/>
          <w:color w:val="auto"/>
          <w:sz w:val="24"/>
          <w:szCs w:val="24"/>
        </w:rPr>
        <w:t>月</w:t>
      </w:r>
      <w:r>
        <w:rPr>
          <w:rFonts w:hint="eastAsia" w:eastAsia="微软雅黑"/>
          <w:color w:val="auto"/>
          <w:sz w:val="24"/>
          <w:szCs w:val="24"/>
          <w:lang w:val="en-US" w:eastAsia="zh-CN"/>
        </w:rPr>
        <w:t>18</w:t>
      </w:r>
      <w:r>
        <w:rPr>
          <w:rFonts w:hint="eastAsia" w:eastAsia="微软雅黑"/>
          <w:color w:val="auto"/>
          <w:sz w:val="24"/>
          <w:szCs w:val="24"/>
        </w:rPr>
        <w:t>日）起至采购文件购买截止时间(202</w:t>
      </w:r>
      <w:r>
        <w:rPr>
          <w:rFonts w:hint="eastAsia" w:eastAsia="微软雅黑"/>
          <w:color w:val="auto"/>
          <w:sz w:val="24"/>
          <w:szCs w:val="24"/>
          <w:lang w:val="en-US" w:eastAsia="zh-CN"/>
        </w:rPr>
        <w:t>2</w:t>
      </w:r>
      <w:r>
        <w:rPr>
          <w:rFonts w:hint="eastAsia" w:eastAsia="微软雅黑"/>
          <w:color w:val="auto"/>
          <w:sz w:val="24"/>
          <w:szCs w:val="24"/>
        </w:rPr>
        <w:t>年</w:t>
      </w:r>
      <w:r>
        <w:rPr>
          <w:rFonts w:hint="eastAsia" w:eastAsia="微软雅黑"/>
          <w:color w:val="auto"/>
          <w:sz w:val="24"/>
          <w:szCs w:val="24"/>
          <w:lang w:val="en-US" w:eastAsia="zh-CN"/>
        </w:rPr>
        <w:t>10</w:t>
      </w:r>
      <w:r>
        <w:rPr>
          <w:rFonts w:hint="eastAsia" w:eastAsia="微软雅黑"/>
          <w:color w:val="auto"/>
          <w:sz w:val="24"/>
          <w:szCs w:val="24"/>
        </w:rPr>
        <w:t>月</w:t>
      </w:r>
      <w:r>
        <w:rPr>
          <w:rFonts w:hint="eastAsia" w:eastAsia="微软雅黑"/>
          <w:color w:val="auto"/>
          <w:sz w:val="24"/>
          <w:szCs w:val="24"/>
          <w:lang w:val="en-US" w:eastAsia="zh-CN"/>
        </w:rPr>
        <w:t>27</w:t>
      </w:r>
      <w:r>
        <w:rPr>
          <w:rFonts w:hint="eastAsia" w:eastAsia="微软雅黑"/>
          <w:color w:val="auto"/>
          <w:sz w:val="24"/>
          <w:szCs w:val="24"/>
        </w:rPr>
        <w:t>日17</w:t>
      </w:r>
      <w:r>
        <w:rPr>
          <w:rFonts w:hint="eastAsia" w:eastAsia="微软雅黑"/>
          <w:sz w:val="24"/>
          <w:szCs w:val="24"/>
        </w:rPr>
        <w:t>时00分)止，在重庆市诺捷工程咨询有限公司（重庆市铜梁区岳阳社区旺龙路97号附6号）购买采购文件等</w:t>
      </w:r>
      <w:r>
        <w:rPr>
          <w:rFonts w:hint="eastAsia" w:eastAsia="微软雅黑"/>
          <w:sz w:val="24"/>
          <w:szCs w:val="24"/>
          <w:lang w:eastAsia="zh-CN"/>
        </w:rPr>
        <w:t>其他</w:t>
      </w:r>
      <w:r>
        <w:rPr>
          <w:rFonts w:hint="eastAsia" w:eastAsia="微软雅黑"/>
          <w:sz w:val="24"/>
          <w:szCs w:val="24"/>
        </w:rPr>
        <w:t>相关技术资料及报名，报名时请持法定代表人（负责人）身份证明书或法定代表人（负责人）授权委托书（原件）,采购文件购买费及报名为：500元/份（售后不退）。投标人在递交投标文件时一并向采购代理机构出示购买及报名凭证，否则采购人和采购代理机构</w:t>
      </w:r>
      <w:r>
        <w:rPr>
          <w:rFonts w:hint="eastAsia" w:eastAsia="微软雅黑"/>
          <w:color w:val="auto"/>
          <w:sz w:val="24"/>
          <w:szCs w:val="24"/>
        </w:rPr>
        <w:t>将不予接收其投标文件。</w:t>
      </w:r>
    </w:p>
    <w:p>
      <w:pPr>
        <w:ind w:firstLine="480" w:firstLineChars="200"/>
        <w:rPr>
          <w:rFonts w:eastAsia="微软雅黑"/>
          <w:color w:val="auto"/>
          <w:sz w:val="24"/>
          <w:szCs w:val="24"/>
        </w:rPr>
      </w:pPr>
      <w:r>
        <w:rPr>
          <w:rFonts w:hint="eastAsia" w:eastAsia="微软雅黑"/>
          <w:color w:val="auto"/>
          <w:sz w:val="24"/>
          <w:szCs w:val="24"/>
        </w:rPr>
        <w:t>（二）递交响应文件开始时间：202</w:t>
      </w:r>
      <w:r>
        <w:rPr>
          <w:rFonts w:hint="eastAsia" w:eastAsia="微软雅黑"/>
          <w:color w:val="auto"/>
          <w:sz w:val="24"/>
          <w:szCs w:val="24"/>
          <w:lang w:val="en-US" w:eastAsia="zh-CN"/>
        </w:rPr>
        <w:t>2</w:t>
      </w:r>
      <w:r>
        <w:rPr>
          <w:rFonts w:hint="eastAsia" w:eastAsia="微软雅黑"/>
          <w:color w:val="auto"/>
          <w:sz w:val="24"/>
          <w:szCs w:val="24"/>
        </w:rPr>
        <w:t>年</w:t>
      </w:r>
      <w:r>
        <w:rPr>
          <w:rFonts w:hint="eastAsia" w:eastAsia="微软雅黑"/>
          <w:color w:val="auto"/>
          <w:sz w:val="24"/>
          <w:szCs w:val="24"/>
          <w:lang w:val="en-US" w:eastAsia="zh-CN"/>
        </w:rPr>
        <w:t>10</w:t>
      </w:r>
      <w:r>
        <w:rPr>
          <w:rFonts w:hint="eastAsia" w:eastAsia="微软雅黑"/>
          <w:color w:val="auto"/>
          <w:sz w:val="24"/>
          <w:szCs w:val="24"/>
        </w:rPr>
        <w:t>月</w:t>
      </w:r>
      <w:r>
        <w:rPr>
          <w:rFonts w:hint="eastAsia" w:eastAsia="微软雅黑"/>
          <w:color w:val="auto"/>
          <w:sz w:val="24"/>
          <w:szCs w:val="24"/>
          <w:lang w:val="en-US" w:eastAsia="zh-CN"/>
        </w:rPr>
        <w:t>28</w:t>
      </w:r>
      <w:r>
        <w:rPr>
          <w:rFonts w:hint="eastAsia" w:eastAsia="微软雅黑"/>
          <w:color w:val="auto"/>
          <w:sz w:val="24"/>
          <w:szCs w:val="24"/>
        </w:rPr>
        <w:t>日</w:t>
      </w:r>
      <w:r>
        <w:rPr>
          <w:rFonts w:hint="eastAsia" w:eastAsia="微软雅黑"/>
          <w:color w:val="auto"/>
          <w:sz w:val="24"/>
          <w:szCs w:val="24"/>
          <w:lang w:val="en-US" w:eastAsia="zh-CN"/>
        </w:rPr>
        <w:t>09</w:t>
      </w:r>
      <w:r>
        <w:rPr>
          <w:rFonts w:hint="eastAsia" w:eastAsia="微软雅黑"/>
          <w:color w:val="auto"/>
          <w:sz w:val="24"/>
          <w:szCs w:val="24"/>
        </w:rPr>
        <w:t>时00分（北京时间）。</w:t>
      </w:r>
    </w:p>
    <w:p>
      <w:pPr>
        <w:ind w:firstLine="480" w:firstLineChars="200"/>
        <w:rPr>
          <w:rFonts w:eastAsia="微软雅黑"/>
          <w:color w:val="auto"/>
          <w:sz w:val="24"/>
          <w:szCs w:val="24"/>
        </w:rPr>
      </w:pPr>
      <w:r>
        <w:rPr>
          <w:rFonts w:hint="eastAsia" w:eastAsia="微软雅黑"/>
          <w:color w:val="auto"/>
          <w:sz w:val="24"/>
          <w:szCs w:val="24"/>
        </w:rPr>
        <w:t>（三）递交响应文件截止时间：202</w:t>
      </w:r>
      <w:r>
        <w:rPr>
          <w:rFonts w:hint="eastAsia" w:eastAsia="微软雅黑"/>
          <w:color w:val="auto"/>
          <w:sz w:val="24"/>
          <w:szCs w:val="24"/>
          <w:lang w:val="en-US" w:eastAsia="zh-CN"/>
        </w:rPr>
        <w:t>2</w:t>
      </w:r>
      <w:r>
        <w:rPr>
          <w:rFonts w:hint="eastAsia" w:eastAsia="微软雅黑"/>
          <w:color w:val="auto"/>
          <w:sz w:val="24"/>
          <w:szCs w:val="24"/>
        </w:rPr>
        <w:t>年</w:t>
      </w:r>
      <w:r>
        <w:rPr>
          <w:rFonts w:hint="eastAsia" w:eastAsia="微软雅黑"/>
          <w:color w:val="auto"/>
          <w:sz w:val="24"/>
          <w:szCs w:val="24"/>
          <w:lang w:val="en-US" w:eastAsia="zh-CN"/>
        </w:rPr>
        <w:t>10</w:t>
      </w:r>
      <w:r>
        <w:rPr>
          <w:rFonts w:hint="eastAsia" w:eastAsia="微软雅黑"/>
          <w:color w:val="auto"/>
          <w:sz w:val="24"/>
          <w:szCs w:val="24"/>
        </w:rPr>
        <w:t>月</w:t>
      </w:r>
      <w:r>
        <w:rPr>
          <w:rFonts w:hint="eastAsia" w:eastAsia="微软雅黑"/>
          <w:color w:val="auto"/>
          <w:sz w:val="24"/>
          <w:szCs w:val="24"/>
          <w:lang w:val="en-US" w:eastAsia="zh-CN"/>
        </w:rPr>
        <w:t>28</w:t>
      </w:r>
      <w:r>
        <w:rPr>
          <w:rFonts w:hint="eastAsia" w:eastAsia="微软雅黑"/>
          <w:color w:val="auto"/>
          <w:sz w:val="24"/>
          <w:szCs w:val="24"/>
        </w:rPr>
        <w:t>日</w:t>
      </w:r>
      <w:r>
        <w:rPr>
          <w:rFonts w:hint="eastAsia" w:eastAsia="微软雅黑"/>
          <w:color w:val="auto"/>
          <w:sz w:val="24"/>
          <w:szCs w:val="24"/>
          <w:lang w:val="en-US" w:eastAsia="zh-CN"/>
        </w:rPr>
        <w:t>09</w:t>
      </w:r>
      <w:r>
        <w:rPr>
          <w:rFonts w:hint="eastAsia" w:eastAsia="微软雅黑"/>
          <w:color w:val="auto"/>
          <w:sz w:val="24"/>
          <w:szCs w:val="24"/>
        </w:rPr>
        <w:t>时30分（北京时间）。</w:t>
      </w:r>
    </w:p>
    <w:p>
      <w:pPr>
        <w:ind w:firstLine="480" w:firstLineChars="200"/>
        <w:rPr>
          <w:rFonts w:eastAsia="微软雅黑"/>
          <w:sz w:val="24"/>
          <w:szCs w:val="24"/>
        </w:rPr>
      </w:pPr>
      <w:r>
        <w:rPr>
          <w:rFonts w:hint="eastAsia" w:eastAsia="微软雅黑"/>
          <w:color w:val="auto"/>
          <w:sz w:val="24"/>
          <w:szCs w:val="24"/>
        </w:rPr>
        <w:t>（四）磋商开始时间：202</w:t>
      </w:r>
      <w:r>
        <w:rPr>
          <w:rFonts w:hint="eastAsia" w:eastAsia="微软雅黑"/>
          <w:color w:val="auto"/>
          <w:sz w:val="24"/>
          <w:szCs w:val="24"/>
          <w:lang w:val="en-US" w:eastAsia="zh-CN"/>
        </w:rPr>
        <w:t>2</w:t>
      </w:r>
      <w:r>
        <w:rPr>
          <w:rFonts w:hint="eastAsia" w:eastAsia="微软雅黑"/>
          <w:color w:val="auto"/>
          <w:sz w:val="24"/>
          <w:szCs w:val="24"/>
        </w:rPr>
        <w:t>年</w:t>
      </w:r>
      <w:r>
        <w:rPr>
          <w:rFonts w:hint="eastAsia" w:eastAsia="微软雅黑"/>
          <w:color w:val="auto"/>
          <w:sz w:val="24"/>
          <w:szCs w:val="24"/>
          <w:lang w:val="en-US" w:eastAsia="zh-CN"/>
        </w:rPr>
        <w:t>10</w:t>
      </w:r>
      <w:r>
        <w:rPr>
          <w:rFonts w:hint="eastAsia" w:eastAsia="微软雅黑"/>
          <w:color w:val="auto"/>
          <w:sz w:val="24"/>
          <w:szCs w:val="24"/>
        </w:rPr>
        <w:t>月</w:t>
      </w:r>
      <w:r>
        <w:rPr>
          <w:rFonts w:hint="eastAsia" w:eastAsia="微软雅黑"/>
          <w:color w:val="auto"/>
          <w:sz w:val="24"/>
          <w:szCs w:val="24"/>
          <w:lang w:val="en-US" w:eastAsia="zh-CN"/>
        </w:rPr>
        <w:t>28</w:t>
      </w:r>
      <w:r>
        <w:rPr>
          <w:rFonts w:hint="eastAsia" w:eastAsia="微软雅黑"/>
          <w:color w:val="auto"/>
          <w:sz w:val="24"/>
          <w:szCs w:val="24"/>
        </w:rPr>
        <w:t>日</w:t>
      </w:r>
      <w:r>
        <w:rPr>
          <w:rFonts w:hint="eastAsia" w:eastAsia="微软雅黑"/>
          <w:color w:val="auto"/>
          <w:sz w:val="24"/>
          <w:szCs w:val="24"/>
          <w:lang w:val="en-US" w:eastAsia="zh-CN"/>
        </w:rPr>
        <w:t>09</w:t>
      </w:r>
      <w:r>
        <w:rPr>
          <w:rFonts w:hint="eastAsia" w:eastAsia="微软雅黑"/>
          <w:color w:val="auto"/>
          <w:sz w:val="24"/>
          <w:szCs w:val="24"/>
        </w:rPr>
        <w:t>时30分</w:t>
      </w:r>
      <w:r>
        <w:rPr>
          <w:rFonts w:hint="eastAsia" w:eastAsia="微软雅黑"/>
          <w:sz w:val="24"/>
          <w:szCs w:val="24"/>
        </w:rPr>
        <w:t>（北京时间）。</w:t>
      </w:r>
    </w:p>
    <w:p>
      <w:pPr>
        <w:ind w:firstLine="480" w:firstLineChars="200"/>
        <w:rPr>
          <w:rFonts w:eastAsia="微软雅黑"/>
          <w:sz w:val="24"/>
          <w:szCs w:val="24"/>
        </w:rPr>
      </w:pPr>
      <w:r>
        <w:rPr>
          <w:rFonts w:hint="eastAsia" w:eastAsia="微软雅黑"/>
          <w:sz w:val="24"/>
          <w:szCs w:val="24"/>
        </w:rPr>
        <w:t>（五）递交响应文件地点：重庆市铜梁区科学技术局会议室。</w:t>
      </w:r>
    </w:p>
    <w:p>
      <w:pPr>
        <w:ind w:firstLine="480" w:firstLineChars="200"/>
        <w:rPr>
          <w:rFonts w:eastAsia="微软雅黑"/>
          <w:sz w:val="24"/>
          <w:szCs w:val="24"/>
        </w:rPr>
      </w:pPr>
      <w:r>
        <w:rPr>
          <w:rFonts w:hint="eastAsia" w:eastAsia="微软雅黑"/>
          <w:sz w:val="24"/>
          <w:szCs w:val="24"/>
        </w:rPr>
        <w:t>（六）磋商地点：同递交响应文件地点。</w:t>
      </w:r>
    </w:p>
    <w:p>
      <w:pPr>
        <w:ind w:firstLine="480" w:firstLineChars="200"/>
        <w:rPr>
          <w:rFonts w:eastAsia="微软雅黑"/>
          <w:sz w:val="24"/>
          <w:szCs w:val="24"/>
        </w:rPr>
      </w:pPr>
      <w:r>
        <w:rPr>
          <w:rFonts w:eastAsia="微软雅黑"/>
          <w:b/>
          <w:bCs/>
          <w:sz w:val="24"/>
          <w:szCs w:val="24"/>
        </w:rPr>
        <w:t>五、磋商保证金</w:t>
      </w:r>
      <w:bookmarkEnd w:id="6"/>
      <w:bookmarkEnd w:id="7"/>
    </w:p>
    <w:p>
      <w:pPr>
        <w:ind w:firstLine="480" w:firstLineChars="200"/>
        <w:rPr>
          <w:rFonts w:eastAsia="微软雅黑"/>
          <w:sz w:val="24"/>
          <w:szCs w:val="24"/>
        </w:rPr>
      </w:pPr>
      <w:bookmarkStart w:id="8" w:name="_Toc15483239"/>
      <w:r>
        <w:rPr>
          <w:rFonts w:hint="eastAsia" w:eastAsia="微软雅黑"/>
          <w:sz w:val="24"/>
          <w:szCs w:val="24"/>
        </w:rPr>
        <w:t>（一）缴纳投标保证金方式</w:t>
      </w:r>
    </w:p>
    <w:p>
      <w:pPr>
        <w:ind w:firstLine="480" w:firstLineChars="200"/>
        <w:rPr>
          <w:rFonts w:eastAsia="微软雅黑"/>
          <w:sz w:val="24"/>
          <w:szCs w:val="24"/>
        </w:rPr>
      </w:pPr>
      <w:r>
        <w:rPr>
          <w:rFonts w:hint="eastAsia" w:eastAsia="微软雅黑"/>
          <w:sz w:val="24"/>
          <w:szCs w:val="24"/>
        </w:rPr>
        <w:t>1、投标保证金金额:人民币</w:t>
      </w:r>
      <w:r>
        <w:rPr>
          <w:rFonts w:hint="eastAsia" w:eastAsia="微软雅黑"/>
          <w:sz w:val="24"/>
          <w:szCs w:val="24"/>
          <w:lang w:val="en-US" w:eastAsia="zh-CN"/>
        </w:rPr>
        <w:t>4</w:t>
      </w:r>
      <w:r>
        <w:rPr>
          <w:rFonts w:hint="eastAsia" w:eastAsia="微软雅黑"/>
          <w:sz w:val="24"/>
          <w:szCs w:val="24"/>
        </w:rPr>
        <w:t>000.00元整（大写：</w:t>
      </w:r>
      <w:r>
        <w:rPr>
          <w:rFonts w:hint="eastAsia" w:eastAsia="微软雅黑"/>
          <w:sz w:val="24"/>
          <w:szCs w:val="24"/>
          <w:lang w:eastAsia="zh-CN"/>
        </w:rPr>
        <w:t>肆仟元整</w:t>
      </w:r>
      <w:r>
        <w:rPr>
          <w:rFonts w:hint="eastAsia" w:eastAsia="微软雅黑"/>
          <w:sz w:val="24"/>
          <w:szCs w:val="24"/>
        </w:rPr>
        <w:t>）。</w:t>
      </w:r>
    </w:p>
    <w:p>
      <w:pPr>
        <w:ind w:firstLine="480" w:firstLineChars="200"/>
        <w:rPr>
          <w:rFonts w:eastAsia="微软雅黑"/>
          <w:sz w:val="24"/>
          <w:szCs w:val="24"/>
        </w:rPr>
      </w:pPr>
      <w:r>
        <w:rPr>
          <w:rFonts w:hint="eastAsia" w:eastAsia="微软雅黑"/>
          <w:sz w:val="24"/>
          <w:szCs w:val="24"/>
        </w:rPr>
        <w:t>注：投标保证金需用信封或文件袋密封，在信封或文件袋上面写明投标单位名称及所投项目名称，并加盖投标单位公章。</w:t>
      </w:r>
    </w:p>
    <w:p>
      <w:pPr>
        <w:ind w:left="238" w:leftChars="85" w:firstLine="240" w:firstLineChars="100"/>
        <w:rPr>
          <w:rFonts w:eastAsia="微软雅黑"/>
          <w:sz w:val="24"/>
          <w:szCs w:val="24"/>
        </w:rPr>
      </w:pPr>
      <w:r>
        <w:rPr>
          <w:rFonts w:hint="eastAsia" w:eastAsia="微软雅黑"/>
          <w:sz w:val="24"/>
          <w:szCs w:val="24"/>
        </w:rPr>
        <w:t>2、投标保</w:t>
      </w:r>
      <w:r>
        <w:rPr>
          <w:rFonts w:hint="eastAsia" w:eastAsia="微软雅黑"/>
          <w:color w:val="auto"/>
          <w:sz w:val="24"/>
          <w:szCs w:val="24"/>
        </w:rPr>
        <w:t>证金的缴纳时间、形式：202</w:t>
      </w:r>
      <w:r>
        <w:rPr>
          <w:rFonts w:hint="eastAsia" w:eastAsia="微软雅黑"/>
          <w:color w:val="auto"/>
          <w:sz w:val="24"/>
          <w:szCs w:val="24"/>
          <w:lang w:val="en-US" w:eastAsia="zh-CN"/>
        </w:rPr>
        <w:t>2</w:t>
      </w:r>
      <w:r>
        <w:rPr>
          <w:rFonts w:hint="eastAsia" w:eastAsia="微软雅黑"/>
          <w:color w:val="auto"/>
          <w:sz w:val="24"/>
          <w:szCs w:val="24"/>
        </w:rPr>
        <w:t>年</w:t>
      </w:r>
      <w:r>
        <w:rPr>
          <w:rFonts w:hint="eastAsia" w:eastAsia="微软雅黑"/>
          <w:color w:val="auto"/>
          <w:sz w:val="24"/>
          <w:szCs w:val="24"/>
          <w:lang w:val="en-US" w:eastAsia="zh-CN"/>
        </w:rPr>
        <w:t>10</w:t>
      </w:r>
      <w:r>
        <w:rPr>
          <w:rFonts w:hint="eastAsia" w:eastAsia="微软雅黑"/>
          <w:color w:val="auto"/>
          <w:sz w:val="24"/>
          <w:szCs w:val="24"/>
        </w:rPr>
        <w:t>月</w:t>
      </w:r>
      <w:r>
        <w:rPr>
          <w:rFonts w:hint="eastAsia" w:eastAsia="微软雅黑"/>
          <w:color w:val="auto"/>
          <w:sz w:val="24"/>
          <w:szCs w:val="24"/>
          <w:lang w:val="en-US" w:eastAsia="zh-CN"/>
        </w:rPr>
        <w:t>28</w:t>
      </w:r>
      <w:r>
        <w:rPr>
          <w:rFonts w:hint="eastAsia" w:eastAsia="微软雅黑"/>
          <w:color w:val="auto"/>
          <w:sz w:val="24"/>
          <w:szCs w:val="24"/>
        </w:rPr>
        <w:t>日</w:t>
      </w:r>
      <w:r>
        <w:rPr>
          <w:rFonts w:hint="eastAsia" w:eastAsia="微软雅黑"/>
          <w:color w:val="auto"/>
          <w:sz w:val="24"/>
          <w:szCs w:val="24"/>
          <w:lang w:val="en-US" w:eastAsia="zh-CN"/>
        </w:rPr>
        <w:t>09</w:t>
      </w:r>
      <w:r>
        <w:rPr>
          <w:rFonts w:hint="eastAsia" w:eastAsia="微软雅黑"/>
          <w:color w:val="auto"/>
          <w:sz w:val="24"/>
          <w:szCs w:val="24"/>
        </w:rPr>
        <w:t>时00分至202</w:t>
      </w:r>
      <w:r>
        <w:rPr>
          <w:rFonts w:hint="eastAsia" w:eastAsia="微软雅黑"/>
          <w:color w:val="auto"/>
          <w:sz w:val="24"/>
          <w:szCs w:val="24"/>
          <w:lang w:val="en-US" w:eastAsia="zh-CN"/>
        </w:rPr>
        <w:t>2</w:t>
      </w:r>
      <w:r>
        <w:rPr>
          <w:rFonts w:hint="eastAsia" w:eastAsia="微软雅黑"/>
          <w:color w:val="auto"/>
          <w:sz w:val="24"/>
          <w:szCs w:val="24"/>
        </w:rPr>
        <w:t>年</w:t>
      </w:r>
      <w:r>
        <w:rPr>
          <w:rFonts w:hint="eastAsia" w:eastAsia="微软雅黑"/>
          <w:color w:val="auto"/>
          <w:sz w:val="24"/>
          <w:szCs w:val="24"/>
          <w:lang w:val="en-US" w:eastAsia="zh-CN"/>
        </w:rPr>
        <w:t>10</w:t>
      </w:r>
      <w:r>
        <w:rPr>
          <w:rFonts w:hint="eastAsia" w:eastAsia="微软雅黑"/>
          <w:color w:val="auto"/>
          <w:sz w:val="24"/>
          <w:szCs w:val="24"/>
        </w:rPr>
        <w:t>月</w:t>
      </w:r>
      <w:r>
        <w:rPr>
          <w:rFonts w:hint="eastAsia" w:eastAsia="微软雅黑"/>
          <w:color w:val="auto"/>
          <w:sz w:val="24"/>
          <w:szCs w:val="24"/>
          <w:lang w:val="en-US" w:eastAsia="zh-CN"/>
        </w:rPr>
        <w:t>28</w:t>
      </w:r>
      <w:r>
        <w:rPr>
          <w:rFonts w:hint="eastAsia" w:eastAsia="微软雅黑"/>
          <w:color w:val="auto"/>
          <w:sz w:val="24"/>
          <w:szCs w:val="24"/>
        </w:rPr>
        <w:t>日</w:t>
      </w:r>
      <w:r>
        <w:rPr>
          <w:rFonts w:hint="eastAsia" w:eastAsia="微软雅黑"/>
          <w:color w:val="auto"/>
          <w:sz w:val="24"/>
          <w:szCs w:val="24"/>
          <w:lang w:val="en-US" w:eastAsia="zh-CN"/>
        </w:rPr>
        <w:t>09</w:t>
      </w:r>
      <w:r>
        <w:rPr>
          <w:rFonts w:hint="eastAsia" w:eastAsia="微软雅黑"/>
          <w:color w:val="auto"/>
          <w:sz w:val="24"/>
          <w:szCs w:val="24"/>
        </w:rPr>
        <w:t>时</w:t>
      </w:r>
      <w:r>
        <w:rPr>
          <w:rFonts w:hint="eastAsia" w:eastAsia="微软雅黑"/>
          <w:color w:val="auto"/>
          <w:sz w:val="24"/>
          <w:szCs w:val="24"/>
          <w:lang w:val="en-US" w:eastAsia="zh-CN"/>
        </w:rPr>
        <w:t>30</w:t>
      </w:r>
      <w:r>
        <w:rPr>
          <w:rFonts w:hint="eastAsia" w:eastAsia="微软雅黑"/>
          <w:color w:val="auto"/>
          <w:sz w:val="24"/>
          <w:szCs w:val="24"/>
        </w:rPr>
        <w:t>分，由监督人员清点。</w:t>
      </w:r>
    </w:p>
    <w:p>
      <w:pPr>
        <w:ind w:firstLine="480" w:firstLineChars="200"/>
        <w:rPr>
          <w:rFonts w:eastAsia="微软雅黑"/>
          <w:sz w:val="24"/>
          <w:szCs w:val="24"/>
        </w:rPr>
      </w:pPr>
      <w:r>
        <w:rPr>
          <w:rFonts w:hint="eastAsia" w:eastAsia="微软雅黑"/>
          <w:sz w:val="24"/>
          <w:szCs w:val="24"/>
        </w:rPr>
        <w:t>（二）投标保证金退还方式</w:t>
      </w:r>
    </w:p>
    <w:p>
      <w:pPr>
        <w:ind w:firstLine="480" w:firstLineChars="200"/>
        <w:rPr>
          <w:rFonts w:eastAsia="微软雅黑"/>
          <w:sz w:val="24"/>
          <w:szCs w:val="24"/>
        </w:rPr>
      </w:pPr>
      <w:r>
        <w:rPr>
          <w:rFonts w:hint="eastAsia" w:eastAsia="微软雅黑"/>
          <w:sz w:val="24"/>
          <w:szCs w:val="24"/>
        </w:rPr>
        <w:t>1、所有投标人（第一成交供应商除外）交纳的投标保证金，评标结束后当场退还。</w:t>
      </w:r>
    </w:p>
    <w:p>
      <w:pPr>
        <w:ind w:firstLine="480" w:firstLineChars="200"/>
        <w:rPr>
          <w:rFonts w:eastAsia="微软雅黑"/>
          <w:sz w:val="24"/>
          <w:szCs w:val="24"/>
        </w:rPr>
      </w:pPr>
      <w:r>
        <w:rPr>
          <w:rFonts w:hint="eastAsia" w:eastAsia="微软雅黑"/>
          <w:sz w:val="24"/>
          <w:szCs w:val="24"/>
        </w:rPr>
        <w:t>2、自采购合同签订之日起5个工作日内退还成交供应商的投标保证金(不计息)。</w:t>
      </w:r>
    </w:p>
    <w:p>
      <w:pPr>
        <w:ind w:firstLine="480" w:firstLineChars="200"/>
        <w:rPr>
          <w:rFonts w:eastAsia="微软雅黑"/>
          <w:b/>
          <w:bCs/>
          <w:sz w:val="24"/>
          <w:szCs w:val="24"/>
        </w:rPr>
      </w:pPr>
      <w:r>
        <w:rPr>
          <w:rFonts w:eastAsia="微软雅黑"/>
          <w:b/>
          <w:bCs/>
          <w:sz w:val="24"/>
          <w:szCs w:val="24"/>
        </w:rPr>
        <w:t>六、</w:t>
      </w:r>
      <w:bookmarkEnd w:id="8"/>
      <w:r>
        <w:rPr>
          <w:rFonts w:hint="eastAsia" w:eastAsia="微软雅黑"/>
          <w:b/>
          <w:bCs/>
          <w:sz w:val="24"/>
          <w:szCs w:val="24"/>
          <w:lang w:eastAsia="zh-CN"/>
        </w:rPr>
        <w:t>其他</w:t>
      </w:r>
      <w:bookmarkStart w:id="10" w:name="_GoBack"/>
      <w:bookmarkEnd w:id="10"/>
      <w:r>
        <w:rPr>
          <w:rFonts w:eastAsia="微软雅黑"/>
          <w:b/>
          <w:bCs/>
          <w:sz w:val="24"/>
          <w:szCs w:val="24"/>
        </w:rPr>
        <w:t>有关规定</w:t>
      </w:r>
    </w:p>
    <w:p>
      <w:pPr>
        <w:ind w:firstLine="480" w:firstLineChars="200"/>
        <w:rPr>
          <w:rFonts w:eastAsia="微软雅黑"/>
          <w:sz w:val="24"/>
          <w:szCs w:val="24"/>
        </w:rPr>
      </w:pPr>
      <w:bookmarkStart w:id="9" w:name="_Toc403569775"/>
      <w:r>
        <w:rPr>
          <w:rFonts w:hint="eastAsia" w:eastAsia="微软雅黑"/>
          <w:sz w:val="24"/>
          <w:szCs w:val="24"/>
        </w:rPr>
        <w:t>（一）单位负责人为同一人或者存在直接控股、管理关系的不同投标人，不得参加同一合同项（分包）下的磋商活动，否则均为无效磋商。</w:t>
      </w:r>
    </w:p>
    <w:p>
      <w:pPr>
        <w:ind w:firstLine="480" w:firstLineChars="200"/>
        <w:rPr>
          <w:rFonts w:eastAsia="微软雅黑"/>
          <w:sz w:val="24"/>
          <w:szCs w:val="24"/>
        </w:rPr>
      </w:pPr>
      <w:r>
        <w:rPr>
          <w:rFonts w:hint="eastAsia" w:eastAsia="微软雅黑"/>
          <w:sz w:val="24"/>
          <w:szCs w:val="24"/>
        </w:rPr>
        <w:t>（二）为项目提供整体设计、规范编制或者项目管理、监理、检测等服务的投标人，不得再参加该项目的其他磋商活动。</w:t>
      </w:r>
    </w:p>
    <w:p>
      <w:pPr>
        <w:ind w:firstLine="480" w:firstLineChars="200"/>
        <w:rPr>
          <w:rFonts w:eastAsia="微软雅黑"/>
          <w:sz w:val="24"/>
          <w:szCs w:val="24"/>
        </w:rPr>
      </w:pPr>
      <w:r>
        <w:rPr>
          <w:rFonts w:hint="eastAsia" w:eastAsia="微软雅黑"/>
          <w:sz w:val="24"/>
          <w:szCs w:val="24"/>
        </w:rPr>
        <w:t>（三）本项目的补遗文件（如果有）一律在重庆市铜梁区人民政府网（http://www.cqstl.gov.cn/）上发布，请各投标人注意自行下载；无论投标人下载与否，均视同投标人已知晓本项目补遗文件（如果有）的内容。</w:t>
      </w:r>
    </w:p>
    <w:p>
      <w:pPr>
        <w:ind w:firstLine="480" w:firstLineChars="200"/>
        <w:rPr>
          <w:rFonts w:eastAsia="微软雅黑"/>
          <w:sz w:val="24"/>
          <w:szCs w:val="24"/>
        </w:rPr>
      </w:pPr>
      <w:r>
        <w:rPr>
          <w:rFonts w:hint="eastAsia" w:eastAsia="微软雅黑"/>
          <w:sz w:val="24"/>
          <w:szCs w:val="24"/>
        </w:rPr>
        <w:t>（四）超过响应文件截止时间递交的响应文件，恕不接收。</w:t>
      </w:r>
    </w:p>
    <w:p>
      <w:pPr>
        <w:ind w:firstLine="480" w:firstLineChars="200"/>
        <w:rPr>
          <w:rFonts w:eastAsia="微软雅黑"/>
          <w:sz w:val="24"/>
          <w:szCs w:val="24"/>
        </w:rPr>
      </w:pPr>
      <w:r>
        <w:rPr>
          <w:rFonts w:hint="eastAsia" w:eastAsia="微软雅黑"/>
          <w:sz w:val="24"/>
          <w:szCs w:val="24"/>
        </w:rPr>
        <w:t>（五）磋商费用：无论磋商结果如何，投标人参与本项目磋商的所有费用均应由投标人自行承担。</w:t>
      </w:r>
    </w:p>
    <w:p>
      <w:pPr>
        <w:ind w:firstLine="480" w:firstLineChars="200"/>
        <w:rPr>
          <w:rFonts w:eastAsia="微软雅黑"/>
          <w:sz w:val="24"/>
          <w:szCs w:val="24"/>
        </w:rPr>
      </w:pPr>
      <w:r>
        <w:rPr>
          <w:rFonts w:hint="eastAsia" w:eastAsia="微软雅黑"/>
          <w:sz w:val="24"/>
          <w:szCs w:val="24"/>
        </w:rPr>
        <w:t>（六）本项目不接受联合体参与磋商。</w:t>
      </w:r>
    </w:p>
    <w:p>
      <w:pPr>
        <w:ind w:firstLine="480" w:firstLineChars="200"/>
        <w:rPr>
          <w:rFonts w:eastAsia="微软雅黑"/>
          <w:sz w:val="24"/>
          <w:szCs w:val="24"/>
        </w:rPr>
      </w:pPr>
      <w:r>
        <w:rPr>
          <w:rFonts w:hint="eastAsia" w:eastAsia="微软雅黑"/>
          <w:sz w:val="24"/>
          <w:szCs w:val="24"/>
        </w:rPr>
        <w:t>（七）列入失信被执行人、重大税收违法案件当事人名单、政府采购严重违法失信行为记录名单及其他不符合《中华人民共和国政府采购法》第二十二条规定条件的投标人，将拒绝其参与磋商活动。</w:t>
      </w:r>
    </w:p>
    <w:p>
      <w:pPr>
        <w:ind w:firstLine="480" w:firstLineChars="200"/>
        <w:rPr>
          <w:rFonts w:eastAsia="微软雅黑"/>
          <w:sz w:val="24"/>
          <w:szCs w:val="24"/>
        </w:rPr>
      </w:pPr>
      <w:r>
        <w:rPr>
          <w:rFonts w:hint="eastAsia" w:eastAsia="微软雅黑"/>
          <w:sz w:val="24"/>
          <w:szCs w:val="24"/>
        </w:rPr>
        <w:t>（八）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将拒绝其参与政府采购活动。</w:t>
      </w:r>
    </w:p>
    <w:p>
      <w:pPr>
        <w:ind w:firstLine="480" w:firstLineChars="200"/>
        <w:rPr>
          <w:rFonts w:eastAsia="微软雅黑"/>
          <w:b/>
          <w:bCs/>
          <w:sz w:val="24"/>
          <w:szCs w:val="24"/>
        </w:rPr>
      </w:pPr>
      <w:r>
        <w:rPr>
          <w:rFonts w:hint="eastAsia" w:eastAsia="微软雅黑"/>
          <w:b/>
          <w:bCs/>
          <w:sz w:val="24"/>
          <w:szCs w:val="24"/>
        </w:rPr>
        <w:t>七</w:t>
      </w:r>
      <w:r>
        <w:rPr>
          <w:rFonts w:eastAsia="微软雅黑"/>
          <w:b/>
          <w:bCs/>
          <w:sz w:val="24"/>
          <w:szCs w:val="24"/>
        </w:rPr>
        <w:t>、联系方式</w:t>
      </w:r>
      <w:bookmarkEnd w:id="9"/>
    </w:p>
    <w:p>
      <w:pPr>
        <w:ind w:firstLine="480" w:firstLineChars="200"/>
        <w:rPr>
          <w:rFonts w:eastAsia="微软雅黑"/>
          <w:sz w:val="24"/>
          <w:szCs w:val="24"/>
        </w:rPr>
      </w:pPr>
      <w:r>
        <w:rPr>
          <w:rFonts w:hint="eastAsia" w:eastAsia="微软雅黑"/>
          <w:sz w:val="24"/>
          <w:szCs w:val="24"/>
        </w:rPr>
        <w:t>（一）采购人：重庆市铜梁区科学技术局</w:t>
      </w:r>
    </w:p>
    <w:p>
      <w:pPr>
        <w:ind w:firstLine="480" w:firstLineChars="200"/>
        <w:rPr>
          <w:rFonts w:eastAsia="微软雅黑"/>
          <w:sz w:val="24"/>
          <w:szCs w:val="24"/>
        </w:rPr>
      </w:pPr>
      <w:r>
        <w:rPr>
          <w:rFonts w:hint="eastAsia" w:eastAsia="微软雅黑"/>
          <w:sz w:val="24"/>
          <w:szCs w:val="24"/>
        </w:rPr>
        <w:t>联系人：彭老师</w:t>
      </w:r>
    </w:p>
    <w:p>
      <w:pPr>
        <w:ind w:firstLine="480" w:firstLineChars="200"/>
        <w:rPr>
          <w:rFonts w:eastAsia="微软雅黑"/>
          <w:sz w:val="24"/>
          <w:szCs w:val="24"/>
        </w:rPr>
      </w:pPr>
      <w:r>
        <w:rPr>
          <w:rFonts w:hint="eastAsia" w:eastAsia="微软雅黑"/>
          <w:sz w:val="24"/>
          <w:szCs w:val="24"/>
        </w:rPr>
        <w:t>电话：13647640029</w:t>
      </w:r>
    </w:p>
    <w:p>
      <w:pPr>
        <w:ind w:firstLine="480" w:firstLineChars="200"/>
        <w:rPr>
          <w:rFonts w:eastAsia="微软雅黑"/>
          <w:sz w:val="24"/>
          <w:szCs w:val="24"/>
        </w:rPr>
      </w:pPr>
      <w:r>
        <w:rPr>
          <w:rFonts w:hint="eastAsia" w:eastAsia="微软雅黑"/>
          <w:sz w:val="24"/>
          <w:szCs w:val="24"/>
        </w:rPr>
        <w:t>地址：重庆市铜梁区龙门街552号</w:t>
      </w:r>
    </w:p>
    <w:p>
      <w:pPr>
        <w:pStyle w:val="3"/>
      </w:pPr>
    </w:p>
    <w:p>
      <w:pPr>
        <w:ind w:firstLine="480" w:firstLineChars="200"/>
        <w:rPr>
          <w:rFonts w:eastAsia="微软雅黑"/>
          <w:sz w:val="24"/>
          <w:szCs w:val="24"/>
        </w:rPr>
      </w:pPr>
      <w:r>
        <w:rPr>
          <w:rFonts w:hint="eastAsia" w:eastAsia="微软雅黑"/>
          <w:sz w:val="24"/>
          <w:szCs w:val="24"/>
        </w:rPr>
        <w:t>（二）采购代理机构：重庆市诺捷工程咨询有限公司</w:t>
      </w:r>
    </w:p>
    <w:p>
      <w:pPr>
        <w:ind w:firstLine="480" w:firstLineChars="200"/>
        <w:rPr>
          <w:rFonts w:eastAsia="微软雅黑"/>
          <w:sz w:val="24"/>
          <w:szCs w:val="24"/>
        </w:rPr>
      </w:pPr>
      <w:r>
        <w:rPr>
          <w:rFonts w:hint="eastAsia" w:eastAsia="微软雅黑"/>
          <w:sz w:val="24"/>
          <w:szCs w:val="24"/>
        </w:rPr>
        <w:t>联系人：陈老师</w:t>
      </w:r>
    </w:p>
    <w:p>
      <w:pPr>
        <w:ind w:firstLine="480" w:firstLineChars="200"/>
        <w:rPr>
          <w:rFonts w:eastAsia="微软雅黑"/>
          <w:sz w:val="24"/>
          <w:szCs w:val="24"/>
        </w:rPr>
      </w:pPr>
      <w:r>
        <w:rPr>
          <w:rFonts w:hint="eastAsia" w:eastAsia="微软雅黑"/>
          <w:sz w:val="24"/>
          <w:szCs w:val="24"/>
        </w:rPr>
        <w:t>电话：17772442677</w:t>
      </w:r>
    </w:p>
    <w:p>
      <w:pPr>
        <w:ind w:firstLine="480" w:firstLineChars="200"/>
        <w:rPr>
          <w:rFonts w:eastAsia="微软雅黑"/>
          <w:sz w:val="24"/>
          <w:szCs w:val="24"/>
        </w:rPr>
      </w:pPr>
      <w:r>
        <w:rPr>
          <w:rFonts w:hint="eastAsia" w:eastAsia="微软雅黑"/>
          <w:sz w:val="24"/>
          <w:szCs w:val="24"/>
        </w:rPr>
        <w:t>地址：重庆市铜梁区岳阳社区</w:t>
      </w:r>
      <w:r>
        <w:rPr>
          <w:rFonts w:eastAsia="微软雅黑"/>
          <w:sz w:val="24"/>
          <w:szCs w:val="24"/>
        </w:rPr>
        <w:t>旺</w:t>
      </w:r>
      <w:r>
        <w:rPr>
          <w:rFonts w:hint="eastAsia" w:eastAsia="微软雅黑"/>
          <w:sz w:val="24"/>
          <w:szCs w:val="24"/>
        </w:rPr>
        <w:t>龙路</w:t>
      </w:r>
      <w:r>
        <w:rPr>
          <w:rFonts w:eastAsia="微软雅黑"/>
          <w:sz w:val="24"/>
          <w:szCs w:val="24"/>
        </w:rPr>
        <w:t>97</w:t>
      </w:r>
      <w:r>
        <w:rPr>
          <w:rFonts w:hint="eastAsia" w:eastAsia="微软雅黑"/>
          <w:sz w:val="24"/>
          <w:szCs w:val="24"/>
        </w:rPr>
        <w:t>号</w:t>
      </w:r>
      <w:r>
        <w:rPr>
          <w:rFonts w:eastAsia="微软雅黑"/>
          <w:sz w:val="24"/>
          <w:szCs w:val="24"/>
        </w:rPr>
        <w:t>附6号</w:t>
      </w:r>
    </w:p>
    <w:p>
      <w:pPr>
        <w:pStyle w:val="7"/>
        <w:numPr>
          <w:ilvl w:val="0"/>
          <w:numId w:val="0"/>
        </w:numPr>
        <w:rPr>
          <w:rFonts w:eastAsia="微软雅黑"/>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0AFF" w:usb1="00007843" w:usb2="00000001" w:usb3="00000000" w:csb0="400001BF" w:csb1="DFF7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lvl w:ilvl="0" w:tentative="0">
      <w:start w:val="1"/>
      <w:numFmt w:val="bullet"/>
      <w:pStyle w:val="7"/>
      <w:lvlText w:val=""/>
      <w:lvlJc w:val="left"/>
      <w:pPr>
        <w:tabs>
          <w:tab w:val="left" w:pos="540"/>
        </w:tabs>
        <w:ind w:left="540" w:firstLine="0"/>
      </w:pPr>
      <w:rPr>
        <w:rFonts w:hint="default" w:ascii="Wingdings" w:hAnsi="Wingdings"/>
        <w:sz w:val="16"/>
      </w:rPr>
    </w:lvl>
    <w:lvl w:ilvl="1" w:tentative="0">
      <w:start w:val="1"/>
      <w:numFmt w:val="bullet"/>
      <w:lvlText w:val=""/>
      <w:lvlJc w:val="left"/>
      <w:pPr>
        <w:tabs>
          <w:tab w:val="left" w:pos="1940"/>
        </w:tabs>
        <w:ind w:left="1940" w:hanging="420"/>
      </w:pPr>
      <w:rPr>
        <w:rFonts w:hint="default" w:ascii="Wingdings" w:hAnsi="Wingdings"/>
      </w:rPr>
    </w:lvl>
    <w:lvl w:ilvl="2" w:tentative="0">
      <w:start w:val="1"/>
      <w:numFmt w:val="bullet"/>
      <w:lvlText w:val=""/>
      <w:lvlJc w:val="left"/>
      <w:pPr>
        <w:tabs>
          <w:tab w:val="left" w:pos="2360"/>
        </w:tabs>
        <w:ind w:left="2360" w:hanging="420"/>
      </w:pPr>
      <w:rPr>
        <w:rFonts w:hint="default" w:ascii="Wingdings" w:hAnsi="Wingdings"/>
      </w:rPr>
    </w:lvl>
    <w:lvl w:ilvl="3" w:tentative="0">
      <w:start w:val="1"/>
      <w:numFmt w:val="bullet"/>
      <w:lvlText w:val=""/>
      <w:lvlJc w:val="left"/>
      <w:pPr>
        <w:tabs>
          <w:tab w:val="left" w:pos="2780"/>
        </w:tabs>
        <w:ind w:left="2780" w:hanging="420"/>
      </w:pPr>
      <w:rPr>
        <w:rFonts w:hint="default" w:ascii="Wingdings" w:hAnsi="Wingdings"/>
      </w:rPr>
    </w:lvl>
    <w:lvl w:ilvl="4" w:tentative="0">
      <w:start w:val="1"/>
      <w:numFmt w:val="bullet"/>
      <w:lvlText w:val=""/>
      <w:lvlJc w:val="left"/>
      <w:pPr>
        <w:tabs>
          <w:tab w:val="left" w:pos="3200"/>
        </w:tabs>
        <w:ind w:left="3200" w:hanging="420"/>
      </w:pPr>
      <w:rPr>
        <w:rFonts w:hint="default" w:ascii="Wingdings" w:hAnsi="Wingdings"/>
      </w:rPr>
    </w:lvl>
    <w:lvl w:ilvl="5" w:tentative="0">
      <w:start w:val="1"/>
      <w:numFmt w:val="bullet"/>
      <w:lvlText w:val=""/>
      <w:lvlJc w:val="left"/>
      <w:pPr>
        <w:tabs>
          <w:tab w:val="left" w:pos="3620"/>
        </w:tabs>
        <w:ind w:left="3620" w:hanging="420"/>
      </w:pPr>
      <w:rPr>
        <w:rFonts w:hint="default" w:ascii="Wingdings" w:hAnsi="Wingdings"/>
      </w:rPr>
    </w:lvl>
    <w:lvl w:ilvl="6" w:tentative="0">
      <w:start w:val="1"/>
      <w:numFmt w:val="bullet"/>
      <w:lvlText w:val=""/>
      <w:lvlJc w:val="left"/>
      <w:pPr>
        <w:tabs>
          <w:tab w:val="left" w:pos="4040"/>
        </w:tabs>
        <w:ind w:left="4040" w:hanging="420"/>
      </w:pPr>
      <w:rPr>
        <w:rFonts w:hint="default" w:ascii="Wingdings" w:hAnsi="Wingdings"/>
      </w:rPr>
    </w:lvl>
    <w:lvl w:ilvl="7" w:tentative="0">
      <w:start w:val="1"/>
      <w:numFmt w:val="bullet"/>
      <w:lvlText w:val=""/>
      <w:lvlJc w:val="left"/>
      <w:pPr>
        <w:tabs>
          <w:tab w:val="left" w:pos="4460"/>
        </w:tabs>
        <w:ind w:left="4460" w:hanging="420"/>
      </w:pPr>
      <w:rPr>
        <w:rFonts w:hint="default" w:ascii="Wingdings" w:hAnsi="Wingdings"/>
      </w:rPr>
    </w:lvl>
    <w:lvl w:ilvl="8" w:tentative="0">
      <w:start w:val="1"/>
      <w:numFmt w:val="bullet"/>
      <w:lvlText w:val=""/>
      <w:lvlJc w:val="left"/>
      <w:pPr>
        <w:tabs>
          <w:tab w:val="left" w:pos="4880"/>
        </w:tabs>
        <w:ind w:left="48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mMWRhMTgzMTdiNjczMzk0NjAyYjRkMmQ2NWU0ZDIifQ=="/>
  </w:docVars>
  <w:rsids>
    <w:rsidRoot w:val="00000000"/>
    <w:rsid w:val="1FDB2B30"/>
    <w:rsid w:val="49F70C3B"/>
    <w:rsid w:val="57CB556C"/>
    <w:rsid w:val="7ED723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adjustRightInd w:val="0"/>
      <w:spacing w:after="0" w:line="275" w:lineRule="atLeast"/>
      <w:ind w:firstLine="420"/>
      <w:textAlignment w:val="baseline"/>
    </w:pPr>
    <w:rPr>
      <w:rFonts w:ascii="宋体" w:eastAsia="楷体_GB2312"/>
      <w:sz w:val="24"/>
      <w:szCs w:val="20"/>
    </w:rPr>
  </w:style>
  <w:style w:type="paragraph" w:styleId="3">
    <w:name w:val="Body Text"/>
    <w:basedOn w:val="1"/>
    <w:next w:val="4"/>
    <w:qFormat/>
    <w:uiPriority w:val="0"/>
    <w:pPr>
      <w:spacing w:before="60" w:after="60" w:line="360" w:lineRule="auto"/>
      <w:ind w:firstLine="200"/>
    </w:pPr>
    <w:rPr>
      <w:rFonts w:eastAsia="仿宋_GB2312" w:asciiTheme="minorHAnsi" w:hAnsiTheme="minorHAnsi" w:cstheme="minorBidi"/>
      <w:sz w:val="32"/>
      <w:szCs w:val="24"/>
    </w:rPr>
  </w:style>
  <w:style w:type="paragraph" w:customStyle="1" w:styleId="4">
    <w:name w:val="目录 53"/>
    <w:next w:val="1"/>
    <w:qFormat/>
    <w:uiPriority w:val="0"/>
    <w:pPr>
      <w:wordWrap w:val="0"/>
      <w:ind w:left="1275"/>
      <w:jc w:val="both"/>
    </w:pPr>
    <w:rPr>
      <w:rFonts w:ascii="Times New Roman" w:hAnsi="Times New Roman" w:eastAsia="宋体" w:cs="Times New Roman"/>
      <w:sz w:val="21"/>
      <w:szCs w:val="22"/>
      <w:lang w:val="en-US" w:eastAsia="zh-CN" w:bidi="ar-SA"/>
    </w:rPr>
  </w:style>
  <w:style w:type="paragraph" w:customStyle="1" w:styleId="7">
    <w:name w:val="首行缩进"/>
    <w:basedOn w:val="1"/>
    <w:qFormat/>
    <w:uiPriority w:val="0"/>
    <w:pPr>
      <w:numPr>
        <w:ilvl w:val="0"/>
        <w:numId w:val="1"/>
      </w:numPr>
      <w:spacing w:line="360" w:lineRule="auto"/>
    </w:pPr>
    <w:rPr>
      <w:rFonts w:eastAsia="仿宋_GB231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2022-10-18T03:06:00Z</dcterms:created>
  <dc:creator>Administrator</dc:creator>
  <cp:lastModifiedBy>科技局收发员</cp:lastModifiedBy>
  <dcterms:modified xsi:type="dcterms:W3CDTF">2022-10-18T07:06:00Z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2E2AC5E96B724471B70219EC8EA8DC63</vt:lpwstr>
  </property>
</Properties>
</file>