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eastAsia="方正仿宋_GBK"/>
          <w:sz w:val="32"/>
          <w:szCs w:val="32"/>
        </w:rPr>
      </w:pPr>
      <w:r>
        <w:rPr>
          <w:rFonts w:hint="eastAsia" w:ascii="方正仿宋_GBK" w:hAnsi="方正仿宋_GBK" w:eastAsia="方正仿宋_GBK" w:cs="方正仿宋_GBK"/>
          <w:sz w:val="32"/>
          <w:szCs w:val="32"/>
        </w:rPr>
        <w:t>铜交通</w:t>
      </w:r>
      <w:r>
        <w:rPr>
          <w:rFonts w:hint="eastAsia" w:ascii="方正仿宋_GBK" w:hAnsi="方正仿宋_GBK" w:eastAsia="方正仿宋_GBK" w:cs="方正仿宋_GBK"/>
          <w:sz w:val="32"/>
          <w:lang w:val="sq-AL"/>
        </w:rPr>
        <w:t>发</w:t>
      </w:r>
      <w:r>
        <w:rPr>
          <w:rFonts w:hint="eastAsia" w:ascii="方正仿宋_GBK" w:hAnsi="方正仿宋_GBK" w:eastAsia="方正仿宋_GBK" w:cs="方正仿宋_GBK"/>
          <w:sz w:val="32"/>
          <w:szCs w:val="32"/>
        </w:rPr>
        <w:t>〔2022〕</w:t>
      </w:r>
      <w:r>
        <w:rPr>
          <w:rFonts w:hint="eastAsia" w:ascii="方正仿宋_GBK" w:hAnsi="方正仿宋_GBK" w:eastAsia="方正仿宋_GBK" w:cs="方正仿宋_GBK"/>
          <w:sz w:val="32"/>
          <w:szCs w:val="32"/>
          <w:lang w:val="en-US" w:eastAsia="zh-CN"/>
        </w:rPr>
        <w:t>119</w:t>
      </w:r>
      <w:r>
        <w:rPr>
          <w:rFonts w:hint="eastAsia" w:ascii="方正仿宋_GBK" w:hAnsi="方正仿宋_GBK" w:eastAsia="方正仿宋_GBK" w:cs="方正仿宋_GBK"/>
          <w:sz w:val="32"/>
          <w:szCs w:val="32"/>
        </w:rPr>
        <w:t>号</w:t>
      </w:r>
    </w:p>
    <w:p>
      <w:pPr>
        <w:spacing w:line="400" w:lineRule="exact"/>
        <w:rPr>
          <w:rFonts w:hint="eastAsia"/>
          <w:lang w:val="sq-A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重庆巿</w:t>
      </w:r>
      <w:r>
        <w:rPr>
          <w:rFonts w:hint="eastAsia" w:ascii="方正小标宋_GBK" w:hAnsi="方正小标宋_GBK" w:eastAsia="方正小标宋_GBK" w:cs="方正小标宋_GBK"/>
          <w:sz w:val="44"/>
          <w:szCs w:val="44"/>
          <w:lang w:val="en-US" w:eastAsia="zh-CN"/>
        </w:rPr>
        <w:t>铜梁区</w:t>
      </w:r>
      <w:r>
        <w:rPr>
          <w:rFonts w:hint="eastAsia" w:ascii="方正小标宋_GBK" w:hAnsi="方正小标宋_GBK" w:eastAsia="方正小标宋_GBK" w:cs="方正小标宋_GBK"/>
          <w:sz w:val="44"/>
          <w:szCs w:val="44"/>
        </w:rPr>
        <w:t>交通局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开展全</w:t>
      </w:r>
      <w:r>
        <w:rPr>
          <w:rFonts w:hint="eastAsia" w:ascii="方正小标宋_GBK" w:hAnsi="方正小标宋_GBK" w:eastAsia="方正小标宋_GBK" w:cs="方正小标宋_GBK"/>
          <w:sz w:val="44"/>
          <w:szCs w:val="44"/>
          <w:lang w:val="en-US" w:eastAsia="zh-CN"/>
        </w:rPr>
        <w:t>区</w:t>
      </w:r>
      <w:r>
        <w:rPr>
          <w:rFonts w:hint="eastAsia" w:ascii="方正小标宋_GBK" w:hAnsi="方正小标宋_GBK" w:eastAsia="方正小标宋_GBK" w:cs="方正小标宋_GBK"/>
          <w:sz w:val="44"/>
          <w:szCs w:val="44"/>
        </w:rPr>
        <w:t>交通运输安全生产包保</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工作方案</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的通知</w:t>
      </w:r>
    </w:p>
    <w:p>
      <w:pPr>
        <w:rPr>
          <w:rFonts w:hint="eastAsia"/>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_GBK" w:cs="Times New Roman"/>
          <w:b w:val="0"/>
          <w:i w:val="0"/>
          <w:caps w:val="0"/>
          <w:color w:val="000000"/>
          <w:spacing w:val="0"/>
          <w:sz w:val="31"/>
          <w:szCs w:val="31"/>
          <w:lang w:eastAsia="zh-CN"/>
        </w:rPr>
      </w:pPr>
      <w:r>
        <w:rPr>
          <w:rFonts w:ascii="方正仿宋_GBK" w:hAnsi="方正仿宋_GBK" w:eastAsia="方正仿宋_GBK" w:cs="方正仿宋_GBK"/>
          <w:b w:val="0"/>
          <w:i w:val="0"/>
          <w:caps w:val="0"/>
          <w:color w:val="000000"/>
          <w:spacing w:val="0"/>
          <w:sz w:val="31"/>
          <w:szCs w:val="31"/>
        </w:rPr>
        <w:t>各相关单位</w:t>
      </w:r>
      <w:r>
        <w:rPr>
          <w:rFonts w:hint="eastAsia" w:ascii="Times New Roman" w:hAnsi="Times New Roman" w:eastAsia="宋体" w:cs="Times New Roman"/>
          <w:b w:val="0"/>
          <w:i w:val="0"/>
          <w:caps w:val="0"/>
          <w:color w:val="000000"/>
          <w:spacing w:val="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现将《开展全</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交通运输安全生产包保工作方案》印发给你们，请遵照执行。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重庆市铜梁区交通局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2022年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lang w:val="en-US" w:eastAsia="zh-CN"/>
        </w:rPr>
        <w:t>日</w:t>
      </w: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jc w:val="both"/>
        <w:rPr>
          <w:rFonts w:hint="default" w:ascii="Times New Roman" w:hAnsi="Times New Roman" w:eastAsia="方正仿宋_GBK" w:cs="Times New Roman"/>
          <w:sz w:val="32"/>
          <w:szCs w:val="32"/>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开展全</w:t>
      </w:r>
      <w:r>
        <w:rPr>
          <w:rFonts w:hint="eastAsia" w:ascii="Times New Roman" w:hAnsi="Times New Roman" w:eastAsia="方正小标宋_GBK" w:cs="Times New Roman"/>
          <w:sz w:val="36"/>
          <w:szCs w:val="36"/>
          <w:lang w:val="en-US" w:eastAsia="zh-CN"/>
        </w:rPr>
        <w:t>区</w:t>
      </w:r>
      <w:r>
        <w:rPr>
          <w:rFonts w:hint="default" w:ascii="Times New Roman" w:hAnsi="Times New Roman" w:eastAsia="方正小标宋_GBK" w:cs="Times New Roman"/>
          <w:sz w:val="36"/>
          <w:szCs w:val="36"/>
        </w:rPr>
        <w:t>交通运输安全生产包保工作方案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为深入落实全国安全生产电视电话会议和2022年部安委会第三次全体会议暨全国交通运输安全生产视频会议精神，压紧压实各方安全生产责任，坚决遏制重特大事故发生，根据</w:t>
      </w:r>
      <w:r>
        <w:rPr>
          <w:rFonts w:hint="eastAsia" w:ascii="Times New Roman" w:hAnsi="Times New Roman" w:eastAsia="方正仿宋_GBK" w:cs="Times New Roman"/>
          <w:sz w:val="32"/>
          <w:szCs w:val="32"/>
          <w:lang w:val="en-US" w:eastAsia="zh-CN"/>
        </w:rPr>
        <w:t>市交通局</w:t>
      </w:r>
      <w:r>
        <w:rPr>
          <w:rFonts w:hint="default" w:ascii="Times New Roman" w:hAnsi="Times New Roman" w:eastAsia="方正仿宋_GBK" w:cs="Times New Roman"/>
          <w:sz w:val="32"/>
          <w:szCs w:val="32"/>
        </w:rPr>
        <w:t>开展交通运输安全生产包保工作的相关安排，自今年</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月份起至年底前重点时段结束，在全</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交通行业开展安全生产包保督导工作。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深入贯彻落实习近平总书记关于安全生产工作的一系列重要指示精神</w:t>
      </w:r>
      <w:bookmarkStart w:id="0" w:name="_GoBack"/>
      <w:bookmarkEnd w:id="0"/>
      <w:r>
        <w:rPr>
          <w:rFonts w:hint="default" w:ascii="Times New Roman" w:hAnsi="Times New Roman" w:eastAsia="方正仿宋_GBK" w:cs="Times New Roman"/>
          <w:sz w:val="32"/>
          <w:szCs w:val="32"/>
        </w:rPr>
        <w:t>，统筹经济发展、疫情防控和安全生产工作，紧紧围绕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防风险、保安全、迎二十大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这条主线，紧紧铆定遏制重特大事故这个目标，紧盯重点领域、重点地区、重点企业、重大风险隐患，深入落实交通运输安全生产包保责任，持续抓好安全生产大排查、大整治，逐级包保、分片包</w:t>
      </w:r>
      <w:r>
        <w:rPr>
          <w:rFonts w:hint="default" w:ascii="Times New Roman" w:hAnsi="Times New Roman" w:eastAsia="方正仿宋_GBK" w:cs="Times New Roman"/>
          <w:sz w:val="32"/>
          <w:szCs w:val="32"/>
          <w:lang w:val="en-US" w:eastAsia="zh-CN"/>
        </w:rPr>
        <w:t>干</w:t>
      </w:r>
      <w:r>
        <w:rPr>
          <w:rFonts w:hint="default" w:ascii="Times New Roman" w:hAnsi="Times New Roman" w:eastAsia="方正仿宋_GBK" w:cs="Times New Roman"/>
          <w:sz w:val="32"/>
          <w:szCs w:val="32"/>
        </w:rPr>
        <w:t>、责任到人，构建全</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交通领域包保督导</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一张网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，确保一级包一级、层层抓落实，进一步压紧压实</w:t>
      </w:r>
      <w:r>
        <w:rPr>
          <w:rFonts w:hint="default" w:ascii="Times New Roman" w:hAnsi="Times New Roman" w:eastAsia="方正仿宋_GBK" w:cs="Times New Roman"/>
          <w:sz w:val="32"/>
          <w:szCs w:val="32"/>
          <w:lang w:val="en-US" w:eastAsia="zh-CN"/>
        </w:rPr>
        <w:t>行业部门</w:t>
      </w:r>
      <w:r>
        <w:rPr>
          <w:rFonts w:hint="default" w:ascii="Times New Roman" w:hAnsi="Times New Roman" w:eastAsia="方正仿宋_GBK" w:cs="Times New Roman"/>
          <w:sz w:val="32"/>
          <w:szCs w:val="32"/>
        </w:rPr>
        <w:t>安全生产属事属地责任，重点督导企业落实安全生产主体责任，有效防范和遏制各类生产安全事故，确保安全生产形势持续稳定。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二、包保分工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全区</w:t>
      </w:r>
      <w:r>
        <w:rPr>
          <w:rFonts w:hint="default" w:ascii="Times New Roman" w:hAnsi="Times New Roman" w:eastAsia="方正仿宋_GBK" w:cs="Times New Roman"/>
          <w:sz w:val="32"/>
          <w:szCs w:val="32"/>
        </w:rPr>
        <w:t>交通运输安全生产包保工作由</w:t>
      </w:r>
      <w:r>
        <w:rPr>
          <w:rFonts w:hint="default" w:ascii="Times New Roman" w:hAnsi="Times New Roman" w:eastAsia="方正仿宋_GBK" w:cs="Times New Roman"/>
          <w:sz w:val="32"/>
          <w:szCs w:val="32"/>
          <w:lang w:val="en-US" w:eastAsia="zh-CN"/>
        </w:rPr>
        <w:t>区交通执法支队、区运输事务中心、区质量安全中心、区公路事务中心</w:t>
      </w:r>
      <w:r>
        <w:rPr>
          <w:rFonts w:hint="default" w:ascii="Times New Roman" w:hAnsi="Times New Roman" w:eastAsia="方正仿宋_GBK" w:cs="Times New Roman"/>
          <w:sz w:val="32"/>
          <w:szCs w:val="32"/>
        </w:rPr>
        <w:t>按照</w:t>
      </w:r>
      <w:r>
        <w:rPr>
          <w:rFonts w:hint="default" w:ascii="Times New Roman" w:hAnsi="Times New Roman" w:eastAsia="方正仿宋_GBK" w:cs="Times New Roman"/>
          <w:sz w:val="32"/>
          <w:szCs w:val="32"/>
          <w:lang w:val="en-US" w:eastAsia="zh-CN"/>
        </w:rPr>
        <w:t>各自职能职责</w:t>
      </w:r>
      <w:r>
        <w:rPr>
          <w:rFonts w:hint="default" w:ascii="Times New Roman" w:hAnsi="Times New Roman" w:eastAsia="方正仿宋_GBK" w:cs="Times New Roman"/>
          <w:sz w:val="32"/>
          <w:szCs w:val="32"/>
        </w:rPr>
        <w:t>负责统筹推进。为切实加强工作指导，结合我</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交通行业工作实际，成立4个包保工作组（详见附件)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按照各自职责分工</w:t>
      </w:r>
      <w:r>
        <w:rPr>
          <w:rFonts w:hint="default" w:ascii="Times New Roman" w:hAnsi="Times New Roman" w:eastAsia="方正仿宋_GBK" w:cs="Times New Roman"/>
          <w:sz w:val="32"/>
          <w:szCs w:val="32"/>
        </w:rPr>
        <w:t>开展包保督导工作。按照“党政同责、一岗双责”“三管三必须”的要求，</w:t>
      </w:r>
      <w:r>
        <w:rPr>
          <w:rFonts w:hint="default" w:ascii="Times New Roman" w:hAnsi="Times New Roman" w:eastAsia="方正仿宋_GBK" w:cs="Times New Roman"/>
          <w:sz w:val="32"/>
          <w:szCs w:val="32"/>
          <w:lang w:val="en-US" w:eastAsia="zh-CN"/>
        </w:rPr>
        <w:t>对辖区</w:t>
      </w:r>
      <w:r>
        <w:rPr>
          <w:rFonts w:hint="default" w:ascii="Times New Roman" w:hAnsi="Times New Roman" w:eastAsia="方正仿宋_GBK" w:cs="Times New Roman"/>
          <w:sz w:val="32"/>
          <w:szCs w:val="32"/>
        </w:rPr>
        <w:t>安全生产包保工作进行指导。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三、主要任务及工作措施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（一）实现</w:t>
      </w:r>
      <w:r>
        <w:rPr>
          <w:rFonts w:hint="eastAsia" w:ascii="方正楷体_GBK" w:hAnsi="方正楷体_GBK" w:eastAsia="方正楷体_GBK" w:cs="方正楷体_GBK"/>
          <w:sz w:val="32"/>
          <w:szCs w:val="32"/>
        </w:rPr>
        <w:t>包保</w:t>
      </w:r>
      <w:r>
        <w:rPr>
          <w:rFonts w:hint="eastAsia" w:ascii="方正楷体_GBK" w:hAnsi="方正楷体_GBK" w:eastAsia="方正楷体_GBK" w:cs="方正楷体_GBK"/>
          <w:sz w:val="32"/>
          <w:szCs w:val="32"/>
          <w:lang w:val="en-US" w:eastAsia="zh-CN"/>
        </w:rPr>
        <w:t>全</w:t>
      </w:r>
      <w:r>
        <w:rPr>
          <w:rFonts w:hint="eastAsia" w:ascii="方正楷体_GBK" w:hAnsi="方正楷体_GBK" w:eastAsia="方正楷体_GBK" w:cs="方正楷体_GBK"/>
          <w:sz w:val="32"/>
          <w:szCs w:val="32"/>
        </w:rPr>
        <w:t>覆盖。</w:t>
      </w:r>
      <w:r>
        <w:rPr>
          <w:rFonts w:hint="default" w:ascii="Times New Roman" w:hAnsi="Times New Roman" w:eastAsia="方正仿宋_GBK" w:cs="Times New Roman"/>
          <w:sz w:val="32"/>
          <w:szCs w:val="32"/>
        </w:rPr>
        <w:t>要紧盯重点领域、重点地区、重点企业和重大风险，扎实开展督促指导工作，实现全</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交通领域全覆盖。要认真实施安全生产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十五条硬措施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及安全生产强化年，立足交通领域60项重点任务，紧密结合安全生产大检查及百日大整治工作，督促指导</w:t>
      </w:r>
      <w:r>
        <w:rPr>
          <w:rFonts w:hint="default" w:ascii="Times New Roman" w:hAnsi="Times New Roman" w:eastAsia="方正仿宋_GBK" w:cs="Times New Roman"/>
          <w:sz w:val="32"/>
          <w:szCs w:val="32"/>
          <w:lang w:val="en-US" w:eastAsia="zh-CN"/>
        </w:rPr>
        <w:t>各自行业领域实现</w:t>
      </w:r>
      <w:r>
        <w:rPr>
          <w:rFonts w:hint="default" w:ascii="Times New Roman" w:hAnsi="Times New Roman" w:eastAsia="方正仿宋_GBK" w:cs="Times New Roman"/>
          <w:sz w:val="32"/>
          <w:szCs w:val="32"/>
        </w:rPr>
        <w:t>逐级包保、分片包</w:t>
      </w:r>
      <w:r>
        <w:rPr>
          <w:rFonts w:hint="default" w:ascii="Times New Roman" w:hAnsi="Times New Roman" w:eastAsia="方正仿宋_GBK" w:cs="Times New Roman"/>
          <w:sz w:val="32"/>
          <w:szCs w:val="32"/>
          <w:lang w:val="en-US" w:eastAsia="zh-CN"/>
        </w:rPr>
        <w:t>干</w:t>
      </w:r>
      <w:r>
        <w:rPr>
          <w:rFonts w:hint="default" w:ascii="Times New Roman" w:hAnsi="Times New Roman" w:eastAsia="方正仿宋_GBK" w:cs="Times New Roman"/>
          <w:sz w:val="32"/>
          <w:szCs w:val="32"/>
        </w:rPr>
        <w:t>、责任到人，确保一级包一级、层层抓落实。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开展驻点指导。</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val="en-US" w:eastAsia="zh-CN"/>
        </w:rPr>
        <w:t>行业单位</w:t>
      </w:r>
      <w:r>
        <w:rPr>
          <w:rFonts w:hint="default" w:ascii="Times New Roman" w:hAnsi="Times New Roman" w:eastAsia="方正仿宋_GBK" w:cs="Times New Roman"/>
          <w:sz w:val="32"/>
          <w:szCs w:val="32"/>
        </w:rPr>
        <w:t>要选择重点领域、重点地区、重点企业开展驻点指导，</w:t>
      </w:r>
      <w:r>
        <w:rPr>
          <w:rFonts w:hint="default" w:ascii="Times New Roman" w:hAnsi="Times New Roman" w:eastAsia="方正仿宋_GBK" w:cs="Times New Roman"/>
          <w:sz w:val="32"/>
          <w:szCs w:val="32"/>
          <w:lang w:val="en-US" w:eastAsia="zh-CN"/>
        </w:rPr>
        <w:t>负责同志</w:t>
      </w:r>
      <w:r>
        <w:rPr>
          <w:rFonts w:hint="default" w:ascii="Times New Roman" w:hAnsi="Times New Roman" w:eastAsia="方正仿宋_GBK" w:cs="Times New Roman"/>
          <w:sz w:val="32"/>
          <w:szCs w:val="32"/>
        </w:rPr>
        <w:t>要深入基层一线，采取驻点或驻场监管等方式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紧盯重点领域、重点企业和重大风险隐患，靠前协调指挥，严防死守，确保不发生重特大事故。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一）强化包保指导。</w:t>
      </w:r>
      <w:r>
        <w:rPr>
          <w:rFonts w:hint="default" w:ascii="Times New Roman" w:hAnsi="Times New Roman" w:eastAsia="方正仿宋_GBK" w:cs="Times New Roman"/>
          <w:sz w:val="32"/>
          <w:szCs w:val="32"/>
        </w:rPr>
        <w:t>各级</w:t>
      </w:r>
      <w:r>
        <w:rPr>
          <w:rFonts w:hint="default" w:ascii="Times New Roman" w:hAnsi="Times New Roman" w:eastAsia="方正仿宋_GBK" w:cs="Times New Roman"/>
          <w:sz w:val="32"/>
          <w:szCs w:val="32"/>
          <w:lang w:val="en-US" w:eastAsia="zh-CN"/>
        </w:rPr>
        <w:t>行业</w:t>
      </w:r>
      <w:r>
        <w:rPr>
          <w:rFonts w:hint="default" w:ascii="Times New Roman" w:hAnsi="Times New Roman" w:eastAsia="方正仿宋_GBK" w:cs="Times New Roman"/>
          <w:sz w:val="32"/>
          <w:szCs w:val="32"/>
        </w:rPr>
        <w:t>部门按照分工抓好各领域的包保工作。9月底前，各包保工作组要按照分组包保范围，采取线上巡查或现场指导的方式，实现</w:t>
      </w:r>
      <w:r>
        <w:rPr>
          <w:rFonts w:hint="default" w:ascii="Times New Roman" w:hAnsi="Times New Roman" w:eastAsia="方正仿宋_GBK" w:cs="Times New Roman"/>
          <w:sz w:val="32"/>
          <w:szCs w:val="32"/>
          <w:lang w:val="en-US" w:eastAsia="zh-CN"/>
        </w:rPr>
        <w:t>辖区</w:t>
      </w:r>
      <w:r>
        <w:rPr>
          <w:rFonts w:hint="default" w:ascii="Times New Roman" w:hAnsi="Times New Roman" w:eastAsia="方正仿宋_GBK" w:cs="Times New Roman"/>
          <w:sz w:val="32"/>
          <w:szCs w:val="32"/>
        </w:rPr>
        <w:t>包保全覆盖。各包保工作组要积极选派政治素质高、业务能力和责任心强的专家参与行业各领域、各地区的包保督促指导工作。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加强调度通报。</w:t>
      </w:r>
      <w:r>
        <w:rPr>
          <w:rFonts w:hint="default" w:ascii="Times New Roman" w:hAnsi="Times New Roman" w:eastAsia="方正仿宋_GBK" w:cs="Times New Roman"/>
          <w:sz w:val="32"/>
          <w:szCs w:val="32"/>
          <w:lang w:val="en-US" w:eastAsia="zh-CN"/>
        </w:rPr>
        <w:t>各包保工作组</w:t>
      </w:r>
      <w:r>
        <w:rPr>
          <w:rFonts w:hint="default" w:ascii="Times New Roman" w:hAnsi="Times New Roman" w:eastAsia="方正仿宋_GBK" w:cs="Times New Roman"/>
          <w:sz w:val="32"/>
          <w:szCs w:val="32"/>
        </w:rPr>
        <w:t>要综合运用视频会商、线上巡查等信息化手段，结合现场抽查、电话访问等方式，加强对包保工作情况的综合调度及情况汇总分析。各包保工作组在包保工作推进中发现涉及</w:t>
      </w:r>
      <w:r>
        <w:rPr>
          <w:rFonts w:hint="eastAsia" w:ascii="Times New Roman" w:hAnsi="Times New Roman" w:eastAsia="方正仿宋_GBK" w:cs="Times New Roman"/>
          <w:sz w:val="32"/>
          <w:szCs w:val="32"/>
          <w:lang w:val="en-US" w:eastAsia="zh-CN"/>
        </w:rPr>
        <w:t>相关单位或企业</w:t>
      </w:r>
      <w:r>
        <w:rPr>
          <w:rFonts w:hint="default" w:ascii="Times New Roman" w:hAnsi="Times New Roman" w:eastAsia="方正仿宋_GBK" w:cs="Times New Roman"/>
          <w:sz w:val="32"/>
          <w:szCs w:val="32"/>
        </w:rPr>
        <w:t>的典型问题，要督促相关单位</w:t>
      </w:r>
      <w:r>
        <w:rPr>
          <w:rFonts w:hint="eastAsia" w:ascii="Times New Roman" w:hAnsi="Times New Roman" w:eastAsia="方正仿宋_GBK" w:cs="Times New Roman"/>
          <w:sz w:val="32"/>
          <w:szCs w:val="32"/>
          <w:lang w:val="en-US" w:eastAsia="zh-CN"/>
        </w:rPr>
        <w:t>或企业</w:t>
      </w:r>
      <w:r>
        <w:rPr>
          <w:rFonts w:hint="default" w:ascii="Times New Roman" w:hAnsi="Times New Roman" w:eastAsia="方正仿宋_GBK" w:cs="Times New Roman"/>
          <w:sz w:val="32"/>
          <w:szCs w:val="32"/>
        </w:rPr>
        <w:t>及时进行整改，并及时</w:t>
      </w:r>
      <w:r>
        <w:rPr>
          <w:rFonts w:hint="default" w:ascii="Times New Roman" w:hAnsi="Times New Roman" w:eastAsia="方正仿宋_GBK" w:cs="Times New Roman"/>
          <w:sz w:val="32"/>
          <w:szCs w:val="32"/>
          <w:lang w:val="en-US" w:eastAsia="zh-CN"/>
        </w:rPr>
        <w:t>向</w:t>
      </w:r>
      <w:r>
        <w:rPr>
          <w:rFonts w:hint="eastAsia" w:ascii="Times New Roman" w:hAnsi="Times New Roman" w:eastAsia="方正仿宋_GBK" w:cs="Times New Roman"/>
          <w:sz w:val="32"/>
          <w:szCs w:val="32"/>
          <w:lang w:val="en-US" w:eastAsia="zh-CN"/>
        </w:rPr>
        <w:t>局安委会</w:t>
      </w:r>
      <w:r>
        <w:rPr>
          <w:rFonts w:hint="default" w:ascii="Times New Roman" w:hAnsi="Times New Roman" w:eastAsia="方正仿宋_GBK" w:cs="Times New Roman"/>
          <w:sz w:val="32"/>
          <w:szCs w:val="32"/>
        </w:rPr>
        <w:t>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严格督导考核。</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交通局将对包保督导工作情况</w:t>
      </w:r>
      <w:r>
        <w:rPr>
          <w:rFonts w:hint="eastAsia" w:ascii="Times New Roman" w:hAnsi="Times New Roman" w:eastAsia="方正仿宋_GBK" w:cs="Times New Roman"/>
          <w:sz w:val="32"/>
          <w:szCs w:val="32"/>
          <w:lang w:val="en-US" w:eastAsia="zh-CN"/>
        </w:rPr>
        <w:t>开展情况</w:t>
      </w:r>
      <w:r>
        <w:rPr>
          <w:rFonts w:hint="default" w:ascii="Times New Roman" w:hAnsi="Times New Roman" w:eastAsia="方正仿宋_GBK" w:cs="Times New Roman"/>
          <w:sz w:val="32"/>
          <w:szCs w:val="32"/>
        </w:rPr>
        <w:t>实行专项考核，一并纳入季度安全生产督查考核的重要内容，对工作不力、事故多发的</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及企业开展约谈。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四）强化工作作风。</w:t>
      </w:r>
      <w:r>
        <w:rPr>
          <w:rFonts w:hint="default" w:ascii="Times New Roman" w:hAnsi="Times New Roman" w:eastAsia="方正仿宋_GBK" w:cs="Times New Roman"/>
          <w:sz w:val="32"/>
          <w:szCs w:val="32"/>
        </w:rPr>
        <w:t>要提高政治站位，切实增强做好交通运输安全生产工作的使命感、责任感和紧迫感。各级领导干部要勇于担当、靠前指挥，坚决杜绝形式主义、官僚主义，严格落实中央八项规定及党风廉政有关规定。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sectPr>
          <w:footerReference r:id="rId3" w:type="default"/>
          <w:pgSz w:w="11906" w:h="16838"/>
          <w:pgMar w:top="2098" w:right="1474" w:bottom="1984" w:left="1587" w:header="851" w:footer="992" w:gutter="0"/>
          <w:pgNumType w:fmt="numberInDash"/>
          <w:cols w:space="425" w:num="1"/>
          <w:docGrid w:type="lines" w:linePitch="312" w:charSpace="0"/>
        </w:sect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加强疫情防控。</w:t>
      </w:r>
      <w:r>
        <w:rPr>
          <w:rFonts w:hint="default" w:ascii="Times New Roman" w:hAnsi="Times New Roman" w:eastAsia="方正仿宋_GBK" w:cs="Times New Roman"/>
          <w:sz w:val="32"/>
          <w:szCs w:val="32"/>
        </w:rPr>
        <w:t>各单位要统筹做好疫情防控和安全生产工作，开展现场指导时严格按照国务院和部、市联防联控机制有关要求，切实落实防疫措施。</w:t>
      </w:r>
    </w:p>
    <w:p>
      <w:pPr>
        <w:pStyle w:val="3"/>
        <w:snapToGrid/>
        <w:spacing w:line="500" w:lineRule="exact"/>
        <w:rPr>
          <w:rFonts w:hint="eastAsia"/>
          <w:lang w:val="en-US" w:eastAsia="zh-CN"/>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ZmNiZTE2MWY2MWUxYzlkZWVmYmRlZjg0OTA2Y2IifQ=="/>
  </w:docVars>
  <w:rsids>
    <w:rsidRoot w:val="50B31426"/>
    <w:rsid w:val="003733DD"/>
    <w:rsid w:val="12B207DE"/>
    <w:rsid w:val="1DDE692B"/>
    <w:rsid w:val="227E1EE3"/>
    <w:rsid w:val="244B0D73"/>
    <w:rsid w:val="277B4714"/>
    <w:rsid w:val="35246EC1"/>
    <w:rsid w:val="3BEC6E4E"/>
    <w:rsid w:val="453C3DB3"/>
    <w:rsid w:val="4D721643"/>
    <w:rsid w:val="50B31426"/>
    <w:rsid w:val="66D25ECE"/>
    <w:rsid w:val="70851CBD"/>
    <w:rsid w:val="77762284"/>
    <w:rsid w:val="7D25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Lines="0" w:beforeAutospacing="0" w:afterLines="0" w:afterAutospacing="0" w:line="600" w:lineRule="exact"/>
      <w:jc w:val="center"/>
      <w:outlineLvl w:val="0"/>
    </w:pPr>
    <w:rPr>
      <w:rFonts w:eastAsia="方正小标宋_GBK"/>
      <w:kern w:val="44"/>
      <w:sz w:val="44"/>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unhideWhenUsed/>
    <w:qFormat/>
    <w:uiPriority w:val="99"/>
    <w:pPr>
      <w:ind w:firstLine="420" w:firstLineChars="100"/>
    </w:pPr>
  </w:style>
  <w:style w:type="paragraph" w:styleId="4">
    <w:name w:val="Body Text"/>
    <w:basedOn w:val="1"/>
    <w:next w:val="5"/>
    <w:qFormat/>
    <w:uiPriority w:val="0"/>
    <w:pPr>
      <w:spacing w:after="120"/>
    </w:pPr>
    <w:rPr>
      <w:rFonts w:ascii="Calibri" w:hAnsi="Calibri"/>
      <w:kern w:val="0"/>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正文（缩进）"/>
    <w:basedOn w:val="1"/>
    <w:qFormat/>
    <w:uiPriority w:val="0"/>
    <w:pPr>
      <w:spacing w:line="594" w:lineRule="exact"/>
      <w:ind w:firstLine="482"/>
    </w:pPr>
    <w:rPr>
      <w:rFonts w:ascii="Calibri" w:hAnsi="Calibri" w:eastAsia="方正仿宋_GBK"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1702</Words>
  <Characters>1714</Characters>
  <Lines>0</Lines>
  <Paragraphs>0</Paragraphs>
  <TotalTime>2</TotalTime>
  <ScaleCrop>false</ScaleCrop>
  <LinksUpToDate>false</LinksUpToDate>
  <CharactersWithSpaces>1781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2022-09-05T01:40:00Z</dcterms:created>
  <dc:creator>law</dc:creator>
  <cp:lastModifiedBy>交通局收发员</cp:lastModifiedBy>
  <cp:lastPrinted>2022-09-06T02:42:00Z</cp:lastPrinted>
  <dcterms:modified xsi:type="dcterms:W3CDTF">2022-12-15T07:39:24Z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16146DF0827941FFB016B8FB9B13E49E</vt:lpwstr>
  </property>
</Properties>
</file>