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54" w:lineRule="exact"/>
        <w:jc w:val="center"/>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54" w:lineRule="exact"/>
        <w:jc w:val="center"/>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54" w:lineRule="exact"/>
        <w:jc w:val="center"/>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54" w:lineRule="exact"/>
        <w:jc w:val="center"/>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54" w:lineRule="exact"/>
        <w:jc w:val="center"/>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54" w:lineRule="exact"/>
        <w:jc w:val="center"/>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54" w:lineRule="exact"/>
        <w:jc w:val="center"/>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54" w:lineRule="exact"/>
        <w:jc w:val="center"/>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铜经信发</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44</w:t>
      </w:r>
      <w:r>
        <w:rPr>
          <w:rFonts w:hint="default" w:ascii="Times New Roman" w:hAnsi="Times New Roman" w:eastAsia="方正仿宋_GBK" w:cs="Times New Roman"/>
          <w:sz w:val="32"/>
          <w:szCs w:val="32"/>
          <w:lang w:eastAsia="zh-CN"/>
        </w:rPr>
        <w:t>号</w:t>
      </w:r>
    </w:p>
    <w:p>
      <w:pPr>
        <w:pStyle w:val="21"/>
        <w:rPr>
          <w:rFonts w:hint="default"/>
          <w:lang w:eastAsia="zh-CN"/>
        </w:rPr>
      </w:pPr>
    </w:p>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b w:val="0"/>
          <w:bCs w:val="0"/>
        </w:rPr>
      </w:pPr>
      <w:r>
        <w:rPr>
          <w:rFonts w:hint="eastAsia"/>
          <w:b w:val="0"/>
          <w:bCs w:val="0"/>
        </w:rPr>
        <w:t>重庆市</w:t>
      </w:r>
      <w:r>
        <w:rPr>
          <w:rFonts w:hint="eastAsia"/>
          <w:b w:val="0"/>
          <w:bCs w:val="0"/>
          <w:lang w:val="en-US" w:eastAsia="zh-CN"/>
        </w:rPr>
        <w:t>铜梁</w:t>
      </w:r>
      <w:r>
        <w:rPr>
          <w:rFonts w:hint="eastAsia"/>
          <w:b w:val="0"/>
          <w:bCs w:val="0"/>
          <w:lang w:eastAsia="zh-CN"/>
        </w:rPr>
        <w:t>区</w:t>
      </w:r>
      <w:r>
        <w:rPr>
          <w:rFonts w:hint="eastAsia"/>
          <w:b w:val="0"/>
          <w:bCs w:val="0"/>
        </w:rPr>
        <w:t>经济和信息化委员会</w:t>
      </w:r>
    </w:p>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val="0"/>
          <w:bCs w:val="0"/>
        </w:rPr>
      </w:pPr>
      <w:r>
        <w:rPr>
          <w:rFonts w:hint="eastAsia"/>
          <w:b w:val="0"/>
          <w:bCs w:val="0"/>
        </w:rPr>
        <w:t>关于开展</w:t>
      </w:r>
      <w:r>
        <w:rPr>
          <w:rFonts w:hint="eastAsia"/>
          <w:b w:val="0"/>
          <w:bCs w:val="0"/>
          <w:lang w:val="en-US" w:eastAsia="zh-CN"/>
        </w:rPr>
        <w:t>铜梁</w:t>
      </w:r>
      <w:r>
        <w:rPr>
          <w:rFonts w:hint="eastAsia"/>
          <w:b w:val="0"/>
          <w:bCs w:val="0"/>
          <w:lang w:eastAsia="zh-CN"/>
        </w:rPr>
        <w:t>区制造业</w:t>
      </w:r>
      <w:r>
        <w:rPr>
          <w:rFonts w:hint="eastAsia"/>
          <w:b w:val="0"/>
          <w:bCs w:val="0"/>
        </w:rPr>
        <w:t>企业智能制造能力</w:t>
      </w:r>
    </w:p>
    <w:p>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val="0"/>
          <w:bCs w:val="0"/>
        </w:rPr>
      </w:pPr>
      <w:r>
        <w:rPr>
          <w:rFonts w:hint="eastAsia"/>
          <w:b w:val="0"/>
          <w:bCs w:val="0"/>
          <w:lang w:eastAsia="zh-CN"/>
        </w:rPr>
        <w:t>成熟度评估工作</w:t>
      </w:r>
      <w:r>
        <w:rPr>
          <w:rFonts w:hint="eastAsia"/>
          <w:b w:val="0"/>
          <w:bCs w:val="0"/>
        </w:rPr>
        <w:t>的通知</w:t>
      </w:r>
    </w:p>
    <w:p>
      <w:pPr>
        <w:pStyle w:val="11"/>
        <w:keepNext w:val="0"/>
        <w:keepLines w:val="0"/>
        <w:pageBreakBefore w:val="0"/>
        <w:widowControl w:val="0"/>
        <w:kinsoku/>
        <w:wordWrap/>
        <w:overflowPunct/>
        <w:topLinePunct w:val="0"/>
        <w:autoSpaceDE/>
        <w:autoSpaceDN/>
        <w:bidi w:val="0"/>
        <w:spacing w:line="610" w:lineRule="exact"/>
        <w:ind w:firstLine="0" w:firstLineChars="0"/>
        <w:jc w:val="both"/>
        <w:textAlignment w:val="auto"/>
        <w:rPr>
          <w:rFonts w:hint="eastAsia"/>
          <w:lang w:val="en-US" w:eastAsia="zh-CN"/>
        </w:rPr>
      </w:pPr>
    </w:p>
    <w:p>
      <w:pPr>
        <w:pStyle w:val="11"/>
        <w:keepNext w:val="0"/>
        <w:keepLines w:val="0"/>
        <w:pageBreakBefore w:val="0"/>
        <w:widowControl w:val="0"/>
        <w:kinsoku/>
        <w:wordWrap/>
        <w:overflowPunct/>
        <w:topLinePunct w:val="0"/>
        <w:autoSpaceDE/>
        <w:autoSpaceDN/>
        <w:bidi w:val="0"/>
        <w:spacing w:line="594" w:lineRule="exact"/>
        <w:ind w:firstLine="0" w:firstLineChars="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各镇人民政府、街道办事处，高新区管委会，有关企业</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按照《重庆市经济和信息化委员会关于开展重庆市制造业企业智能制造能力成熟度评估专项行动的通知》（</w:t>
      </w:r>
      <w:r>
        <w:rPr>
          <w:rFonts w:hint="eastAsia" w:ascii="方正仿宋_GBK" w:hAnsi="方正仿宋_GBK" w:eastAsia="方正仿宋_GBK" w:cs="方正仿宋_GBK"/>
          <w:b w:val="0"/>
          <w:bCs w:val="0"/>
          <w:sz w:val="32"/>
          <w:szCs w:val="32"/>
        </w:rPr>
        <w:t>渝经信〔</w:t>
      </w:r>
      <w:r>
        <w:rPr>
          <w:rFonts w:hint="default" w:ascii="Times New Roman" w:hAnsi="Times New Roman" w:eastAsia="方正仿宋_GBK" w:cs="Times New Roman"/>
          <w:b w:val="0"/>
          <w:bCs w:val="0"/>
          <w:sz w:val="32"/>
          <w:szCs w:val="32"/>
        </w:rPr>
        <w:t>2023</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lang w:val="en-US" w:eastAsia="zh-CN"/>
        </w:rPr>
        <w:t>17</w:t>
      </w:r>
      <w:r>
        <w:rPr>
          <w:rFonts w:hint="eastAsia" w:ascii="方正仿宋_GBK" w:hAnsi="方正仿宋_GBK" w:eastAsia="方正仿宋_GBK" w:cs="方正仿宋_GBK"/>
          <w:b w:val="0"/>
          <w:bCs w:val="0"/>
          <w:sz w:val="32"/>
          <w:szCs w:val="32"/>
        </w:rPr>
        <w:t>号</w:t>
      </w:r>
      <w:r>
        <w:rPr>
          <w:rFonts w:hint="eastAsia" w:ascii="方正仿宋_GBK" w:hAnsi="方正仿宋_GBK" w:eastAsia="方正仿宋_GBK" w:cs="方正仿宋_GBK"/>
          <w:kern w:val="2"/>
          <w:sz w:val="32"/>
          <w:szCs w:val="32"/>
          <w:lang w:val="en-US" w:eastAsia="zh-CN" w:bidi="ar-SA"/>
        </w:rPr>
        <w:t>）要求，为科学、系统的评价全市制造业数字化转型发展水平，给制造业数字化转型政策和措施出台提供有力支撑，市经济信息委在前期智能制造能力成熟度评估系统的基础上，对评估标准、评估体系等进行了全面优化升级，并决定组织开展重庆市制造业企业智能制造能力成熟度评估专项行动。现将我区相关工作安排通知如下：</w:t>
      </w:r>
    </w:p>
    <w:p>
      <w:pPr>
        <w:pStyle w:val="12"/>
        <w:keepNext w:val="0"/>
        <w:keepLines w:val="0"/>
        <w:pageBreakBefore w:val="0"/>
        <w:widowControl w:val="0"/>
        <w:kinsoku/>
        <w:wordWrap/>
        <w:overflowPunct/>
        <w:topLinePunct w:val="0"/>
        <w:autoSpaceDE/>
        <w:autoSpaceDN/>
        <w:bidi w:val="0"/>
        <w:adjustRightInd w:val="0"/>
        <w:snapToGrid w:val="0"/>
        <w:spacing w:line="594" w:lineRule="exact"/>
        <w:ind w:firstLine="640"/>
        <w:jc w:val="both"/>
        <w:textAlignment w:val="auto"/>
        <w:rPr>
          <w:rFonts w:eastAsia="方正仿宋_GBK"/>
        </w:rPr>
      </w:pPr>
      <w:r>
        <w:rPr>
          <w:rFonts w:hint="eastAsia"/>
        </w:rPr>
        <w:t>一、时间安排</w:t>
      </w:r>
    </w:p>
    <w:p>
      <w:pPr>
        <w:pStyle w:val="11"/>
        <w:keepNext w:val="0"/>
        <w:keepLines w:val="0"/>
        <w:pageBreakBefore w:val="0"/>
        <w:widowControl w:val="0"/>
        <w:kinsoku/>
        <w:wordWrap/>
        <w:overflowPunct/>
        <w:topLinePunct w:val="0"/>
        <w:autoSpaceDE/>
        <w:autoSpaceDN/>
        <w:bidi w:val="0"/>
        <w:adjustRightInd w:val="0"/>
        <w:snapToGrid w:val="0"/>
        <w:spacing w:line="594" w:lineRule="exact"/>
        <w:ind w:firstLine="640"/>
        <w:jc w:val="both"/>
        <w:textAlignment w:val="auto"/>
        <w:rPr>
          <w:rFonts w:hint="eastAsia"/>
          <w:lang w:eastAsia="zh-CN"/>
        </w:rPr>
      </w:pPr>
      <w:r>
        <w:rPr>
          <w:rFonts w:hint="eastAsia"/>
          <w:lang w:eastAsia="zh-CN"/>
        </w:rPr>
        <w:t>即日起至</w:t>
      </w:r>
      <w:r>
        <w:rPr>
          <w:rFonts w:hint="eastAsia"/>
        </w:rPr>
        <w:t>2023年</w:t>
      </w:r>
      <w:r>
        <w:rPr>
          <w:rFonts w:hint="eastAsia"/>
          <w:lang w:val="en-US" w:eastAsia="zh-CN"/>
        </w:rPr>
        <w:t>11</w:t>
      </w:r>
      <w:r>
        <w:rPr>
          <w:rFonts w:hint="eastAsia"/>
        </w:rPr>
        <w:t>月</w:t>
      </w:r>
      <w:r>
        <w:rPr>
          <w:rFonts w:hint="eastAsia"/>
          <w:lang w:val="en-US" w:eastAsia="zh-CN"/>
        </w:rPr>
        <w:t>10</w:t>
      </w:r>
      <w:r>
        <w:rPr>
          <w:rFonts w:hint="eastAsia"/>
        </w:rPr>
        <w:t>日。</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jc w:val="both"/>
        <w:textAlignment w:val="auto"/>
        <w:rPr>
          <w:rFonts w:hint="eastAsia" w:ascii="Times New Roman" w:hAnsi="Times New Roman" w:eastAsia="方正黑体_GBK" w:cs="Times New Roman (正文 CS 字体)"/>
          <w:kern w:val="2"/>
          <w:sz w:val="32"/>
          <w:szCs w:val="32"/>
          <w:lang w:val="en-US" w:eastAsia="zh-CN" w:bidi="ar-SA"/>
        </w:rPr>
      </w:pPr>
      <w:r>
        <w:rPr>
          <w:rFonts w:hint="eastAsia" w:eastAsia="方正黑体_GBK" w:cs="Times New Roman (正文 CS 字体)"/>
          <w:kern w:val="2"/>
          <w:sz w:val="32"/>
          <w:szCs w:val="32"/>
          <w:lang w:val="en-US" w:eastAsia="zh-CN" w:bidi="ar-SA"/>
        </w:rPr>
        <w:t>二、</w:t>
      </w:r>
      <w:r>
        <w:rPr>
          <w:rFonts w:hint="eastAsia" w:ascii="Times New Roman" w:hAnsi="Times New Roman" w:eastAsia="方正黑体_GBK" w:cs="Times New Roman (正文 CS 字体)"/>
          <w:kern w:val="2"/>
          <w:sz w:val="32"/>
          <w:szCs w:val="32"/>
          <w:lang w:val="en-US" w:eastAsia="zh-CN" w:bidi="ar-SA"/>
        </w:rPr>
        <w:t>工作要求</w:t>
      </w:r>
    </w:p>
    <w:p>
      <w:pPr>
        <w:pStyle w:val="11"/>
        <w:keepNext w:val="0"/>
        <w:keepLines w:val="0"/>
        <w:pageBreakBefore w:val="0"/>
        <w:widowControl w:val="0"/>
        <w:kinsoku/>
        <w:wordWrap/>
        <w:overflowPunct/>
        <w:topLinePunct w:val="0"/>
        <w:autoSpaceDE/>
        <w:autoSpaceDN/>
        <w:bidi w:val="0"/>
        <w:adjustRightInd w:val="0"/>
        <w:snapToGrid w:val="0"/>
        <w:spacing w:line="594" w:lineRule="exact"/>
        <w:ind w:firstLine="640"/>
        <w:jc w:val="both"/>
        <w:textAlignment w:val="auto"/>
        <w:rPr>
          <w:rFonts w:hint="eastAsia"/>
          <w:lang w:val="en-US" w:eastAsia="zh-CN"/>
        </w:rPr>
      </w:pPr>
      <w:r>
        <w:rPr>
          <w:rFonts w:hint="eastAsia" w:ascii="Times New Roman" w:hAnsi="Times New Roman" w:eastAsia="方正楷体_GBK" w:cs="方正楷体_GBK"/>
          <w:color w:val="000000"/>
          <w:sz w:val="32"/>
          <w:szCs w:val="32"/>
          <w:lang w:val="en-US" w:eastAsia="zh-CN"/>
        </w:rPr>
        <w:t>（一）</w:t>
      </w:r>
      <w:r>
        <w:rPr>
          <w:rFonts w:hint="eastAsia" w:eastAsia="方正楷体_GBK" w:cs="方正楷体_GBK"/>
          <w:color w:val="000000"/>
          <w:sz w:val="32"/>
          <w:szCs w:val="32"/>
          <w:lang w:val="en-US" w:eastAsia="zh-CN"/>
        </w:rPr>
        <w:t>园区及各镇街</w:t>
      </w:r>
      <w:r>
        <w:rPr>
          <w:rFonts w:hint="eastAsia" w:ascii="Times New Roman" w:hAnsi="Times New Roman" w:eastAsia="方正楷体_GBK" w:cs="方正楷体_GBK"/>
          <w:color w:val="000000"/>
          <w:sz w:val="32"/>
          <w:szCs w:val="32"/>
          <w:lang w:val="en-US" w:eastAsia="zh-CN"/>
        </w:rPr>
        <w:t>。</w:t>
      </w:r>
      <w:r>
        <w:rPr>
          <w:rFonts w:hint="eastAsia" w:ascii="Times New Roman" w:hAnsi="Times New Roman" w:eastAsia="方正仿宋_GBK" w:cs="方正仿宋_GBK"/>
          <w:kern w:val="2"/>
          <w:sz w:val="32"/>
          <w:szCs w:val="32"/>
          <w:lang w:val="en-US" w:eastAsia="zh-CN" w:bidi="ar"/>
        </w:rPr>
        <w:t>各</w:t>
      </w:r>
      <w:r>
        <w:rPr>
          <w:rFonts w:hint="eastAsia" w:cs="方正仿宋_GBK"/>
          <w:kern w:val="2"/>
          <w:sz w:val="32"/>
          <w:szCs w:val="32"/>
          <w:lang w:val="en-US" w:eastAsia="zh-CN" w:bidi="ar"/>
        </w:rPr>
        <w:t>单位</w:t>
      </w:r>
      <w:r>
        <w:rPr>
          <w:rFonts w:hint="eastAsia" w:ascii="Times New Roman" w:hAnsi="Times New Roman" w:eastAsia="方正仿宋_GBK" w:cs="方正仿宋_GBK"/>
          <w:kern w:val="2"/>
          <w:sz w:val="32"/>
          <w:szCs w:val="32"/>
          <w:lang w:val="en-US" w:eastAsia="zh-CN" w:bidi="ar"/>
        </w:rPr>
        <w:t>要牵头做好</w:t>
      </w:r>
      <w:r>
        <w:rPr>
          <w:rFonts w:hint="eastAsia" w:ascii="Times New Roman" w:hAnsi="Times New Roman" w:cs="方正仿宋_GBK"/>
          <w:kern w:val="2"/>
          <w:sz w:val="32"/>
          <w:szCs w:val="32"/>
          <w:lang w:val="en-US" w:eastAsia="zh-CN" w:bidi="ar"/>
        </w:rPr>
        <w:t>本</w:t>
      </w:r>
      <w:r>
        <w:rPr>
          <w:rFonts w:hint="eastAsia" w:cs="方正仿宋_GBK"/>
          <w:kern w:val="2"/>
          <w:sz w:val="32"/>
          <w:szCs w:val="32"/>
          <w:lang w:val="en-US" w:eastAsia="zh-CN" w:bidi="ar"/>
        </w:rPr>
        <w:t>辖区</w:t>
      </w:r>
      <w:r>
        <w:rPr>
          <w:rFonts w:hint="eastAsia" w:ascii="Times New Roman" w:hAnsi="Times New Roman" w:cs="方正仿宋_GBK"/>
          <w:kern w:val="2"/>
          <w:sz w:val="32"/>
          <w:szCs w:val="32"/>
          <w:lang w:val="en-US" w:eastAsia="zh-CN" w:bidi="ar"/>
        </w:rPr>
        <w:t>制造业企业</w:t>
      </w:r>
      <w:r>
        <w:rPr>
          <w:rFonts w:hint="eastAsia"/>
        </w:rPr>
        <w:t>智能制造能力</w:t>
      </w:r>
      <w:r>
        <w:rPr>
          <w:rFonts w:hint="eastAsia"/>
          <w:lang w:eastAsia="zh-CN"/>
        </w:rPr>
        <w:t>成熟度评估</w:t>
      </w:r>
      <w:r>
        <w:rPr>
          <w:rFonts w:hint="eastAsia" w:ascii="Times New Roman" w:hAnsi="Times New Roman" w:cs="方正仿宋_GBK"/>
          <w:kern w:val="2"/>
          <w:sz w:val="32"/>
          <w:szCs w:val="32"/>
          <w:lang w:val="en-US" w:eastAsia="zh-CN" w:bidi="ar"/>
        </w:rPr>
        <w:t>各项</w:t>
      </w:r>
      <w:r>
        <w:rPr>
          <w:rFonts w:hint="eastAsia" w:ascii="Times New Roman" w:hAnsi="Times New Roman" w:eastAsia="方正仿宋_GBK" w:cs="方正仿宋_GBK"/>
          <w:kern w:val="2"/>
          <w:sz w:val="32"/>
          <w:szCs w:val="32"/>
          <w:lang w:val="en-US" w:eastAsia="zh-CN" w:bidi="ar"/>
        </w:rPr>
        <w:t>工作，</w:t>
      </w:r>
      <w:r>
        <w:rPr>
          <w:rFonts w:hint="eastAsia" w:ascii="Times New Roman" w:hAnsi="Times New Roman" w:cs="方正仿宋_GBK"/>
          <w:kern w:val="2"/>
          <w:sz w:val="32"/>
          <w:szCs w:val="32"/>
          <w:lang w:val="en-US" w:eastAsia="zh-CN" w:bidi="ar"/>
        </w:rPr>
        <w:t>主动对接第三方机构开展评估服务，积极组织企业参加评估，</w:t>
      </w:r>
      <w:r>
        <w:rPr>
          <w:rFonts w:hint="eastAsia"/>
          <w:lang w:val="en-US" w:eastAsia="zh-CN"/>
        </w:rPr>
        <w:t>并对</w:t>
      </w:r>
      <w:r>
        <w:rPr>
          <w:rFonts w:hint="eastAsia"/>
          <w:lang w:eastAsia="zh-CN"/>
        </w:rPr>
        <w:t>本辖区数据真实性负责。</w:t>
      </w:r>
      <w:r>
        <w:rPr>
          <w:rFonts w:hint="eastAsia"/>
          <w:lang w:val="en-US" w:eastAsia="zh-CN"/>
        </w:rPr>
        <w:t>2023年，完成40家规上制造企业智能制造能力成熟度评估；2025年，力争实现铜梁区规上制造企业智能制造能力成熟度评估覆盖达到</w:t>
      </w:r>
      <w:r>
        <w:rPr>
          <w:rFonts w:hint="eastAsia" w:ascii="Times New Roman" w:hAnsi="Times New Roman" w:eastAsia="方正仿宋_GBK" w:cs="Times New Roman"/>
          <w:kern w:val="2"/>
          <w:sz w:val="32"/>
          <w:szCs w:val="32"/>
          <w:lang w:val="en-US" w:eastAsia="zh-CN" w:bidi="ar-SA"/>
        </w:rPr>
        <w:t>90%以上</w:t>
      </w:r>
      <w:r>
        <w:rPr>
          <w:rFonts w:hint="eastAsia"/>
          <w:lang w:val="en-US" w:eastAsia="zh-CN"/>
        </w:rPr>
        <w:t>；2027年，建立规上制造企业常态化评估机制，建设铜梁区制造业数字化转型发展动态数据库。</w:t>
      </w:r>
      <w:r>
        <w:rPr>
          <w:rFonts w:hint="eastAsia"/>
          <w:lang w:eastAsia="zh-CN"/>
        </w:rPr>
        <w:t>我委将根据</w:t>
      </w:r>
      <w:r>
        <w:rPr>
          <w:rFonts w:hint="eastAsia"/>
          <w:lang w:val="en-US" w:eastAsia="zh-CN"/>
        </w:rPr>
        <w:t>市经济信息委每季度末平台汇总数据，向各镇街、园区通报规模以上制造业企业评估进度等情况。</w:t>
      </w:r>
    </w:p>
    <w:p>
      <w:pPr>
        <w:pStyle w:val="11"/>
        <w:keepNext w:val="0"/>
        <w:keepLines w:val="0"/>
        <w:pageBreakBefore w:val="0"/>
        <w:widowControl w:val="0"/>
        <w:kinsoku/>
        <w:wordWrap/>
        <w:overflowPunct/>
        <w:topLinePunct w:val="0"/>
        <w:autoSpaceDE/>
        <w:autoSpaceDN/>
        <w:bidi w:val="0"/>
        <w:adjustRightInd w:val="0"/>
        <w:snapToGrid w:val="0"/>
        <w:spacing w:line="594" w:lineRule="exact"/>
        <w:ind w:firstLine="640"/>
        <w:jc w:val="both"/>
        <w:textAlignment w:val="auto"/>
        <w:rPr>
          <w:rFonts w:hint="eastAsia" w:ascii="方正仿宋_GBK" w:hAnsi="方正仿宋_GBK" w:eastAsia="方正仿宋_GBK" w:cs="方正仿宋_GBK"/>
          <w:lang w:eastAsia="zh-CN"/>
        </w:rPr>
      </w:pPr>
      <w:r>
        <w:rPr>
          <w:rFonts w:hint="eastAsia" w:ascii="方正楷体_GBK" w:hAnsi="方正楷体_GBK" w:eastAsia="方正楷体_GBK" w:cs="方正楷体_GBK"/>
          <w:color w:val="000000"/>
          <w:sz w:val="32"/>
          <w:szCs w:val="32"/>
          <w:lang w:val="en-US" w:eastAsia="zh-CN"/>
        </w:rPr>
        <w:t>（二）制造业企业。</w:t>
      </w:r>
      <w:r>
        <w:rPr>
          <w:rFonts w:hint="eastAsia" w:ascii="方正仿宋_GBK" w:hAnsi="方正仿宋_GBK" w:eastAsia="方正仿宋_GBK" w:cs="方正仿宋_GBK"/>
          <w:lang w:eastAsia="zh-CN"/>
        </w:rPr>
        <w:t>各企业要应用好智能制造能力成熟度第三方评估机制，积极引进外部专家对企业智能制造水平进行科学、系统、全面评估，用标准规范企业数字化转型路径，加大短板环节的智能化改造力度，强化新一代信息技术的示范应用，全面提升企业数字化水平。</w:t>
      </w:r>
    </w:p>
    <w:p>
      <w:pPr>
        <w:pStyle w:val="11"/>
        <w:keepNext w:val="0"/>
        <w:keepLines w:val="0"/>
        <w:pageBreakBefore w:val="0"/>
        <w:widowControl w:val="0"/>
        <w:kinsoku/>
        <w:wordWrap/>
        <w:overflowPunct/>
        <w:topLinePunct w:val="0"/>
        <w:autoSpaceDE/>
        <w:autoSpaceDN/>
        <w:bidi w:val="0"/>
        <w:adjustRightInd w:val="0"/>
        <w:snapToGrid w:val="0"/>
        <w:spacing w:line="594" w:lineRule="exact"/>
        <w:ind w:firstLine="640"/>
        <w:jc w:val="both"/>
        <w:textAlignment w:val="auto"/>
        <w:rPr>
          <w:rFonts w:hint="eastAsia" w:ascii="方正仿宋_GBK" w:hAnsi="方正仿宋_GBK" w:eastAsia="方正仿宋_GBK" w:cs="方正仿宋_GBK"/>
          <w:lang w:eastAsia="zh-CN"/>
        </w:rPr>
      </w:pPr>
      <w:r>
        <w:rPr>
          <w:rFonts w:hint="eastAsia" w:ascii="方正楷体_GBK" w:hAnsi="方正楷体_GBK" w:eastAsia="方正楷体_GBK" w:cs="方正楷体_GBK"/>
          <w:color w:val="000000"/>
          <w:sz w:val="32"/>
          <w:szCs w:val="32"/>
          <w:lang w:val="en-US" w:eastAsia="zh-CN"/>
        </w:rPr>
        <w:t>（三）</w:t>
      </w:r>
      <w:r>
        <w:rPr>
          <w:rFonts w:hint="eastAsia" w:ascii="方正楷体_GBK" w:hAnsi="方正楷体_GBK" w:eastAsia="方正楷体_GBK" w:cs="方正楷体_GBK"/>
        </w:rPr>
        <w:t>第三方评估</w:t>
      </w:r>
      <w:r>
        <w:rPr>
          <w:rFonts w:hint="eastAsia" w:ascii="方正楷体_GBK" w:hAnsi="方正楷体_GBK" w:eastAsia="方正楷体_GBK" w:cs="方正楷体_GBK"/>
          <w:lang w:eastAsia="zh-CN"/>
        </w:rPr>
        <w:t>服务</w:t>
      </w:r>
      <w:r>
        <w:rPr>
          <w:rFonts w:hint="eastAsia" w:ascii="方正楷体_GBK" w:hAnsi="方正楷体_GBK" w:eastAsia="方正楷体_GBK" w:cs="方正楷体_GBK"/>
        </w:rPr>
        <w:t>机构</w:t>
      </w:r>
      <w:r>
        <w:rPr>
          <w:rFonts w:hint="eastAsia" w:ascii="方正楷体_GBK" w:hAnsi="方正楷体_GBK" w:eastAsia="方正楷体_GBK" w:cs="方正楷体_GBK"/>
          <w:color w:val="000000"/>
          <w:sz w:val="32"/>
          <w:szCs w:val="32"/>
          <w:lang w:val="en-US" w:eastAsia="zh-CN"/>
        </w:rPr>
        <w:t>。</w:t>
      </w:r>
      <w:r>
        <w:rPr>
          <w:rFonts w:hint="eastAsia" w:ascii="方正仿宋_GBK" w:hAnsi="方正仿宋_GBK" w:eastAsia="方正仿宋_GBK" w:cs="方正仿宋_GBK"/>
          <w:lang w:bidi="ar"/>
        </w:rPr>
        <w:t>第三方评估</w:t>
      </w:r>
      <w:r>
        <w:rPr>
          <w:rFonts w:hint="eastAsia" w:ascii="方正仿宋_GBK" w:hAnsi="方正仿宋_GBK" w:eastAsia="方正仿宋_GBK" w:cs="方正仿宋_GBK"/>
          <w:lang w:eastAsia="zh-CN" w:bidi="ar"/>
        </w:rPr>
        <w:t>服务</w:t>
      </w:r>
      <w:r>
        <w:rPr>
          <w:rFonts w:hint="eastAsia" w:ascii="方正仿宋_GBK" w:hAnsi="方正仿宋_GBK" w:eastAsia="方正仿宋_GBK" w:cs="方正仿宋_GBK"/>
          <w:lang w:bidi="ar"/>
        </w:rPr>
        <w:t>机构需结合企业和所在</w:t>
      </w:r>
      <w:r>
        <w:rPr>
          <w:rFonts w:hint="eastAsia" w:ascii="方正仿宋_GBK" w:hAnsi="方正仿宋_GBK" w:eastAsia="方正仿宋_GBK" w:cs="方正仿宋_GBK"/>
          <w:lang w:eastAsia="zh-CN" w:bidi="ar"/>
        </w:rPr>
        <w:t>辖区</w:t>
      </w:r>
      <w:r>
        <w:rPr>
          <w:rFonts w:hint="eastAsia" w:ascii="方正仿宋_GBK" w:hAnsi="方正仿宋_GBK" w:eastAsia="方正仿宋_GBK" w:cs="方正仿宋_GBK"/>
          <w:lang w:bidi="ar"/>
        </w:rPr>
        <w:t>情况，</w:t>
      </w:r>
      <w:r>
        <w:rPr>
          <w:rFonts w:hint="eastAsia" w:ascii="方正仿宋_GBK" w:hAnsi="方正仿宋_GBK" w:eastAsia="方正仿宋_GBK" w:cs="方正仿宋_GBK"/>
        </w:rPr>
        <w:t>制定入企</w:t>
      </w:r>
      <w:r>
        <w:rPr>
          <w:rFonts w:hint="eastAsia" w:ascii="方正仿宋_GBK" w:hAnsi="方正仿宋_GBK" w:eastAsia="方正仿宋_GBK" w:cs="方正仿宋_GBK"/>
          <w:lang w:eastAsia="zh-CN"/>
        </w:rPr>
        <w:t>评估</w:t>
      </w:r>
      <w:r>
        <w:rPr>
          <w:rFonts w:hint="eastAsia" w:ascii="方正仿宋_GBK" w:hAnsi="方正仿宋_GBK" w:eastAsia="方正仿宋_GBK" w:cs="方正仿宋_GBK"/>
        </w:rPr>
        <w:t>计划，</w:t>
      </w:r>
      <w:r>
        <w:rPr>
          <w:rFonts w:hint="eastAsia" w:ascii="方正仿宋_GBK" w:hAnsi="方正仿宋_GBK" w:eastAsia="方正仿宋_GBK" w:cs="方正仿宋_GBK"/>
          <w:kern w:val="2"/>
          <w:sz w:val="32"/>
          <w:szCs w:val="32"/>
          <w:lang w:val="en-US" w:eastAsia="zh-CN" w:bidi="ar"/>
        </w:rPr>
        <w:t>主动响应</w:t>
      </w:r>
      <w:r>
        <w:rPr>
          <w:rFonts w:hint="eastAsia" w:ascii="方正仿宋_GBK" w:hAnsi="方正仿宋_GBK" w:eastAsia="方正仿宋_GBK" w:cs="方正仿宋_GBK"/>
        </w:rPr>
        <w:t>企业和</w:t>
      </w:r>
      <w:r>
        <w:rPr>
          <w:rFonts w:hint="eastAsia" w:ascii="方正仿宋_GBK" w:hAnsi="方正仿宋_GBK" w:eastAsia="方正仿宋_GBK" w:cs="方正仿宋_GBK"/>
          <w:lang w:eastAsia="zh-CN"/>
        </w:rPr>
        <w:t>各镇街</w:t>
      </w:r>
      <w:r>
        <w:rPr>
          <w:rFonts w:hint="eastAsia" w:ascii="方正仿宋_GBK" w:hAnsi="方正仿宋_GBK" w:eastAsia="方正仿宋_GBK" w:cs="方正仿宋_GBK"/>
        </w:rPr>
        <w:t>需求，组织专家入企开展智能制造能力成熟度评估</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提前通知企业和</w:t>
      </w:r>
      <w:r>
        <w:rPr>
          <w:rFonts w:hint="eastAsia" w:ascii="方正仿宋_GBK" w:hAnsi="方正仿宋_GBK" w:eastAsia="方正仿宋_GBK" w:cs="方正仿宋_GBK"/>
          <w:lang w:val="en-US" w:eastAsia="zh-CN"/>
        </w:rPr>
        <w:t>园区</w:t>
      </w:r>
      <w:r>
        <w:rPr>
          <w:rFonts w:hint="eastAsia" w:ascii="方正仿宋_GBK" w:hAnsi="方正仿宋_GBK" w:eastAsia="方正仿宋_GBK" w:cs="方正仿宋_GBK"/>
          <w:lang w:eastAsia="zh-CN"/>
        </w:rPr>
        <w:t>、镇街</w:t>
      </w:r>
      <w:r>
        <w:rPr>
          <w:rFonts w:hint="eastAsia" w:ascii="方正仿宋_GBK" w:hAnsi="方正仿宋_GBK" w:eastAsia="方正仿宋_GBK" w:cs="方正仿宋_GBK"/>
        </w:rPr>
        <w:t>做好评估</w:t>
      </w:r>
      <w:r>
        <w:rPr>
          <w:rFonts w:hint="eastAsia" w:ascii="方正仿宋_GBK" w:hAnsi="方正仿宋_GBK" w:eastAsia="方正仿宋_GBK" w:cs="方正仿宋_GBK"/>
          <w:lang w:eastAsia="zh-CN"/>
        </w:rPr>
        <w:t>服务</w:t>
      </w:r>
      <w:r>
        <w:rPr>
          <w:rFonts w:hint="eastAsia" w:ascii="方正仿宋_GBK" w:hAnsi="方正仿宋_GBK" w:eastAsia="方正仿宋_GBK" w:cs="方正仿宋_GBK"/>
        </w:rPr>
        <w:t>准备工作</w:t>
      </w:r>
      <w:r>
        <w:rPr>
          <w:rFonts w:hint="eastAsia" w:ascii="方正仿宋_GBK" w:hAnsi="方正仿宋_GBK" w:eastAsia="方正仿宋_GBK" w:cs="方正仿宋_GBK"/>
          <w:lang w:eastAsia="zh-CN"/>
        </w:rPr>
        <w:t>。评估专家需经过培训和考核，考核合格后持证开展工作。</w:t>
      </w:r>
      <w:r>
        <w:rPr>
          <w:rFonts w:hint="eastAsia" w:ascii="方正仿宋_GBK" w:hAnsi="方正仿宋_GBK" w:eastAsia="方正仿宋_GBK" w:cs="方正仿宋_GBK"/>
        </w:rPr>
        <w:t>鼓励评估机构与企业达成长期合作关系，常态化开展智能制造能力成熟度评估工作和数字化转型赋能服务，不断提升企业的智能制造水平。</w:t>
      </w:r>
    </w:p>
    <w:p>
      <w:pPr>
        <w:pStyle w:val="12"/>
        <w:keepNext w:val="0"/>
        <w:keepLines w:val="0"/>
        <w:pageBreakBefore w:val="0"/>
        <w:widowControl w:val="0"/>
        <w:kinsoku/>
        <w:wordWrap/>
        <w:overflowPunct/>
        <w:topLinePunct w:val="0"/>
        <w:autoSpaceDE/>
        <w:autoSpaceDN/>
        <w:bidi w:val="0"/>
        <w:adjustRightInd w:val="0"/>
        <w:snapToGrid w:val="0"/>
        <w:spacing w:line="594" w:lineRule="exact"/>
        <w:ind w:firstLine="640"/>
        <w:jc w:val="both"/>
        <w:textAlignment w:val="auto"/>
      </w:pPr>
      <w:r>
        <w:rPr>
          <w:rFonts w:hint="eastAsia"/>
        </w:rPr>
        <w:t>三</w:t>
      </w:r>
      <w:r>
        <w:t>、其他</w:t>
      </w:r>
      <w:r>
        <w:rPr>
          <w:rFonts w:hint="eastAsia"/>
        </w:rPr>
        <w:t>事项</w:t>
      </w:r>
    </w:p>
    <w:p>
      <w:pPr>
        <w:pStyle w:val="11"/>
        <w:keepNext w:val="0"/>
        <w:keepLines w:val="0"/>
        <w:pageBreakBefore w:val="0"/>
        <w:widowControl w:val="0"/>
        <w:kinsoku/>
        <w:wordWrap/>
        <w:overflowPunct/>
        <w:topLinePunct w:val="0"/>
        <w:autoSpaceDE/>
        <w:autoSpaceDN/>
        <w:bidi w:val="0"/>
        <w:adjustRightInd w:val="0"/>
        <w:snapToGrid w:val="0"/>
        <w:spacing w:line="594" w:lineRule="exact"/>
        <w:ind w:firstLine="640"/>
        <w:jc w:val="both"/>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rPr>
        <w:t>（一）本次评估不收取企业</w:t>
      </w:r>
      <w:r>
        <w:rPr>
          <w:rFonts w:hint="eastAsia" w:ascii="方正仿宋_GBK" w:hAnsi="方正仿宋_GBK" w:eastAsia="方正仿宋_GBK" w:cs="方正仿宋_GBK"/>
          <w:highlight w:val="none"/>
        </w:rPr>
        <w:t>任何费用，</w:t>
      </w:r>
      <w:r>
        <w:rPr>
          <w:rFonts w:hint="eastAsia" w:ascii="方正仿宋_GBK" w:hAnsi="方正仿宋_GBK" w:eastAsia="方正仿宋_GBK" w:cs="方正仿宋_GBK"/>
          <w:highlight w:val="none"/>
          <w:lang w:eastAsia="zh-CN"/>
        </w:rPr>
        <w:t>评估服务</w:t>
      </w:r>
      <w:r>
        <w:rPr>
          <w:rFonts w:hint="eastAsia" w:ascii="方正仿宋_GBK" w:hAnsi="方正仿宋_GBK" w:eastAsia="方正仿宋_GBK" w:cs="方正仿宋_GBK"/>
          <w:highlight w:val="none"/>
        </w:rPr>
        <w:t>机构服务费用由市经济信息委按规定列支。</w:t>
      </w:r>
    </w:p>
    <w:p>
      <w:pPr>
        <w:pStyle w:val="11"/>
        <w:keepNext w:val="0"/>
        <w:keepLines w:val="0"/>
        <w:pageBreakBefore w:val="0"/>
        <w:widowControl w:val="0"/>
        <w:kinsoku/>
        <w:wordWrap/>
        <w:overflowPunct/>
        <w:topLinePunct w:val="0"/>
        <w:autoSpaceDE/>
        <w:autoSpaceDN/>
        <w:bidi w:val="0"/>
        <w:adjustRightInd w:val="0"/>
        <w:snapToGrid w:val="0"/>
        <w:spacing w:line="594" w:lineRule="exact"/>
        <w:ind w:firstLine="640"/>
        <w:jc w:val="both"/>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（二）为保障评估</w:t>
      </w:r>
      <w:r>
        <w:rPr>
          <w:rFonts w:hint="eastAsia" w:ascii="方正仿宋_GBK" w:hAnsi="方正仿宋_GBK" w:eastAsia="方正仿宋_GBK" w:cs="方正仿宋_GBK"/>
          <w:highlight w:val="none"/>
          <w:lang w:eastAsia="zh-CN"/>
        </w:rPr>
        <w:t>工作</w:t>
      </w:r>
      <w:r>
        <w:rPr>
          <w:rFonts w:hint="eastAsia" w:ascii="方正仿宋_GBK" w:hAnsi="方正仿宋_GBK" w:eastAsia="方正仿宋_GBK" w:cs="方正仿宋_GBK"/>
          <w:highlight w:val="none"/>
        </w:rPr>
        <w:t>安全有序，第三方评估</w:t>
      </w:r>
      <w:r>
        <w:rPr>
          <w:rFonts w:hint="eastAsia" w:ascii="方正仿宋_GBK" w:hAnsi="方正仿宋_GBK" w:eastAsia="方正仿宋_GBK" w:cs="方正仿宋_GBK"/>
          <w:highlight w:val="none"/>
          <w:lang w:eastAsia="zh-CN"/>
        </w:rPr>
        <w:t>服务</w:t>
      </w:r>
      <w:r>
        <w:rPr>
          <w:rFonts w:hint="eastAsia" w:ascii="方正仿宋_GBK" w:hAnsi="方正仿宋_GBK" w:eastAsia="方正仿宋_GBK" w:cs="方正仿宋_GBK"/>
          <w:highlight w:val="none"/>
        </w:rPr>
        <w:t>机构应与评估企业签订保密协议。</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highlight w:val="yellow"/>
          <w:lang w:val="en-US" w:eastAsia="zh-CN"/>
        </w:rPr>
      </w:pPr>
      <w:r>
        <w:rPr>
          <w:rFonts w:hint="eastAsia" w:ascii="方正仿宋_GBK" w:hAnsi="方正仿宋_GBK" w:eastAsia="方正仿宋_GBK" w:cs="方正仿宋_GBK"/>
          <w:highlight w:val="none"/>
        </w:rPr>
        <w:t>（三）</w:t>
      </w:r>
      <w:r>
        <w:rPr>
          <w:rFonts w:hint="eastAsia" w:ascii="方正仿宋_GBK" w:hAnsi="方正仿宋_GBK" w:eastAsia="方正仿宋_GBK" w:cs="方正仿宋_GBK"/>
          <w:highlight w:val="none"/>
          <w:lang w:val="en-US" w:eastAsia="zh-CN"/>
        </w:rPr>
        <w:t>智能制造能力成熟度第三方评估结果将会在数字化车间和智能工厂、创新示范工厂、双化协同工厂、国家级智能</w:t>
      </w:r>
      <w:r>
        <w:rPr>
          <w:rFonts w:hint="eastAsia" w:ascii="方正仿宋_GBK" w:hAnsi="方正仿宋_GBK" w:eastAsia="方正仿宋_GBK" w:cs="方正仿宋_GBK"/>
          <w:color w:val="auto"/>
          <w:highlight w:val="none"/>
          <w:lang w:val="en-US" w:eastAsia="zh-CN"/>
        </w:rPr>
        <w:t>制造示范工厂等智能制造项目评审中作为重要参考依据，并将适时推动能力成熟度评估重点指标纳入相关市区两级督查激励考核，</w:t>
      </w:r>
      <w:r>
        <w:rPr>
          <w:rFonts w:hint="eastAsia" w:ascii="方正仿宋_GBK" w:hAnsi="方正仿宋_GBK" w:eastAsia="方正仿宋_GBK" w:cs="方正仿宋_GBK"/>
          <w:lang w:val="en-US" w:eastAsia="zh-CN"/>
        </w:rPr>
        <w:t>请各镇街、园区以及制造业企业高度重视评估工作，</w:t>
      </w:r>
      <w:r>
        <w:rPr>
          <w:rFonts w:hint="eastAsia" w:ascii="方正仿宋_GBK" w:hAnsi="方正仿宋_GBK" w:eastAsia="方正仿宋_GBK" w:cs="方正仿宋_GBK"/>
          <w:color w:val="000000"/>
          <w:sz w:val="32"/>
          <w:szCs w:val="32"/>
          <w:lang w:eastAsia="zh-CN"/>
        </w:rPr>
        <w:t>常态化开展第三方评估，全面、持续评价企业数字化转型发展水平，加强“补短板、锻长板”，不断提升数字化时代企业竞争力。</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both"/>
        <w:textAlignment w:val="auto"/>
        <w:rPr>
          <w:rFonts w:hint="eastAsia"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left="1598" w:leftChars="304" w:hanging="960" w:hangingChars="300"/>
        <w:jc w:val="both"/>
        <w:textAlignment w:val="auto"/>
        <w:rPr>
          <w:rFonts w:hint="eastAsia" w:ascii="Times New Roman" w:hAnsi="Times New Roman" w:eastAsia="方正仿宋_GBK" w:cs="方正仿宋_GBK"/>
          <w:color w:val="000000"/>
          <w:kern w:val="2"/>
          <w:sz w:val="32"/>
          <w:szCs w:val="32"/>
          <w:lang w:val="en-US" w:eastAsia="zh-CN" w:bidi="ar-SA"/>
        </w:rPr>
      </w:pPr>
      <w:r>
        <w:rPr>
          <w:rFonts w:hint="eastAsia" w:ascii="Times New Roman" w:hAnsi="Times New Roman" w:eastAsia="方正仿宋_GBK" w:cs="方正仿宋_GBK"/>
          <w:color w:val="000000"/>
          <w:kern w:val="2"/>
          <w:sz w:val="32"/>
          <w:szCs w:val="32"/>
          <w:lang w:val="en-US" w:eastAsia="zh-CN" w:bidi="ar-SA"/>
        </w:rPr>
        <w:t>附件：2023年铜梁区智能制造能力成熟度评估安排</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Times New Roman" w:hAnsi="Times New Roman" w:eastAsia="方正黑体_GBK" w:cs="Times New Roman (正文 CS 字体)"/>
          <w:kern w:val="2"/>
          <w:sz w:val="32"/>
          <w:szCs w:val="32"/>
          <w:lang w:val="en-US" w:eastAsia="zh-CN" w:bidi="ar-SA"/>
        </w:rPr>
      </w:pPr>
    </w:p>
    <w:p>
      <w:pPr>
        <w:keepNext w:val="0"/>
        <w:keepLines w:val="0"/>
        <w:pageBreakBefore w:val="0"/>
        <w:widowControl w:val="0"/>
        <w:kinsoku/>
        <w:wordWrap/>
        <w:overflowPunct/>
        <w:topLinePunct w:val="0"/>
        <w:autoSpaceDE/>
        <w:autoSpaceDN/>
        <w:bidi w:val="0"/>
        <w:spacing w:line="594" w:lineRule="exact"/>
        <w:ind w:firstLine="3840" w:firstLineChars="1200"/>
        <w:jc w:val="both"/>
        <w:textAlignment w:val="auto"/>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重庆市铜梁区经济和信息化委员会</w:t>
      </w:r>
    </w:p>
    <w:p>
      <w:pPr>
        <w:keepNext w:val="0"/>
        <w:keepLines w:val="0"/>
        <w:pageBreakBefore w:val="0"/>
        <w:widowControl w:val="0"/>
        <w:kinsoku/>
        <w:wordWrap/>
        <w:overflowPunct/>
        <w:topLinePunct w:val="0"/>
        <w:autoSpaceDE/>
        <w:autoSpaceDN/>
        <w:bidi w:val="0"/>
        <w:spacing w:line="700" w:lineRule="exact"/>
        <w:ind w:firstLine="5120" w:firstLineChars="1600"/>
        <w:jc w:val="both"/>
        <w:textAlignment w:val="auto"/>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w:sz w:val="32"/>
          <w:szCs w:val="32"/>
          <w:lang w:val="en-US" w:eastAsia="zh-CN"/>
        </w:rPr>
        <w:t>2023年9月11</w:t>
      </w:r>
      <w:r>
        <w:rPr>
          <w:rFonts w:hint="eastAsia" w:ascii="Times New Roman" w:hAnsi="Times New Roman" w:eastAsia="方正仿宋_GBK" w:cs="Times New Roman (正文 CS 字体)"/>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val="0"/>
        <w:snapToGrid w:val="0"/>
        <w:spacing w:line="700" w:lineRule="exact"/>
        <w:ind w:firstLine="640" w:firstLineChars="200"/>
        <w:jc w:val="both"/>
        <w:textAlignment w:val="auto"/>
        <w:rPr>
          <w:rFonts w:hint="eastAsia" w:eastAsia="方正仿宋_GBK" w:cs="方正仿宋_GBK"/>
          <w:sz w:val="32"/>
          <w:szCs w:val="32"/>
          <w:lang w:eastAsia="zh-CN"/>
        </w:rPr>
      </w:pPr>
      <w:r>
        <w:rPr>
          <w:rFonts w:hint="eastAsia" w:eastAsia="方正仿宋_GBK" w:cs="方正仿宋_GBK"/>
          <w:sz w:val="32"/>
          <w:szCs w:val="32"/>
          <w:lang w:eastAsia="zh-CN"/>
        </w:rPr>
        <w:t>（此件主动公开）</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eastAsia" w:ascii="Calibri" w:hAnsi="Calibri" w:eastAsia="宋体" w:cs="Times New Roman"/>
          <w:kern w:val="2"/>
          <w:sz w:val="21"/>
          <w:szCs w:val="24"/>
          <w:lang w:val="en-US" w:eastAsia="zh-CN" w:bidi="ar-SA"/>
        </w:rPr>
        <w:sectPr>
          <w:footerReference r:id="rId3" w:type="default"/>
          <w:pgSz w:w="11906" w:h="16838"/>
          <w:pgMar w:top="1984" w:right="1474" w:bottom="1644" w:left="1474" w:header="851" w:footer="1417" w:gutter="0"/>
          <w:pgNumType w:fmt="numberInDash"/>
          <w:cols w:space="0" w:num="1"/>
          <w:rtlGutter w:val="0"/>
          <w:docGrid w:type="lines" w:linePitch="312" w:charSpace="0"/>
        </w:sectPr>
      </w:pPr>
      <w:r>
        <w:rPr>
          <w:rFonts w:hint="eastAsia" w:eastAsia="方正仿宋_GBK" w:cs="方正仿宋_GBK"/>
          <w:sz w:val="32"/>
          <w:szCs w:val="32"/>
          <w:lang w:eastAsia="zh-CN"/>
        </w:rPr>
        <w:t>（</w:t>
      </w:r>
      <w:r>
        <w:rPr>
          <w:rFonts w:hint="eastAsia" w:eastAsia="方正仿宋_GBK" w:cs="方正仿宋_GBK"/>
          <w:sz w:val="32"/>
          <w:szCs w:val="32"/>
          <w:lang w:val="en-US" w:eastAsia="zh-CN"/>
        </w:rPr>
        <w:t>联系人：刘昌立，联系电话：</w:t>
      </w:r>
      <w:r>
        <w:rPr>
          <w:rFonts w:hint="eastAsia" w:ascii="Times New Roman" w:hAnsi="Times New Roman" w:eastAsia="方正仿宋_GBK" w:cs="Times New Roman"/>
          <w:sz w:val="32"/>
          <w:szCs w:val="32"/>
          <w:lang w:val="en-US" w:eastAsia="zh-CN"/>
        </w:rPr>
        <w:t>15334561816</w:t>
      </w:r>
      <w:r>
        <w:rPr>
          <w:rFonts w:hint="eastAsia" w:eastAsia="方正仿宋_GBK" w:cs="方正仿宋_GBK"/>
          <w:sz w:val="32"/>
          <w:szCs w:val="32"/>
          <w:lang w:val="en-US" w:eastAsia="zh-CN"/>
        </w:rPr>
        <w:t>）</w:t>
      </w:r>
    </w:p>
    <w:tbl>
      <w:tblPr>
        <w:tblStyle w:val="8"/>
        <w:tblW w:w="9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9"/>
        <w:gridCol w:w="6247"/>
        <w:gridCol w:w="2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9820" w:type="dxa"/>
            <w:gridSpan w:val="3"/>
            <w:tcBorders>
              <w:top w:val="nil"/>
              <w:left w:val="nil"/>
              <w:bottom w:val="nil"/>
              <w:right w:val="nil"/>
            </w:tcBorders>
            <w:shd w:val="clear" w:color="auto" w:fill="auto"/>
            <w:noWrap/>
            <w:tcMar>
              <w:top w:w="15" w:type="dxa"/>
              <w:left w:w="15" w:type="dxa"/>
              <w:right w:w="15" w:type="dxa"/>
            </w:tcMar>
            <w:vAlign w:val="center"/>
          </w:tcPr>
          <w:p>
            <w:pPr>
              <w:spacing w:before="110" w:line="224" w:lineRule="auto"/>
              <w:rPr>
                <w:rFonts w:hint="default"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附件</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32"/>
                <w:szCs w:val="32"/>
                <w:u w:val="none"/>
              </w:rPr>
            </w:pPr>
            <w:r>
              <w:rPr>
                <w:rFonts w:hint="default" w:ascii="Times New Roman" w:hAnsi="Times New Roman" w:eastAsia="方正小标宋_GBK" w:cs="Times New Roman"/>
                <w:i w:val="0"/>
                <w:color w:val="000000"/>
                <w:kern w:val="0"/>
                <w:sz w:val="44"/>
                <w:szCs w:val="44"/>
                <w:u w:val="none"/>
                <w:lang w:val="en-US" w:eastAsia="zh-CN" w:bidi="ar"/>
              </w:rPr>
              <w:t>2023</w:t>
            </w:r>
            <w:r>
              <w:rPr>
                <w:rFonts w:hint="eastAsia" w:ascii="方正小标宋_GBK" w:hAnsi="方正小标宋_GBK" w:eastAsia="方正小标宋_GBK" w:cs="方正小标宋_GBK"/>
                <w:i w:val="0"/>
                <w:color w:val="000000"/>
                <w:kern w:val="0"/>
                <w:sz w:val="44"/>
                <w:szCs w:val="44"/>
                <w:u w:val="none"/>
                <w:lang w:val="en-US" w:eastAsia="zh-CN" w:bidi="ar"/>
              </w:rPr>
              <w:t>年铜梁区智能制造能力成熟度评估安排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序号</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评估对象</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黑体_GBK" w:hAnsi="方正黑体_GBK" w:eastAsia="方正黑体_GBK" w:cs="方正黑体_GBK"/>
                <w:i w:val="0"/>
                <w:color w:val="000000"/>
                <w:sz w:val="28"/>
                <w:szCs w:val="28"/>
                <w:u w:val="none"/>
              </w:rPr>
            </w:pPr>
            <w:r>
              <w:rPr>
                <w:rFonts w:hint="eastAsia" w:ascii="方正黑体_GBK" w:hAnsi="方正黑体_GBK" w:eastAsia="方正黑体_GBK" w:cs="方正黑体_GBK"/>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重庆凌达磁材科技有限公司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重庆新民康科技有限公司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重庆百钰顺科技有限公司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重庆庆兰实业有限公司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重庆雷钜电子科技有限公司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重庆睿优精密铸造股份有限公司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重庆红旗金龙弹簧有限公司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8</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重庆川普机械有限公司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9</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重庆天齐锂业有限责任公司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10</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重庆伊格斯机械有限公司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11</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重庆科文勤成节能科技有限公司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12</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重庆恒勃滤清器有限公司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13</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重庆森迈汽车配件有限公司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14</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重庆新钰立金属科技有限公司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15</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重庆铁龙机械制造有限公司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16</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重庆天巨铝业有限公司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17</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重庆市中腾仁宇机械制造有限责任公司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18</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金莹铸造材料</w:t>
            </w:r>
            <w:r>
              <w:rPr>
                <w:rStyle w:val="20"/>
                <w:rFonts w:hint="eastAsia" w:ascii="方正仿宋_GBK" w:hAnsi="方正仿宋_GBK" w:eastAsia="方正仿宋_GBK" w:cs="方正仿宋_GBK"/>
                <w:sz w:val="28"/>
                <w:szCs w:val="28"/>
                <w:lang w:val="en-US" w:eastAsia="zh-CN" w:bidi="ar"/>
              </w:rPr>
              <w:t>(</w:t>
            </w:r>
            <w:r>
              <w:rPr>
                <w:rStyle w:val="19"/>
                <w:rFonts w:hint="eastAsia" w:ascii="方正仿宋_GBK" w:hAnsi="方正仿宋_GBK" w:eastAsia="方正仿宋_GBK" w:cs="方正仿宋_GBK"/>
                <w:sz w:val="28"/>
                <w:szCs w:val="28"/>
                <w:lang w:val="en-US" w:eastAsia="zh-CN" w:bidi="ar"/>
              </w:rPr>
              <w:t>重庆</w:t>
            </w:r>
            <w:r>
              <w:rPr>
                <w:rStyle w:val="20"/>
                <w:rFonts w:hint="eastAsia" w:ascii="方正仿宋_GBK" w:hAnsi="方正仿宋_GBK" w:eastAsia="方正仿宋_GBK" w:cs="方正仿宋_GBK"/>
                <w:sz w:val="28"/>
                <w:szCs w:val="28"/>
                <w:lang w:val="en-US" w:eastAsia="zh-CN" w:bidi="ar"/>
              </w:rPr>
              <w:t>)</w:t>
            </w:r>
            <w:r>
              <w:rPr>
                <w:rStyle w:val="19"/>
                <w:rFonts w:hint="eastAsia" w:ascii="方正仿宋_GBK" w:hAnsi="方正仿宋_GBK" w:eastAsia="方正仿宋_GBK" w:cs="方正仿宋_GBK"/>
                <w:sz w:val="28"/>
                <w:szCs w:val="28"/>
                <w:lang w:val="en-US" w:eastAsia="zh-CN" w:bidi="ar"/>
              </w:rPr>
              <w:t>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19</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重庆鹏雷汽车配件有限公司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重庆纪仕逸新汽车零部件有限公司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21</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重庆君卓汽车系统有限公司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22</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重庆和天机械集团有限公司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23</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重庆卓润科技有限公司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24</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重庆新缔欧机械制造有限公司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25</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重庆磊洲机械制造有限公司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26</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重庆广路模板制造有限公司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27</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重庆颢晨机械有限公司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28</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重庆博贤机械有限公司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29</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重庆思固金属技术有限公司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30</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重庆奥马气阀有限公司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31</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重庆大舟机械制造有限责任公司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32</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重庆市传动轴股份有限公司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33</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重庆宏雷机械制造有限公司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34</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重庆睿拓汽车流体管路系统有限公司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35</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重庆品高弹簧有限公司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36</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重庆市银盛模具有限公司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37</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重庆锐无敌机械制造有限公司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38</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和承汽车配件（重庆）有限公司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39</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重庆大鼎鼓风机有限公司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40</w:t>
            </w:r>
          </w:p>
        </w:tc>
        <w:tc>
          <w:tcPr>
            <w:tcW w:w="62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color w:val="000000"/>
                <w:sz w:val="28"/>
                <w:szCs w:val="28"/>
                <w:u w:val="none"/>
              </w:rPr>
            </w:pPr>
            <w:r>
              <w:rPr>
                <w:rStyle w:val="19"/>
                <w:rFonts w:hint="eastAsia" w:ascii="方正仿宋_GBK" w:hAnsi="方正仿宋_GBK" w:eastAsia="方正仿宋_GBK" w:cs="方正仿宋_GBK"/>
                <w:sz w:val="28"/>
                <w:szCs w:val="28"/>
                <w:lang w:val="en-US" w:eastAsia="zh-CN" w:bidi="ar"/>
              </w:rPr>
              <w:t>重庆奥维特机械制造有限公司</w:t>
            </w:r>
          </w:p>
        </w:tc>
        <w:tc>
          <w:tcPr>
            <w:tcW w:w="2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9820"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4"/>
                <w:szCs w:val="24"/>
                <w:u w:val="none"/>
                <w:lang w:val="en-US" w:eastAsia="zh-CN" w:bidi="ar"/>
              </w:rPr>
              <w:t>评估机构：重庆拾秒科技有限公司      联系人：唐师兵</w:t>
            </w:r>
            <w:r>
              <w:rPr>
                <w:rFonts w:hint="default" w:ascii="Times New Roman" w:hAnsi="Times New Roman" w:eastAsia="方正仿宋_GBK" w:cs="Times New Roman"/>
                <w:i w:val="0"/>
                <w:color w:val="000000"/>
                <w:kern w:val="0"/>
                <w:sz w:val="22"/>
                <w:szCs w:val="22"/>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1808300343</w:t>
            </w:r>
            <w:r>
              <w:rPr>
                <w:rFonts w:hint="eastAsia" w:ascii="Times New Roman" w:hAnsi="Times New Roman" w:eastAsia="方正仿宋_GBK" w:cs="Times New Roman"/>
                <w:i w:val="0"/>
                <w:color w:val="000000"/>
                <w:kern w:val="0"/>
                <w:sz w:val="24"/>
                <w:szCs w:val="24"/>
                <w:u w:val="none"/>
                <w:lang w:val="en-US" w:eastAsia="zh-CN" w:bidi="ar"/>
              </w:rPr>
              <w:t xml:space="preserve">4  </w:t>
            </w:r>
            <w:r>
              <w:rPr>
                <w:rFonts w:hint="eastAsia" w:ascii="方正仿宋_GBK" w:hAnsi="方正仿宋_GBK" w:eastAsia="方正仿宋_GBK" w:cs="方正仿宋_GBK"/>
                <w:i w:val="0"/>
                <w:color w:val="000000"/>
                <w:kern w:val="0"/>
                <w:sz w:val="24"/>
                <w:szCs w:val="24"/>
                <w:u w:val="none"/>
                <w:lang w:val="en-US" w:eastAsia="zh-CN" w:bidi="ar"/>
              </w:rPr>
              <w:t>邹中顺</w:t>
            </w:r>
            <w:r>
              <w:rPr>
                <w:rFonts w:hint="default" w:ascii="Times New Roman" w:hAnsi="Times New Roman" w:eastAsia="方正仿宋_GBK" w:cs="Times New Roman"/>
                <w:i w:val="0"/>
                <w:color w:val="000000"/>
                <w:kern w:val="0"/>
                <w:sz w:val="22"/>
                <w:szCs w:val="22"/>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18523301180</w:t>
            </w:r>
          </w:p>
        </w:tc>
      </w:tr>
    </w:tbl>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lang w:eastAsia="zh-CN"/>
        </w:rPr>
        <w:sectPr>
          <w:pgSz w:w="11906" w:h="16838"/>
          <w:pgMar w:top="1984" w:right="1474" w:bottom="1644" w:left="1474" w:header="851" w:footer="992" w:gutter="0"/>
          <w:pgNumType w:fmt="numberInDash"/>
          <w:cols w:space="425"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spacing w:line="600" w:lineRule="exact"/>
        <w:ind w:left="0" w:leftChars="0" w:firstLine="0" w:firstLineChars="0"/>
        <w:rPr>
          <w:rFonts w:hint="eastAsia"/>
          <w:lang w:eastAsia="zh-CN"/>
        </w:rPr>
      </w:pPr>
      <w:r>
        <w:rPr>
          <w:rFonts w:hint="default" w:ascii="Times New Roman" w:hAnsi="Times New Roman" w:cs="Times New Roman"/>
          <w:sz w:val="30"/>
          <w:szCs w:val="30"/>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48895</wp:posOffset>
                </wp:positionV>
                <wp:extent cx="5638800" cy="0"/>
                <wp:effectExtent l="0" t="4445" r="0" b="5080"/>
                <wp:wrapNone/>
                <wp:docPr id="13" name="直接连接符 13"/>
                <wp:cNvGraphicFramePr/>
                <a:graphic xmlns:a="http://schemas.openxmlformats.org/drawingml/2006/main">
                  <a:graphicData uri="http://schemas.microsoft.com/office/word/2010/wordprocessingShape">
                    <wps:wsp>
                      <wps:cNvCnPr/>
                      <wps:spPr>
                        <a:xfrm>
                          <a:off x="975360" y="9328785"/>
                          <a:ext cx="56388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6pt;margin-top:3.85pt;height:0pt;width:444pt;z-index:251660288;mso-width-relative:page;mso-height-relative:page;" filled="f" stroked="t" coordsize="21600,21600" o:gfxdata="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fD399IAAAAFAQAADwAAAAAAAAABACAAAAA4AAAAZHJzL2Rvd25yZXYu&#10;eG1sUEsBAhQAFAAAAAgAh07iQL71sX7rAQAAtQMAAA4AAAAAAAAAAQAgAAAANwEAAGRycy9lMm9E&#10;b2MueG1sUEsFBgAAAAAGAAYAWQEAAJQFAAAAAA==&#10;">
                <v:fill on="f" focussize="0,0"/>
                <v:stroke color="#000000" joinstyle="round"/>
                <v:imagedata o:title=""/>
                <o:lock v:ext="edit" aspectratio="f"/>
              </v:line>
            </w:pict>
          </mc:Fallback>
        </mc:AlternateContent>
      </w:r>
      <w:r>
        <w:rPr>
          <w:rFonts w:hint="default" w:ascii="Times New Roman" w:hAnsi="Times New Roman" w:cs="Times New Roman"/>
          <w:sz w:val="30"/>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391795</wp:posOffset>
                </wp:positionV>
                <wp:extent cx="5676900" cy="0"/>
                <wp:effectExtent l="0" t="4445" r="0" b="5080"/>
                <wp:wrapNone/>
                <wp:docPr id="11" name="直接连接符 11"/>
                <wp:cNvGraphicFramePr/>
                <a:graphic xmlns:a="http://schemas.openxmlformats.org/drawingml/2006/main">
                  <a:graphicData uri="http://schemas.microsoft.com/office/word/2010/wordprocessingShape">
                    <wps:wsp>
                      <wps:cNvCnPr/>
                      <wps:spPr>
                        <a:xfrm>
                          <a:off x="937260" y="9652635"/>
                          <a:ext cx="56769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1pt;margin-top:30.85pt;height:0pt;width:447pt;z-index:251661312;mso-width-relative:page;mso-height-relative:page;" filled="f" stroked="t" coordsize="21600,21600" o:gfxdata="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1xflytIAAAAGAQAADwAAAAAAAAABACAAAAA4AAAAZHJzL2Rvd25yZXYu&#10;eG1sUEsBAhQAFAAAAAgAh07iQNDD32frAQAAtQMAAA4AAAAAAAAAAQAgAAAANwEAAGRycy9lMm9E&#10;b2MueG1sUEsFBgAAAAAGAAYAWQEAAJQFA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0"/>
          <w:szCs w:val="30"/>
          <w:lang w:val="en-US" w:eastAsia="zh-CN"/>
        </w:rPr>
        <w:t xml:space="preserve">重庆市铜梁区经济和信息化委员会办公室 </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3</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9</w:t>
      </w:r>
      <w:r>
        <w:rPr>
          <w:rFonts w:hint="default" w:ascii="Times New Roman" w:hAnsi="Times New Roman" w:eastAsia="方正仿宋_GBK" w:cs="Times New Roman"/>
          <w:sz w:val="30"/>
          <w:szCs w:val="30"/>
          <w:lang w:val="en-US" w:eastAsia="zh-CN"/>
        </w:rPr>
        <w:t>月</w:t>
      </w:r>
      <w:r>
        <w:rPr>
          <w:rFonts w:hint="eastAsia" w:ascii="Times New Roman" w:hAnsi="Times New Roman" w:eastAsia="方正仿宋_GBK" w:cs="Times New Roman"/>
          <w:sz w:val="30"/>
          <w:szCs w:val="30"/>
          <w:lang w:val="en-US" w:eastAsia="zh-CN"/>
        </w:rPr>
        <w:t>11</w:t>
      </w:r>
      <w:r>
        <w:rPr>
          <w:rFonts w:hint="default" w:ascii="Times New Roman" w:hAnsi="Times New Roman" w:eastAsia="方正仿宋_GBK" w:cs="Times New Roman"/>
          <w:sz w:val="30"/>
          <w:szCs w:val="30"/>
          <w:lang w:val="en-US" w:eastAsia="zh-CN"/>
        </w:rPr>
        <w:t>日印发</w:t>
      </w:r>
    </w:p>
    <w:sectPr>
      <w:pgSz w:w="11906" w:h="16838"/>
      <w:pgMar w:top="1984" w:right="1474" w:bottom="164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Times New Roman (正文 CS 字体)">
    <w:altName w:val="Times New Roman"/>
    <w:panose1 w:val="020B0604020202020204"/>
    <w:charset w:val="00"/>
    <w:family w:val="roman"/>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方正仿宋_GBK" w:hAnsi="方正仿宋_GBK" w:eastAsia="方正仿宋_GBK" w:cs="方正仿宋_GBK"/>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方正仿宋_GBK" w:hAnsi="方正仿宋_GBK" w:eastAsia="方正仿宋_GBK" w:cs="方正仿宋_GBK"/>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105B8"/>
    <w:rsid w:val="140105B8"/>
    <w:rsid w:val="149D116C"/>
    <w:rsid w:val="14F6541E"/>
    <w:rsid w:val="17341C75"/>
    <w:rsid w:val="1BC602A0"/>
    <w:rsid w:val="253A5C16"/>
    <w:rsid w:val="32DC1266"/>
    <w:rsid w:val="3AEF11CD"/>
    <w:rsid w:val="3EE55BF5"/>
    <w:rsid w:val="452F2460"/>
    <w:rsid w:val="48E739F4"/>
    <w:rsid w:val="4AFD3848"/>
    <w:rsid w:val="4D43384A"/>
    <w:rsid w:val="5EFC7FFE"/>
    <w:rsid w:val="6B4E067C"/>
    <w:rsid w:val="6D7C25D4"/>
    <w:rsid w:val="6F2400F3"/>
    <w:rsid w:val="6F6C36A2"/>
    <w:rsid w:val="79BF3A00"/>
    <w:rsid w:val="B7FB8E5F"/>
    <w:rsid w:val="FEF08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
    <w:name w:val="Body Text"/>
    <w:basedOn w:val="1"/>
    <w:next w:val="1"/>
    <w:qFormat/>
    <w:uiPriority w:val="0"/>
    <w:rPr>
      <w:rFonts w:ascii="Calibri" w:hAnsi="Calibri" w:eastAsia="宋体" w:cs="Times New Roman"/>
      <w:sz w:val="32"/>
    </w:rPr>
  </w:style>
  <w:style w:type="paragraph" w:styleId="4">
    <w:name w:val="table of authorities"/>
    <w:basedOn w:val="1"/>
    <w:next w:val="1"/>
    <w:unhideWhenUsed/>
    <w:qFormat/>
    <w:uiPriority w:val="99"/>
    <w:pPr>
      <w:spacing w:before="100" w:beforeAutospacing="1" w:after="100" w:afterAutospacing="1"/>
      <w:ind w:left="200" w:leftChars="200"/>
    </w:pPr>
    <w:rPr>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qFormat/>
    <w:uiPriority w:val="0"/>
    <w:pPr>
      <w:ind w:firstLine="420" w:firstLineChars="100"/>
    </w:pPr>
    <w:rPr>
      <w:rFonts w:ascii="Times New Roman" w:hAnsi="Times New Roman" w:eastAsia="方正黑体_GBK" w:cs="Times New Roman"/>
    </w:rPr>
  </w:style>
  <w:style w:type="paragraph" w:customStyle="1" w:styleId="10">
    <w:name w:val="标题 小标宋 二号"/>
    <w:basedOn w:val="1"/>
    <w:qFormat/>
    <w:uiPriority w:val="0"/>
    <w:pPr>
      <w:spacing w:line="560" w:lineRule="exact"/>
      <w:jc w:val="center"/>
    </w:pPr>
    <w:rPr>
      <w:rFonts w:ascii="Times New Roman" w:hAnsi="Times New Roman" w:eastAsia="方正小标宋_GBK" w:cs="Times New Roman (正文 CS 字体)"/>
      <w:sz w:val="44"/>
      <w:szCs w:val="44"/>
    </w:rPr>
  </w:style>
  <w:style w:type="paragraph" w:customStyle="1" w:styleId="11">
    <w:name w:val="1.正文 方正仿宋 三号"/>
    <w:basedOn w:val="12"/>
    <w:qFormat/>
    <w:uiPriority w:val="0"/>
    <w:rPr>
      <w:rFonts w:eastAsia="方正仿宋_GBK"/>
    </w:rPr>
  </w:style>
  <w:style w:type="paragraph" w:customStyle="1" w:styleId="12">
    <w:name w:val="一、 方正黑体 三号"/>
    <w:basedOn w:val="1"/>
    <w:qFormat/>
    <w:uiPriority w:val="0"/>
    <w:pPr>
      <w:spacing w:line="560" w:lineRule="exact"/>
      <w:ind w:firstLine="200" w:firstLineChars="200"/>
    </w:pPr>
    <w:rPr>
      <w:rFonts w:ascii="Times New Roman" w:hAnsi="Times New Roman" w:eastAsia="方正黑体_GBK" w:cs="Times New Roman (正文 CS 字体)"/>
      <w:sz w:val="32"/>
      <w:szCs w:val="32"/>
    </w:rPr>
  </w:style>
  <w:style w:type="character" w:customStyle="1" w:styleId="13">
    <w:name w:val="font61"/>
    <w:basedOn w:val="9"/>
    <w:qFormat/>
    <w:uiPriority w:val="0"/>
    <w:rPr>
      <w:rFonts w:ascii="方正小标宋_GBK" w:hAnsi="方正小标宋_GBK" w:eastAsia="方正小标宋_GBK" w:cs="方正小标宋_GBK"/>
      <w:color w:val="000000"/>
      <w:sz w:val="40"/>
      <w:szCs w:val="40"/>
      <w:u w:val="none"/>
    </w:rPr>
  </w:style>
  <w:style w:type="character" w:customStyle="1" w:styleId="14">
    <w:name w:val="font31"/>
    <w:basedOn w:val="9"/>
    <w:uiPriority w:val="0"/>
    <w:rPr>
      <w:rFonts w:hint="eastAsia" w:ascii="宋体" w:hAnsi="宋体" w:eastAsia="宋体" w:cs="宋体"/>
      <w:b/>
      <w:color w:val="000000"/>
      <w:sz w:val="22"/>
      <w:szCs w:val="22"/>
      <w:u w:val="none"/>
    </w:rPr>
  </w:style>
  <w:style w:type="character" w:customStyle="1" w:styleId="15">
    <w:name w:val="font71"/>
    <w:basedOn w:val="9"/>
    <w:qFormat/>
    <w:uiPriority w:val="0"/>
    <w:rPr>
      <w:rFonts w:ascii="方正仿宋_GBK" w:hAnsi="方正仿宋_GBK" w:eastAsia="方正仿宋_GBK" w:cs="方正仿宋_GBK"/>
      <w:color w:val="000000"/>
      <w:sz w:val="24"/>
      <w:szCs w:val="24"/>
      <w:u w:val="none"/>
    </w:rPr>
  </w:style>
  <w:style w:type="character" w:customStyle="1" w:styleId="16">
    <w:name w:val="font51"/>
    <w:basedOn w:val="9"/>
    <w:uiPriority w:val="0"/>
    <w:rPr>
      <w:rFonts w:hint="default" w:ascii="Times New Roman" w:hAnsi="Times New Roman" w:cs="Times New Roman"/>
      <w:color w:val="000000"/>
      <w:sz w:val="24"/>
      <w:szCs w:val="24"/>
      <w:u w:val="none"/>
    </w:rPr>
  </w:style>
  <w:style w:type="character" w:customStyle="1" w:styleId="17">
    <w:name w:val="font81"/>
    <w:basedOn w:val="9"/>
    <w:uiPriority w:val="0"/>
    <w:rPr>
      <w:rFonts w:hint="eastAsia" w:ascii="方正仿宋_GBK" w:hAnsi="方正仿宋_GBK" w:eastAsia="方正仿宋_GBK" w:cs="方正仿宋_GBK"/>
      <w:color w:val="000000"/>
      <w:sz w:val="22"/>
      <w:szCs w:val="22"/>
      <w:u w:val="none"/>
    </w:rPr>
  </w:style>
  <w:style w:type="character" w:customStyle="1" w:styleId="18">
    <w:name w:val="font11"/>
    <w:basedOn w:val="9"/>
    <w:qFormat/>
    <w:uiPriority w:val="0"/>
    <w:rPr>
      <w:rFonts w:hint="default" w:ascii="Times New Roman" w:hAnsi="Times New Roman" w:cs="Times New Roman"/>
      <w:color w:val="000000"/>
      <w:sz w:val="22"/>
      <w:szCs w:val="22"/>
      <w:u w:val="none"/>
    </w:rPr>
  </w:style>
  <w:style w:type="character" w:customStyle="1" w:styleId="19">
    <w:name w:val="font01"/>
    <w:basedOn w:val="9"/>
    <w:qFormat/>
    <w:uiPriority w:val="0"/>
    <w:rPr>
      <w:rFonts w:ascii="方正仿宋_GBK" w:hAnsi="方正仿宋_GBK" w:eastAsia="方正仿宋_GBK" w:cs="方正仿宋_GBK"/>
      <w:color w:val="000000"/>
      <w:sz w:val="24"/>
      <w:szCs w:val="24"/>
      <w:u w:val="none"/>
    </w:rPr>
  </w:style>
  <w:style w:type="character" w:customStyle="1" w:styleId="20">
    <w:name w:val="font21"/>
    <w:basedOn w:val="9"/>
    <w:uiPriority w:val="0"/>
    <w:rPr>
      <w:rFonts w:hint="default" w:ascii="Times New Roman" w:hAnsi="Times New Roman" w:cs="Times New Roman"/>
      <w:color w:val="000000"/>
      <w:sz w:val="24"/>
      <w:szCs w:val="24"/>
      <w:u w:val="none"/>
    </w:rPr>
  </w:style>
  <w:style w:type="paragraph" w:customStyle="1" w:styleId="2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2023-09-04T14:17:00Z</dcterms:created>
  <dc:creator>ASUS-C</dc:creator>
  <cp:lastModifiedBy>Admin</cp:lastModifiedBy>
  <cp:lastPrinted>2023-09-11T14:33:20Z</cp:lastPrinted>
  <dcterms:modified xsi:type="dcterms:W3CDTF">2023-09-11T14:35:13Z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8F07EB658DC29D851BB3FE6410B8BC6B</vt:lpwstr>
  </property>
</Properties>
</file>