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铜经信发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重庆市铜梁区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经济和信息化委员会</w:t>
      </w:r>
    </w:p>
    <w:p>
      <w:pPr>
        <w:pageBreakBefore w:val="0"/>
        <w:widowControl w:val="0"/>
        <w:kinsoku/>
        <w:overflowPunct/>
        <w:topLinePunct w:val="0"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印发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加快推进燃气泄漏报警装置安装使用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工作方案的通知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各镇人民政府、街道办事处，区政府各部门，有关单位：</w:t>
      </w:r>
    </w:p>
    <w:p>
      <w:pPr>
        <w:pageBreakBefore w:val="0"/>
        <w:widowControl w:val="0"/>
        <w:kinsoku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《加快推进燃气泄漏报警装置安装使用工作方案》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已经区政府同意，现印发给你们，请认真组织实施。</w:t>
      </w:r>
    </w:p>
    <w:p>
      <w:pPr>
        <w:pageBreakBefore w:val="0"/>
        <w:widowControl w:val="0"/>
        <w:kinsoku/>
        <w:overflowPunct/>
        <w:topLinePunct w:val="0"/>
        <w:autoSpaceDN/>
        <w:bidi w:val="0"/>
        <w:spacing w:line="594" w:lineRule="exact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重庆市铜梁区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经济和信息化委员会</w:t>
      </w:r>
    </w:p>
    <w:p>
      <w:pPr>
        <w:pageBreakBefore w:val="0"/>
        <w:widowControl w:val="0"/>
        <w:kinsoku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加快推进燃气泄漏报警装置安装使用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工作方案</w:t>
      </w:r>
    </w:p>
    <w:p>
      <w:pPr>
        <w:pageBreakBefore w:val="0"/>
        <w:widowControl w:val="0"/>
        <w:kinsoku/>
        <w:overflowPunct/>
        <w:topLinePunct w:val="0"/>
        <w:autoSpaceDN/>
        <w:bidi w:val="0"/>
        <w:spacing w:line="594" w:lineRule="exact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6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推进燃气泄漏报警装置（燃气泄漏报警和自动切断装置）使用是全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燃气油气行业安全专项整治的重要任务，是提升用户侧用气安全保障的重要举措。为进一步加快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区城镇燃气安全管理，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切实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消除安全隐患，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根据《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重庆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人民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政府办公厅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关于加快推进燃气泄漏报警装置安装使用的通知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工作通知〔2021〕2503号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精神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结合我区实际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特制定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本工作方案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6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工作目标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6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按照“分类分批、安全有序”的原则，确保单位用户2021年12月底前完成加装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使用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燃气泄漏报警装置；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居民用户2022年12月底前完成加装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安全自闭阀，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其中，建筑高度大于100米的居民用户还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安装使用燃气泄漏报警装置。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N/>
        <w:bidi w:val="0"/>
        <w:spacing w:line="6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安装类型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 w:val="0"/>
        <w:snapToGrid w:val="0"/>
        <w:spacing w:line="66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使用管道天然气的餐饮、酒店、商场、学校、医院等单位用气场所，应安装使用燃气泄漏报警装置。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 w:val="0"/>
        <w:snapToGrid w:val="0"/>
        <w:spacing w:line="66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使用管道天然气的居民用户，应安装使用具备欠压、过流自动切断功能的安全自闭阀。其中，建筑高度大于100米的居民用户，还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安装使用燃气泄漏报警装置。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 w:val="0"/>
        <w:snapToGrid w:val="0"/>
        <w:spacing w:line="660" w:lineRule="exact"/>
        <w:ind w:firstLine="640"/>
        <w:textAlignment w:val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各类新增用户应按规定安装燃气泄漏报警装置、安全自闭阀。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6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实施步骤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 w:val="0"/>
        <w:snapToGrid w:val="0"/>
        <w:spacing w:line="660" w:lineRule="exact"/>
        <w:ind w:firstLine="640"/>
        <w:textAlignment w:val="auto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（一）动员部署阶段（2021年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月）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6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制定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加快推进燃气泄漏报警装置安装使用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实施方案，并召开动员部署会，部署开展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相关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工作。各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有关单位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根据实施方案，积极配合开展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相关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N/>
        <w:bidi w:val="0"/>
        <w:adjustRightInd w:val="0"/>
        <w:snapToGrid w:val="0"/>
        <w:spacing w:line="660" w:lineRule="exact"/>
        <w:ind w:firstLine="640"/>
        <w:textAlignment w:val="auto"/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销售安装单位比选阶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段（2021年10月—11月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中旬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 w:val="0"/>
        <w:snapToGrid w:val="0"/>
        <w:spacing w:line="660" w:lineRule="exact"/>
        <w:ind w:firstLine="640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经济信息委牵头，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市场监管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燃气经营企业，通过集中比选的方式，选择资质齐全、质量可靠、售后完备、价格合理的燃气泄漏报警装置和安全自闭阀销售安装单位，向用户提供高中低三档差异化产品，供用户自主选择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；全区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供用户选择的销售安装单位原则上不少于3家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实施过程中应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严格防范挂靠借用资质、制假售假、操纵价格等扰乱市场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秩序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的单位进入名单。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6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安装使用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阶段（2021年1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中旬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-2022年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在2021年12月底前完成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单位用户燃气泄漏报警装置的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加装。在2022年12月底前完成居民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用户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安全自闭阀装置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加装，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其中，建筑高度大于100米的居民用户还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安装使用燃气泄漏报警装置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6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任务分工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6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区经济信息委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负责牵头燃气泄漏报警装置安装使用推进工作，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视情况不定时组织召开联席会议会商；牵头对燃气泄漏报警装置安装单位进行审核选取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 w:val="0"/>
        <w:snapToGrid w:val="0"/>
        <w:spacing w:line="66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区委宣传部：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加强对群众的宣传力度，广泛利用各种媒体大造声势，形成宣传效果。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 w:val="0"/>
        <w:snapToGrid w:val="0"/>
        <w:spacing w:line="660" w:lineRule="exact"/>
        <w:ind w:firstLine="640"/>
        <w:textAlignment w:val="auto"/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区市场监管局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配合区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经济信息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燃气泄漏报警装置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安装单位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审核选取，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建立销售安装单位责任追溯机制，定期公布销售安装服务情况，督促销售安装单位保证安装质量，落实售后服务责任，建立产品运行监测信息系统。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6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区应急局：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配合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做好安全指导。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6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区教委、区住房城乡建委、区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卫生健康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委、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区商务委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督促本行业领域内企事业单位用户安装燃气泄漏报警装置。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6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各镇街：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负责督促辖区内单位用户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及居民用户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安装燃气泄漏报警装置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安全自闭阀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同时，加大宣传力度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政策解读，及时回应群众关切，协调解决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在安装过程中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的困难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问题。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及时报送辖区内工作进展情况。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6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各燃气经营企业：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配合销售单位做好安装工作，及时验收通气，及时报送工作进度。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6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黑体_GBK" w:cs="Times New Roman"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工作要求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N/>
        <w:bidi w:val="0"/>
        <w:spacing w:line="6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（一）提高思想认识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加强组织领导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燃气泄漏报警装置安装使用工作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是推进城镇燃气安全生产改革发展的重要举措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各级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部门、各燃气经营企业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要正确认识该项工作的重要性，增强责任感与紧迫感，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切实加强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领导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明确工作机构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配齐工作人员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按照工作职责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高效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完成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各项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工作任务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N/>
        <w:bidi w:val="0"/>
        <w:spacing w:line="6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严格安装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使用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，定期维护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检测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各类新增用户应按规定安装燃气泄漏报警装置、安全自闭阀。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安装使用的燃气泄漏报警装置、安全自闭阀应符合国家标准规定要求，适应安全管理信息监控、智能化发展趋势，具备无线数据传输和工业互联网标识解析数据互通功能。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已安装使用的燃气泄漏报警装置、安全自闭阀必须定期检测、定期维护，确保装置正常运行。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燃气经营企业应将燃气泄漏报警装置和安全自闭阀安装、使用情况，作为用户通气验收和入户安检的必检内容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未加装燃气泄漏报警装置、安全自闭阀或不能正常使用的，燃气经营企业应根据规定，实施不予通气或暂停供气措施，直至整改到位后再行供气。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 w:val="0"/>
        <w:snapToGrid w:val="0"/>
        <w:spacing w:line="6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）加强信息报送，建立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台账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各镇街和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燃气企业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加强信息报送，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台账，每月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22号前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将工作开展情况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经济信息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委安全科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spacing w:beforeAutospacing="0" w:afterAutospacing="0" w:line="6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联系人：蒋丹奕             联系电话：17726641766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spacing w:beforeAutospacing="0" w:afterAutospacing="0" w:line="6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邮箱：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4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48"/>
          <w:u w:val="none"/>
          <w14:textFill>
            <w14:solidFill>
              <w14:schemeClr w14:val="tx1"/>
            </w14:solidFill>
          </w14:textFill>
        </w:rPr>
        <w:instrText xml:space="preserve"> HYPERLINK "mailto:XXXXXXX@qq.com" </w:instrTex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4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default" w:ascii="Times New Roman" w:hAnsi="Times New Roman" w:cs="Times New Roman"/>
          <w:color w:val="000000" w:themeColor="text1"/>
          <w:sz w:val="32"/>
          <w:szCs w:val="48"/>
          <w:u w:val="none"/>
          <w:lang w:val="en-US" w:eastAsia="zh-CN"/>
          <w14:textFill>
            <w14:solidFill>
              <w14:schemeClr w14:val="tx1"/>
            </w14:solidFill>
          </w14:textFill>
        </w:rPr>
        <w:t>949806441</w:t>
      </w:r>
      <w:r>
        <w:rPr>
          <w:rStyle w:val="6"/>
          <w:rFonts w:hint="default" w:ascii="Times New Roman" w:hAnsi="Times New Roman" w:eastAsia="方正仿宋_GBK" w:cs="Times New Roman"/>
          <w:color w:val="000000" w:themeColor="text1"/>
          <w:sz w:val="32"/>
          <w:szCs w:val="48"/>
          <w:u w:val="none"/>
          <w14:textFill>
            <w14:solidFill>
              <w14:schemeClr w14:val="tx1"/>
            </w14:solidFill>
          </w14:textFill>
        </w:rPr>
        <w:t>@qq.com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4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48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传真：45396823</w:t>
      </w:r>
    </w:p>
    <w:p>
      <w:pPr>
        <w:pageBreakBefore w:val="0"/>
        <w:widowControl w:val="0"/>
        <w:kinsoku/>
        <w:overflowPunct/>
        <w:topLinePunct w:val="0"/>
        <w:autoSpaceDN/>
        <w:bidi w:val="0"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spacing w:line="594" w:lineRule="exact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spacing w:line="594" w:lineRule="exact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spacing w:line="594" w:lineRule="exact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spacing w:line="594" w:lineRule="exact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spacing w:line="594" w:lineRule="exact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spacing w:line="594" w:lineRule="exact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spacing w:line="594" w:lineRule="exact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spacing w:line="594" w:lineRule="exact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spacing w:line="594" w:lineRule="exact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spacing w:line="594" w:lineRule="exact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spacing w:line="594" w:lineRule="exact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spacing w:line="594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381635</wp:posOffset>
                </wp:positionV>
                <wp:extent cx="572452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9160" y="9347835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75pt;margin-top:30.05pt;height:0pt;width:450.75pt;z-index:251659264;mso-width-relative:page;mso-height-relative:page;" filled="f" stroked="t" coordsize="21600,21600" o:gfxdata="UEsDBAoAAAAAAIdO4kAAAAAAAAAAAAAAAAAEAAAAZHJzL1BLAwQUAAAACACHTuJADgzJ0dYAAAAJ&#10;AQAADwAAAGRycy9kb3ducmV2LnhtbE2PwU7DMAyG70i8Q2QkbltSJLZSmu6AxAEJCeg4cMxarykk&#10;Tmmytrw9RhzgaPvX5+8vd4t3YsIx9oE0ZGsFAqkJbU+dhtf9/SoHEZOh1rhAqOELI+yq87PSFG2Y&#10;6QWnOnWCIRQLo8GmNBRSxsaiN3EdBiS+HcPoTeJx7GQ7mpnh3skrpTbSm574gzUD3llsPuqTZwpt&#10;P4+LG9+enx5tXs/v+DBtUevLi0zdgki4pL8w/OizOlTsdAgnaqNwGlZZds1RDRuVgeBAfqO43OF3&#10;IatS/m9QfQNQSwMEFAAAAAgAh07iQEbd8I3WAQAAbgMAAA4AAABkcnMvZTJvRG9jLnhtbK1TzY7T&#10;MBC+I/EOlu80bbPptlHTPWy1XBBUAh7AdezEkv/kMU37ErwAEjc4ceTO27A8BmOn7B83RA6TsWf8&#10;zXyfx+uro9HkIAIoZxs6m0wpEZa7Vtmuoe/f3bxYUgKR2ZZpZ0VDTwLo1eb5s/XgazF3vdOtCARB&#10;LNSDb2gfo6+LAngvDIOJ88JiULpgWMRl6Io2sAHRjS7m0+miGFxofXBcAODudgzSTcaXUvD4RkoQ&#10;keiGYm8x25DtPtlis2Z1F5jvFT+3wf6hC8OUxaJ3UFsWGfkQ1F9QRvHgwMk44c4UTkrFReaAbGbT&#10;J2ze9syLzAXFAX8nE/w/WP76sAtEtQ0tKbHM4BXdfvr+8+OXXz8+o7399pWUSaTBQ42513YXzivw&#10;u5AYH2Uw6Y9cyLGhy9VqtkClTw1dlReXy7IaNRbHSDjGq8v5RTWvKOGYkfUv7jF8gPhSOEOS01Ct&#10;bKLPanZ4BRHrYuqflLRt3Y3SOl+htmRo6KKssDRnOEhSs4iu8UgNbEcJ0x1OKI8hI4LTqk2nEw6E&#10;bn+tAzmwNCX5S01jtUdpqfSWQT/m5dDIzaiIQ6yVQfoPT2uLIEm5Uavk7V17yhLmfbzUXOY8gGlq&#10;Hq7z6ftnsvk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gzJ0dYAAAAJAQAADwAAAAAAAAABACAA&#10;AAAiAAAAZHJzL2Rvd25yZXYueG1sUEsBAhQAFAAAAAgAh07iQEbd8I3WAQAAbgMAAA4AAAAAAAAA&#10;AQAgAAAAJQEAAGRycy9lMm9Eb2MueG1sUEsFBgAAAAAGAAYAWQEAAG0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67310</wp:posOffset>
                </wp:positionV>
                <wp:extent cx="564832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46785" y="903351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pt;margin-top:5.3pt;height:0pt;width:444.75pt;z-index:251658240;mso-width-relative:page;mso-height-relative:page;" filled="f" stroked="t" coordsize="21600,21600" o:gfxdata="UEsDBAoAAAAAAIdO4kAAAAAAAAAAAAAAAAAEAAAAZHJzL1BLAwQUAAAACACHTuJAoS7aTtUAAAAI&#10;AQAADwAAAGRycy9kb3ducmV2LnhtbE2PwU7DMBBE70j8g7VI3Fq7iLZRiNMDEgckJCBw4Ogm2zht&#10;vA62m4S/ZxEHOO7M6O1MsZtdL0YMsfOkYbVUIJBq33TUanh/e1hkIGIy1JjeE2r4wgi78vKiMHnj&#10;J3rFsUqtYAjF3GiwKQ25lLG26Exc+gGJvYMPziQ+QyubYCaGu17eKLWRznTEH6wZ8N5ifarOjim0&#10;/TzMffh4eX6yWTUd8XHcotbXVyt1ByLhnP7C8FOfq0PJnfb+TE0UvYbFLU9JrKsNCPazbL0Gsf8V&#10;ZFnI/wPKb1BLAwQUAAAACACHTuJANt76stUBAABuAwAADgAAAGRycy9lMm9Eb2MueG1srVNLjhMx&#10;EN0jcQfLe9KdziRkWnFmMdGwQRAJ5gCO2+625J9cJp1cggsgsYMVS/bchuEYlJ0wM8AO0Yvqsqv8&#10;yu9VeXV1sIbsZQTtHaPTSU2JdMJ32vWM3r69ebakBBJ3HTfeSUaPEujV+umT1Rha2fjBm05GgiAO&#10;2jEwOqQU2qoCMUjLYeKDdBhUPlqecBn7qot8RHRrqqauF9XoYxeiFxIAdzenIF0XfKWkSK+VApmI&#10;YRTvloqNxe6yrdYr3vaRh0GL8zX4P9zCcu2w6D3UhidO3kX9F5TVInrwKk2Et5VXSgtZOCCbaf0H&#10;mzcDD7JwQXEg3MsE/w9WvNpvI9Edow0ljlts0d2Hr9/ff/rx7SPauy+fSZNFGgO0mHvttvG8grCN&#10;mfFBRZv/yIUcGL28WDxfzik5olvPZvPpWWN5SERgfL64WM4aTBCYUWLVA0aIkF5Ib0l2GDXaZfq8&#10;5fuXkLAupv5KydvO32hjSguNIyOji9kcmyw4DpIyPKFrA1ID11PCTY8TKlIsiOCN7vLpjAOx312b&#10;SPY8T0n5Mmes9ltaLr3hMJzySug0P1YnHGKjLaPLx6eNQ5Cs3Emr7O18dywSln1sailzHsA8NY/X&#10;5fTDM1n/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Eu2k7VAAAACAEAAA8AAAAAAAAAAQAgAAAA&#10;IgAAAGRycy9kb3ducmV2LnhtbFBLAQIUABQAAAAIAIdO4kA23vqy1QEAAG4DAAAOAAAAAAAAAAEA&#10;IAAAACQBAABkcnMvZTJvRG9jLnhtbFBLBQYAAAAABgAGAFkBAABr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重庆市铜梁区经济和信息化委员会办公室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2021年11月3日印发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9"/>
                              <w:szCs w:val="29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9"/>
                              <w:szCs w:val="29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9"/>
                              <w:szCs w:val="29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9"/>
                              <w:szCs w:val="29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9"/>
                              <w:szCs w:val="29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9"/>
                              <w:szCs w:val="29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9"/>
                        <w:szCs w:val="29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9"/>
                        <w:szCs w:val="29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9"/>
                        <w:szCs w:val="29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9"/>
                        <w:szCs w:val="29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9"/>
                        <w:szCs w:val="29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9"/>
                        <w:szCs w:val="29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639400"/>
    <w:multiLevelType w:val="singleLevel"/>
    <w:tmpl w:val="E06394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A55A26"/>
    <w:multiLevelType w:val="singleLevel"/>
    <w:tmpl w:val="EBA55A2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93ED4"/>
    <w:rsid w:val="05151CAB"/>
    <w:rsid w:val="06532ACF"/>
    <w:rsid w:val="07301F12"/>
    <w:rsid w:val="0CB018AF"/>
    <w:rsid w:val="0CDD33E6"/>
    <w:rsid w:val="0F8A3005"/>
    <w:rsid w:val="10FB7FD0"/>
    <w:rsid w:val="119D01CF"/>
    <w:rsid w:val="11B232DF"/>
    <w:rsid w:val="142E1BFC"/>
    <w:rsid w:val="1CC5387B"/>
    <w:rsid w:val="1E8059C0"/>
    <w:rsid w:val="1F1424CE"/>
    <w:rsid w:val="21145169"/>
    <w:rsid w:val="21C2516E"/>
    <w:rsid w:val="26CB07DA"/>
    <w:rsid w:val="2A60230C"/>
    <w:rsid w:val="2C9973C6"/>
    <w:rsid w:val="2C9B5B26"/>
    <w:rsid w:val="34EC7C71"/>
    <w:rsid w:val="359D02F9"/>
    <w:rsid w:val="37E54C49"/>
    <w:rsid w:val="3A7B3D31"/>
    <w:rsid w:val="3B1C54A7"/>
    <w:rsid w:val="3E7243C7"/>
    <w:rsid w:val="3EA94701"/>
    <w:rsid w:val="419E682B"/>
    <w:rsid w:val="43BF2356"/>
    <w:rsid w:val="495E6617"/>
    <w:rsid w:val="4B450A5C"/>
    <w:rsid w:val="4C341F53"/>
    <w:rsid w:val="50496D4B"/>
    <w:rsid w:val="51395001"/>
    <w:rsid w:val="51E84740"/>
    <w:rsid w:val="537D0E53"/>
    <w:rsid w:val="549D56ED"/>
    <w:rsid w:val="55F25F9D"/>
    <w:rsid w:val="579657C3"/>
    <w:rsid w:val="63914AFC"/>
    <w:rsid w:val="65C25A2F"/>
    <w:rsid w:val="67BD3A87"/>
    <w:rsid w:val="78622606"/>
    <w:rsid w:val="7C52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15"/>
    <w:basedOn w:val="5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9">
    <w:name w:val="16"/>
    <w:basedOn w:val="5"/>
    <w:qFormat/>
    <w:uiPriority w:val="0"/>
    <w:rPr>
      <w:rFonts w:hint="default" w:ascii="Calibri" w:hAnsi="Calibri" w:cs="Calibri"/>
    </w:rPr>
  </w:style>
  <w:style w:type="character" w:customStyle="1" w:styleId="10">
    <w:name w:val="10"/>
    <w:basedOn w:val="5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1403</Words>
  <Characters>1483</Characters>
  <Lines>1</Lines>
  <Paragraphs>1</Paragraphs>
  <TotalTime>12</TotalTime>
  <ScaleCrop>false</ScaleCrop>
  <LinksUpToDate>false</LinksUpToDate>
  <CharactersWithSpaces>1530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2021-09-17T08:47:00Z</dcterms:created>
  <dc:creator>NeiWang</dc:creator>
  <cp:lastModifiedBy>hp</cp:lastModifiedBy>
  <cp:lastPrinted>2021-11-04T00:52:25Z</cp:lastPrinted>
  <dcterms:modified xsi:type="dcterms:W3CDTF">2021-11-04T00:54:58Z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101A2C650D544B66A5C0807E835C46D9</vt:lpwstr>
  </property>
</Properties>
</file>