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30" w:lineRule="exact"/>
        <w:ind w:firstLine="0" w:firstLineChars="0"/>
        <w:jc w:val="center"/>
        <w:textAlignment w:val="auto"/>
        <w:outlineLvl w:val="0"/>
        <w:rPr>
          <w:rFonts w:hint="eastAsia" w:ascii="Times New Roman" w:hAnsi="Times New Roman" w:eastAsia="方正小标宋_GBK" w:cs="Times New Roman"/>
          <w:bCs/>
          <w:color w:val="000000"/>
          <w:spacing w:val="-20"/>
          <w:kern w:val="36"/>
          <w:sz w:val="44"/>
          <w:szCs w:val="44"/>
          <w:lang w:eastAsia="zh-CN"/>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line="630" w:lineRule="exact"/>
        <w:ind w:firstLine="0" w:firstLineChars="0"/>
        <w:jc w:val="center"/>
        <w:textAlignment w:val="auto"/>
        <w:rPr>
          <w:rFonts w:hint="default" w:ascii="Times New Roman" w:hAnsi="Times New Roman" w:eastAsia="方正仿宋_GBK" w:cs="Times New Roman"/>
          <w:b w:val="0"/>
          <w:bCs/>
          <w:color w:val="auto"/>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0" w:lineRule="exact"/>
        <w:ind w:firstLine="0" w:firstLineChars="0"/>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0" w:lineRule="exact"/>
        <w:ind w:firstLine="0" w:firstLineChars="0"/>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30" w:lineRule="exact"/>
        <w:ind w:firstLine="0" w:firstLineChars="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0" w:lineRule="exact"/>
        <w:ind w:firstLine="0" w:firstLineChars="0"/>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30" w:lineRule="exact"/>
        <w:ind w:firstLine="0" w:firstLineChars="0"/>
        <w:jc w:val="center"/>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36" w:lineRule="exact"/>
        <w:ind w:left="0" w:lef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10"/>
          <w:sz w:val="32"/>
          <w:szCs w:val="32"/>
          <w:lang w:val="en-US" w:eastAsia="zh-CN"/>
        </w:rPr>
        <w:t>铜经信</w:t>
      </w:r>
      <w:r>
        <w:rPr>
          <w:rFonts w:hint="eastAsia" w:ascii="Times New Roman" w:hAnsi="Times New Roman" w:eastAsia="方正仿宋_GBK" w:cs="Times New Roman"/>
          <w:color w:val="000000"/>
          <w:spacing w:val="10"/>
          <w:sz w:val="32"/>
          <w:szCs w:val="32"/>
          <w:lang w:val="en-US"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eastAsia" w:ascii="Times New Roman" w:hAnsi="Times New Roman" w:cs="Times New Roman"/>
          <w:sz w:val="32"/>
          <w:szCs w:val="32"/>
          <w:lang w:val="en-US" w:eastAsia="zh-CN"/>
        </w:rPr>
        <w:t>8</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94" w:lineRule="exact"/>
        <w:ind w:firstLine="0" w:firstLineChars="0"/>
        <w:jc w:val="center"/>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outlineLvl w:val="9"/>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重庆市</w:t>
      </w:r>
      <w:r>
        <w:rPr>
          <w:rFonts w:hint="eastAsia" w:ascii="方正小标宋_GBK" w:hAnsi="方正小标宋_GBK" w:eastAsia="方正小标宋_GBK" w:cs="方正小标宋_GBK"/>
          <w:b w:val="0"/>
          <w:bCs w:val="0"/>
          <w:kern w:val="0"/>
          <w:sz w:val="44"/>
          <w:szCs w:val="44"/>
          <w:lang w:val="en-US" w:eastAsia="zh-CN"/>
        </w:rPr>
        <w:t>铜梁区</w:t>
      </w:r>
      <w:r>
        <w:rPr>
          <w:rFonts w:hint="eastAsia" w:ascii="方正小标宋_GBK" w:hAnsi="方正小标宋_GBK" w:eastAsia="方正小标宋_GBK" w:cs="方正小标宋_GBK"/>
          <w:b w:val="0"/>
          <w:bCs w:val="0"/>
          <w:kern w:val="0"/>
          <w:sz w:val="44"/>
          <w:szCs w:val="44"/>
          <w:lang w:eastAsia="zh-CN"/>
        </w:rPr>
        <w:t>经济和信息化委员会</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关于印发</w:t>
      </w:r>
      <w:r>
        <w:rPr>
          <w:rFonts w:hint="eastAsia" w:ascii="方正小标宋_GBK" w:hAnsi="方正小标宋_GBK" w:eastAsia="方正小标宋_GBK" w:cs="方正小标宋_GBK"/>
          <w:color w:val="000000"/>
          <w:kern w:val="0"/>
          <w:sz w:val="44"/>
          <w:szCs w:val="44"/>
          <w:lang w:eastAsia="zh-CN"/>
        </w:rPr>
        <w:t>《全区经信领域推进打通消防</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eastAsia="zh-CN"/>
        </w:rPr>
        <w:t>“生命通道”攻坚行动方案》</w:t>
      </w:r>
      <w:r>
        <w:rPr>
          <w:rFonts w:hint="eastAsia" w:ascii="方正小标宋_GBK" w:hAnsi="方正小标宋_GBK" w:eastAsia="方正小标宋_GBK" w:cs="方正小标宋_GBK"/>
          <w:color w:val="000000"/>
          <w:kern w:val="0"/>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left"/>
        <w:textAlignment w:val="auto"/>
        <w:rPr>
          <w:rFonts w:ascii="Times New Roman" w:hAnsi="Times New Roman" w:eastAsia="方正仿宋_GBK"/>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eastAsia="zh-CN"/>
        </w:rPr>
        <w:t>各</w:t>
      </w:r>
      <w:r>
        <w:rPr>
          <w:rFonts w:hint="eastAsia" w:ascii="方正仿宋_GBK" w:hAnsi="方正仿宋_GBK" w:cs="方正仿宋_GBK"/>
          <w:color w:val="000000"/>
          <w:kern w:val="0"/>
          <w:sz w:val="32"/>
          <w:szCs w:val="32"/>
          <w:lang w:eastAsia="zh-CN"/>
        </w:rPr>
        <w:t>镇街经发办</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有关企业</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仿宋_GBK" w:hAnsi="方正仿宋_GBK" w:cs="方正仿宋_GBK"/>
          <w:color w:val="000000"/>
          <w:kern w:val="0"/>
          <w:sz w:val="32"/>
          <w:szCs w:val="32"/>
          <w:lang w:eastAsia="zh-CN"/>
        </w:rPr>
        <w:t>现将《全区经信领域推进打通消防“生命通道”攻坚行动方案》印发给你们，请结合实际，认真贯彻执行。</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eastAsia="zh-CN"/>
        </w:rPr>
        <w:t>特此通知。</w:t>
      </w:r>
    </w:p>
    <w:p>
      <w:pPr>
        <w:pStyle w:val="2"/>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lang w:val="en-US" w:eastAsia="zh-CN"/>
        </w:rPr>
      </w:pPr>
    </w:p>
    <w:p>
      <w:pPr>
        <w:keepNext w:val="0"/>
        <w:keepLines w:val="0"/>
        <w:pageBreakBefore w:val="0"/>
        <w:widowControl w:val="0"/>
        <w:kinsoku/>
        <w:wordWrap/>
        <w:overflowPunct/>
        <w:topLinePunct w:val="0"/>
        <w:autoSpaceDE/>
        <w:autoSpaceDN/>
        <w:bidi w:val="0"/>
        <w:spacing w:line="594" w:lineRule="exact"/>
        <w:ind w:firstLine="3840" w:firstLineChars="1200"/>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重庆市</w:t>
      </w:r>
      <w:r>
        <w:rPr>
          <w:rFonts w:hint="eastAsia" w:ascii="方正仿宋_GBK" w:hAnsi="方正仿宋_GBK" w:eastAsia="方正仿宋_GBK" w:cs="方正仿宋_GBK"/>
          <w:lang w:eastAsia="zh-CN"/>
        </w:rPr>
        <w:t>铜梁区</w:t>
      </w:r>
      <w:r>
        <w:rPr>
          <w:rFonts w:hint="eastAsia" w:ascii="方正仿宋_GBK" w:hAnsi="方正仿宋_GBK" w:eastAsia="方正仿宋_GBK" w:cs="方正仿宋_GBK"/>
        </w:rPr>
        <w:t>经济和信息化委员会</w:t>
      </w:r>
    </w:p>
    <w:p>
      <w:pPr>
        <w:keepNext w:val="0"/>
        <w:keepLines w:val="0"/>
        <w:pageBreakBefore w:val="0"/>
        <w:widowControl w:val="0"/>
        <w:kinsoku/>
        <w:wordWrap/>
        <w:overflowPunct/>
        <w:topLinePunct w:val="0"/>
        <w:autoSpaceDE/>
        <w:autoSpaceDN/>
        <w:bidi w:val="0"/>
        <w:spacing w:line="594" w:lineRule="exact"/>
        <w:ind w:firstLine="5120" w:firstLineChars="16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202</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年</w:t>
      </w:r>
      <w:r>
        <w:rPr>
          <w:rFonts w:hint="eastAsia" w:ascii="Times New Roman" w:hAnsi="Times New Roman" w:cs="Times New Roman"/>
          <w:lang w:val="en-US" w:eastAsia="zh-CN"/>
        </w:rPr>
        <w:t>5</w:t>
      </w:r>
      <w:r>
        <w:rPr>
          <w:rFonts w:hint="default" w:ascii="Times New Roman" w:hAnsi="Times New Roman" w:eastAsia="方正仿宋_GBK" w:cs="Times New Roman"/>
        </w:rPr>
        <w:t>月</w:t>
      </w:r>
      <w:r>
        <w:rPr>
          <w:rFonts w:hint="eastAsia" w:ascii="Times New Roman" w:hAnsi="Times New Roman" w:cs="Times New Roman"/>
          <w:lang w:val="en-US" w:eastAsia="zh-CN"/>
        </w:rPr>
        <w:t>6</w:t>
      </w:r>
      <w:r>
        <w:rPr>
          <w:rFonts w:hint="default" w:ascii="Times New Roman" w:hAnsi="Times New Roman" w:eastAsia="方正仿宋_GBK" w:cs="Times New Roman"/>
        </w:rPr>
        <w:t>日</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（此页无正文）</w:t>
      </w:r>
    </w:p>
    <w:p>
      <w:pPr>
        <w:pStyle w:val="2"/>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lang w:eastAsia="zh-CN"/>
        </w:rPr>
      </w:pP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（此件主动公开）</w:t>
      </w:r>
    </w:p>
    <w:p>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（联系人：蒋德银；联系电话：</w:t>
      </w:r>
      <w:r>
        <w:rPr>
          <w:rFonts w:hint="eastAsia"/>
          <w:lang w:val="en-US" w:eastAsia="zh-CN"/>
        </w:rPr>
        <w:t>13635429660</w:t>
      </w:r>
      <w:r>
        <w:rPr>
          <w:rFonts w:hint="eastAsia" w:ascii="方正仿宋_GBK" w:hAnsi="方正仿宋_GBK" w:eastAsia="方正仿宋_GBK" w:cs="方正仿宋_GBK"/>
          <w:lang w:val="en-US" w:eastAsia="zh-CN"/>
        </w:rPr>
        <w:t>，</w:t>
      </w:r>
      <w:r>
        <w:rPr>
          <w:rFonts w:hint="eastAsia" w:ascii="Times New Roman" w:hAnsi="Times New Roman" w:eastAsia="方正仿宋_GBK" w:cs="Times New Roman"/>
          <w:b w:val="0"/>
          <w:bCs w:val="0"/>
          <w:color w:val="000000"/>
          <w:sz w:val="32"/>
          <w:szCs w:val="32"/>
          <w:lang w:val="en-US" w:eastAsia="zh-CN"/>
        </w:rPr>
        <w:t>45684701</w:t>
      </w:r>
      <w:r>
        <w:rPr>
          <w:rFonts w:hint="eastAsia" w:ascii="方正仿宋_GBK" w:hAnsi="方正仿宋_GBK" w:eastAsia="方正仿宋_GBK" w:cs="方正仿宋_GBK"/>
          <w:lang w:eastAsia="zh-CN"/>
        </w:rPr>
        <w:t>）</w:t>
      </w: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eastAsia" w:ascii="Times New Roman" w:hAnsi="Times New Roman" w:eastAsia="方正小标宋_GBK"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eastAsia" w:ascii="Times New Roman" w:hAnsi="Times New Roman" w:eastAsia="方正小标宋_GBK" w:cs="Times New Roman"/>
          <w:b w:val="0"/>
          <w:bCs w:val="0"/>
          <w:color w:val="auto"/>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eastAsia" w:ascii="方正小标宋_GBK" w:hAnsi="方正小标宋_GBK" w:eastAsia="方正小标宋_GBK" w:cs="方正小标宋_GBK"/>
          <w:color w:val="000000"/>
          <w:kern w:val="0"/>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eastAsia" w:ascii="方正小标宋_GBK" w:hAnsi="方正小标宋_GBK" w:eastAsia="方正小标宋_GBK" w:cs="方正小标宋_GBK"/>
          <w:color w:val="000000"/>
          <w:kern w:val="0"/>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9"/>
        <w:rPr>
          <w:rFonts w:hint="eastAsia" w:ascii="方正小标宋_GBK" w:hAnsi="方正小标宋_GBK" w:eastAsia="方正小标宋_GBK" w:cs="方正小标宋_GBK"/>
          <w:color w:val="000000"/>
          <w:kern w:val="0"/>
          <w:sz w:val="44"/>
          <w:szCs w:val="44"/>
          <w:lang w:eastAsia="zh-CN"/>
        </w:rPr>
      </w:pPr>
    </w:p>
    <w:p>
      <w:pPr>
        <w:pStyle w:val="3"/>
        <w:keepNext w:val="0"/>
        <w:keepLines w:val="0"/>
        <w:pageBreakBefore w:val="0"/>
        <w:kinsoku/>
        <w:wordWrap/>
        <w:overflowPunct/>
        <w:topLinePunct w:val="0"/>
        <w:autoSpaceDE/>
        <w:autoSpaceDN/>
        <w:bidi w:val="0"/>
        <w:spacing w:line="594" w:lineRule="exact"/>
        <w:jc w:val="left"/>
        <w:textAlignment w:val="auto"/>
        <w:rPr>
          <w:rFonts w:hint="eastAsia" w:ascii="方正小标宋_GBK" w:hAnsi="方正小标宋_GBK" w:eastAsia="方正小标宋_GBK" w:cs="方正小标宋_GBK"/>
          <w:color w:val="000000"/>
          <w:kern w:val="0"/>
          <w:sz w:val="44"/>
          <w:szCs w:val="44"/>
          <w:lang w:eastAsia="zh-CN"/>
        </w:rPr>
      </w:pPr>
    </w:p>
    <w:p>
      <w:pPr>
        <w:keepNext w:val="0"/>
        <w:keepLines w:val="0"/>
        <w:pageBreakBefore w:val="0"/>
        <w:kinsoku/>
        <w:wordWrap/>
        <w:overflowPunct/>
        <w:topLinePunct w:val="0"/>
        <w:autoSpaceDE/>
        <w:autoSpaceDN/>
        <w:bidi w:val="0"/>
        <w:spacing w:line="594" w:lineRule="exact"/>
        <w:jc w:val="left"/>
        <w:textAlignment w:val="auto"/>
        <w:rPr>
          <w:rFonts w:hint="eastAsia" w:ascii="方正小标宋_GBK" w:hAnsi="方正小标宋_GBK" w:eastAsia="方正小标宋_GBK" w:cs="方正小标宋_GBK"/>
          <w:color w:val="000000"/>
          <w:kern w:val="0"/>
          <w:sz w:val="44"/>
          <w:szCs w:val="44"/>
          <w:lang w:eastAsia="zh-CN"/>
        </w:rPr>
      </w:pPr>
    </w:p>
    <w:p>
      <w:pPr>
        <w:pStyle w:val="3"/>
        <w:keepNext w:val="0"/>
        <w:keepLines w:val="0"/>
        <w:pageBreakBefore w:val="0"/>
        <w:kinsoku/>
        <w:wordWrap/>
        <w:overflowPunct/>
        <w:topLinePunct w:val="0"/>
        <w:autoSpaceDE/>
        <w:autoSpaceDN/>
        <w:bidi w:val="0"/>
        <w:spacing w:line="594" w:lineRule="exact"/>
        <w:jc w:val="left"/>
        <w:textAlignment w:val="auto"/>
        <w:rPr>
          <w:rFonts w:hint="eastAsia" w:ascii="方正小标宋_GBK" w:hAnsi="方正小标宋_GBK" w:eastAsia="方正小标宋_GBK" w:cs="方正小标宋_GBK"/>
          <w:color w:val="000000"/>
          <w:kern w:val="0"/>
          <w:sz w:val="44"/>
          <w:szCs w:val="44"/>
          <w:lang w:eastAsia="zh-CN"/>
        </w:rPr>
      </w:pPr>
    </w:p>
    <w:p>
      <w:pPr>
        <w:keepNext w:val="0"/>
        <w:keepLines w:val="0"/>
        <w:pageBreakBefore w:val="0"/>
        <w:kinsoku/>
        <w:wordWrap/>
        <w:overflowPunct/>
        <w:topLinePunct w:val="0"/>
        <w:autoSpaceDE/>
        <w:autoSpaceDN/>
        <w:bidi w:val="0"/>
        <w:spacing w:line="594" w:lineRule="exact"/>
        <w:jc w:val="left"/>
        <w:textAlignment w:val="auto"/>
        <w:rPr>
          <w:rFonts w:hint="eastAsia" w:ascii="方正小标宋_GBK" w:hAnsi="方正小标宋_GBK" w:eastAsia="方正小标宋_GBK" w:cs="方正小标宋_GBK"/>
          <w:color w:val="000000"/>
          <w:kern w:val="0"/>
          <w:sz w:val="44"/>
          <w:szCs w:val="44"/>
          <w:lang w:eastAsia="zh-CN"/>
        </w:rPr>
      </w:pPr>
    </w:p>
    <w:p>
      <w:pPr>
        <w:pStyle w:val="3"/>
        <w:keepNext w:val="0"/>
        <w:keepLines w:val="0"/>
        <w:pageBreakBefore w:val="0"/>
        <w:kinsoku/>
        <w:wordWrap/>
        <w:overflowPunct/>
        <w:topLinePunct w:val="0"/>
        <w:autoSpaceDE/>
        <w:autoSpaceDN/>
        <w:bidi w:val="0"/>
        <w:spacing w:line="594" w:lineRule="exact"/>
        <w:jc w:val="left"/>
        <w:textAlignment w:val="auto"/>
        <w:rPr>
          <w:rFonts w:hint="eastAsia" w:ascii="方正小标宋_GBK" w:hAnsi="方正小标宋_GBK" w:eastAsia="方正小标宋_GBK" w:cs="方正小标宋_GBK"/>
          <w:color w:val="000000"/>
          <w:kern w:val="0"/>
          <w:sz w:val="44"/>
          <w:szCs w:val="44"/>
          <w:lang w:eastAsia="zh-CN"/>
        </w:rPr>
      </w:pPr>
    </w:p>
    <w:p>
      <w:pPr>
        <w:pStyle w:val="3"/>
        <w:rPr>
          <w:rFonts w:hint="eastAsia" w:ascii="方正小标宋_GBK" w:hAnsi="方正小标宋_GBK" w:eastAsia="方正小标宋_GBK" w:cs="方正小标宋_GBK"/>
          <w:color w:val="000000"/>
          <w:kern w:val="0"/>
          <w:sz w:val="44"/>
          <w:szCs w:val="44"/>
          <w:lang w:eastAsia="zh-CN"/>
        </w:rPr>
      </w:pPr>
    </w:p>
    <w:p>
      <w:pPr>
        <w:rPr>
          <w:rFonts w:hint="eastAsia"/>
          <w:lang w:eastAsia="zh-CN"/>
        </w:rPr>
      </w:pP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eastAsia="zh-CN"/>
        </w:rPr>
      </w:pP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全区经信领域推进打通消防“生命通道”</w:t>
      </w:r>
    </w:p>
    <w:p>
      <w:pPr>
        <w:keepNext w:val="0"/>
        <w:keepLines w:val="0"/>
        <w:pageBreakBefore w:val="0"/>
        <w:widowControl w:val="0"/>
        <w:suppressAutoHyphens/>
        <w:kinsoku/>
        <w:wordWrap/>
        <w:overflowPunct/>
        <w:topLinePunct w:val="0"/>
        <w:autoSpaceDE/>
        <w:autoSpaceDN/>
        <w:bidi w:val="0"/>
        <w:adjustRightInd/>
        <w:snapToGrid w:val="0"/>
        <w:spacing w:line="594" w:lineRule="exact"/>
        <w:ind w:left="0" w:leftChars="0" w:right="0" w:rightChars="0" w:firstLine="0" w:firstLineChars="0"/>
        <w:jc w:val="center"/>
        <w:textAlignment w:val="auto"/>
        <w:outlineLvl w:val="9"/>
        <w:rPr>
          <w:rFonts w:hint="eastAsia" w:ascii="Times New Roman" w:hAnsi="Times New Roman" w:eastAsia="方正小标宋_GBK" w:cs="Times New Roman"/>
          <w:b w:val="0"/>
          <w:bCs w:val="0"/>
          <w:color w:val="auto"/>
          <w:sz w:val="44"/>
          <w:szCs w:val="44"/>
          <w:highlight w:val="none"/>
        </w:rPr>
      </w:pPr>
      <w:r>
        <w:rPr>
          <w:rFonts w:hint="eastAsia" w:ascii="方正小标宋_GBK" w:hAnsi="方正小标宋_GBK" w:eastAsia="方正小标宋_GBK" w:cs="方正小标宋_GBK"/>
          <w:color w:val="000000"/>
          <w:kern w:val="0"/>
          <w:sz w:val="44"/>
          <w:szCs w:val="44"/>
          <w:lang w:eastAsia="zh-CN"/>
        </w:rPr>
        <w:t>攻坚行动方案</w:t>
      </w:r>
    </w:p>
    <w:p>
      <w:pPr>
        <w:keepNext w:val="0"/>
        <w:keepLines w:val="0"/>
        <w:pageBreakBefore w:val="0"/>
        <w:widowControl w:val="0"/>
        <w:pBdr>
          <w:top w:val="none" w:color="auto" w:sz="0" w:space="1"/>
          <w:left w:val="none" w:color="auto" w:sz="0" w:space="4"/>
          <w:bottom w:val="none" w:color="FF0000" w:sz="0" w:space="1"/>
          <w:right w:val="none" w:color="auto" w:sz="0" w:space="4"/>
        </w:pBdr>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pacing w:val="0"/>
          <w:kern w:val="2"/>
          <w:sz w:val="32"/>
          <w:szCs w:val="32"/>
          <w:highlight w:val="none"/>
          <w:lang w:val="en-US" w:eastAsia="zh-CN"/>
        </w:rPr>
      </w:pPr>
    </w:p>
    <w:p>
      <w:pPr>
        <w:keepNext w:val="0"/>
        <w:keepLines w:val="0"/>
        <w:pageBreakBefore w:val="0"/>
        <w:widowControl w:val="0"/>
        <w:pBdr>
          <w:top w:val="none" w:color="auto" w:sz="0" w:space="1"/>
          <w:left w:val="none" w:color="auto" w:sz="0" w:space="4"/>
          <w:bottom w:val="none" w:color="FF0000" w:sz="0" w:space="1"/>
          <w:right w:val="none" w:color="auto" w:sz="0" w:space="4"/>
        </w:pBdr>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pacing w:val="0"/>
          <w:kern w:val="2"/>
          <w:sz w:val="32"/>
          <w:szCs w:val="32"/>
          <w:highlight w:val="none"/>
          <w:lang w:val="en-US" w:eastAsia="zh-CN"/>
        </w:rPr>
      </w:pPr>
      <w:r>
        <w:rPr>
          <w:rFonts w:hint="eastAsia" w:ascii="Times New Roman" w:hAnsi="Times New Roman" w:eastAsia="方正仿宋_GBK" w:cs="Times New Roman"/>
          <w:b w:val="0"/>
          <w:bCs w:val="0"/>
          <w:color w:val="auto"/>
          <w:spacing w:val="0"/>
          <w:kern w:val="2"/>
          <w:sz w:val="32"/>
          <w:szCs w:val="32"/>
          <w:highlight w:val="none"/>
          <w:lang w:val="en-US" w:eastAsia="zh-CN"/>
        </w:rPr>
        <w:t>为进一步推进全区打通“生命通道”行动，按照区消安委《全区推进打通消防“生命通道”攻坚行动方案》要求，我委研究制定了全区经信领域推进打通消防“生命通道”攻坚行动方案</w:t>
      </w:r>
      <w:r>
        <w:rPr>
          <w:rFonts w:hint="eastAsia" w:ascii="Times New Roman" w:hAnsi="Times New Roman" w:cs="Times New Roman"/>
          <w:b w:val="0"/>
          <w:bCs w:val="0"/>
          <w:color w:val="auto"/>
          <w:spacing w:val="0"/>
          <w:kern w:val="2"/>
          <w:sz w:val="32"/>
          <w:szCs w:val="32"/>
          <w:highlight w:val="none"/>
          <w:lang w:val="en-US" w:eastAsia="zh-CN"/>
        </w:rPr>
        <w:t>如下。</w:t>
      </w:r>
    </w:p>
    <w:p>
      <w:pPr>
        <w:keepNext w:val="0"/>
        <w:keepLines w:val="0"/>
        <w:pageBreakBefore w:val="0"/>
        <w:widowControl w:val="0"/>
        <w:pBdr>
          <w:top w:val="none" w:color="auto" w:sz="0" w:space="1"/>
          <w:left w:val="none" w:color="auto" w:sz="0" w:space="4"/>
          <w:bottom w:val="none" w:color="FF0000" w:sz="0" w:space="1"/>
          <w:right w:val="none" w:color="auto" w:sz="0" w:space="4"/>
        </w:pBdr>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黑体_GBK" w:cs="Times New Roman"/>
          <w:b w:val="0"/>
          <w:bCs w:val="0"/>
          <w:color w:val="auto"/>
          <w:spacing w:val="0"/>
          <w:kern w:val="2"/>
          <w:sz w:val="32"/>
          <w:szCs w:val="32"/>
          <w:highlight w:val="none"/>
          <w:lang w:val="en-US" w:eastAsia="zh-CN"/>
        </w:rPr>
      </w:pPr>
      <w:bookmarkStart w:id="1" w:name="_Toc1863531559_WPSOffice_Level1"/>
      <w:bookmarkStart w:id="2" w:name="_Toc1714638282_WPSOffice_Level1"/>
      <w:r>
        <w:rPr>
          <w:rFonts w:hint="eastAsia" w:ascii="Times New Roman" w:hAnsi="Times New Roman" w:eastAsia="方正黑体_GBK" w:cs="Times New Roman"/>
          <w:b w:val="0"/>
          <w:bCs w:val="0"/>
          <w:color w:val="auto"/>
          <w:spacing w:val="0"/>
          <w:kern w:val="2"/>
          <w:sz w:val="32"/>
          <w:szCs w:val="32"/>
          <w:highlight w:val="none"/>
          <w:lang w:val="en-US" w:eastAsia="zh-CN"/>
        </w:rPr>
        <w:t>一、</w:t>
      </w:r>
      <w:bookmarkEnd w:id="1"/>
      <w:bookmarkEnd w:id="2"/>
      <w:r>
        <w:rPr>
          <w:rFonts w:hint="eastAsia" w:ascii="Times New Roman" w:hAnsi="Times New Roman" w:eastAsia="方正黑体_GBK" w:cs="Times New Roman"/>
          <w:b w:val="0"/>
          <w:bCs w:val="0"/>
          <w:color w:val="auto"/>
          <w:spacing w:val="0"/>
          <w:kern w:val="2"/>
          <w:sz w:val="32"/>
          <w:szCs w:val="32"/>
          <w:highlight w:val="none"/>
          <w:lang w:val="en-US" w:eastAsia="zh-CN"/>
        </w:rPr>
        <w:t>总体要求</w:t>
      </w:r>
    </w:p>
    <w:p>
      <w:pPr>
        <w:keepNext w:val="0"/>
        <w:keepLines w:val="0"/>
        <w:pageBreakBefore w:val="0"/>
        <w:widowControl w:val="0"/>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Times New Roman" w:hAnsi="Times New Roman" w:eastAsia="方正仿宋_GBK" w:cs="方正仿宋_GBK"/>
          <w:b w:val="0"/>
          <w:bCs w:val="0"/>
          <w:color w:val="auto"/>
          <w:spacing w:val="0"/>
          <w:w w:val="100"/>
          <w:kern w:val="0"/>
          <w:position w:val="0"/>
          <w:sz w:val="32"/>
          <w:szCs w:val="32"/>
          <w:highlight w:val="none"/>
          <w:lang w:val="en-US" w:eastAsia="zh-CN"/>
        </w:rPr>
      </w:pPr>
      <w:r>
        <w:rPr>
          <w:rFonts w:hint="eastAsia" w:ascii="Times New Roman" w:hAnsi="Times New Roman" w:cs="Times New Roman"/>
          <w:b w:val="0"/>
          <w:bCs w:val="0"/>
          <w:color w:val="auto"/>
          <w:spacing w:val="0"/>
          <w:kern w:val="2"/>
          <w:sz w:val="32"/>
          <w:szCs w:val="32"/>
          <w:highlight w:val="none"/>
          <w:lang w:val="en-US" w:eastAsia="zh-CN"/>
        </w:rPr>
        <w:t>认真贯彻习近平总书记关于消防安全重要论述，深入落实安全生产治本攻坚三年行动方案安排，坚持人民至上、底线思维，紧盯消防安全重点领域、聚焦火灾防控关键环节，全面排查“九小场所”、多业态混合生产经营场所、人员密集场所等“三类场所”突出风险隐患，结合“飞线充电”专项整治行动，坚决整治占用、堵塞、封闭疏散通道、安全出口的问题隐患，压实消防安全工作责任，全力守护“生命通道”畅通，切实保障人民群众生命财产安全。</w:t>
      </w:r>
    </w:p>
    <w:p>
      <w:pPr>
        <w:keepNext w:val="0"/>
        <w:keepLines w:val="0"/>
        <w:pageBreakBefore w:val="0"/>
        <w:widowControl w:val="0"/>
        <w:pBdr>
          <w:top w:val="none" w:color="auto" w:sz="0" w:space="1"/>
          <w:left w:val="none" w:color="auto" w:sz="0" w:space="4"/>
          <w:bottom w:val="none" w:color="FF0000" w:sz="0" w:space="1"/>
          <w:right w:val="none" w:color="auto" w:sz="0" w:space="4"/>
        </w:pBdr>
        <w:suppressAutoHyphens/>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b w:val="0"/>
          <w:bCs w:val="0"/>
          <w:color w:val="auto"/>
          <w:spacing w:val="0"/>
          <w:kern w:val="2"/>
          <w:sz w:val="32"/>
          <w:szCs w:val="32"/>
          <w:highlight w:val="none"/>
          <w:lang w:val="en-US" w:eastAsia="zh-CN"/>
        </w:rPr>
      </w:pPr>
      <w:bookmarkStart w:id="3" w:name="_Toc906919803_WPSOffice_Level1"/>
      <w:bookmarkStart w:id="4" w:name="_Toc1136995539_WPSOffice_Level1"/>
      <w:r>
        <w:rPr>
          <w:rFonts w:hint="eastAsia" w:ascii="Times New Roman" w:hAnsi="Times New Roman" w:eastAsia="方正黑体_GBK" w:cs="Times New Roman"/>
          <w:b w:val="0"/>
          <w:bCs w:val="0"/>
          <w:color w:val="auto"/>
          <w:spacing w:val="0"/>
          <w:kern w:val="2"/>
          <w:sz w:val="32"/>
          <w:szCs w:val="32"/>
          <w:highlight w:val="none"/>
          <w:lang w:val="en-US" w:eastAsia="zh-CN"/>
        </w:rPr>
        <w:t>二、</w:t>
      </w:r>
      <w:bookmarkEnd w:id="3"/>
      <w:bookmarkEnd w:id="4"/>
      <w:r>
        <w:rPr>
          <w:rFonts w:hint="eastAsia" w:ascii="Times New Roman" w:hAnsi="Times New Roman" w:eastAsia="方正黑体_GBK" w:cs="Times New Roman"/>
          <w:b w:val="0"/>
          <w:bCs w:val="0"/>
          <w:color w:val="auto"/>
          <w:spacing w:val="0"/>
          <w:kern w:val="2"/>
          <w:sz w:val="32"/>
          <w:szCs w:val="32"/>
          <w:highlight w:val="none"/>
          <w:lang w:val="en-US" w:eastAsia="zh-CN"/>
        </w:rPr>
        <w:t>整治范围</w:t>
      </w:r>
    </w:p>
    <w:p>
      <w:pPr>
        <w:pStyle w:val="2"/>
        <w:keepNext w:val="0"/>
        <w:keepLines w:val="0"/>
        <w:pageBreakBefore w:val="0"/>
        <w:widowControl w:val="0"/>
        <w:suppressAutoHyphens/>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eastAsia="zh-CN"/>
        </w:rPr>
      </w:pPr>
      <w:r>
        <w:rPr>
          <w:rFonts w:hint="eastAsia" w:ascii="Times New Roman" w:hAnsi="Times New Roman" w:eastAsia="方正楷体_GBK" w:cs="方正楷体_GBK"/>
          <w:b w:val="0"/>
          <w:bCs w:val="0"/>
          <w:color w:val="auto"/>
          <w:kern w:val="0"/>
          <w:sz w:val="32"/>
          <w:szCs w:val="32"/>
          <w:highlight w:val="none"/>
          <w:lang w:val="en-US" w:eastAsia="zh-CN" w:bidi="ar"/>
        </w:rPr>
        <w:t>（一）“九小场所”。</w:t>
      </w:r>
      <w:r>
        <w:rPr>
          <w:rFonts w:hint="default" w:ascii="Times New Roman" w:hAnsi="Times New Roman" w:eastAsia="方正仿宋_GBK" w:cs="Times New Roman"/>
          <w:color w:val="auto"/>
          <w:kern w:val="0"/>
          <w:sz w:val="32"/>
          <w:szCs w:val="32"/>
          <w:highlight w:val="none"/>
          <w:u w:val="none"/>
          <w:lang w:eastAsia="zh-CN"/>
        </w:rPr>
        <w:t>包括小型学校幼儿园、小型医疗机构、小商店、小餐饮、小旅店、小歌舞娱乐、小网吧、小美容洗浴、小生产加工企业等场所。</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default" w:ascii="Times New Roman" w:hAnsi="Times New Roman" w:eastAsia="方正楷体_GBK" w:cs="Times New Roman"/>
          <w:color w:val="auto"/>
          <w:kern w:val="0"/>
          <w:sz w:val="32"/>
          <w:szCs w:val="32"/>
          <w:highlight w:val="none"/>
          <w:u w:val="none"/>
          <w:lang w:val="en-US" w:eastAsia="zh-CN" w:bidi="ar-SA"/>
        </w:rPr>
        <w:t>（二）多业态混合生产经营场所。</w:t>
      </w:r>
      <w:r>
        <w:rPr>
          <w:rFonts w:hint="default" w:ascii="Times New Roman" w:hAnsi="Times New Roman" w:eastAsia="方正仿宋_GBK" w:cs="Times New Roman"/>
          <w:color w:val="auto"/>
          <w:kern w:val="0"/>
          <w:sz w:val="32"/>
          <w:szCs w:val="32"/>
          <w:highlight w:val="none"/>
          <w:u w:val="none"/>
          <w:lang w:val="en-US" w:eastAsia="zh-CN" w:bidi="ar-SA"/>
        </w:rPr>
        <w:t>包括集餐饮、住宿、娱乐、商业、仓储、文化、体育、培训等多业态多功能于一体的经营场所，分租、转租形成生产、储存多种功能的劳动密集型企业等场所。</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pacing w:val="0"/>
          <w:w w:val="100"/>
          <w:kern w:val="0"/>
          <w:positio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u w:val="none"/>
          <w:lang w:val="en-US" w:eastAsia="zh-CN" w:bidi="ar-SA"/>
        </w:rPr>
        <w:t>（三）人员密集场所。</w:t>
      </w:r>
      <w:r>
        <w:rPr>
          <w:rFonts w:hint="default" w:ascii="Times New Roman" w:hAnsi="Times New Roman" w:eastAsia="方正仿宋_GBK" w:cs="Times New Roman"/>
          <w:color w:val="auto"/>
          <w:kern w:val="0"/>
          <w:sz w:val="32"/>
          <w:szCs w:val="32"/>
          <w:highlight w:val="none"/>
          <w:u w:val="none"/>
          <w:lang w:val="en-US" w:eastAsia="zh-CN" w:bidi="ar-SA"/>
        </w:rPr>
        <w:t>包括宾馆饭店、公共娱乐场所、大型商业综合体、医院、寄宿制中小学、养老院、旅游场所、儿童福利院等场所。</w:t>
      </w:r>
    </w:p>
    <w:p>
      <w:pPr>
        <w:keepNext w:val="0"/>
        <w:keepLines w:val="0"/>
        <w:pageBreakBefore w:val="0"/>
        <w:widowControl w:val="0"/>
        <w:kinsoku/>
        <w:wordWrap/>
        <w:overflowPunct/>
        <w:topLinePunct w:val="0"/>
        <w:autoSpaceDE w:val="0"/>
        <w:autoSpaceDN w:val="0"/>
        <w:bidi w:val="0"/>
        <w:adjustRightInd/>
        <w:snapToGrid/>
        <w:spacing w:line="594" w:lineRule="exact"/>
        <w:ind w:left="0" w:leftChars="0" w:right="0" w:rightChars="0"/>
        <w:jc w:val="both"/>
        <w:textAlignment w:val="auto"/>
        <w:outlineLvl w:val="9"/>
        <w:rPr>
          <w:rFonts w:hint="default" w:ascii="Times New Roman" w:hAnsi="Times New Roman" w:eastAsia="方正黑体_GBK" w:cs="Times New Roman"/>
          <w:color w:val="auto"/>
          <w:sz w:val="32"/>
          <w:szCs w:val="32"/>
          <w:highlight w:val="none"/>
          <w:lang w:val="en-US" w:eastAsia="zh-CN" w:bidi="ar-SA"/>
        </w:rPr>
      </w:pPr>
      <w:r>
        <w:rPr>
          <w:rFonts w:hint="eastAsia" w:ascii="Times New Roman" w:hAnsi="Times New Roman" w:eastAsia="方正仿宋_GBK" w:cs="方正仿宋_GBK"/>
          <w:b w:val="0"/>
          <w:bCs w:val="0"/>
          <w:color w:val="auto"/>
          <w:spacing w:val="0"/>
          <w:w w:val="100"/>
          <w:kern w:val="0"/>
          <w:position w:val="0"/>
          <w:sz w:val="32"/>
          <w:szCs w:val="32"/>
          <w:highlight w:val="none"/>
          <w:lang w:val="en-US" w:eastAsia="zh-CN" w:bidi="ar-SA"/>
        </w:rPr>
        <w:t xml:space="preserve">    </w:t>
      </w:r>
      <w:bookmarkStart w:id="5" w:name="_Toc1342932880_WPSOffice_Level1"/>
      <w:bookmarkStart w:id="6" w:name="_Toc647651398_WPSOffice_Level1"/>
      <w:r>
        <w:rPr>
          <w:rFonts w:hint="default" w:ascii="Times New Roman" w:hAnsi="Times New Roman" w:eastAsia="方正黑体_GBK" w:cs="Times New Roman"/>
          <w:color w:val="auto"/>
          <w:sz w:val="32"/>
          <w:szCs w:val="32"/>
          <w:highlight w:val="none"/>
          <w:lang w:val="en-US" w:eastAsia="zh-CN" w:bidi="ar-SA"/>
        </w:rPr>
        <w:t>三、</w:t>
      </w:r>
      <w:bookmarkEnd w:id="5"/>
      <w:bookmarkEnd w:id="6"/>
      <w:r>
        <w:rPr>
          <w:rFonts w:hint="eastAsia" w:ascii="Times New Roman" w:hAnsi="Times New Roman" w:eastAsia="方正黑体_GBK" w:cs="Times New Roman"/>
          <w:color w:val="auto"/>
          <w:sz w:val="32"/>
          <w:szCs w:val="32"/>
          <w:highlight w:val="none"/>
          <w:lang w:val="en-US" w:eastAsia="zh-CN" w:bidi="ar-SA"/>
        </w:rPr>
        <w:t>整治重点</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楷体_GBK" w:cs="Times New Roman"/>
          <w:color w:val="auto"/>
          <w:kern w:val="0"/>
          <w:sz w:val="32"/>
          <w:szCs w:val="32"/>
          <w:highlight w:val="none"/>
          <w:u w:val="none"/>
          <w:lang w:val="en-US" w:eastAsia="zh-CN" w:bidi="ar-SA"/>
        </w:rPr>
      </w:pPr>
      <w:r>
        <w:rPr>
          <w:rFonts w:hint="default" w:ascii="Times New Roman" w:hAnsi="Times New Roman" w:eastAsia="方正楷体_GBK" w:cs="Times New Roman"/>
          <w:color w:val="auto"/>
          <w:kern w:val="0"/>
          <w:sz w:val="32"/>
          <w:szCs w:val="32"/>
          <w:highlight w:val="none"/>
          <w:u w:val="none"/>
          <w:lang w:val="en-US" w:eastAsia="zh-CN" w:bidi="ar-SA"/>
        </w:rPr>
        <w:t>（</w:t>
      </w:r>
      <w:r>
        <w:rPr>
          <w:rFonts w:hint="eastAsia" w:ascii="Times New Roman" w:hAnsi="Times New Roman" w:eastAsia="方正楷体_GBK" w:cs="Times New Roman"/>
          <w:color w:val="auto"/>
          <w:kern w:val="0"/>
          <w:sz w:val="32"/>
          <w:szCs w:val="32"/>
          <w:highlight w:val="none"/>
          <w:u w:val="none"/>
          <w:lang w:val="en-US" w:eastAsia="zh-CN" w:bidi="ar-SA"/>
        </w:rPr>
        <w:t>一</w:t>
      </w:r>
      <w:r>
        <w:rPr>
          <w:rFonts w:hint="default" w:ascii="Times New Roman" w:hAnsi="Times New Roman" w:eastAsia="方正楷体_GBK" w:cs="Times New Roman"/>
          <w:color w:val="auto"/>
          <w:kern w:val="0"/>
          <w:sz w:val="32"/>
          <w:szCs w:val="32"/>
          <w:highlight w:val="none"/>
          <w:u w:val="none"/>
          <w:lang w:val="en-US" w:eastAsia="zh-CN" w:bidi="ar-SA"/>
        </w:rPr>
        <w:t>）安全疏散条件不足</w:t>
      </w:r>
      <w:r>
        <w:rPr>
          <w:rFonts w:hint="eastAsia" w:ascii="Times New Roman" w:hAnsi="Times New Roman" w:eastAsia="方正楷体_GBK" w:cs="Times New Roman"/>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default" w:ascii="Times New Roman" w:hAnsi="Times New Roman" w:eastAsia="方正仿宋_GBK" w:cs="Times New Roman"/>
          <w:color w:val="auto"/>
          <w:kern w:val="0"/>
          <w:sz w:val="32"/>
          <w:szCs w:val="32"/>
          <w:highlight w:val="none"/>
          <w:u w:val="none"/>
          <w:lang w:val="en-US" w:eastAsia="zh-CN" w:bidi="ar-SA"/>
        </w:rPr>
        <w:t>1．占用、堵塞、封闭疏散通道、安全出口和消防车通道。</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default" w:ascii="Times New Roman" w:hAnsi="Times New Roman" w:eastAsia="方正仿宋_GBK" w:cs="Times New Roman"/>
          <w:color w:val="auto"/>
          <w:kern w:val="0"/>
          <w:sz w:val="32"/>
          <w:szCs w:val="32"/>
          <w:highlight w:val="none"/>
          <w:u w:val="none"/>
          <w:lang w:val="en-US" w:eastAsia="zh-CN" w:bidi="ar-SA"/>
        </w:rPr>
        <w:t>2．安全出口和疏散楼梯数量不足、宽度不够。</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default" w:ascii="Times New Roman" w:hAnsi="Times New Roman" w:eastAsia="方正仿宋_GBK" w:cs="Times New Roman"/>
          <w:color w:val="auto"/>
          <w:kern w:val="0"/>
          <w:sz w:val="32"/>
          <w:szCs w:val="32"/>
          <w:highlight w:val="none"/>
          <w:u w:val="none"/>
          <w:lang w:val="en-US" w:eastAsia="zh-CN" w:bidi="ar-SA"/>
        </w:rPr>
        <w:t>3．应急广播、应急照明、疏散指示标志损坏。</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default" w:ascii="Times New Roman" w:hAnsi="Times New Roman" w:eastAsia="方正仿宋_GBK" w:cs="Times New Roman"/>
          <w:color w:val="auto"/>
          <w:kern w:val="0"/>
          <w:sz w:val="32"/>
          <w:szCs w:val="32"/>
          <w:highlight w:val="none"/>
          <w:u w:val="none"/>
          <w:lang w:val="en-US" w:eastAsia="zh-CN" w:bidi="ar-SA"/>
        </w:rPr>
        <w:t>4．电动自行车在入户大堂、楼梯间、疏散通道等停放充电。</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default" w:ascii="Times New Roman" w:hAnsi="Times New Roman" w:eastAsia="方正仿宋_GBK" w:cs="Times New Roman"/>
          <w:color w:val="auto"/>
          <w:kern w:val="0"/>
          <w:sz w:val="32"/>
          <w:szCs w:val="32"/>
          <w:highlight w:val="none"/>
          <w:u w:val="none"/>
          <w:lang w:val="en-US" w:eastAsia="zh-CN" w:bidi="ar-SA"/>
        </w:rPr>
        <w:t>5．未结合实际制定灭火和应急疏散预案，员工、宿管员不掌握初起火灾扑救和组织疏散逃生技能。</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default" w:ascii="Times New Roman" w:hAnsi="Times New Roman" w:eastAsia="方正仿宋_GBK" w:cs="Times New Roman"/>
          <w:color w:val="auto"/>
          <w:kern w:val="0"/>
          <w:sz w:val="32"/>
          <w:szCs w:val="32"/>
          <w:highlight w:val="none"/>
          <w:u w:val="none"/>
          <w:lang w:val="en-US" w:eastAsia="zh-CN" w:bidi="ar-SA"/>
        </w:rPr>
        <w:t>6．多业态混合生产经营场所未确定责任人对共用的疏散通道、安全出口进行统一管理。</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default" w:ascii="Times New Roman" w:hAnsi="Times New Roman" w:eastAsia="方正楷体_GBK" w:cs="Times New Roman"/>
          <w:color w:val="auto"/>
          <w:kern w:val="0"/>
          <w:sz w:val="32"/>
          <w:szCs w:val="32"/>
          <w:highlight w:val="none"/>
          <w:u w:val="none"/>
          <w:lang w:val="en-US" w:eastAsia="zh-CN" w:bidi="ar-SA"/>
        </w:rPr>
        <w:t>（</w:t>
      </w:r>
      <w:r>
        <w:rPr>
          <w:rFonts w:hint="eastAsia" w:ascii="Times New Roman" w:hAnsi="Times New Roman" w:eastAsia="方正楷体_GBK" w:cs="Times New Roman"/>
          <w:color w:val="auto"/>
          <w:kern w:val="0"/>
          <w:sz w:val="32"/>
          <w:szCs w:val="32"/>
          <w:highlight w:val="none"/>
          <w:u w:val="none"/>
          <w:lang w:val="en-US" w:eastAsia="zh-CN" w:bidi="ar-SA"/>
        </w:rPr>
        <w:t>二</w:t>
      </w:r>
      <w:r>
        <w:rPr>
          <w:rFonts w:hint="default" w:ascii="Times New Roman" w:hAnsi="Times New Roman" w:eastAsia="方正楷体_GBK" w:cs="Times New Roman"/>
          <w:color w:val="auto"/>
          <w:kern w:val="0"/>
          <w:sz w:val="32"/>
          <w:szCs w:val="32"/>
          <w:highlight w:val="none"/>
          <w:u w:val="none"/>
          <w:lang w:val="en-US" w:eastAsia="zh-CN" w:bidi="ar-SA"/>
        </w:rPr>
        <w:t>）违规设置防盗网和广告牌</w:t>
      </w:r>
      <w:r>
        <w:rPr>
          <w:rFonts w:hint="eastAsia" w:ascii="Times New Roman" w:hAnsi="Times New Roman" w:eastAsia="方正楷体_GBK" w:cs="Times New Roman"/>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default" w:ascii="Times New Roman" w:hAnsi="Times New Roman" w:eastAsia="方正仿宋_GBK" w:cs="Times New Roman"/>
          <w:color w:val="auto"/>
          <w:kern w:val="0"/>
          <w:sz w:val="32"/>
          <w:szCs w:val="32"/>
          <w:highlight w:val="none"/>
          <w:u w:val="none"/>
          <w:lang w:val="en-US" w:eastAsia="zh-CN" w:bidi="ar-SA"/>
        </w:rPr>
        <w:t>1</w:t>
      </w:r>
      <w:r>
        <w:rPr>
          <w:rFonts w:hint="eastAsia" w:ascii="Times New Roman" w:hAnsi="Times New Roman" w:eastAsia="方正仿宋_GBK" w:cs="Times New Roman"/>
          <w:color w:val="auto"/>
          <w:kern w:val="0"/>
          <w:sz w:val="32"/>
          <w:szCs w:val="32"/>
          <w:highlight w:val="none"/>
          <w:u w:val="none"/>
          <w:lang w:val="en-US" w:eastAsia="zh-CN" w:bidi="ar-SA"/>
        </w:rPr>
        <w:t>．</w:t>
      </w:r>
      <w:r>
        <w:rPr>
          <w:rFonts w:hint="default" w:ascii="Times New Roman" w:hAnsi="Times New Roman" w:eastAsia="方正仿宋_GBK" w:cs="Times New Roman"/>
          <w:color w:val="auto"/>
          <w:kern w:val="0"/>
          <w:sz w:val="32"/>
          <w:szCs w:val="32"/>
          <w:highlight w:val="none"/>
          <w:u w:val="none"/>
          <w:lang w:val="en-US" w:eastAsia="zh-CN" w:bidi="ar-SA"/>
        </w:rPr>
        <w:t>人员密集场所在门窗上设置影响逃生和灭火救援的防盗网、铁栅栏、广告牌等障碍物。</w:t>
      </w: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color w:val="auto"/>
          <w:kern w:val="0"/>
          <w:sz w:val="32"/>
          <w:szCs w:val="32"/>
          <w:highlight w:val="none"/>
          <w:u w:val="none"/>
          <w:lang w:val="en-US" w:eastAsia="zh-CN" w:bidi="ar-SA"/>
        </w:rPr>
        <w:t>2</w:t>
      </w:r>
      <w:r>
        <w:rPr>
          <w:rFonts w:hint="eastAsia" w:ascii="Times New Roman" w:hAnsi="Times New Roman" w:eastAsia="方正仿宋_GBK" w:cs="Times New Roman"/>
          <w:color w:val="auto"/>
          <w:kern w:val="0"/>
          <w:sz w:val="32"/>
          <w:szCs w:val="32"/>
          <w:highlight w:val="none"/>
          <w:u w:val="none"/>
          <w:lang w:val="en-US" w:eastAsia="zh-CN" w:bidi="ar-SA"/>
        </w:rPr>
        <w:t>．</w:t>
      </w:r>
      <w:r>
        <w:rPr>
          <w:rFonts w:hint="default" w:ascii="Times New Roman" w:hAnsi="Times New Roman" w:eastAsia="方正仿宋_GBK" w:cs="Times New Roman"/>
          <w:color w:val="auto"/>
          <w:kern w:val="0"/>
          <w:sz w:val="32"/>
          <w:szCs w:val="32"/>
          <w:highlight w:val="none"/>
          <w:u w:val="none"/>
          <w:lang w:val="en-US" w:eastAsia="zh-CN" w:bidi="ar-SA"/>
        </w:rPr>
        <w:t>人员密集场所户外广告牌审批时未依法依规核对是否影响建筑物公共安全。</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黑体_GBK" w:cs="Times New Roman"/>
          <w:color w:val="auto"/>
          <w:sz w:val="32"/>
          <w:szCs w:val="32"/>
          <w:highlight w:val="none"/>
          <w:u w:val="none"/>
          <w:lang w:eastAsia="zh-CN"/>
        </w:rPr>
      </w:pPr>
      <w:r>
        <w:rPr>
          <w:rFonts w:hint="default" w:ascii="Times New Roman" w:hAnsi="Times New Roman" w:eastAsia="方正黑体_GBK" w:cs="Times New Roman"/>
          <w:color w:val="auto"/>
          <w:sz w:val="32"/>
          <w:szCs w:val="32"/>
          <w:highlight w:val="none"/>
          <w:u w:val="none"/>
          <w:lang w:eastAsia="zh-CN"/>
        </w:rPr>
        <w:t>四、工作措施</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楷体_GBK" w:cs="Times New Roman"/>
          <w:color w:val="auto"/>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eastAsia="zh-CN"/>
        </w:rPr>
        <w:t>（一）</w:t>
      </w:r>
      <w:r>
        <w:rPr>
          <w:rFonts w:hint="eastAsia" w:eastAsia="方正楷体_GBK" w:cs="Times New Roman"/>
          <w:color w:val="auto"/>
          <w:sz w:val="32"/>
          <w:szCs w:val="32"/>
          <w:highlight w:val="none"/>
          <w:u w:val="none"/>
          <w:lang w:eastAsia="zh-CN"/>
        </w:rPr>
        <w:t>开展全覆盖排查</w:t>
      </w:r>
      <w:r>
        <w:rPr>
          <w:rFonts w:hint="eastAsia" w:ascii="Times New Roman" w:hAnsi="Times New Roman" w:eastAsia="方正楷体_GBK" w:cs="Times New Roman"/>
          <w:color w:val="auto"/>
          <w:sz w:val="32"/>
          <w:szCs w:val="32"/>
          <w:highlight w:val="none"/>
          <w:u w:val="none"/>
          <w:lang w:eastAsia="zh-CN"/>
        </w:rPr>
        <w:t>。</w:t>
      </w:r>
      <w:r>
        <w:rPr>
          <w:rFonts w:hint="eastAsia" w:eastAsia="方正仿宋_GBK" w:cs="Times New Roman"/>
          <w:color w:val="auto"/>
          <w:szCs w:val="32"/>
          <w:highlight w:val="none"/>
          <w:u w:val="none"/>
          <w:lang w:val="en-US" w:eastAsia="zh-CN"/>
        </w:rPr>
        <w:t>各镇街组织网格员、物业公司对本单位（场所）、居民小区、大众消费场所、特殊敏感场所等开展全面排查</w:t>
      </w:r>
      <w:r>
        <w:rPr>
          <w:rFonts w:hint="eastAsia" w:ascii="Times New Roman" w:hAnsi="Times New Roman" w:eastAsia="方正仿宋_GBK" w:cs="Times New Roman"/>
          <w:color w:val="auto"/>
          <w:szCs w:val="32"/>
          <w:highlight w:val="none"/>
          <w:u w:val="none"/>
          <w:lang w:eastAsia="zh-CN"/>
        </w:rPr>
        <w:t>并建立台账</w:t>
      </w:r>
      <w:r>
        <w:rPr>
          <w:rFonts w:hint="eastAsia" w:ascii="Times New Roman" w:hAnsi="Times New Roman" w:eastAsia="方正仿宋_GBK" w:cs="Times New Roman"/>
          <w:color w:val="auto"/>
          <w:szCs w:val="32"/>
          <w:highlight w:val="none"/>
          <w:u w:val="none"/>
          <w:lang w:val="en-US" w:eastAsia="zh-CN"/>
        </w:rPr>
        <w:t>，结合消防安全</w:t>
      </w:r>
      <w:r>
        <w:rPr>
          <w:rFonts w:hint="default" w:ascii="Times New Roman" w:hAnsi="Times New Roman" w:eastAsia="方正仿宋_GBK" w:cs="Times New Roman"/>
          <w:color w:val="auto"/>
          <w:szCs w:val="32"/>
          <w:highlight w:val="none"/>
          <w:u w:val="none"/>
          <w:lang w:eastAsia="zh-CN"/>
        </w:rPr>
        <w:t>协同管理系统</w:t>
      </w:r>
      <w:r>
        <w:rPr>
          <w:rFonts w:hint="eastAsia" w:ascii="Times New Roman" w:hAnsi="Times New Roman" w:eastAsia="方正仿宋_GBK" w:cs="Times New Roman"/>
          <w:color w:val="auto"/>
          <w:szCs w:val="32"/>
          <w:highlight w:val="none"/>
          <w:u w:val="none"/>
          <w:lang w:eastAsia="zh-CN"/>
        </w:rPr>
        <w:t>，</w:t>
      </w:r>
      <w:r>
        <w:rPr>
          <w:rFonts w:hint="default" w:ascii="Times New Roman" w:hAnsi="Times New Roman" w:eastAsia="方正仿宋_GBK" w:cs="Times New Roman"/>
          <w:color w:val="auto"/>
          <w:szCs w:val="32"/>
          <w:highlight w:val="none"/>
          <w:u w:val="none"/>
          <w:lang w:eastAsia="zh-CN"/>
        </w:rPr>
        <w:t>对排查发现的风险隐患实行</w:t>
      </w:r>
      <w:r>
        <w:rPr>
          <w:rFonts w:hint="eastAsia" w:ascii="Times New Roman" w:hAnsi="Times New Roman" w:eastAsia="方正仿宋_GBK" w:cs="Times New Roman"/>
          <w:color w:val="auto"/>
          <w:szCs w:val="32"/>
          <w:highlight w:val="none"/>
          <w:u w:val="none"/>
          <w:lang w:eastAsia="zh-CN"/>
        </w:rPr>
        <w:t>数字化</w:t>
      </w:r>
      <w:r>
        <w:rPr>
          <w:rFonts w:hint="default" w:ascii="Times New Roman" w:hAnsi="Times New Roman" w:eastAsia="方正仿宋_GBK" w:cs="Times New Roman"/>
          <w:color w:val="auto"/>
          <w:szCs w:val="32"/>
          <w:highlight w:val="none"/>
          <w:u w:val="none"/>
          <w:lang w:eastAsia="zh-CN"/>
        </w:rPr>
        <w:t>管理</w:t>
      </w:r>
      <w:r>
        <w:rPr>
          <w:rFonts w:hint="eastAsia" w:ascii="Times New Roman" w:hAnsi="Times New Roman" w:eastAsia="方正仿宋_GBK" w:cs="Times New Roman"/>
          <w:color w:val="auto"/>
          <w:szCs w:val="32"/>
          <w:highlight w:val="none"/>
          <w:u w:val="none"/>
          <w:lang w:eastAsia="zh-CN"/>
        </w:rPr>
        <w:t>，做到动态更新、闭环管理。</w:t>
      </w:r>
    </w:p>
    <w:p>
      <w:pPr>
        <w:keepNext w:val="0"/>
        <w:keepLines w:val="0"/>
        <w:pageBreakBefore w:val="0"/>
        <w:widowControl/>
        <w:suppressLineNumbers w:val="0"/>
        <w:kinsoku/>
        <w:wordWrap/>
        <w:overflowPunct/>
        <w:topLinePunct w:val="0"/>
        <w:bidi w:val="0"/>
        <w:adjustRightInd/>
        <w:spacing w:line="594" w:lineRule="exact"/>
        <w:ind w:firstLine="640" w:firstLineChars="200"/>
        <w:jc w:val="both"/>
        <w:textAlignment w:val="auto"/>
        <w:rPr>
          <w:rFonts w:hint="default" w:ascii="Times New Roman" w:hAnsi="Times New Roman" w:eastAsia="方正仿宋_GBK" w:cs="Times New Roman"/>
          <w:color w:val="0000FF"/>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（二）</w:t>
      </w:r>
      <w:r>
        <w:rPr>
          <w:rFonts w:hint="eastAsia" w:ascii="Times New Roman" w:hAnsi="Times New Roman" w:eastAsia="方正楷体_GBK" w:cs="Times New Roman"/>
          <w:color w:val="auto"/>
          <w:sz w:val="32"/>
          <w:szCs w:val="32"/>
          <w:highlight w:val="none"/>
          <w:u w:val="none"/>
          <w:lang w:eastAsia="zh-CN"/>
        </w:rPr>
        <w:t>全面落实隐患整改。</w:t>
      </w:r>
      <w:r>
        <w:rPr>
          <w:rFonts w:hint="eastAsia" w:ascii="Times New Roman" w:hAnsi="Times New Roman" w:cs="Times New Roman"/>
          <w:color w:val="auto"/>
          <w:sz w:val="32"/>
          <w:szCs w:val="32"/>
          <w:highlight w:val="none"/>
          <w:u w:val="none"/>
          <w:lang w:eastAsia="zh-CN"/>
        </w:rPr>
        <w:t>针</w:t>
      </w:r>
      <w:r>
        <w:rPr>
          <w:rFonts w:hint="default" w:ascii="Times New Roman" w:hAnsi="Times New Roman" w:eastAsia="方正仿宋_GBK" w:cs="Times New Roman"/>
          <w:color w:val="auto"/>
          <w:sz w:val="32"/>
          <w:szCs w:val="32"/>
          <w:highlight w:val="none"/>
          <w:u w:val="none"/>
          <w:lang w:eastAsia="zh-CN"/>
        </w:rPr>
        <w:t>对排查发现的风险隐患，要督促</w:t>
      </w:r>
      <w:r>
        <w:rPr>
          <w:rFonts w:hint="eastAsia" w:ascii="Times New Roman" w:hAnsi="Times New Roman" w:eastAsia="方正仿宋_GBK" w:cs="Times New Roman"/>
          <w:color w:val="auto"/>
          <w:sz w:val="32"/>
          <w:szCs w:val="32"/>
          <w:highlight w:val="none"/>
          <w:u w:val="none"/>
          <w:lang w:eastAsia="zh-CN"/>
        </w:rPr>
        <w:t>责任单位立行立改，</w:t>
      </w:r>
      <w:r>
        <w:rPr>
          <w:rFonts w:hint="default" w:ascii="Times New Roman" w:hAnsi="Times New Roman" w:eastAsia="方正仿宋_GBK" w:cs="Times New Roman"/>
          <w:color w:val="auto"/>
          <w:sz w:val="32"/>
          <w:szCs w:val="32"/>
          <w:highlight w:val="none"/>
          <w:u w:val="none"/>
          <w:lang w:eastAsia="zh-CN"/>
        </w:rPr>
        <w:t>落实整改责任、时限、措施</w:t>
      </w:r>
      <w:r>
        <w:rPr>
          <w:rFonts w:hint="eastAsia" w:ascii="Times New Roman" w:hAnsi="Times New Roman" w:eastAsia="方正仿宋_GBK" w:cs="Times New Roman"/>
          <w:color w:val="auto"/>
          <w:sz w:val="32"/>
          <w:szCs w:val="32"/>
          <w:highlight w:val="none"/>
          <w:u w:val="none"/>
          <w:lang w:eastAsia="zh-CN"/>
        </w:rPr>
        <w:t>和</w:t>
      </w:r>
      <w:r>
        <w:rPr>
          <w:rFonts w:hint="default" w:ascii="Times New Roman" w:hAnsi="Times New Roman" w:eastAsia="方正仿宋_GBK" w:cs="Times New Roman"/>
          <w:color w:val="auto"/>
          <w:sz w:val="32"/>
          <w:szCs w:val="32"/>
          <w:highlight w:val="none"/>
          <w:u w:val="none"/>
          <w:lang w:eastAsia="zh-CN"/>
        </w:rPr>
        <w:t>资金，分类施策、逐一</w:t>
      </w:r>
      <w:r>
        <w:rPr>
          <w:rFonts w:hint="eastAsia" w:ascii="Times New Roman" w:hAnsi="Times New Roman" w:eastAsia="方正仿宋_GBK" w:cs="Times New Roman"/>
          <w:color w:val="auto"/>
          <w:sz w:val="32"/>
          <w:szCs w:val="32"/>
          <w:highlight w:val="none"/>
          <w:u w:val="none"/>
          <w:lang w:eastAsia="zh-CN"/>
        </w:rPr>
        <w:t>销号</w:t>
      </w:r>
      <w:r>
        <w:rPr>
          <w:rFonts w:hint="default" w:ascii="Times New Roman" w:hAnsi="Times New Roman" w:eastAsia="方正仿宋_GBK" w:cs="Times New Roman"/>
          <w:color w:val="auto"/>
          <w:sz w:val="32"/>
          <w:szCs w:val="32"/>
          <w:highlight w:val="none"/>
          <w:u w:val="none"/>
          <w:lang w:eastAsia="zh-CN"/>
        </w:rPr>
        <w:t>。对</w:t>
      </w:r>
      <w:r>
        <w:rPr>
          <w:rFonts w:hint="eastAsia" w:ascii="Times New Roman" w:hAnsi="Times New Roman" w:eastAsia="方正仿宋_GBK" w:cs="Times New Roman"/>
          <w:color w:val="auto"/>
          <w:sz w:val="32"/>
          <w:szCs w:val="32"/>
          <w:highlight w:val="none"/>
          <w:u w:val="none"/>
          <w:lang w:eastAsia="zh-CN"/>
        </w:rPr>
        <w:t>一时</w:t>
      </w:r>
      <w:r>
        <w:rPr>
          <w:rFonts w:hint="default" w:ascii="Times New Roman" w:hAnsi="Times New Roman" w:eastAsia="方正仿宋_GBK" w:cs="Times New Roman"/>
          <w:color w:val="auto"/>
          <w:sz w:val="32"/>
          <w:szCs w:val="32"/>
          <w:highlight w:val="none"/>
          <w:u w:val="none"/>
          <w:lang w:eastAsia="zh-CN"/>
        </w:rPr>
        <w:t>难以整改的，要</w:t>
      </w:r>
      <w:r>
        <w:rPr>
          <w:rFonts w:hint="eastAsia" w:ascii="Times New Roman" w:hAnsi="Times New Roman" w:eastAsia="方正仿宋_GBK" w:cs="Times New Roman"/>
          <w:color w:val="auto"/>
          <w:sz w:val="32"/>
          <w:szCs w:val="32"/>
          <w:highlight w:val="none"/>
          <w:u w:val="none"/>
          <w:lang w:eastAsia="zh-CN"/>
        </w:rPr>
        <w:t>纳入攻坚整治范围，督促</w:t>
      </w:r>
      <w:r>
        <w:rPr>
          <w:rFonts w:hint="default" w:ascii="Times New Roman" w:hAnsi="Times New Roman" w:eastAsia="方正仿宋_GBK" w:cs="Times New Roman"/>
          <w:color w:val="auto"/>
          <w:sz w:val="32"/>
          <w:szCs w:val="32"/>
          <w:highlight w:val="none"/>
          <w:u w:val="none"/>
          <w:lang w:eastAsia="zh-CN"/>
        </w:rPr>
        <w:t>制定整改方案</w:t>
      </w:r>
      <w:r>
        <w:rPr>
          <w:rFonts w:hint="eastAsia" w:ascii="Times New Roman" w:hAnsi="Times New Roman" w:eastAsia="方正仿宋_GBK" w:cs="Times New Roman"/>
          <w:color w:val="auto"/>
          <w:sz w:val="32"/>
          <w:szCs w:val="32"/>
          <w:highlight w:val="none"/>
          <w:u w:val="none"/>
          <w:lang w:eastAsia="zh-CN"/>
        </w:rPr>
        <w:t>，落实</w:t>
      </w:r>
      <w:r>
        <w:rPr>
          <w:rFonts w:hint="default" w:ascii="Times New Roman" w:hAnsi="Times New Roman" w:eastAsia="方正仿宋_GBK" w:cs="Times New Roman"/>
          <w:color w:val="auto"/>
          <w:sz w:val="32"/>
          <w:szCs w:val="32"/>
          <w:highlight w:val="none"/>
          <w:u w:val="none"/>
          <w:lang w:eastAsia="zh-CN"/>
        </w:rPr>
        <w:t>临时防范措施</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确保尽快整改销号</w:t>
      </w:r>
      <w:r>
        <w:rPr>
          <w:rFonts w:hint="eastAsia" w:ascii="Times New Roman" w:hAnsi="Times New Roman"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对于占堵疏散通道、违规设置防盗窗等突出问题，切实摸清底数、加强政策宣传、引导自查自纠、分批分类予以整治</w:t>
      </w:r>
      <w:r>
        <w:rPr>
          <w:rFonts w:hint="eastAsia" w:ascii="Times New Roman" w:hAnsi="Times New Roman"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对于单位场所逾期不改或拒不整改的，要用足用好执法手段，依法从严、从重、从快处理</w:t>
      </w:r>
      <w:r>
        <w:rPr>
          <w:rFonts w:hint="eastAsia" w:ascii="Times New Roman" w:hAnsi="Times New Roman" w:cs="Times New Roman"/>
          <w:color w:val="auto"/>
          <w:sz w:val="32"/>
          <w:szCs w:val="32"/>
          <w:highlight w:val="none"/>
          <w:u w:val="none"/>
          <w:lang w:val="en-US" w:eastAsia="zh-CN"/>
        </w:rPr>
        <w:t>。</w:t>
      </w:r>
    </w:p>
    <w:p>
      <w:pPr>
        <w:keepNext w:val="0"/>
        <w:keepLines w:val="0"/>
        <w:pageBreakBefore w:val="0"/>
        <w:widowControl/>
        <w:suppressLineNumbers w:val="0"/>
        <w:kinsoku/>
        <w:wordWrap/>
        <w:overflowPunct/>
        <w:topLinePunct w:val="0"/>
        <w:bidi w:val="0"/>
        <w:adjustRightIn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（三）</w:t>
      </w:r>
      <w:r>
        <w:rPr>
          <w:rFonts w:hint="eastAsia" w:ascii="Times New Roman" w:hAnsi="Times New Roman" w:eastAsia="方正楷体_GBK" w:cs="Times New Roman"/>
          <w:color w:val="auto"/>
          <w:sz w:val="32"/>
          <w:szCs w:val="32"/>
          <w:highlight w:val="none"/>
          <w:u w:val="none"/>
          <w:lang w:eastAsia="zh-CN"/>
        </w:rPr>
        <w:t>加大警示教育和宣传力度。</w:t>
      </w:r>
      <w:r>
        <w:rPr>
          <w:rFonts w:hint="eastAsia" w:ascii="Times New Roman" w:hAnsi="Times New Roman" w:eastAsia="方正仿宋_GBK" w:cs="Times New Roman"/>
          <w:color w:val="auto"/>
          <w:sz w:val="32"/>
          <w:szCs w:val="32"/>
          <w:highlight w:val="none"/>
          <w:u w:val="none"/>
          <w:lang w:val="en-US" w:eastAsia="zh-CN"/>
        </w:rPr>
        <w:t>利用</w:t>
      </w:r>
      <w:r>
        <w:rPr>
          <w:rFonts w:hint="eastAsia" w:ascii="Times New Roman" w:hAnsi="Times New Roman" w:cs="Times New Roman"/>
          <w:color w:val="auto"/>
          <w:sz w:val="32"/>
          <w:szCs w:val="32"/>
          <w:highlight w:val="none"/>
          <w:u w:val="none"/>
          <w:lang w:val="en-US" w:eastAsia="zh-CN"/>
        </w:rPr>
        <w:t>广播、电视、网站等各类媒体平台广泛宣传打通消防“生命通道”的重要意义，发动燃气、供电企业员工和社区等基层力量深入群众宣传消防知识，引导广大群众共同维护消防“生命通道”安全畅通。联合有关单位</w:t>
      </w:r>
      <w:r>
        <w:rPr>
          <w:rFonts w:hint="default" w:ascii="Times New Roman" w:hAnsi="Times New Roman" w:eastAsia="方正仿宋_GBK" w:cs="Times New Roman"/>
          <w:color w:val="auto"/>
          <w:sz w:val="32"/>
          <w:szCs w:val="32"/>
          <w:highlight w:val="none"/>
          <w:u w:val="none"/>
          <w:lang w:val="en-US" w:eastAsia="zh-CN"/>
        </w:rPr>
        <w:t>集中曝光典型隐患、突出问题和严重违法行为，向社会公布</w:t>
      </w:r>
      <w:r>
        <w:rPr>
          <w:rFonts w:hint="eastAsia" w:ascii="Times New Roman" w:hAnsi="Times New Roman" w:cs="Times New Roman"/>
          <w:color w:val="auto"/>
          <w:sz w:val="32"/>
          <w:szCs w:val="32"/>
          <w:highlight w:val="none"/>
          <w:u w:val="none"/>
          <w:lang w:val="en-US" w:eastAsia="zh-CN"/>
        </w:rPr>
        <w:t>具体</w:t>
      </w:r>
      <w:r>
        <w:rPr>
          <w:rFonts w:hint="default" w:ascii="Times New Roman" w:hAnsi="Times New Roman" w:eastAsia="方正仿宋_GBK" w:cs="Times New Roman"/>
          <w:color w:val="auto"/>
          <w:sz w:val="32"/>
          <w:szCs w:val="32"/>
          <w:highlight w:val="none"/>
          <w:u w:val="none"/>
          <w:lang w:val="en-US" w:eastAsia="zh-CN"/>
        </w:rPr>
        <w:t>名称和问题。利用媒体平台大力宣传举报投诉渠道，发动公众举报</w:t>
      </w:r>
      <w:r>
        <w:rPr>
          <w:rFonts w:hint="eastAsia" w:ascii="Times New Roman" w:hAnsi="Times New Roman" w:cs="Times New Roman"/>
          <w:color w:val="auto"/>
          <w:sz w:val="32"/>
          <w:szCs w:val="32"/>
          <w:highlight w:val="none"/>
          <w:u w:val="none"/>
          <w:lang w:val="en-US" w:eastAsia="zh-CN"/>
        </w:rPr>
        <w:t>占用、堵塞消防“生命通道”的</w:t>
      </w:r>
      <w:r>
        <w:rPr>
          <w:rFonts w:hint="default" w:ascii="Times New Roman" w:hAnsi="Times New Roman" w:eastAsia="方正仿宋_GBK" w:cs="Times New Roman"/>
          <w:color w:val="auto"/>
          <w:sz w:val="32"/>
          <w:szCs w:val="32"/>
          <w:highlight w:val="none"/>
          <w:u w:val="none"/>
          <w:lang w:val="en-US" w:eastAsia="zh-CN"/>
        </w:rPr>
        <w:t>违法行为。要加强典型火灾案例警示教育，剖析火灾事故原因教训，提高公众消防安全能力素质。</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eastAsia" w:ascii="Times New Roman" w:hAnsi="Times New Roman" w:eastAsia="方正仿宋_GBK" w:cs="Times New Roman"/>
          <w:color w:val="auto"/>
          <w:kern w:val="0"/>
          <w:sz w:val="32"/>
          <w:szCs w:val="32"/>
          <w:highlight w:val="none"/>
          <w:u w:val="none"/>
          <w:lang w:val="en-US" w:eastAsia="zh-CN"/>
        </w:rPr>
      </w:pPr>
      <w:r>
        <w:rPr>
          <w:rFonts w:hint="default" w:ascii="Times New Roman" w:hAnsi="Times New Roman" w:eastAsia="方正楷体_GBK" w:cs="Times New Roman"/>
          <w:color w:val="auto"/>
          <w:sz w:val="32"/>
          <w:szCs w:val="32"/>
          <w:highlight w:val="none"/>
          <w:u w:val="none"/>
          <w:lang w:eastAsia="zh-CN"/>
        </w:rPr>
        <w:t>（四）开展</w:t>
      </w:r>
      <w:r>
        <w:rPr>
          <w:rFonts w:hint="eastAsia" w:eastAsia="方正楷体_GBK" w:cs="Times New Roman"/>
          <w:color w:val="auto"/>
          <w:sz w:val="32"/>
          <w:szCs w:val="32"/>
          <w:highlight w:val="none"/>
          <w:u w:val="none"/>
          <w:lang w:eastAsia="zh-CN"/>
        </w:rPr>
        <w:t>督导检查</w:t>
      </w:r>
      <w:r>
        <w:rPr>
          <w:rFonts w:hint="eastAsia" w:ascii="Times New Roman" w:hAnsi="Times New Roman" w:eastAsia="方正楷体_GBK" w:cs="Times New Roman"/>
          <w:color w:val="auto"/>
          <w:sz w:val="32"/>
          <w:szCs w:val="32"/>
          <w:highlight w:val="none"/>
          <w:u w:val="none"/>
          <w:lang w:eastAsia="zh-CN"/>
        </w:rPr>
        <w:t>。</w:t>
      </w:r>
      <w:r>
        <w:rPr>
          <w:rFonts w:hint="eastAsia" w:eastAsia="方正仿宋_GBK" w:cs="Times New Roman"/>
          <w:color w:val="auto"/>
          <w:sz w:val="32"/>
          <w:szCs w:val="32"/>
          <w:highlight w:val="none"/>
          <w:u w:val="none"/>
          <w:lang w:eastAsia="zh-CN"/>
        </w:rPr>
        <w:t>严格落实“三管三必须”要求，将消防“生命通道”纳入经信领域日常检查、督查的重要内容，对督导发现的问题，要现场交办、跟踪督办，问题特别严重的要对有关负责人开展约谈。</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黑体_GBK" w:cs="Times New Roman"/>
          <w:color w:val="auto"/>
          <w:sz w:val="32"/>
          <w:szCs w:val="32"/>
          <w:highlight w:val="none"/>
          <w:u w:val="none"/>
          <w:lang w:eastAsia="zh-CN"/>
        </w:rPr>
      </w:pPr>
      <w:r>
        <w:rPr>
          <w:rFonts w:hint="default" w:ascii="Times New Roman" w:hAnsi="Times New Roman" w:eastAsia="方正黑体_GBK" w:cs="Times New Roman"/>
          <w:color w:val="auto"/>
          <w:sz w:val="32"/>
          <w:szCs w:val="32"/>
          <w:highlight w:val="none"/>
          <w:u w:val="none"/>
          <w:lang w:eastAsia="zh-CN"/>
        </w:rPr>
        <w:t>五、工作步骤</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（一）部署</w:t>
      </w:r>
      <w:r>
        <w:rPr>
          <w:rFonts w:hint="eastAsia" w:eastAsia="方正楷体_GBK" w:cs="Times New Roman"/>
          <w:color w:val="auto"/>
          <w:sz w:val="32"/>
          <w:szCs w:val="32"/>
          <w:highlight w:val="none"/>
          <w:u w:val="none"/>
          <w:lang w:eastAsia="zh-CN"/>
        </w:rPr>
        <w:t>推进阶段</w:t>
      </w:r>
      <w:r>
        <w:rPr>
          <w:rFonts w:hint="default" w:ascii="Times New Roman" w:hAnsi="Times New Roman" w:eastAsia="方正楷体_GBK" w:cs="Times New Roman"/>
          <w:color w:val="auto"/>
          <w:sz w:val="32"/>
          <w:szCs w:val="32"/>
          <w:highlight w:val="none"/>
          <w:u w:val="none"/>
          <w:lang w:eastAsia="zh-CN"/>
        </w:rPr>
        <w:t>（2024年</w:t>
      </w:r>
      <w:r>
        <w:rPr>
          <w:rFonts w:hint="eastAsia" w:eastAsia="方正楷体_GBK" w:cs="Times New Roman"/>
          <w:color w:val="auto"/>
          <w:sz w:val="32"/>
          <w:szCs w:val="32"/>
          <w:highlight w:val="none"/>
          <w:u w:val="none"/>
          <w:lang w:val="en-US" w:eastAsia="zh-CN"/>
        </w:rPr>
        <w:t>4</w:t>
      </w:r>
      <w:r>
        <w:rPr>
          <w:rFonts w:hint="default" w:ascii="Times New Roman" w:hAnsi="Times New Roman" w:eastAsia="方正楷体_GBK" w:cs="Times New Roman"/>
          <w:color w:val="auto"/>
          <w:sz w:val="32"/>
          <w:szCs w:val="32"/>
          <w:highlight w:val="none"/>
          <w:u w:val="none"/>
          <w:lang w:eastAsia="zh-CN"/>
        </w:rPr>
        <w:t>月</w:t>
      </w:r>
      <w:r>
        <w:rPr>
          <w:rFonts w:hint="eastAsia" w:eastAsia="方正楷体_GBK" w:cs="Times New Roman"/>
          <w:color w:val="auto"/>
          <w:sz w:val="32"/>
          <w:szCs w:val="32"/>
          <w:highlight w:val="none"/>
          <w:u w:val="none"/>
          <w:lang w:val="en-US" w:eastAsia="zh-CN"/>
        </w:rPr>
        <w:t>30</w:t>
      </w:r>
      <w:r>
        <w:rPr>
          <w:rFonts w:hint="default" w:ascii="Times New Roman" w:hAnsi="Times New Roman" w:eastAsia="方正楷体_GBK" w:cs="Times New Roman"/>
          <w:color w:val="auto"/>
          <w:sz w:val="32"/>
          <w:szCs w:val="32"/>
          <w:highlight w:val="none"/>
          <w:u w:val="none"/>
          <w:lang w:val="en-US" w:eastAsia="zh-CN"/>
        </w:rPr>
        <w:t>日</w:t>
      </w:r>
      <w:r>
        <w:rPr>
          <w:rFonts w:hint="default" w:ascii="Times New Roman" w:hAnsi="Times New Roman" w:eastAsia="方正楷体_GBK" w:cs="Times New Roman"/>
          <w:color w:val="auto"/>
          <w:sz w:val="32"/>
          <w:szCs w:val="32"/>
          <w:highlight w:val="none"/>
          <w:u w:val="none"/>
          <w:lang w:eastAsia="zh-CN"/>
        </w:rPr>
        <w:t>前）</w:t>
      </w:r>
      <w:r>
        <w:rPr>
          <w:rFonts w:hint="default" w:ascii="Times New Roman" w:hAnsi="Times New Roman" w:eastAsia="方正仿宋_GBK" w:cs="Times New Roman"/>
          <w:color w:val="auto"/>
          <w:sz w:val="32"/>
          <w:szCs w:val="32"/>
          <w:highlight w:val="none"/>
          <w:u w:val="none"/>
          <w:lang w:eastAsia="zh-CN"/>
        </w:rPr>
        <w:t>。各</w:t>
      </w:r>
      <w:r>
        <w:rPr>
          <w:rFonts w:hint="eastAsia" w:ascii="Times New Roman" w:hAnsi="Times New Roman" w:eastAsia="方正仿宋_GBK" w:cs="Times New Roman"/>
          <w:color w:val="auto"/>
          <w:sz w:val="32"/>
          <w:szCs w:val="32"/>
          <w:highlight w:val="none"/>
          <w:u w:val="none"/>
          <w:lang w:val="en-US" w:eastAsia="zh-CN"/>
        </w:rPr>
        <w:t>镇街及</w:t>
      </w:r>
      <w:r>
        <w:rPr>
          <w:rFonts w:hint="default" w:ascii="Times New Roman" w:hAnsi="Times New Roman" w:eastAsia="方正仿宋_GBK" w:cs="Times New Roman"/>
          <w:color w:val="auto"/>
          <w:sz w:val="32"/>
          <w:szCs w:val="32"/>
          <w:highlight w:val="none"/>
          <w:u w:val="none"/>
          <w:lang w:eastAsia="zh-CN"/>
        </w:rPr>
        <w:t>有关</w:t>
      </w:r>
      <w:r>
        <w:rPr>
          <w:rFonts w:hint="eastAsia" w:ascii="Times New Roman" w:hAnsi="Times New Roman" w:eastAsia="方正仿宋_GBK" w:cs="Times New Roman"/>
          <w:color w:val="auto"/>
          <w:sz w:val="32"/>
          <w:szCs w:val="32"/>
          <w:highlight w:val="none"/>
          <w:u w:val="none"/>
          <w:lang w:eastAsia="zh-CN"/>
        </w:rPr>
        <w:t>企业</w:t>
      </w:r>
      <w:r>
        <w:rPr>
          <w:rFonts w:hint="default" w:ascii="Times New Roman" w:hAnsi="Times New Roman" w:eastAsia="方正仿宋_GBK" w:cs="Times New Roman"/>
          <w:color w:val="auto"/>
          <w:sz w:val="32"/>
          <w:szCs w:val="32"/>
          <w:highlight w:val="none"/>
          <w:u w:val="none"/>
          <w:lang w:eastAsia="zh-CN"/>
        </w:rPr>
        <w:t>结合实际</w:t>
      </w:r>
      <w:r>
        <w:rPr>
          <w:rFonts w:hint="eastAsia" w:ascii="Times New Roman" w:hAnsi="Times New Roman" w:eastAsia="方正仿宋_GBK" w:cs="Times New Roman"/>
          <w:color w:val="auto"/>
          <w:sz w:val="32"/>
          <w:szCs w:val="32"/>
          <w:highlight w:val="none"/>
          <w:u w:val="none"/>
          <w:lang w:eastAsia="zh-CN"/>
        </w:rPr>
        <w:t>制定</w:t>
      </w:r>
      <w:r>
        <w:rPr>
          <w:rFonts w:hint="default" w:ascii="Times New Roman" w:hAnsi="Times New Roman" w:eastAsia="方正仿宋_GBK" w:cs="Times New Roman"/>
          <w:color w:val="auto"/>
          <w:sz w:val="32"/>
          <w:szCs w:val="32"/>
          <w:highlight w:val="none"/>
          <w:u w:val="none"/>
          <w:lang w:eastAsia="zh-CN"/>
        </w:rPr>
        <w:t>本地区、本</w:t>
      </w:r>
      <w:r>
        <w:rPr>
          <w:rFonts w:hint="eastAsia" w:ascii="Times New Roman" w:hAnsi="Times New Roman" w:eastAsia="方正仿宋_GBK" w:cs="Times New Roman"/>
          <w:color w:val="auto"/>
          <w:sz w:val="32"/>
          <w:szCs w:val="32"/>
          <w:highlight w:val="none"/>
          <w:u w:val="none"/>
          <w:lang w:eastAsia="zh-CN"/>
        </w:rPr>
        <w:t>行业</w:t>
      </w:r>
      <w:r>
        <w:rPr>
          <w:rFonts w:hint="eastAsia" w:eastAsia="方正仿宋_GBK" w:cs="Times New Roman"/>
          <w:color w:val="auto"/>
          <w:sz w:val="32"/>
          <w:szCs w:val="32"/>
          <w:highlight w:val="none"/>
          <w:u w:val="none"/>
          <w:lang w:eastAsia="zh-CN"/>
        </w:rPr>
        <w:t>推进打通消防“生命通道”行动</w:t>
      </w:r>
      <w:r>
        <w:rPr>
          <w:rFonts w:hint="eastAsia" w:ascii="Times New Roman" w:hAnsi="Times New Roman" w:eastAsia="方正仿宋_GBK" w:cs="Times New Roman"/>
          <w:color w:val="auto"/>
          <w:sz w:val="32"/>
          <w:szCs w:val="32"/>
          <w:highlight w:val="none"/>
          <w:u w:val="none"/>
          <w:lang w:eastAsia="zh-CN"/>
        </w:rPr>
        <w:t>计划</w:t>
      </w: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及时进行专题</w:t>
      </w:r>
      <w:r>
        <w:rPr>
          <w:rFonts w:hint="default" w:ascii="Times New Roman" w:hAnsi="Times New Roman" w:eastAsia="方正仿宋_GBK" w:cs="Times New Roman"/>
          <w:color w:val="auto"/>
          <w:sz w:val="32"/>
          <w:szCs w:val="32"/>
          <w:highlight w:val="none"/>
          <w:u w:val="none"/>
          <w:lang w:eastAsia="zh-CN"/>
        </w:rPr>
        <w:t>部署</w:t>
      </w:r>
      <w:r>
        <w:rPr>
          <w:rFonts w:hint="eastAsia" w:eastAsia="方正仿宋_GBK" w:cs="Times New Roman"/>
          <w:color w:val="auto"/>
          <w:sz w:val="32"/>
          <w:szCs w:val="32"/>
          <w:highlight w:val="none"/>
          <w:u w:val="none"/>
          <w:lang w:eastAsia="zh-CN"/>
        </w:rPr>
        <w:t>推进</w:t>
      </w:r>
      <w:r>
        <w:rPr>
          <w:rFonts w:hint="default" w:ascii="Times New Roman" w:hAnsi="Times New Roman" w:eastAsia="方正仿宋_GBK" w:cs="Times New Roman"/>
          <w:color w:val="auto"/>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
        </w:rPr>
      </w:pPr>
      <w:r>
        <w:rPr>
          <w:rFonts w:hint="default" w:ascii="Times New Roman" w:hAnsi="Times New Roman" w:eastAsia="方正楷体_GBK" w:cs="Times New Roman"/>
          <w:color w:val="auto"/>
          <w:sz w:val="32"/>
          <w:szCs w:val="32"/>
          <w:highlight w:val="none"/>
          <w:u w:val="none"/>
          <w:lang w:eastAsia="zh-CN"/>
        </w:rPr>
        <w:t>（二）</w:t>
      </w:r>
      <w:r>
        <w:rPr>
          <w:rFonts w:hint="eastAsia" w:eastAsia="方正楷体_GBK" w:cs="Times New Roman"/>
          <w:color w:val="auto"/>
          <w:sz w:val="32"/>
          <w:szCs w:val="32"/>
          <w:highlight w:val="none"/>
          <w:u w:val="none"/>
          <w:lang w:eastAsia="zh-CN"/>
        </w:rPr>
        <w:t>排查整治阶段</w:t>
      </w:r>
      <w:r>
        <w:rPr>
          <w:rFonts w:hint="default" w:ascii="Times New Roman" w:hAnsi="Times New Roman" w:eastAsia="方正楷体_GBK" w:cs="Times New Roman"/>
          <w:color w:val="auto"/>
          <w:sz w:val="32"/>
          <w:szCs w:val="32"/>
          <w:highlight w:val="none"/>
          <w:u w:val="none"/>
          <w:lang w:eastAsia="zh-CN"/>
        </w:rPr>
        <w:t>（202</w:t>
      </w:r>
      <w:r>
        <w:rPr>
          <w:rFonts w:hint="eastAsia" w:eastAsia="方正楷体_GBK" w:cs="Times New Roman"/>
          <w:color w:val="auto"/>
          <w:sz w:val="32"/>
          <w:szCs w:val="32"/>
          <w:highlight w:val="none"/>
          <w:u w:val="none"/>
          <w:lang w:val="en-US" w:eastAsia="zh-CN"/>
        </w:rPr>
        <w:t>5</w:t>
      </w:r>
      <w:r>
        <w:rPr>
          <w:rFonts w:hint="default" w:ascii="Times New Roman" w:hAnsi="Times New Roman" w:eastAsia="方正楷体_GBK" w:cs="Times New Roman"/>
          <w:color w:val="auto"/>
          <w:sz w:val="32"/>
          <w:szCs w:val="32"/>
          <w:highlight w:val="none"/>
          <w:u w:val="none"/>
          <w:lang w:eastAsia="zh-CN"/>
        </w:rPr>
        <w:t>年</w:t>
      </w:r>
      <w:r>
        <w:rPr>
          <w:rFonts w:hint="eastAsia" w:eastAsia="方正楷体_GBK" w:cs="Times New Roman"/>
          <w:color w:val="auto"/>
          <w:sz w:val="32"/>
          <w:szCs w:val="32"/>
          <w:highlight w:val="none"/>
          <w:u w:val="none"/>
          <w:lang w:val="en-US" w:eastAsia="zh-CN"/>
        </w:rPr>
        <w:t>11</w:t>
      </w:r>
      <w:r>
        <w:rPr>
          <w:rFonts w:hint="default" w:ascii="Times New Roman" w:hAnsi="Times New Roman" w:eastAsia="方正楷体_GBK" w:cs="Times New Roman"/>
          <w:color w:val="auto"/>
          <w:sz w:val="32"/>
          <w:szCs w:val="32"/>
          <w:highlight w:val="none"/>
          <w:u w:val="none"/>
          <w:lang w:eastAsia="zh-CN"/>
        </w:rPr>
        <w:t>月</w:t>
      </w:r>
      <w:r>
        <w:rPr>
          <w:rFonts w:hint="eastAsia" w:eastAsia="方正楷体_GBK" w:cs="Times New Roman"/>
          <w:color w:val="auto"/>
          <w:sz w:val="32"/>
          <w:szCs w:val="32"/>
          <w:highlight w:val="none"/>
          <w:u w:val="none"/>
          <w:lang w:eastAsia="zh-CN"/>
        </w:rPr>
        <w:t>底前</w:t>
      </w:r>
      <w:r>
        <w:rPr>
          <w:rFonts w:hint="default" w:ascii="Times New Roman" w:hAnsi="Times New Roman" w:eastAsia="方正楷体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各</w:t>
      </w:r>
      <w:r>
        <w:rPr>
          <w:rFonts w:hint="eastAsia" w:ascii="Times New Roman" w:hAnsi="Times New Roman" w:eastAsia="方正仿宋_GBK" w:cs="Times New Roman"/>
          <w:color w:val="auto"/>
          <w:sz w:val="32"/>
          <w:szCs w:val="32"/>
          <w:highlight w:val="none"/>
          <w:u w:val="none"/>
          <w:lang w:val="en-US" w:eastAsia="zh-CN"/>
        </w:rPr>
        <w:t>镇街及</w:t>
      </w:r>
      <w:r>
        <w:rPr>
          <w:rFonts w:hint="eastAsia" w:ascii="Times New Roman" w:hAnsi="Times New Roman" w:eastAsia="方正仿宋_GBK" w:cs="Times New Roman"/>
          <w:color w:val="auto"/>
          <w:sz w:val="32"/>
          <w:szCs w:val="32"/>
          <w:highlight w:val="none"/>
          <w:u w:val="none"/>
          <w:lang w:eastAsia="zh-CN"/>
        </w:rPr>
        <w:t>有关企业</w:t>
      </w:r>
      <w:r>
        <w:rPr>
          <w:rFonts w:hint="default" w:ascii="Times New Roman" w:hAnsi="Times New Roman" w:eastAsia="方正仿宋_GBK" w:cs="Times New Roman"/>
          <w:color w:val="auto"/>
          <w:sz w:val="32"/>
          <w:szCs w:val="32"/>
          <w:highlight w:val="none"/>
          <w:u w:val="none"/>
          <w:lang w:eastAsia="zh-CN"/>
        </w:rPr>
        <w:t>集中开展</w:t>
      </w:r>
      <w:r>
        <w:rPr>
          <w:rFonts w:hint="eastAsia" w:eastAsia="方正仿宋_GBK" w:cs="Times New Roman"/>
          <w:color w:val="auto"/>
          <w:sz w:val="32"/>
          <w:szCs w:val="32"/>
          <w:highlight w:val="none"/>
          <w:u w:val="none"/>
          <w:lang w:eastAsia="zh-CN"/>
        </w:rPr>
        <w:t>自查自改，建立问题清单，分类制定整改计划，科学确定整治目标、整改时限，有序推进整治攻坚。各镇街要充分发动基层网格力量和物业等参与全覆盖排查整治</w:t>
      </w:r>
      <w:r>
        <w:rPr>
          <w:rFonts w:hint="default" w:ascii="Times New Roman" w:hAnsi="Times New Roman" w:eastAsia="方正仿宋_GBK" w:cs="Times New Roman"/>
          <w:color w:val="auto"/>
          <w:sz w:val="32"/>
          <w:szCs w:val="32"/>
          <w:highlight w:val="none"/>
          <w:u w:val="none"/>
          <w:lang w:eastAsia="zh-CN"/>
        </w:rPr>
        <w:t>，确保</w:t>
      </w:r>
      <w:r>
        <w:rPr>
          <w:rFonts w:hint="eastAsia" w:eastAsia="方正仿宋_GBK" w:cs="Times New Roman"/>
          <w:color w:val="auto"/>
          <w:sz w:val="32"/>
          <w:szCs w:val="32"/>
          <w:highlight w:val="none"/>
          <w:u w:val="none"/>
          <w:lang w:eastAsia="zh-CN"/>
        </w:rPr>
        <w:t>打通消防“生命通道”</w:t>
      </w:r>
      <w:r>
        <w:rPr>
          <w:rFonts w:hint="default" w:ascii="Times New Roman" w:hAnsi="Times New Roman" w:eastAsia="方正仿宋_GBK" w:cs="Times New Roman"/>
          <w:color w:val="auto"/>
          <w:sz w:val="32"/>
          <w:szCs w:val="32"/>
          <w:highlight w:val="none"/>
          <w:u w:val="none"/>
          <w:lang w:eastAsia="zh-CN"/>
        </w:rPr>
        <w:t>行动取得实效。</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仿宋_GBK" w:cs="Times New Roman"/>
          <w:color w:val="0000FF"/>
          <w:sz w:val="32"/>
          <w:szCs w:val="32"/>
          <w:highlight w:val="none"/>
          <w:u w:val="none"/>
          <w:lang w:eastAsia="zh-CN"/>
        </w:rPr>
      </w:pPr>
      <w:r>
        <w:rPr>
          <w:rFonts w:hint="default" w:ascii="Times New Roman" w:hAnsi="Times New Roman" w:eastAsia="方正楷体_GBK" w:cs="Times New Roman"/>
          <w:color w:val="auto"/>
          <w:sz w:val="32"/>
          <w:szCs w:val="32"/>
          <w:highlight w:val="none"/>
          <w:u w:val="none"/>
          <w:lang w:eastAsia="zh-CN"/>
        </w:rPr>
        <w:t>（三）</w:t>
      </w:r>
      <w:r>
        <w:rPr>
          <w:rFonts w:hint="eastAsia" w:eastAsia="方正楷体_GBK" w:cs="Times New Roman"/>
          <w:color w:val="auto"/>
          <w:sz w:val="32"/>
          <w:szCs w:val="32"/>
          <w:highlight w:val="none"/>
          <w:u w:val="none"/>
          <w:lang w:eastAsia="zh-CN"/>
        </w:rPr>
        <w:t>巩固提升阶段</w:t>
      </w:r>
      <w:r>
        <w:rPr>
          <w:rFonts w:hint="default" w:ascii="Times New Roman" w:hAnsi="Times New Roman" w:eastAsia="方正楷体_GBK" w:cs="Times New Roman"/>
          <w:color w:val="auto"/>
          <w:sz w:val="32"/>
          <w:szCs w:val="32"/>
          <w:highlight w:val="none"/>
          <w:u w:val="none"/>
          <w:lang w:eastAsia="zh-CN"/>
        </w:rPr>
        <w:t>（202</w:t>
      </w:r>
      <w:r>
        <w:rPr>
          <w:rFonts w:hint="eastAsia" w:eastAsia="方正楷体_GBK" w:cs="Times New Roman"/>
          <w:color w:val="auto"/>
          <w:sz w:val="32"/>
          <w:szCs w:val="32"/>
          <w:highlight w:val="none"/>
          <w:u w:val="none"/>
          <w:lang w:val="en-US" w:eastAsia="zh-CN"/>
        </w:rPr>
        <w:t>5</w:t>
      </w:r>
      <w:r>
        <w:rPr>
          <w:rFonts w:hint="default" w:ascii="Times New Roman" w:hAnsi="Times New Roman" w:eastAsia="方正楷体_GBK" w:cs="Times New Roman"/>
          <w:color w:val="auto"/>
          <w:sz w:val="32"/>
          <w:szCs w:val="32"/>
          <w:highlight w:val="none"/>
          <w:u w:val="none"/>
          <w:lang w:eastAsia="zh-CN"/>
        </w:rPr>
        <w:t>年</w:t>
      </w:r>
      <w:r>
        <w:rPr>
          <w:rFonts w:hint="eastAsia" w:eastAsia="方正楷体_GBK" w:cs="Times New Roman"/>
          <w:color w:val="auto"/>
          <w:sz w:val="32"/>
          <w:szCs w:val="32"/>
          <w:highlight w:val="none"/>
          <w:u w:val="none"/>
          <w:lang w:val="en-US" w:eastAsia="zh-CN"/>
        </w:rPr>
        <w:t>12</w:t>
      </w:r>
      <w:r>
        <w:rPr>
          <w:rFonts w:hint="default" w:ascii="Times New Roman" w:hAnsi="Times New Roman" w:eastAsia="方正楷体_GBK" w:cs="Times New Roman"/>
          <w:color w:val="auto"/>
          <w:sz w:val="32"/>
          <w:szCs w:val="32"/>
          <w:highlight w:val="none"/>
          <w:u w:val="none"/>
          <w:lang w:eastAsia="zh-CN"/>
        </w:rPr>
        <w:t>月底前）。</w:t>
      </w:r>
      <w:r>
        <w:rPr>
          <w:rFonts w:hint="default" w:ascii="Times New Roman" w:hAnsi="Times New Roman" w:eastAsia="方正仿宋_GBK" w:cs="Times New Roman"/>
          <w:color w:val="auto"/>
          <w:sz w:val="32"/>
          <w:szCs w:val="32"/>
          <w:highlight w:val="none"/>
          <w:u w:val="none"/>
          <w:lang w:eastAsia="zh-CN"/>
        </w:rPr>
        <w:t>各镇</w:t>
      </w:r>
      <w:r>
        <w:rPr>
          <w:rFonts w:hint="eastAsia" w:eastAsia="方正仿宋_GBK" w:cs="Times New Roman"/>
          <w:color w:val="auto"/>
          <w:sz w:val="32"/>
          <w:szCs w:val="32"/>
          <w:highlight w:val="none"/>
          <w:u w:val="none"/>
          <w:lang w:eastAsia="zh-CN"/>
        </w:rPr>
        <w:t>街及有关企业要</w:t>
      </w:r>
      <w:r>
        <w:rPr>
          <w:rFonts w:hint="default" w:ascii="Times New Roman" w:hAnsi="Times New Roman" w:eastAsia="方正仿宋_GBK" w:cs="Times New Roman"/>
          <w:color w:val="auto"/>
          <w:sz w:val="32"/>
          <w:szCs w:val="32"/>
          <w:highlight w:val="none"/>
          <w:u w:val="none"/>
          <w:lang w:eastAsia="zh-CN"/>
        </w:rPr>
        <w:t>坚持边整治、边调研、边总结，对存在的普遍性、系统性问题进行梳理研究，加强全链条、全过程管控健全完善确保消防</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生命通道</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畅通的长效机制</w:t>
      </w:r>
      <w:r>
        <w:rPr>
          <w:rFonts w:hint="eastAsia" w:eastAsia="方正仿宋_GBK" w:cs="Times New Roman"/>
          <w:color w:val="auto"/>
          <w:sz w:val="32"/>
          <w:szCs w:val="32"/>
          <w:highlight w:val="none"/>
          <w:u w:val="none"/>
          <w:lang w:eastAsia="zh-CN"/>
        </w:rPr>
        <w:t>，区经济信息委将对本次行动开展督导检查</w:t>
      </w:r>
      <w:r>
        <w:rPr>
          <w:rFonts w:hint="default" w:ascii="Times New Roman" w:hAnsi="Times New Roman" w:eastAsia="方正仿宋_GBK" w:cs="Times New Roman"/>
          <w:color w:val="auto"/>
          <w:sz w:val="32"/>
          <w:szCs w:val="32"/>
          <w:highlight w:val="none"/>
          <w:u w:val="none"/>
          <w:lang w:eastAsia="zh-CN"/>
        </w:rPr>
        <w:t>。各</w:t>
      </w:r>
      <w:r>
        <w:rPr>
          <w:rFonts w:hint="eastAsia" w:ascii="Times New Roman" w:hAnsi="Times New Roman" w:eastAsia="方正仿宋_GBK" w:cs="Times New Roman"/>
          <w:color w:val="auto"/>
          <w:sz w:val="32"/>
          <w:szCs w:val="32"/>
          <w:highlight w:val="none"/>
          <w:u w:val="none"/>
          <w:lang w:val="en-US" w:eastAsia="zh-CN"/>
        </w:rPr>
        <w:t>镇街</w:t>
      </w:r>
      <w:r>
        <w:rPr>
          <w:rFonts w:hint="default"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有关企业</w:t>
      </w:r>
      <w:r>
        <w:rPr>
          <w:rFonts w:hint="eastAsia" w:ascii="Times New Roman" w:hAnsi="Times New Roman" w:eastAsia="方正仿宋_GBK" w:cs="Times New Roman"/>
          <w:color w:val="auto"/>
          <w:sz w:val="32"/>
          <w:szCs w:val="32"/>
          <w:highlight w:val="none"/>
          <w:u w:val="none"/>
          <w:lang w:eastAsia="zh-CN"/>
        </w:rPr>
        <w:t>要以本次</w:t>
      </w:r>
      <w:r>
        <w:rPr>
          <w:rFonts w:hint="eastAsia" w:eastAsia="方正仿宋_GBK" w:cs="Times New Roman"/>
          <w:color w:val="auto"/>
          <w:sz w:val="32"/>
          <w:szCs w:val="32"/>
          <w:highlight w:val="none"/>
          <w:u w:val="none"/>
          <w:lang w:eastAsia="zh-CN"/>
        </w:rPr>
        <w:t>专项</w:t>
      </w:r>
      <w:r>
        <w:rPr>
          <w:rFonts w:hint="default" w:ascii="Times New Roman" w:hAnsi="Times New Roman" w:eastAsia="方正仿宋_GBK" w:cs="Times New Roman"/>
          <w:color w:val="auto"/>
          <w:sz w:val="32"/>
          <w:szCs w:val="32"/>
          <w:highlight w:val="none"/>
          <w:u w:val="none"/>
          <w:lang w:eastAsia="zh-CN"/>
        </w:rPr>
        <w:t>行动</w:t>
      </w:r>
      <w:r>
        <w:rPr>
          <w:rFonts w:hint="eastAsia" w:ascii="Times New Roman" w:hAnsi="Times New Roman" w:eastAsia="方正仿宋_GBK" w:cs="Times New Roman"/>
          <w:color w:val="auto"/>
          <w:sz w:val="32"/>
          <w:szCs w:val="32"/>
          <w:highlight w:val="none"/>
          <w:u w:val="none"/>
          <w:lang w:eastAsia="zh-CN"/>
        </w:rPr>
        <w:t>为契机，全面</w:t>
      </w:r>
      <w:r>
        <w:rPr>
          <w:rFonts w:hint="default" w:ascii="Times New Roman" w:hAnsi="Times New Roman" w:eastAsia="方正仿宋_GBK" w:cs="Times New Roman"/>
          <w:color w:val="auto"/>
          <w:sz w:val="32"/>
          <w:szCs w:val="32"/>
          <w:highlight w:val="none"/>
          <w:u w:val="none"/>
          <w:lang w:val="en-US" w:eastAsia="zh-CN"/>
        </w:rPr>
        <w:t>加强消防安全</w:t>
      </w:r>
      <w:r>
        <w:rPr>
          <w:rFonts w:hint="eastAsia" w:ascii="Times New Roman" w:hAnsi="Times New Roman" w:eastAsia="方正仿宋_GBK" w:cs="Times New Roman"/>
          <w:color w:val="auto"/>
          <w:sz w:val="32"/>
          <w:szCs w:val="32"/>
          <w:highlight w:val="none"/>
          <w:u w:val="none"/>
          <w:lang w:val="en-US" w:eastAsia="zh-CN"/>
        </w:rPr>
        <w:t>监管</w:t>
      </w:r>
      <w:r>
        <w:rPr>
          <w:rFonts w:hint="default" w:ascii="Times New Roman" w:hAnsi="Times New Roman" w:eastAsia="方正仿宋_GBK" w:cs="Times New Roman"/>
          <w:color w:val="auto"/>
          <w:sz w:val="32"/>
          <w:szCs w:val="32"/>
          <w:highlight w:val="none"/>
          <w:u w:val="none"/>
          <w:lang w:val="en-US" w:eastAsia="zh-CN"/>
        </w:rPr>
        <w:t>，接续整治</w:t>
      </w:r>
      <w:r>
        <w:rPr>
          <w:rFonts w:hint="eastAsia" w:ascii="Times New Roman" w:hAnsi="Times New Roman" w:eastAsia="方正仿宋_GBK" w:cs="Times New Roman"/>
          <w:color w:val="auto"/>
          <w:sz w:val="32"/>
          <w:szCs w:val="32"/>
          <w:highlight w:val="none"/>
          <w:u w:val="none"/>
          <w:lang w:val="en-US" w:eastAsia="zh-CN"/>
        </w:rPr>
        <w:t>风险隐患</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不断</w:t>
      </w:r>
      <w:r>
        <w:rPr>
          <w:rFonts w:hint="default" w:ascii="Times New Roman" w:hAnsi="Times New Roman" w:eastAsia="方正仿宋_GBK" w:cs="Times New Roman"/>
          <w:color w:val="auto"/>
          <w:sz w:val="32"/>
          <w:szCs w:val="32"/>
          <w:highlight w:val="none"/>
          <w:u w:val="none"/>
          <w:lang w:val="en-US" w:eastAsia="zh-CN"/>
        </w:rPr>
        <w:t>提升消防安全本质水平，</w:t>
      </w:r>
      <w:r>
        <w:rPr>
          <w:rFonts w:hint="default" w:ascii="Times New Roman" w:hAnsi="Times New Roman" w:eastAsia="方正仿宋_GBK" w:cs="Times New Roman"/>
          <w:color w:val="auto"/>
          <w:sz w:val="32"/>
          <w:szCs w:val="32"/>
          <w:highlight w:val="none"/>
          <w:u w:val="none"/>
          <w:lang w:eastAsia="zh-CN"/>
        </w:rPr>
        <w:t>推动全市火灾形势持续稳定向好。</w:t>
      </w:r>
    </w:p>
    <w:p>
      <w:pPr>
        <w:pStyle w:val="2"/>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640" w:firstLineChars="200"/>
        <w:jc w:val="both"/>
        <w:textAlignment w:val="auto"/>
        <w:rPr>
          <w:rFonts w:hint="default" w:ascii="Times New Roman" w:hAnsi="Times New Roman" w:eastAsia="方正黑体_GBK" w:cs="Times New Roman"/>
          <w:color w:val="auto"/>
          <w:sz w:val="32"/>
          <w:szCs w:val="32"/>
          <w:highlight w:val="none"/>
          <w:u w:val="none"/>
          <w:lang w:eastAsia="zh-CN"/>
        </w:rPr>
      </w:pPr>
      <w:r>
        <w:rPr>
          <w:rFonts w:hint="default" w:ascii="Times New Roman" w:hAnsi="Times New Roman" w:eastAsia="方正黑体_GBK" w:cs="Times New Roman"/>
          <w:color w:val="auto"/>
          <w:sz w:val="32"/>
          <w:szCs w:val="32"/>
          <w:highlight w:val="none"/>
          <w:u w:val="none"/>
          <w:lang w:eastAsia="zh-CN"/>
        </w:rPr>
        <w:t>六、工作要求</w:t>
      </w:r>
    </w:p>
    <w:p>
      <w:pPr>
        <w:keepNext w:val="0"/>
        <w:keepLines w:val="0"/>
        <w:pageBreakBefore w:val="0"/>
        <w:widowControl/>
        <w:suppressLineNumbers w:val="0"/>
        <w:kinsoku/>
        <w:wordWrap/>
        <w:overflowPunct/>
        <w:topLinePunct w:val="0"/>
        <w:bidi w:val="0"/>
        <w:adjustRightInd/>
        <w:spacing w:line="594" w:lineRule="exact"/>
        <w:ind w:firstLine="640" w:firstLineChars="200"/>
        <w:jc w:val="both"/>
        <w:textAlignment w:val="auto"/>
      </w:pPr>
      <w:r>
        <w:rPr>
          <w:rFonts w:hint="default" w:ascii="Times New Roman" w:hAnsi="Times New Roman" w:eastAsia="方正楷体_GBK" w:cs="Times New Roman"/>
          <w:color w:val="auto"/>
          <w:sz w:val="32"/>
          <w:szCs w:val="32"/>
          <w:highlight w:val="none"/>
          <w:u w:val="none"/>
          <w:lang w:eastAsia="zh-CN"/>
        </w:rPr>
        <w:t>（一）强化组织领导</w:t>
      </w:r>
      <w:r>
        <w:rPr>
          <w:rFonts w:hint="eastAsia" w:ascii="Times New Roman" w:hAnsi="Times New Roman" w:eastAsia="方正楷体_GBK" w:cs="Times New Roman"/>
          <w:color w:val="auto"/>
          <w:sz w:val="32"/>
          <w:szCs w:val="32"/>
          <w:highlight w:val="none"/>
          <w:u w:val="none"/>
          <w:lang w:eastAsia="zh-CN"/>
        </w:rPr>
        <w:t>。</w:t>
      </w:r>
      <w:r>
        <w:rPr>
          <w:rFonts w:hint="eastAsia" w:ascii="Times New Roman" w:hAnsi="Times New Roman" w:eastAsia="方正仿宋_GBK" w:cs="Times New Roman"/>
          <w:color w:val="auto"/>
          <w:szCs w:val="32"/>
          <w:highlight w:val="none"/>
          <w:u w:val="none"/>
        </w:rPr>
        <w:t>各</w:t>
      </w:r>
      <w:r>
        <w:rPr>
          <w:rFonts w:hint="eastAsia" w:ascii="Times New Roman" w:hAnsi="Times New Roman" w:eastAsia="方正仿宋_GBK" w:cs="Times New Roman"/>
          <w:color w:val="auto"/>
          <w:szCs w:val="32"/>
          <w:highlight w:val="none"/>
          <w:u w:val="none"/>
          <w:lang w:val="en-US" w:eastAsia="zh-CN"/>
        </w:rPr>
        <w:t>镇街</w:t>
      </w:r>
      <w:r>
        <w:rPr>
          <w:rFonts w:hint="eastAsia" w:ascii="Times New Roman" w:hAnsi="Times New Roman" w:eastAsia="方正仿宋_GBK" w:cs="Times New Roman"/>
          <w:color w:val="auto"/>
          <w:szCs w:val="32"/>
          <w:highlight w:val="none"/>
          <w:u w:val="none"/>
          <w:lang w:eastAsia="zh-CN"/>
        </w:rPr>
        <w:t>、有关企业</w:t>
      </w:r>
      <w:r>
        <w:rPr>
          <w:rFonts w:hint="eastAsia" w:ascii="Times New Roman" w:hAnsi="Times New Roman" w:eastAsia="方正仿宋_GBK" w:cs="Times New Roman"/>
          <w:color w:val="auto"/>
          <w:szCs w:val="32"/>
          <w:highlight w:val="none"/>
          <w:u w:val="none"/>
          <w:lang w:val="en-US" w:eastAsia="zh-CN"/>
        </w:rPr>
        <w:t>要牢固树立安全发展理念，认真贯彻落实各级领导同志批示指示精神，提高政治站位，层层抓好工作组织实施。</w:t>
      </w:r>
    </w:p>
    <w:p>
      <w:pPr>
        <w:keepNext w:val="0"/>
        <w:keepLines w:val="0"/>
        <w:pageBreakBefore w:val="0"/>
        <w:widowControl/>
        <w:suppressLineNumbers w:val="0"/>
        <w:kinsoku/>
        <w:wordWrap/>
        <w:overflowPunct/>
        <w:topLinePunct w:val="0"/>
        <w:bidi w:val="0"/>
        <w:adjustRightInd/>
        <w:spacing w:line="594" w:lineRule="exact"/>
        <w:ind w:firstLine="640" w:firstLineChars="200"/>
        <w:jc w:val="both"/>
        <w:textAlignment w:val="auto"/>
      </w:pPr>
      <w:r>
        <w:rPr>
          <w:rFonts w:hint="eastAsia" w:ascii="Times New Roman" w:hAnsi="Times New Roman" w:eastAsia="方正楷体_GBK" w:cs="Times New Roman"/>
          <w:color w:val="auto"/>
          <w:sz w:val="32"/>
          <w:szCs w:val="32"/>
          <w:highlight w:val="none"/>
          <w:u w:val="none"/>
          <w:lang w:eastAsia="zh-CN"/>
        </w:rPr>
        <w:t>（二）强化统筹推进。</w:t>
      </w:r>
      <w:r>
        <w:rPr>
          <w:rFonts w:hint="eastAsia" w:ascii="Times New Roman" w:hAnsi="Times New Roman" w:eastAsia="方正仿宋_GBK" w:cs="Times New Roman"/>
          <w:color w:val="auto"/>
          <w:szCs w:val="32"/>
          <w:highlight w:val="none"/>
          <w:u w:val="none"/>
          <w:lang w:val="en-US" w:eastAsia="zh-CN"/>
        </w:rPr>
        <w:t>各镇街、有关企业要将</w:t>
      </w:r>
      <w:r>
        <w:rPr>
          <w:rFonts w:hint="eastAsia" w:ascii="Times New Roman" w:hAnsi="Times New Roman" w:eastAsia="方正仿宋_GBK" w:cs="Times New Roman"/>
          <w:b w:val="0"/>
          <w:bCs w:val="0"/>
          <w:color w:val="auto"/>
          <w:spacing w:val="0"/>
          <w:kern w:val="2"/>
          <w:sz w:val="32"/>
          <w:szCs w:val="32"/>
          <w:highlight w:val="none"/>
          <w:lang w:val="en-US" w:eastAsia="zh-CN"/>
        </w:rPr>
        <w:t>打通消防“生命通道”攻坚行动</w:t>
      </w:r>
      <w:r>
        <w:rPr>
          <w:rFonts w:hint="eastAsia" w:ascii="Times New Roman" w:hAnsi="Times New Roman" w:eastAsia="方正仿宋_GBK" w:cs="Times New Roman"/>
          <w:color w:val="auto"/>
          <w:szCs w:val="32"/>
          <w:highlight w:val="none"/>
          <w:u w:val="none"/>
          <w:lang w:val="en-US" w:eastAsia="zh-CN"/>
        </w:rPr>
        <w:t>与</w:t>
      </w:r>
      <w:r>
        <w:rPr>
          <w:rFonts w:hint="eastAsia" w:ascii="Times New Roman" w:hAnsi="Times New Roman" w:cs="Times New Roman"/>
          <w:color w:val="auto"/>
          <w:szCs w:val="32"/>
          <w:highlight w:val="none"/>
          <w:u w:val="none"/>
          <w:lang w:val="en-US" w:eastAsia="zh-CN"/>
        </w:rPr>
        <w:t>消防安全集中除患攻坚大整治行动</w:t>
      </w:r>
      <w:r>
        <w:rPr>
          <w:rFonts w:hint="eastAsia" w:ascii="Times New Roman" w:hAnsi="Times New Roman" w:eastAsia="方正仿宋_GBK" w:cs="Times New Roman"/>
          <w:color w:val="auto"/>
          <w:szCs w:val="32"/>
          <w:highlight w:val="none"/>
          <w:u w:val="none"/>
          <w:lang w:val="en-US" w:eastAsia="zh-CN"/>
        </w:rPr>
        <w:t>有效结合、同步推进，强化</w:t>
      </w:r>
      <w:r>
        <w:rPr>
          <w:rFonts w:hint="eastAsia" w:ascii="Times New Roman" w:hAnsi="Times New Roman" w:cs="Times New Roman"/>
          <w:color w:val="auto"/>
          <w:szCs w:val="32"/>
          <w:highlight w:val="none"/>
          <w:u w:val="none"/>
          <w:lang w:val="en-US" w:eastAsia="zh-CN"/>
        </w:rPr>
        <w:t>治理</w:t>
      </w:r>
      <w:r>
        <w:rPr>
          <w:rFonts w:hint="eastAsia" w:ascii="Times New Roman" w:hAnsi="Times New Roman" w:eastAsia="方正仿宋_GBK" w:cs="Times New Roman"/>
          <w:color w:val="auto"/>
          <w:szCs w:val="32"/>
          <w:highlight w:val="none"/>
          <w:u w:val="none"/>
          <w:lang w:val="en-US" w:eastAsia="zh-CN"/>
        </w:rPr>
        <w:t>，找准隐患问题集中的重点领域、敏感场所、薄弱环节，采取精准有力措施重拳攻坚，全力维护本辖区、本行业领域消防安全形势平稳。</w:t>
      </w:r>
    </w:p>
    <w:p>
      <w:pPr>
        <w:keepNext w:val="0"/>
        <w:keepLines w:val="0"/>
        <w:pageBreakBefore w:val="0"/>
        <w:widowControl/>
        <w:suppressLineNumbers w:val="0"/>
        <w:kinsoku/>
        <w:wordWrap/>
        <w:overflowPunct/>
        <w:topLinePunct w:val="0"/>
        <w:bidi w:val="0"/>
        <w:adjustRightInd/>
        <w:spacing w:line="594" w:lineRule="exact"/>
        <w:ind w:firstLine="640" w:firstLineChars="200"/>
        <w:jc w:val="both"/>
        <w:textAlignment w:val="auto"/>
      </w:pPr>
      <w:r>
        <w:rPr>
          <w:rFonts w:hint="eastAsia" w:ascii="Times New Roman" w:hAnsi="Times New Roman" w:eastAsia="方正楷体_GBK" w:cs="Times New Roman"/>
          <w:color w:val="auto"/>
          <w:sz w:val="32"/>
          <w:szCs w:val="32"/>
          <w:highlight w:val="none"/>
          <w:u w:val="none"/>
          <w:lang w:eastAsia="zh-CN"/>
        </w:rPr>
        <w:t>（三）强化追责问效。</w:t>
      </w:r>
      <w:r>
        <w:rPr>
          <w:rFonts w:hint="eastAsia" w:ascii="Times New Roman" w:hAnsi="Times New Roman" w:cs="Times New Roman"/>
          <w:color w:val="auto"/>
          <w:szCs w:val="32"/>
          <w:highlight w:val="none"/>
          <w:u w:val="none"/>
          <w:lang w:val="en-US" w:eastAsia="zh-CN"/>
        </w:rPr>
        <w:t>区经济信息委将</w:t>
      </w:r>
      <w:r>
        <w:rPr>
          <w:rFonts w:hint="eastAsia" w:ascii="Times New Roman" w:hAnsi="Times New Roman" w:eastAsia="方正仿宋_GBK" w:cs="Times New Roman"/>
          <w:color w:val="auto"/>
          <w:szCs w:val="32"/>
          <w:highlight w:val="none"/>
          <w:u w:val="none"/>
          <w:lang w:val="en-US" w:eastAsia="zh-CN"/>
        </w:rPr>
        <w:t>针对</w:t>
      </w:r>
      <w:r>
        <w:rPr>
          <w:rFonts w:hint="eastAsia" w:ascii="Times New Roman" w:hAnsi="Times New Roman" w:eastAsia="方正仿宋_GBK" w:cs="Times New Roman"/>
          <w:b w:val="0"/>
          <w:bCs w:val="0"/>
          <w:color w:val="auto"/>
          <w:spacing w:val="0"/>
          <w:kern w:val="2"/>
          <w:sz w:val="32"/>
          <w:szCs w:val="32"/>
          <w:highlight w:val="none"/>
          <w:lang w:val="en-US" w:eastAsia="zh-CN"/>
        </w:rPr>
        <w:t>打通消防“生命通道”攻坚行动</w:t>
      </w:r>
      <w:r>
        <w:rPr>
          <w:rFonts w:hint="eastAsia" w:ascii="Times New Roman" w:hAnsi="Times New Roman" w:eastAsia="方正仿宋_GBK" w:cs="Times New Roman"/>
          <w:color w:val="auto"/>
          <w:szCs w:val="32"/>
          <w:highlight w:val="none"/>
          <w:u w:val="none"/>
          <w:lang w:val="en-US" w:eastAsia="zh-CN"/>
        </w:rPr>
        <w:t>开展常态化督导检查，加强过程监管和责任追究。对存在违法行为的单位和个人，要依法严格查处；涉嫌犯罪的，要依法追究刑事责任。发现行动迟缓、工作敷衍的，查不出问题、发现问题不处理的，要通报批评、督办整改，问题严重的严肃问责追责。</w:t>
      </w:r>
    </w:p>
    <w:p>
      <w:pPr>
        <w:pStyle w:val="2"/>
        <w:keepNext w:val="0"/>
        <w:keepLines w:val="0"/>
        <w:pageBreakBefore w:val="0"/>
        <w:widowControl w:val="0"/>
        <w:kinsoku/>
        <w:wordWrap/>
        <w:overflowPunct/>
        <w:topLinePunct w:val="0"/>
        <w:bidi w:val="0"/>
        <w:adjustRightInd/>
        <w:snapToGrid/>
        <w:spacing w:line="594" w:lineRule="exact"/>
        <w:jc w:val="both"/>
        <w:textAlignment w:val="auto"/>
        <w:rPr>
          <w:rFonts w:hint="eastAsia" w:ascii="方正仿宋_GBK" w:hAnsi="方正仿宋_GBK" w:eastAsia="方正仿宋_GBK" w:cs="方正仿宋_GBK"/>
          <w:color w:val="auto"/>
          <w:sz w:val="32"/>
          <w:szCs w:val="32"/>
          <w:highlight w:val="none"/>
          <w:lang w:val="en-US" w:eastAsia="zh-CN"/>
        </w:rPr>
      </w:pPr>
    </w:p>
    <w:p/>
    <w:p>
      <w:pPr>
        <w:pStyle w:val="3"/>
      </w:pPr>
    </w:p>
    <w:p/>
    <w:p>
      <w:pPr>
        <w:pStyle w:val="3"/>
      </w:pPr>
    </w:p>
    <w:p/>
    <w:p>
      <w:pPr>
        <w:pStyle w:val="2"/>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方正仿宋_GBK" w:hAnsi="方正仿宋_GBK" w:eastAsia="方正仿宋_GBK" w:cs="方正仿宋_GBK"/>
          <w:lang w:eastAsia="zh-CN"/>
        </w:rPr>
      </w:pPr>
    </w:p>
    <w:p>
      <w:pPr>
        <w:pStyle w:val="2"/>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方正仿宋_GBK" w:hAnsi="方正仿宋_GBK" w:eastAsia="方正仿宋_GBK" w:cs="方正仿宋_GBK"/>
          <w:lang w:eastAsia="zh-C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ascii="Times New Roman" w:hAnsi="Times New Roman"/>
        </w:rPr>
      </w:pPr>
      <w:bookmarkStart w:id="7" w:name="_GoBack"/>
      <w:bookmarkEnd w:id="7"/>
    </w:p>
    <w:p>
      <w:pPr>
        <w:pStyle w:val="7"/>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ascii="Times New Roman" w:hAnsi="Times New Roman"/>
        </w:rPr>
      </w:pPr>
    </w:p>
    <w:p>
      <w:pPr>
        <w:pStyle w:val="7"/>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left"/>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pPr>
      <w:r>
        <w:rPr>
          <w:rFonts w:hint="default" w:ascii="Times New Roman" w:hAnsi="Times New Roman"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48895</wp:posOffset>
                </wp:positionV>
                <wp:extent cx="5638800" cy="0"/>
                <wp:effectExtent l="0" t="4445" r="0" b="5080"/>
                <wp:wrapNone/>
                <wp:docPr id="6" name="直接连接符 6"/>
                <wp:cNvGraphicFramePr/>
                <a:graphic xmlns:a="http://schemas.openxmlformats.org/drawingml/2006/main">
                  <a:graphicData uri="http://schemas.microsoft.com/office/word/2010/wordprocessingShape">
                    <wps:wsp>
                      <wps:cNvCnPr/>
                      <wps:spPr>
                        <a:xfrm>
                          <a:off x="975360" y="9328785"/>
                          <a:ext cx="56388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6pt;margin-top:3.85pt;height:0pt;width:444pt;z-index:251660288;mso-width-relative:page;mso-height-relative:page;" filled="f" stroked="t" coordsize="21600,21600" o:gfxdata="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I3w9/fSAAAABQEAAA8AAAAAAAAAAQAgAAAAOAAAAGRycy9kb3ducmV2Lnht&#10;bFBLAQIUABQAAAAIAIdO4kDihGKR6QEAALMDAAAOAAAAAAAAAAEAIAAAADcBAABkcnMvZTJvRG9j&#10;LnhtbFBLBQYAAAAABgAGAFkBAACSBQAAAAA=&#10;">
                <v:fill on="f" focussize="0,0"/>
                <v:stroke color="#000000" joinstyle="round"/>
                <v:imagedata o:title=""/>
                <o:lock v:ext="edit" aspectratio="f"/>
              </v:line>
            </w:pict>
          </mc:Fallback>
        </mc:AlternateContent>
      </w:r>
      <w:r>
        <w:rPr>
          <w:rFonts w:hint="default" w:ascii="Times New Roman" w:hAnsi="Times New Roman" w:cs="Times New Roman"/>
          <w:sz w:val="30"/>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391795</wp:posOffset>
                </wp:positionV>
                <wp:extent cx="5676900" cy="0"/>
                <wp:effectExtent l="0" t="4445" r="0" b="5080"/>
                <wp:wrapNone/>
                <wp:docPr id="5" name="直接连接符 5"/>
                <wp:cNvGraphicFramePr/>
                <a:graphic xmlns:a="http://schemas.openxmlformats.org/drawingml/2006/main">
                  <a:graphicData uri="http://schemas.microsoft.com/office/word/2010/wordprocessingShape">
                    <wps:wsp>
                      <wps:cNvCnPr/>
                      <wps:spPr>
                        <a:xfrm>
                          <a:off x="937260" y="9652635"/>
                          <a:ext cx="56769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1pt;margin-top:30.85pt;height:0pt;width:447pt;z-index:251661312;mso-width-relative:page;mso-height-relative:page;" filled="f" stroked="t" coordsize="21600,21600" o:gfxdata="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XF+XK0gAAAAYBAAAPAAAAAAAAAAEAIAAAADgAAABkcnMvZG93bnJldi54&#10;bWxQSwECFAAUAAAACACHTuJA/FtgQ+oBAACzAwAADgAAAAAAAAABACAAAAA3AQAAZHJzL2Uyb0Rv&#10;Yy54bWxQSwUGAAAAAAYABgBZAQAAkw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0"/>
          <w:szCs w:val="30"/>
          <w:lang w:val="en-US" w:eastAsia="zh-CN"/>
        </w:rPr>
        <w:t xml:space="preserve">重庆市铜梁区经济和信息化委员会办公室 </w:t>
      </w:r>
      <w:r>
        <w:rPr>
          <w:rFonts w:hint="eastAsia" w:ascii="Times New Roman" w:hAnsi="Times New Roman" w:eastAsia="方正仿宋_GBK" w:cs="Times New Roman"/>
          <w:sz w:val="30"/>
          <w:szCs w:val="30"/>
          <w:lang w:val="en-US" w:eastAsia="zh-CN"/>
        </w:rPr>
        <w:t xml:space="preserve">  </w:t>
      </w:r>
      <w:r>
        <w:rPr>
          <w:rFonts w:hint="eastAsia" w:ascii="Times New Roman" w:hAnsi="Times New Roman" w:cs="Times New Roman"/>
          <w:sz w:val="30"/>
          <w:szCs w:val="30"/>
          <w:lang w:val="en-US" w:eastAsia="zh-CN"/>
        </w:rPr>
        <w:t xml:space="preserve"> </w:t>
      </w:r>
      <w:r>
        <w:rPr>
          <w:rFonts w:hint="eastAsia" w:ascii="Times New Roman" w:hAnsi="Times New Roman" w:eastAsia="方正仿宋_GBK" w:cs="Times New Roman"/>
          <w:sz w:val="30"/>
          <w:szCs w:val="30"/>
          <w:lang w:val="en-US" w:eastAsia="zh-CN"/>
        </w:rPr>
        <w:t xml:space="preserve">  </w:t>
      </w:r>
      <w:r>
        <w:rPr>
          <w:rFonts w:hint="default" w:ascii="Times New Roman" w:hAnsi="Times New Roman" w:eastAsia="方正仿宋_GBK" w:cs="Times New Roman"/>
          <w:sz w:val="30"/>
          <w:szCs w:val="30"/>
          <w:lang w:val="en-US" w:eastAsia="zh-CN"/>
        </w:rPr>
        <w:t>202</w:t>
      </w:r>
      <w:r>
        <w:rPr>
          <w:rFonts w:hint="eastAsia" w:ascii="Times New Roman" w:hAnsi="Times New Roman" w:eastAsia="方正仿宋_GBK" w:cs="Times New Roman"/>
          <w:sz w:val="30"/>
          <w:szCs w:val="30"/>
          <w:lang w:val="en-US" w:eastAsia="zh-CN"/>
        </w:rPr>
        <w:t>4</w:t>
      </w:r>
      <w:r>
        <w:rPr>
          <w:rFonts w:hint="default" w:ascii="Times New Roman" w:hAnsi="Times New Roman" w:eastAsia="方正仿宋_GBK" w:cs="Times New Roman"/>
          <w:sz w:val="30"/>
          <w:szCs w:val="30"/>
          <w:lang w:val="en-US" w:eastAsia="zh-CN"/>
        </w:rPr>
        <w:t>年</w:t>
      </w:r>
      <w:r>
        <w:rPr>
          <w:rFonts w:hint="eastAsia" w:ascii="Times New Roman" w:hAnsi="Times New Roman" w:cs="Times New Roman"/>
          <w:sz w:val="30"/>
          <w:szCs w:val="30"/>
          <w:lang w:val="en-US" w:eastAsia="zh-CN"/>
        </w:rPr>
        <w:t>5</w:t>
      </w:r>
      <w:r>
        <w:rPr>
          <w:rFonts w:hint="default" w:ascii="Times New Roman" w:hAnsi="Times New Roman" w:eastAsia="方正仿宋_GBK" w:cs="Times New Roman"/>
          <w:sz w:val="30"/>
          <w:szCs w:val="30"/>
          <w:lang w:val="en-US" w:eastAsia="zh-CN"/>
        </w:rPr>
        <w:t>月</w:t>
      </w:r>
      <w:r>
        <w:rPr>
          <w:rFonts w:hint="eastAsia" w:ascii="Times New Roman" w:hAnsi="Times New Roman" w:cs="Times New Roman"/>
          <w:sz w:val="30"/>
          <w:szCs w:val="30"/>
          <w:lang w:val="en-US" w:eastAsia="zh-CN"/>
        </w:rPr>
        <w:t>6</w:t>
      </w:r>
      <w:r>
        <w:rPr>
          <w:rFonts w:hint="eastAsia" w:ascii="Times New Roman" w:hAnsi="Times New Roman" w:eastAsia="方正仿宋_GBK" w:cs="Times New Roman"/>
          <w:sz w:val="30"/>
          <w:szCs w:val="30"/>
          <w:lang w:val="en-US" w:eastAsia="zh-CN"/>
        </w:rPr>
        <w:t>日</w:t>
      </w:r>
      <w:r>
        <w:rPr>
          <w:rFonts w:hint="default" w:ascii="Times New Roman" w:hAnsi="Times New Roman" w:eastAsia="方正仿宋_GBK" w:cs="Times New Roman"/>
          <w:sz w:val="30"/>
          <w:szCs w:val="30"/>
          <w:lang w:val="en-US" w:eastAsia="zh-CN"/>
        </w:rPr>
        <w:t>印发</w:t>
      </w:r>
    </w:p>
    <w:sectPr>
      <w:footerReference r:id="rId3" w:type="default"/>
      <w:pgSz w:w="11906" w:h="16838"/>
      <w:pgMar w:top="1984" w:right="1446" w:bottom="1644" w:left="1446"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iMDhiNTBhYzZkOGQ1MDU2NmJlYWE2OGE3YTUwMzUifQ=="/>
  </w:docVars>
  <w:rsids>
    <w:rsidRoot w:val="00000000"/>
    <w:rsid w:val="0E180AD3"/>
    <w:rsid w:val="1C9F4565"/>
    <w:rsid w:val="2BFBE734"/>
    <w:rsid w:val="3D6F1615"/>
    <w:rsid w:val="47B06BF1"/>
    <w:rsid w:val="53292849"/>
    <w:rsid w:val="6DFB3D65"/>
    <w:rsid w:val="BFFB7847"/>
    <w:rsid w:val="EFBF8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方正仿宋_GBK" w:cs="Times New Roman"/>
      <w:color w:val="auto"/>
      <w:kern w:val="2"/>
      <w:sz w:val="32"/>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30"/>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4">
    <w:name w:val="footer"/>
    <w:basedOn w:val="1"/>
    <w:next w:val="5"/>
    <w:qFormat/>
    <w:uiPriority w:val="99"/>
    <w:pPr>
      <w:tabs>
        <w:tab w:val="center" w:pos="4153"/>
        <w:tab w:val="right" w:pos="8306"/>
      </w:tabs>
      <w:snapToGrid w:val="0"/>
      <w:jc w:val="left"/>
    </w:pPr>
    <w:rPr>
      <w:sz w:val="18"/>
      <w:szCs w:val="18"/>
    </w:rPr>
  </w:style>
  <w:style w:type="paragraph" w:customStyle="1" w:styleId="5">
    <w:name w:val="索引 51"/>
    <w:basedOn w:val="1"/>
    <w:next w:val="1"/>
    <w:qFormat/>
    <w:uiPriority w:val="0"/>
    <w:pPr>
      <w:spacing w:before="100" w:beforeAutospacing="1" w:after="100" w:afterAutospacing="1"/>
      <w:ind w:left="1680"/>
    </w:pPr>
    <w:rPr>
      <w:rFonts w:ascii="Calibri" w:hAnsi="Calibri"/>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ind w:firstLine="420" w:firstLineChars="100"/>
    </w:pPr>
    <w:rPr>
      <w:rFonts w:ascii="Times New Roman" w:hAnsi="Times New Roman" w:eastAsia="宋体" w:cs="Times New Roman"/>
    </w:rPr>
  </w:style>
  <w:style w:type="paragraph" w:customStyle="1" w:styleId="10">
    <w:name w:val="UserStyle_0"/>
    <w:basedOn w:val="1"/>
    <w:qFormat/>
    <w:uiPriority w:val="0"/>
    <w:pPr>
      <w:spacing w:line="422" w:lineRule="auto"/>
      <w:ind w:firstLine="400"/>
      <w:textAlignment w:val="baseline"/>
    </w:pPr>
    <w:rPr>
      <w:rFonts w:ascii="宋体" w:hAnsi="宋体" w:eastAsia="宋体" w:cs="Times New Roman"/>
      <w:sz w:val="30"/>
      <w:szCs w:val="30"/>
      <w:lang w:val="zh-TW" w:eastAsia="zh-TW" w:bidi="zh-TW"/>
    </w:rPr>
  </w:style>
  <w:style w:type="paragraph" w:customStyle="1" w:styleId="11">
    <w:name w:val="默认"/>
    <w:qFormat/>
    <w:uiPriority w:val="0"/>
    <w:rPr>
      <w:rFonts w:ascii="Helvetica" w:hAnsi="Helvetica" w:eastAsia="Helvetica" w:cs="Helvetica"/>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2024-04-28T11:26:00Z</dcterms:created>
  <dc:creator>NeiWang</dc:creator>
  <cp:lastModifiedBy>admin</cp:lastModifiedBy>
  <cp:lastPrinted>2024-05-06T14:23:57Z</cp:lastPrinted>
  <dcterms:modified xsi:type="dcterms:W3CDTF">2024-05-06T14:26:10Z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C1257E28199044D2A5412E20F5ABC0FB_12</vt:lpwstr>
  </property>
</Properties>
</file>