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30" w:lineRule="exact"/>
        <w:ind w:firstLine="0" w:firstLineChars="0"/>
        <w:jc w:val="center"/>
        <w:textAlignment w:val="auto"/>
        <w:outlineLvl w:val="0"/>
        <w:rPr>
          <w:rFonts w:hint="eastAsia" w:ascii="Times New Roman" w:hAnsi="Times New Roman" w:eastAsia="方正小标宋_GBK" w:cs="Times New Roman"/>
          <w:bCs/>
          <w:color w:val="000000"/>
          <w:spacing w:val="-20"/>
          <w:kern w:val="36"/>
          <w:sz w:val="44"/>
          <w:szCs w:val="44"/>
          <w:lang w:eastAsia="zh-CN"/>
        </w:rPr>
      </w:pPr>
      <w:bookmarkStart w:id="0" w:name="_Hlk37239649"/>
      <w:bookmarkEnd w:id="0"/>
      <w:bookmarkStart w:id="8" w:name="_GoBack"/>
      <w:bookmarkEnd w:id="8"/>
    </w:p>
    <w:p>
      <w:pPr>
        <w:keepNext w:val="0"/>
        <w:keepLines w:val="0"/>
        <w:pageBreakBefore w:val="0"/>
        <w:widowControl w:val="0"/>
        <w:kinsoku/>
        <w:wordWrap/>
        <w:overflowPunct/>
        <w:topLinePunct w:val="0"/>
        <w:autoSpaceDE/>
        <w:autoSpaceDN/>
        <w:bidi w:val="0"/>
        <w:adjustRightInd/>
        <w:snapToGrid/>
        <w:spacing w:line="630" w:lineRule="exact"/>
        <w:ind w:firstLine="0" w:firstLineChars="0"/>
        <w:jc w:val="center"/>
        <w:textAlignment w:val="auto"/>
        <w:rPr>
          <w:rFonts w:hint="default" w:ascii="Times New Roman" w:hAnsi="Times New Roman" w:eastAsia="方正仿宋_GBK" w:cs="Times New Roman"/>
          <w:b w:val="0"/>
          <w:bCs/>
          <w:color w:val="auto"/>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30" w:lineRule="exact"/>
        <w:ind w:firstLine="0" w:firstLineChars="0"/>
        <w:jc w:val="center"/>
        <w:textAlignment w:val="auto"/>
        <w:outlineLvl w:val="9"/>
        <w:rPr>
          <w:rFonts w:hint="default" w:ascii="Times New Roman" w:hAnsi="Times New Roman" w:eastAsia="方正仿宋_GBK" w:cs="Times New Roman"/>
          <w:color w:val="000000"/>
          <w:spacing w:val="1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30" w:lineRule="exact"/>
        <w:ind w:firstLine="0" w:firstLineChars="0"/>
        <w:jc w:val="center"/>
        <w:textAlignment w:val="auto"/>
        <w:outlineLvl w:val="9"/>
        <w:rPr>
          <w:rFonts w:hint="default" w:ascii="Times New Roman" w:hAnsi="Times New Roman" w:eastAsia="方正仿宋_GBK" w:cs="Times New Roman"/>
          <w:color w:val="000000"/>
          <w:spacing w:val="1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30" w:lineRule="exact"/>
        <w:ind w:firstLine="0" w:firstLineChars="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30" w:lineRule="exact"/>
        <w:ind w:firstLine="0" w:firstLineChars="0"/>
        <w:jc w:val="center"/>
        <w:textAlignment w:val="auto"/>
        <w:outlineLvl w:val="9"/>
        <w:rPr>
          <w:rFonts w:hint="default" w:ascii="Times New Roman" w:hAnsi="Times New Roman" w:eastAsia="方正仿宋_GBK" w:cs="Times New Roman"/>
          <w:color w:val="000000"/>
          <w:spacing w:val="10"/>
          <w:sz w:val="32"/>
          <w:szCs w:val="32"/>
          <w:lang w:val="en-US" w:eastAsia="zh-CN"/>
        </w:rPr>
      </w:pPr>
    </w:p>
    <w:p>
      <w:pPr>
        <w:pStyle w:val="3"/>
        <w:keepNext w:val="0"/>
        <w:keepLines w:val="0"/>
        <w:pageBreakBefore w:val="0"/>
        <w:kinsoku/>
        <w:wordWrap/>
        <w:overflowPunct/>
        <w:topLinePunct w:val="0"/>
        <w:autoSpaceDE/>
        <w:autoSpaceDN/>
        <w:bidi w:val="0"/>
        <w:adjustRightInd/>
        <w:snapToGrid/>
        <w:spacing w:line="630" w:lineRule="exact"/>
        <w:ind w:firstLine="0" w:firstLineChars="0"/>
        <w:jc w:val="center"/>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36" w:lineRule="exact"/>
        <w:ind w:left="0" w:lef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pacing w:val="10"/>
          <w:sz w:val="32"/>
          <w:szCs w:val="32"/>
          <w:lang w:val="en-US" w:eastAsia="zh-CN"/>
        </w:rPr>
        <w:t>铜经信</w:t>
      </w:r>
      <w:r>
        <w:rPr>
          <w:rFonts w:hint="eastAsia" w:ascii="Times New Roman" w:hAnsi="Times New Roman" w:eastAsia="方正仿宋_GBK" w:cs="Times New Roman"/>
          <w:color w:val="000000"/>
          <w:spacing w:val="10"/>
          <w:sz w:val="32"/>
          <w:szCs w:val="32"/>
          <w:lang w:val="en-US" w:eastAsia="zh-CN"/>
        </w:rPr>
        <w:t>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w:t>
      </w:r>
      <w:r>
        <w:rPr>
          <w:rFonts w:hint="eastAsia" w:ascii="Times New Roman" w:hAnsi="Times New Roman" w:cs="Times New Roman"/>
          <w:sz w:val="32"/>
          <w:szCs w:val="32"/>
          <w:lang w:val="en-US" w:eastAsia="zh-CN"/>
        </w:rPr>
        <w:t>7</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94" w:lineRule="exact"/>
        <w:ind w:firstLine="0" w:firstLineChars="0"/>
        <w:jc w:val="center"/>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outlineLvl w:val="9"/>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重庆市</w:t>
      </w:r>
      <w:r>
        <w:rPr>
          <w:rFonts w:hint="eastAsia" w:ascii="方正小标宋_GBK" w:hAnsi="方正小标宋_GBK" w:eastAsia="方正小标宋_GBK" w:cs="方正小标宋_GBK"/>
          <w:b w:val="0"/>
          <w:bCs w:val="0"/>
          <w:kern w:val="0"/>
          <w:sz w:val="44"/>
          <w:szCs w:val="44"/>
          <w:lang w:val="en-US" w:eastAsia="zh-CN"/>
        </w:rPr>
        <w:t>铜梁区</w:t>
      </w:r>
      <w:r>
        <w:rPr>
          <w:rFonts w:hint="eastAsia" w:ascii="方正小标宋_GBK" w:hAnsi="方正小标宋_GBK" w:eastAsia="方正小标宋_GBK" w:cs="方正小标宋_GBK"/>
          <w:b w:val="0"/>
          <w:bCs w:val="0"/>
          <w:kern w:val="0"/>
          <w:sz w:val="44"/>
          <w:szCs w:val="44"/>
          <w:lang w:eastAsia="zh-CN"/>
        </w:rPr>
        <w:t>经济和信息化委员会</w:t>
      </w:r>
    </w:p>
    <w:p>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关于印发</w:t>
      </w:r>
      <w:r>
        <w:rPr>
          <w:rFonts w:hint="eastAsia" w:ascii="方正小标宋_GBK" w:hAnsi="方正小标宋_GBK" w:eastAsia="方正小标宋_GBK" w:cs="方正小标宋_GBK"/>
          <w:color w:val="000000"/>
          <w:kern w:val="0"/>
          <w:sz w:val="44"/>
          <w:szCs w:val="44"/>
          <w:lang w:eastAsia="zh-CN"/>
        </w:rPr>
        <w:t>铜梁区经济信息系统安全生产治本</w:t>
      </w:r>
    </w:p>
    <w:p>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lang w:eastAsia="zh-CN"/>
        </w:rPr>
        <w:t>攻坚三年行动方案（</w:t>
      </w:r>
      <w:r>
        <w:rPr>
          <w:rFonts w:hint="default" w:ascii="Times New Roman" w:hAnsi="Times New Roman" w:eastAsia="方正小标宋_GBK" w:cs="Times New Roman"/>
          <w:color w:val="000000"/>
          <w:kern w:val="0"/>
          <w:sz w:val="44"/>
          <w:szCs w:val="44"/>
          <w:lang w:val="en-US" w:eastAsia="zh-CN"/>
        </w:rPr>
        <w:t>2024-2026</w:t>
      </w:r>
      <w:r>
        <w:rPr>
          <w:rFonts w:hint="eastAsia" w:ascii="方正小标宋_GBK" w:hAnsi="方正小标宋_GBK" w:eastAsia="方正小标宋_GBK" w:cs="方正小标宋_GBK"/>
          <w:color w:val="000000"/>
          <w:kern w:val="0"/>
          <w:sz w:val="44"/>
          <w:szCs w:val="44"/>
          <w:lang w:val="en-US" w:eastAsia="zh-CN"/>
        </w:rPr>
        <w:t>年</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rPr>
        <w:t>的通知</w:t>
      </w:r>
    </w:p>
    <w:p>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both"/>
        <w:textAlignment w:val="auto"/>
        <w:rPr>
          <w:rFonts w:ascii="Times New Roman" w:hAnsi="Times New Roman" w:eastAsia="方正仿宋_GBK"/>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0" w:firstLineChars="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eastAsia="zh-CN"/>
        </w:rPr>
        <w:t>各镇街经发办</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lang w:eastAsia="zh-CN"/>
        </w:rPr>
        <w:t>有关企业</w:t>
      </w:r>
      <w:r>
        <w:rPr>
          <w:rFonts w:hint="eastAsia" w:ascii="方正仿宋_GBK" w:hAnsi="方正仿宋_GBK" w:eastAsia="方正仿宋_GBK" w:cs="方正仿宋_GBK"/>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color w:val="000000"/>
          <w:kern w:val="0"/>
          <w:sz w:val="32"/>
          <w:szCs w:val="32"/>
        </w:rPr>
        <w:t>为认真贯彻落实</w:t>
      </w:r>
      <w:r>
        <w:rPr>
          <w:rFonts w:hint="eastAsia" w:ascii="方正仿宋_GBK" w:hAnsi="方正仿宋_GBK" w:cs="方正仿宋_GBK"/>
          <w:color w:val="000000"/>
          <w:kern w:val="0"/>
          <w:sz w:val="32"/>
          <w:szCs w:val="32"/>
          <w:lang w:eastAsia="zh-CN"/>
        </w:rPr>
        <w:t>习近平总书记关于安全生产工作的重要指示精神</w:t>
      </w:r>
      <w:r>
        <w:rPr>
          <w:rFonts w:hint="eastAsia" w:ascii="方正仿宋_GBK" w:hAnsi="方正仿宋_GBK" w:eastAsia="方正仿宋_GBK" w:cs="方正仿宋_GBK"/>
          <w:color w:val="000000"/>
          <w:kern w:val="0"/>
          <w:sz w:val="32"/>
          <w:szCs w:val="32"/>
        </w:rPr>
        <w:t>，进一步夯实全区经信领域安全生产基础，坚决防范遏制一般及以上生产安全事故，</w:t>
      </w:r>
      <w:r>
        <w:rPr>
          <w:rFonts w:hint="eastAsia" w:ascii="方正仿宋_GBK" w:hAnsi="方正仿宋_GBK" w:cs="方正仿宋_GBK"/>
          <w:color w:val="000000"/>
          <w:kern w:val="0"/>
          <w:sz w:val="32"/>
          <w:szCs w:val="32"/>
          <w:lang w:eastAsia="zh-CN"/>
        </w:rPr>
        <w:t>我委研究制定了《铜梁区经济信息系统安全生产治本攻坚三年行动方案（</w:t>
      </w:r>
      <w:r>
        <w:rPr>
          <w:rFonts w:hint="default" w:ascii="Times New Roman" w:hAnsi="Times New Roman" w:cs="Times New Roman"/>
          <w:color w:val="000000"/>
          <w:kern w:val="0"/>
          <w:sz w:val="32"/>
          <w:szCs w:val="32"/>
          <w:lang w:val="en-US" w:eastAsia="zh-CN"/>
        </w:rPr>
        <w:t>2024-2026</w:t>
      </w:r>
      <w:r>
        <w:rPr>
          <w:rFonts w:hint="eastAsia" w:ascii="方正仿宋_GBK" w:hAnsi="方正仿宋_GBK" w:cs="方正仿宋_GBK"/>
          <w:color w:val="000000"/>
          <w:kern w:val="0"/>
          <w:sz w:val="32"/>
          <w:szCs w:val="32"/>
          <w:lang w:val="en-US" w:eastAsia="zh-CN"/>
        </w:rPr>
        <w:t>年</w:t>
      </w:r>
      <w:r>
        <w:rPr>
          <w:rFonts w:hint="eastAsia" w:ascii="方正仿宋_GBK" w:hAnsi="方正仿宋_GBK" w:cs="方正仿宋_GBK"/>
          <w:color w:val="000000"/>
          <w:kern w:val="0"/>
          <w:sz w:val="32"/>
          <w:szCs w:val="32"/>
          <w:lang w:eastAsia="zh-CN"/>
        </w:rPr>
        <w:t>）》，现印发给你们，请认真贯彻执行。</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eastAsia="zh-CN"/>
        </w:rPr>
        <w:t>特此通知。</w:t>
      </w:r>
    </w:p>
    <w:p>
      <w:pPr>
        <w:keepNext w:val="0"/>
        <w:keepLines w:val="0"/>
        <w:pageBreakBefore w:val="0"/>
        <w:widowControl w:val="0"/>
        <w:kinsoku/>
        <w:wordWrap/>
        <w:overflowPunct/>
        <w:topLinePunct w:val="0"/>
        <w:autoSpaceDE/>
        <w:autoSpaceDN/>
        <w:bidi w:val="0"/>
        <w:spacing w:line="594" w:lineRule="exact"/>
        <w:jc w:val="both"/>
        <w:textAlignment w:val="auto"/>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lang w:val="en-US" w:eastAsia="zh-CN"/>
        </w:rPr>
      </w:pPr>
    </w:p>
    <w:p>
      <w:pPr>
        <w:pStyle w:val="3"/>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（此页无正文）</w:t>
      </w:r>
    </w:p>
    <w:p>
      <w:pPr>
        <w:pStyle w:val="3"/>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lang w:val="en-US" w:eastAsia="zh-CN"/>
        </w:rPr>
      </w:pPr>
    </w:p>
    <w:p>
      <w:pPr>
        <w:keepNext w:val="0"/>
        <w:keepLines w:val="0"/>
        <w:pageBreakBefore w:val="0"/>
        <w:widowControl w:val="0"/>
        <w:kinsoku/>
        <w:wordWrap/>
        <w:overflowPunct/>
        <w:topLinePunct w:val="0"/>
        <w:autoSpaceDE/>
        <w:autoSpaceDN/>
        <w:bidi w:val="0"/>
        <w:spacing w:line="594" w:lineRule="exact"/>
        <w:ind w:firstLine="3840" w:firstLineChars="1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重庆市</w:t>
      </w:r>
      <w:r>
        <w:rPr>
          <w:rFonts w:hint="eastAsia" w:ascii="方正仿宋_GBK" w:hAnsi="方正仿宋_GBK" w:eastAsia="方正仿宋_GBK" w:cs="方正仿宋_GBK"/>
          <w:lang w:eastAsia="zh-CN"/>
        </w:rPr>
        <w:t>铜梁区</w:t>
      </w:r>
      <w:r>
        <w:rPr>
          <w:rFonts w:hint="eastAsia" w:ascii="方正仿宋_GBK" w:hAnsi="方正仿宋_GBK" w:eastAsia="方正仿宋_GBK" w:cs="方正仿宋_GBK"/>
        </w:rPr>
        <w:t>经济和信息化委员会</w:t>
      </w:r>
    </w:p>
    <w:p>
      <w:pPr>
        <w:keepNext w:val="0"/>
        <w:keepLines w:val="0"/>
        <w:pageBreakBefore w:val="0"/>
        <w:widowControl w:val="0"/>
        <w:kinsoku/>
        <w:wordWrap/>
        <w:overflowPunct/>
        <w:topLinePunct w:val="0"/>
        <w:autoSpaceDE/>
        <w:autoSpaceDN/>
        <w:bidi w:val="0"/>
        <w:spacing w:line="594" w:lineRule="exact"/>
        <w:ind w:firstLine="5120" w:firstLineChars="16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202</w:t>
      </w: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年</w:t>
      </w:r>
      <w:r>
        <w:rPr>
          <w:rFonts w:hint="eastAsia" w:ascii="Times New Roman" w:hAnsi="Times New Roman" w:cs="Times New Roman"/>
          <w:lang w:val="en-US" w:eastAsia="zh-CN"/>
        </w:rPr>
        <w:t>4</w:t>
      </w:r>
      <w:r>
        <w:rPr>
          <w:rFonts w:hint="default" w:ascii="Times New Roman" w:hAnsi="Times New Roman" w:eastAsia="方正仿宋_GBK" w:cs="Times New Roman"/>
        </w:rPr>
        <w:t>月</w:t>
      </w:r>
      <w:r>
        <w:rPr>
          <w:rFonts w:hint="eastAsia" w:ascii="Times New Roman" w:hAnsi="Times New Roman" w:cs="Times New Roman"/>
          <w:lang w:val="en-US" w:eastAsia="zh-CN"/>
        </w:rPr>
        <w:t>23</w:t>
      </w:r>
      <w:r>
        <w:rPr>
          <w:rFonts w:hint="default" w:ascii="Times New Roman" w:hAnsi="Times New Roman" w:eastAsia="方正仿宋_GBK" w:cs="Times New Roman"/>
        </w:rPr>
        <w:t>日</w:t>
      </w:r>
    </w:p>
    <w:p>
      <w:pPr>
        <w:pStyle w:val="3"/>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rPr>
      </w:pPr>
    </w:p>
    <w:p>
      <w:pPr>
        <w:pStyle w:val="3"/>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lang w:eastAsia="zh-CN"/>
        </w:rPr>
        <w:t>（此件主动公开）</w:t>
      </w:r>
    </w:p>
    <w:p>
      <w:pPr>
        <w:pStyle w:val="3"/>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（联系人：蒋德银；联系电话：</w:t>
      </w:r>
      <w:r>
        <w:rPr>
          <w:rFonts w:hint="default" w:ascii="Times New Roman" w:hAnsi="Times New Roman" w:eastAsia="方正仿宋_GBK" w:cs="Times New Roman"/>
          <w:lang w:val="en-US" w:eastAsia="zh-CN"/>
        </w:rPr>
        <w:t>45684701</w:t>
      </w:r>
      <w:r>
        <w:rPr>
          <w:rFonts w:hint="eastAsia" w:ascii="方正仿宋_GBK" w:hAnsi="方正仿宋_GBK" w:eastAsia="方正仿宋_GBK" w:cs="方正仿宋_GBK"/>
          <w:lang w:eastAsia="zh-CN"/>
        </w:rPr>
        <w:t>）</w:t>
      </w:r>
    </w:p>
    <w:p>
      <w:pPr>
        <w:pStyle w:val="3"/>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方正仿宋_GBK" w:hAnsi="方正仿宋_GBK" w:eastAsia="方正仿宋_GBK" w:cs="方正仿宋_GBK"/>
          <w:lang w:eastAsia="zh-CN"/>
        </w:rPr>
      </w:pPr>
    </w:p>
    <w:p>
      <w:pPr>
        <w:pStyle w:val="3"/>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方正仿宋_GBK" w:hAnsi="方正仿宋_GBK" w:eastAsia="方正仿宋_GBK" w:cs="方正仿宋_GBK"/>
          <w:lang w:eastAsia="zh-CN"/>
        </w:rPr>
      </w:pPr>
    </w:p>
    <w:p>
      <w:pPr>
        <w:pStyle w:val="7"/>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left"/>
        <w:textAlignment w:val="auto"/>
        <w:rPr>
          <w:rFonts w:ascii="Times New Roman" w:hAnsi="Times New Roman"/>
        </w:rPr>
      </w:pPr>
    </w:p>
    <w:p>
      <w:pPr>
        <w:pStyle w:val="7"/>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left"/>
        <w:textAlignment w:val="auto"/>
        <w:rPr>
          <w:rFonts w:ascii="Times New Roman" w:hAnsi="Times New Roman"/>
        </w:rPr>
      </w:pPr>
    </w:p>
    <w:p>
      <w:pPr>
        <w:pStyle w:val="7"/>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ascii="Times New Roman" w:hAnsi="Times New Roman"/>
        </w:rPr>
      </w:pPr>
    </w:p>
    <w:p>
      <w:pPr>
        <w:pStyle w:val="7"/>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left"/>
        <w:textAlignment w:val="auto"/>
        <w:rPr>
          <w:rFonts w:ascii="Times New Roman" w:hAnsi="Times New Roman"/>
        </w:rPr>
      </w:pPr>
    </w:p>
    <w:p>
      <w:pPr>
        <w:pStyle w:val="7"/>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ascii="Times New Roman" w:hAnsi="Times New Roman"/>
        </w:rPr>
      </w:pPr>
    </w:p>
    <w:p>
      <w:pPr>
        <w:pStyle w:val="7"/>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ascii="Times New Roman" w:hAnsi="Times New Roman"/>
        </w:rPr>
      </w:pPr>
    </w:p>
    <w:p>
      <w:pPr>
        <w:pStyle w:val="7"/>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lef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pPr>
      <w:r>
        <w:rPr>
          <w:rFonts w:hint="default" w:ascii="Times New Roman" w:hAnsi="Times New Roman" w:cs="Times New Roman"/>
          <w:sz w:val="30"/>
          <w:szCs w:val="30"/>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48895</wp:posOffset>
                </wp:positionV>
                <wp:extent cx="5638800" cy="0"/>
                <wp:effectExtent l="0" t="4445" r="0" b="5080"/>
                <wp:wrapNone/>
                <wp:docPr id="6" name="直接连接符 6"/>
                <wp:cNvGraphicFramePr/>
                <a:graphic xmlns:a="http://schemas.openxmlformats.org/drawingml/2006/main">
                  <a:graphicData uri="http://schemas.microsoft.com/office/word/2010/wordprocessingShape">
                    <wps:wsp>
                      <wps:cNvCnPr/>
                      <wps:spPr>
                        <a:xfrm>
                          <a:off x="975360" y="9328785"/>
                          <a:ext cx="56388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6pt;margin-top:3.85pt;height:0pt;width:444pt;z-index:251659264;mso-width-relative:page;mso-height-relative:page;" filled="f" stroked="t" coordsize="21600,21600" o:gfxdata="UEsDBAoAAAAAAIdO4kAAAAAAAAAAAAAAAAAEAAAAZHJzL1BLAwQUAAAACACHTuJAjfD399IAAAAF&#10;AQAADwAAAGRycy9kb3ducmV2LnhtbE2OTU/DMBBE70j8B2uRuFTUTirREuL0AOTGhQLiuo2XJCJe&#10;p7H7Ab+ehQscn2Y088r1yQ/qQFPsA1vI5gYUcRNcz62Fl+f6agUqJmSHQ2Cy8EkR1tX5WYmFC0d+&#10;osMmtUpGOBZooUtpLLSOTUce4zyMxJK9h8ljEpxa7SY8yrgfdG7MtfbYszx0ONJdR83HZu8txPqV&#10;dvXXrJmZt0UbKN/dPz6gtZcXmbkFleiU/srwoy/qUInTNuzZRTVYWORStLBcgpJ0dZMJb39ZV6X+&#10;b199A1BLAwQUAAAACACHTuJAt4wfJc8BAABlAwAADgAAAGRycy9lMm9Eb2MueG1srVPNjtMwEL4j&#10;8Q6W7zTZVsmGqOketlouCCoBD+A6dmLJf/KYpn0JXgCJG5w4cudtWB6DsRuW3eWGyGEy45l8M9/n&#10;yfrqaDQ5iADK2Y5eLEpKhOWuV3bo6Lu3N88aSiAy2zPtrOjoSQC92jx9sp58K5ZudLoXgSCIhXby&#10;HR1j9G1RAB+FYbBwXlhMShcMixiGoegDmxDd6GJZlnUxudD74LgAwNPtOUk3GV9KweNrKUFEojuK&#10;s8VsQ7b7ZIvNmrVDYH5UfB6D/cMUhimLTe+gtiwy8j6ov6CM4sGBk3HBnSmclIqLzAHZXJSP2LwZ&#10;mReZC4oD/k4m+H+w/NVhF4jqO1pTYpnBK7r9+O3Hh88/v39Ce/v1C6mTSJOHFmuv7S7MEfhdSIyP&#10;Mpj0Ri7k2NHnl9WqRqVP6K6WzWVTnTUWx0g45qt61TQlFnCsyPoXfzB8gPhCOEOS01GtbKLPWnZ4&#10;CRH7YunvknRs3Y3SOl+htmTCjtWyQmSGiyQ1i+gaj9TADpQwPeCG8hgyIjit+vR1woEw7K91IAeW&#10;tiQ/aWjs9qAstd4yGM91OTWXaZtgRN63edIk2Fmi5O1df8rKFSnCu8zo896lZbkfo3//79j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3w9/fSAAAABQEAAA8AAAAAAAAAAQAgAAAAIgAAAGRycy9k&#10;b3ducmV2LnhtbFBLAQIUABQAAAAIAIdO4kC3jB8lzwEAAGUDAAAOAAAAAAAAAAEAIAAAACEBAABk&#10;cnMvZTJvRG9jLnhtbFBLBQYAAAAABgAGAFkBAABiBQAAAAA=&#10;">
                <v:fill on="f" focussize="0,0"/>
                <v:stroke color="#000000" joinstyle="round"/>
                <v:imagedata o:title=""/>
                <o:lock v:ext="edit" aspectratio="f"/>
              </v:line>
            </w:pict>
          </mc:Fallback>
        </mc:AlternateContent>
      </w:r>
      <w:r>
        <w:rPr>
          <w:rFonts w:hint="default" w:ascii="Times New Roman" w:hAnsi="Times New Roman" w:cs="Times New Roman"/>
          <w:sz w:val="30"/>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391795</wp:posOffset>
                </wp:positionV>
                <wp:extent cx="5676900" cy="0"/>
                <wp:effectExtent l="0" t="4445" r="0" b="5080"/>
                <wp:wrapNone/>
                <wp:docPr id="5" name="直接连接符 5"/>
                <wp:cNvGraphicFramePr/>
                <a:graphic xmlns:a="http://schemas.openxmlformats.org/drawingml/2006/main">
                  <a:graphicData uri="http://schemas.microsoft.com/office/word/2010/wordprocessingShape">
                    <wps:wsp>
                      <wps:cNvCnPr/>
                      <wps:spPr>
                        <a:xfrm>
                          <a:off x="937260" y="9652635"/>
                          <a:ext cx="56769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1pt;margin-top:30.85pt;height:0pt;width:447pt;z-index:251660288;mso-width-relative:page;mso-height-relative:page;" filled="f" stroked="t" coordsize="21600,21600" o:gfxdata="UEsDBAoAAAAAAIdO4kAAAAAAAAAAAAAAAAAEAAAAZHJzL1BLAwQUAAAACACHTuJA1xflytIAAAAG&#10;AQAADwAAAGRycy9kb3ducmV2LnhtbE2Oy07DMBBF90j8gzVIbCpqJ6BSQpwugOzYUEBsp/GQRMTj&#10;NHYf8PUMYgHL+9C9p1wd/aD2NMU+sIVsbkARN8H13Fp4ea4vlqBiQnY4BCYLnxRhVZ2elFi4cOAn&#10;2q9Tq2SEY4EWupTGQuvYdOQxzsNILNl7mDwmkVOr3YQHGfeDzo1ZaI89y0OHI9111Hysd95CrF9p&#10;W3/Nmpl5u2wD5dv7xwe09vwsM7egEh3TXxl+8AUdKmHahB27qAYLufQsLLJrUJIub67E2Pwauir1&#10;f/zqG1BLAwQUAAAACACHTuJAqVMd984BAABlAwAADgAAAGRycy9lMm9Eb2MueG1srVNLjtQwEN0j&#10;cQfLezqZjDrDRJ2exbSGDYKWgANUO05iyT+5TKf7ElwAiR2sWLLnNgzHoOwO84EdIotKVar8qt5z&#10;ZXV1MJrtZUDlbMvPFiVn0grXKTu0/N3bm2fPOcMItgPtrGz5USK/Wj99spp8Iys3Ot3JwAjEYjP5&#10;lo8x+qYoUIzSAC6cl5aSvQsGIoVhKLoAE6EbXVRlWReTC50PTkhE+ro5Jfk64/e9FPF136OMTLec&#10;ZovZhmx3yRbrFTRDAD8qMY8B/zCFAWWp6R3UBiKw90H9BWWUCA5dHxfCmcL1vRIycyA2Z+UfbN6M&#10;4GXmQuKgv5MJ/x+seLXfBqa6li85s2Doim4/fvvx4fPP75/I3n79wpZJpMljQ7XXdhvmCP02JMaH&#10;Ppj0Ji7s0PLL84uqJqWP5NbLqj7Px6GRh8gE5Zf1RX1ZUoGgiqx/cY/hA8YX0hmWnJZrZRN9aGD/&#10;EiP1pdLfJemzdTdK63yF2rKJOi4roiGAFqnXEMk1nqihHTgDPdCGihgyIjqtunQ64WAYdtc6sD2k&#10;LclP4kzdHpWl1hvA8VSXU3OZtglG5n2bJ02CnSRK3s51x6xckSK6y4w+711alocx+Q//jv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1xflytIAAAAGAQAADwAAAAAAAAABACAAAAAiAAAAZHJzL2Rv&#10;d25yZXYueG1sUEsBAhQAFAAAAAgAh07iQKlTHffOAQAAZQMAAA4AAAAAAAAAAQAgAAAAIQEAAGRy&#10;cy9lMm9Eb2MueG1sUEsFBgAAAAAGAAYAWQEAAGEFA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30"/>
          <w:szCs w:val="30"/>
          <w:lang w:val="en-US" w:eastAsia="zh-CN"/>
        </w:rPr>
        <w:t xml:space="preserve">重庆市铜梁区经济和信息化委员会办公室 </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lang w:val="en-US" w:eastAsia="zh-CN"/>
        </w:rPr>
        <w:t>202</w:t>
      </w:r>
      <w:r>
        <w:rPr>
          <w:rFonts w:hint="eastAsia" w:ascii="Times New Roman" w:hAnsi="Times New Roman" w:eastAsia="方正仿宋_GBK" w:cs="Times New Roman"/>
          <w:sz w:val="30"/>
          <w:szCs w:val="30"/>
          <w:lang w:val="en-US" w:eastAsia="zh-CN"/>
        </w:rPr>
        <w:t>4</w:t>
      </w:r>
      <w:r>
        <w:rPr>
          <w:rFonts w:hint="default" w:ascii="Times New Roman" w:hAnsi="Times New Roman" w:eastAsia="方正仿宋_GBK" w:cs="Times New Roman"/>
          <w:sz w:val="30"/>
          <w:szCs w:val="30"/>
          <w:lang w:val="en-US" w:eastAsia="zh-CN"/>
        </w:rPr>
        <w:t>年</w:t>
      </w:r>
      <w:r>
        <w:rPr>
          <w:rFonts w:hint="eastAsia" w:ascii="Times New Roman" w:hAnsi="Times New Roman" w:cs="Times New Roman"/>
          <w:sz w:val="30"/>
          <w:szCs w:val="30"/>
          <w:lang w:val="en-US" w:eastAsia="zh-CN"/>
        </w:rPr>
        <w:t>4</w:t>
      </w:r>
      <w:r>
        <w:rPr>
          <w:rFonts w:hint="default" w:ascii="Times New Roman" w:hAnsi="Times New Roman" w:eastAsia="方正仿宋_GBK" w:cs="Times New Roman"/>
          <w:sz w:val="30"/>
          <w:szCs w:val="30"/>
          <w:lang w:val="en-US" w:eastAsia="zh-CN"/>
        </w:rPr>
        <w:t>月</w:t>
      </w:r>
      <w:r>
        <w:rPr>
          <w:rFonts w:hint="eastAsia" w:ascii="Times New Roman" w:hAnsi="Times New Roman" w:eastAsia="方正仿宋_GBK" w:cs="Times New Roman"/>
          <w:sz w:val="30"/>
          <w:szCs w:val="30"/>
          <w:lang w:val="en-US" w:eastAsia="zh-CN"/>
        </w:rPr>
        <w:t>2</w:t>
      </w:r>
      <w:r>
        <w:rPr>
          <w:rFonts w:hint="eastAsia" w:ascii="Times New Roman" w:hAnsi="Times New Roman" w:cs="Times New Roman"/>
          <w:sz w:val="30"/>
          <w:szCs w:val="30"/>
          <w:lang w:val="en-US" w:eastAsia="zh-CN"/>
        </w:rPr>
        <w:t>3</w:t>
      </w:r>
      <w:r>
        <w:rPr>
          <w:rFonts w:hint="eastAsia" w:ascii="Times New Roman" w:hAnsi="Times New Roman" w:eastAsia="方正仿宋_GBK" w:cs="Times New Roman"/>
          <w:sz w:val="30"/>
          <w:szCs w:val="30"/>
          <w:lang w:val="en-US" w:eastAsia="zh-CN"/>
        </w:rPr>
        <w:t>日</w:t>
      </w:r>
      <w:r>
        <w:rPr>
          <w:rFonts w:hint="default" w:ascii="Times New Roman" w:hAnsi="Times New Roman" w:eastAsia="方正仿宋_GBK" w:cs="Times New Roman"/>
          <w:sz w:val="30"/>
          <w:szCs w:val="30"/>
          <w:lang w:val="en-US" w:eastAsia="zh-CN"/>
        </w:rPr>
        <w:t>印发</w:t>
      </w:r>
    </w:p>
    <w:p>
      <w:pPr>
        <w:pStyle w:val="3"/>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lang w:eastAsia="zh-CN"/>
        </w:rPr>
        <w:sectPr>
          <w:footerReference r:id="rId3" w:type="default"/>
          <w:footerReference r:id="rId4" w:type="even"/>
          <w:pgSz w:w="11906" w:h="16838"/>
          <w:pgMar w:top="1984" w:right="1446" w:bottom="1644" w:left="1446" w:header="851" w:footer="1417"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keepNext w:val="0"/>
        <w:keepLines w:val="0"/>
        <w:pageBreakBefore w:val="0"/>
        <w:widowControl w:val="0"/>
        <w:suppressAutoHyphens/>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eastAsia" w:ascii="Times New Roman" w:hAnsi="Times New Roman" w:eastAsia="方正小标宋_GBK" w:cs="Times New Roman"/>
          <w:b w:val="0"/>
          <w:bCs w:val="0"/>
          <w:color w:val="auto"/>
          <w:sz w:val="44"/>
          <w:szCs w:val="44"/>
          <w:highlight w:val="none"/>
        </w:rPr>
      </w:pPr>
      <w:r>
        <w:rPr>
          <w:rFonts w:hint="eastAsia" w:ascii="Times New Roman" w:hAnsi="Times New Roman" w:eastAsia="方正小标宋_GBK" w:cs="Times New Roman"/>
          <w:b w:val="0"/>
          <w:bCs w:val="0"/>
          <w:color w:val="auto"/>
          <w:sz w:val="44"/>
          <w:szCs w:val="44"/>
          <w:highlight w:val="none"/>
          <w:lang w:eastAsia="zh-CN"/>
        </w:rPr>
        <w:t>铜梁区经济信息</w:t>
      </w:r>
      <w:r>
        <w:rPr>
          <w:rFonts w:hint="eastAsia" w:ascii="Times New Roman" w:hAnsi="Times New Roman" w:eastAsia="方正小标宋_GBK" w:cs="Times New Roman"/>
          <w:b w:val="0"/>
          <w:bCs w:val="0"/>
          <w:color w:val="auto"/>
          <w:sz w:val="44"/>
          <w:szCs w:val="44"/>
          <w:highlight w:val="none"/>
        </w:rPr>
        <w:t>系统安全生产</w:t>
      </w:r>
    </w:p>
    <w:p>
      <w:pPr>
        <w:keepNext w:val="0"/>
        <w:keepLines w:val="0"/>
        <w:pageBreakBefore w:val="0"/>
        <w:widowControl w:val="0"/>
        <w:suppressAutoHyphens/>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eastAsia" w:ascii="Times New Roman" w:hAnsi="Times New Roman" w:eastAsia="方正小标宋_GBK" w:cs="Times New Roman"/>
          <w:b w:val="0"/>
          <w:bCs w:val="0"/>
          <w:color w:val="auto"/>
          <w:sz w:val="44"/>
          <w:szCs w:val="44"/>
          <w:highlight w:val="none"/>
        </w:rPr>
      </w:pPr>
      <w:r>
        <w:rPr>
          <w:rFonts w:hint="eastAsia" w:ascii="Times New Roman" w:hAnsi="Times New Roman" w:eastAsia="方正小标宋_GBK" w:cs="Times New Roman"/>
          <w:b w:val="0"/>
          <w:bCs w:val="0"/>
          <w:color w:val="auto"/>
          <w:sz w:val="44"/>
          <w:szCs w:val="44"/>
          <w:highlight w:val="none"/>
        </w:rPr>
        <w:t>治本攻坚</w:t>
      </w:r>
      <w:bookmarkStart w:id="1" w:name="_Toc386507860_WPSOffice_Level1"/>
      <w:r>
        <w:rPr>
          <w:rFonts w:hint="eastAsia" w:ascii="Times New Roman" w:hAnsi="Times New Roman" w:eastAsia="方正小标宋_GBK" w:cs="Times New Roman"/>
          <w:b w:val="0"/>
          <w:bCs w:val="0"/>
          <w:color w:val="auto"/>
          <w:sz w:val="44"/>
          <w:szCs w:val="44"/>
          <w:highlight w:val="none"/>
        </w:rPr>
        <w:t>三年行动方案（</w:t>
      </w:r>
      <w:r>
        <w:rPr>
          <w:rFonts w:hint="default" w:ascii="Times New Roman" w:hAnsi="Times New Roman" w:eastAsia="方正小标宋_GBK" w:cs="Times New Roman"/>
          <w:b w:val="0"/>
          <w:bCs w:val="0"/>
          <w:color w:val="auto"/>
          <w:sz w:val="44"/>
          <w:szCs w:val="44"/>
          <w:highlight w:val="none"/>
        </w:rPr>
        <w:t>2024—2026</w:t>
      </w:r>
      <w:r>
        <w:rPr>
          <w:rFonts w:hint="eastAsia" w:ascii="Times New Roman" w:hAnsi="Times New Roman" w:eastAsia="方正小标宋_GBK" w:cs="Times New Roman"/>
          <w:b w:val="0"/>
          <w:bCs w:val="0"/>
          <w:color w:val="auto"/>
          <w:sz w:val="44"/>
          <w:szCs w:val="44"/>
          <w:highlight w:val="none"/>
        </w:rPr>
        <w:t>年）</w:t>
      </w:r>
      <w:bookmarkEnd w:id="1"/>
    </w:p>
    <w:p>
      <w:pPr>
        <w:keepNext w:val="0"/>
        <w:keepLines w:val="0"/>
        <w:pageBreakBefore w:val="0"/>
        <w:widowControl w:val="0"/>
        <w:pBdr>
          <w:top w:val="none" w:color="auto" w:sz="0" w:space="1"/>
          <w:left w:val="none" w:color="auto" w:sz="0" w:space="4"/>
          <w:bottom w:val="none" w:color="FF0000" w:sz="0" w:space="1"/>
          <w:right w:val="none" w:color="auto" w:sz="0" w:space="4"/>
        </w:pBdr>
        <w:suppressAutoHyphens/>
        <w:kinsoku/>
        <w:wordWrap/>
        <w:overflowPunct/>
        <w:topLinePunct w:val="0"/>
        <w:autoSpaceDE/>
        <w:autoSpaceDN/>
        <w:bidi w:val="0"/>
        <w:adjustRightInd/>
        <w:snapToGrid/>
        <w:spacing w:line="594" w:lineRule="exact"/>
        <w:ind w:left="0" w:leftChars="0" w:right="0" w:rightChars="0" w:firstLine="640" w:firstLineChars="200"/>
        <w:jc w:val="center"/>
        <w:textAlignment w:val="auto"/>
        <w:outlineLvl w:val="9"/>
        <w:rPr>
          <w:rFonts w:hint="eastAsia" w:ascii="Times New Roman" w:hAnsi="Times New Roman" w:eastAsia="方正仿宋_GBK" w:cs="Times New Roman"/>
          <w:b w:val="0"/>
          <w:bCs w:val="0"/>
          <w:color w:val="auto"/>
          <w:spacing w:val="0"/>
          <w:kern w:val="2"/>
          <w:sz w:val="32"/>
          <w:szCs w:val="32"/>
          <w:highlight w:val="none"/>
          <w:lang w:val="en-US" w:eastAsia="zh-CN"/>
        </w:rPr>
      </w:pPr>
    </w:p>
    <w:p>
      <w:pPr>
        <w:keepNext w:val="0"/>
        <w:keepLines w:val="0"/>
        <w:pageBreakBefore w:val="0"/>
        <w:widowControl w:val="0"/>
        <w:pBdr>
          <w:top w:val="none" w:color="auto" w:sz="0" w:space="1"/>
          <w:left w:val="none" w:color="auto" w:sz="0" w:space="4"/>
          <w:bottom w:val="none" w:color="FF0000" w:sz="0" w:space="1"/>
          <w:right w:val="none" w:color="auto" w:sz="0" w:space="4"/>
        </w:pBdr>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pacing w:val="0"/>
          <w:kern w:val="2"/>
          <w:sz w:val="32"/>
          <w:szCs w:val="32"/>
          <w:highlight w:val="none"/>
          <w:lang w:val="en-US" w:eastAsia="zh-CN"/>
        </w:rPr>
      </w:pPr>
      <w:r>
        <w:rPr>
          <w:rFonts w:hint="eastAsia" w:ascii="Times New Roman" w:hAnsi="Times New Roman" w:eastAsia="方正仿宋_GBK" w:cs="Times New Roman"/>
          <w:b w:val="0"/>
          <w:bCs w:val="0"/>
          <w:color w:val="auto"/>
          <w:spacing w:val="0"/>
          <w:kern w:val="2"/>
          <w:sz w:val="32"/>
          <w:szCs w:val="32"/>
          <w:highlight w:val="none"/>
          <w:lang w:val="en-US" w:eastAsia="zh-CN"/>
        </w:rPr>
        <w:t>为认真贯彻落实</w:t>
      </w:r>
      <w:r>
        <w:rPr>
          <w:rFonts w:hint="eastAsia" w:ascii="Times New Roman" w:hAnsi="Times New Roman" w:cs="Times New Roman"/>
          <w:b w:val="0"/>
          <w:bCs w:val="0"/>
          <w:color w:val="auto"/>
          <w:spacing w:val="0"/>
          <w:kern w:val="2"/>
          <w:sz w:val="32"/>
          <w:szCs w:val="32"/>
          <w:highlight w:val="none"/>
          <w:lang w:val="en-US" w:eastAsia="zh-CN"/>
        </w:rPr>
        <w:t>习近平总书记关于安全生产工作的重要指示精神</w:t>
      </w:r>
      <w:r>
        <w:rPr>
          <w:rFonts w:hint="eastAsia" w:ascii="Times New Roman" w:hAnsi="Times New Roman" w:eastAsia="方正仿宋_GBK" w:cs="Times New Roman"/>
          <w:b w:val="0"/>
          <w:bCs w:val="0"/>
          <w:color w:val="auto"/>
          <w:spacing w:val="0"/>
          <w:kern w:val="2"/>
          <w:sz w:val="32"/>
          <w:szCs w:val="32"/>
          <w:highlight w:val="none"/>
          <w:lang w:val="en-US" w:eastAsia="zh-CN"/>
        </w:rPr>
        <w:t>，进一步夯实全</w:t>
      </w:r>
      <w:r>
        <w:rPr>
          <w:rFonts w:hint="eastAsia" w:ascii="Times New Roman" w:hAnsi="Times New Roman" w:cs="Times New Roman"/>
          <w:b w:val="0"/>
          <w:bCs w:val="0"/>
          <w:color w:val="auto"/>
          <w:spacing w:val="0"/>
          <w:kern w:val="2"/>
          <w:sz w:val="32"/>
          <w:szCs w:val="32"/>
          <w:highlight w:val="none"/>
          <w:lang w:val="en-US" w:eastAsia="zh-CN"/>
        </w:rPr>
        <w:t>区经信领域</w:t>
      </w:r>
      <w:r>
        <w:rPr>
          <w:rFonts w:hint="eastAsia" w:ascii="Times New Roman" w:hAnsi="Times New Roman" w:eastAsia="方正仿宋_GBK" w:cs="Times New Roman"/>
          <w:b w:val="0"/>
          <w:bCs w:val="0"/>
          <w:color w:val="auto"/>
          <w:spacing w:val="0"/>
          <w:kern w:val="2"/>
          <w:sz w:val="32"/>
          <w:szCs w:val="32"/>
          <w:highlight w:val="none"/>
          <w:lang w:val="en-US" w:eastAsia="zh-CN"/>
        </w:rPr>
        <w:t>安全生产基础，坚决防范遏制</w:t>
      </w:r>
      <w:r>
        <w:rPr>
          <w:rFonts w:hint="eastAsia" w:ascii="Times New Roman" w:hAnsi="Times New Roman" w:cs="Times New Roman"/>
          <w:b w:val="0"/>
          <w:bCs w:val="0"/>
          <w:color w:val="auto"/>
          <w:spacing w:val="0"/>
          <w:kern w:val="2"/>
          <w:sz w:val="32"/>
          <w:szCs w:val="32"/>
          <w:highlight w:val="none"/>
          <w:lang w:val="en-US" w:eastAsia="zh-CN"/>
        </w:rPr>
        <w:t>一般</w:t>
      </w:r>
      <w:r>
        <w:rPr>
          <w:rFonts w:hint="eastAsia" w:ascii="Times New Roman" w:hAnsi="Times New Roman" w:eastAsia="方正仿宋_GBK" w:cs="Times New Roman"/>
          <w:b w:val="0"/>
          <w:bCs w:val="0"/>
          <w:color w:val="auto"/>
          <w:spacing w:val="0"/>
          <w:kern w:val="2"/>
          <w:sz w:val="32"/>
          <w:szCs w:val="32"/>
          <w:highlight w:val="none"/>
          <w:lang w:val="en-US" w:eastAsia="zh-CN"/>
        </w:rPr>
        <w:t>及以上生产安全事故，按照《</w:t>
      </w:r>
      <w:r>
        <w:rPr>
          <w:rFonts w:hint="eastAsia" w:ascii="Times New Roman" w:hAnsi="Times New Roman" w:cs="Times New Roman"/>
          <w:b w:val="0"/>
          <w:bCs w:val="0"/>
          <w:color w:val="auto"/>
          <w:spacing w:val="0"/>
          <w:kern w:val="2"/>
          <w:sz w:val="32"/>
          <w:szCs w:val="32"/>
          <w:highlight w:val="none"/>
          <w:lang w:val="en-US" w:eastAsia="zh-CN"/>
        </w:rPr>
        <w:t>全市经济信息</w:t>
      </w:r>
      <w:r>
        <w:rPr>
          <w:rFonts w:hint="eastAsia" w:ascii="Times New Roman" w:hAnsi="Times New Roman" w:eastAsia="方正仿宋_GBK" w:cs="Times New Roman"/>
          <w:b w:val="0"/>
          <w:bCs w:val="0"/>
          <w:color w:val="auto"/>
          <w:spacing w:val="0"/>
          <w:kern w:val="2"/>
          <w:sz w:val="32"/>
          <w:szCs w:val="32"/>
          <w:highlight w:val="none"/>
          <w:lang w:val="en-US" w:eastAsia="zh-CN"/>
        </w:rPr>
        <w:t>系统安全生产治本攻坚三年行动方案（2024—2026年）》《全</w:t>
      </w:r>
      <w:r>
        <w:rPr>
          <w:rFonts w:hint="eastAsia" w:ascii="Times New Roman" w:hAnsi="Times New Roman" w:cs="Times New Roman"/>
          <w:b w:val="0"/>
          <w:bCs w:val="0"/>
          <w:color w:val="auto"/>
          <w:spacing w:val="0"/>
          <w:kern w:val="2"/>
          <w:sz w:val="32"/>
          <w:szCs w:val="32"/>
          <w:highlight w:val="none"/>
          <w:lang w:val="en-US" w:eastAsia="zh-CN"/>
        </w:rPr>
        <w:t>区</w:t>
      </w:r>
      <w:r>
        <w:rPr>
          <w:rFonts w:hint="eastAsia" w:ascii="Times New Roman" w:hAnsi="Times New Roman" w:eastAsia="方正仿宋_GBK" w:cs="Times New Roman"/>
          <w:b w:val="0"/>
          <w:bCs w:val="0"/>
          <w:color w:val="auto"/>
          <w:spacing w:val="0"/>
          <w:kern w:val="2"/>
          <w:sz w:val="32"/>
          <w:szCs w:val="32"/>
          <w:highlight w:val="none"/>
          <w:lang w:val="en-US" w:eastAsia="zh-CN"/>
        </w:rPr>
        <w:t>安全生产治本攻坚三年行动实施方案（2024—2026年》等文件要求，结合工作实际，制定本方案。</w:t>
      </w:r>
    </w:p>
    <w:p>
      <w:pPr>
        <w:keepNext w:val="0"/>
        <w:keepLines w:val="0"/>
        <w:pageBreakBefore w:val="0"/>
        <w:widowControl w:val="0"/>
        <w:pBdr>
          <w:top w:val="none" w:color="auto" w:sz="0" w:space="1"/>
          <w:left w:val="none" w:color="auto" w:sz="0" w:space="4"/>
          <w:bottom w:val="none" w:color="FF0000" w:sz="0" w:space="1"/>
          <w:right w:val="none" w:color="auto" w:sz="0" w:space="4"/>
        </w:pBdr>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黑体_GBK" w:cs="Times New Roman"/>
          <w:b w:val="0"/>
          <w:bCs w:val="0"/>
          <w:color w:val="auto"/>
          <w:spacing w:val="0"/>
          <w:kern w:val="2"/>
          <w:sz w:val="32"/>
          <w:szCs w:val="32"/>
          <w:highlight w:val="none"/>
          <w:lang w:val="en-US" w:eastAsia="zh-CN"/>
        </w:rPr>
      </w:pPr>
      <w:bookmarkStart w:id="2" w:name="_Toc1863531559_WPSOffice_Level1"/>
      <w:bookmarkStart w:id="3" w:name="_Toc1714638282_WPSOffice_Level1"/>
      <w:r>
        <w:rPr>
          <w:rFonts w:hint="eastAsia" w:ascii="Times New Roman" w:hAnsi="Times New Roman" w:eastAsia="方正黑体_GBK" w:cs="Times New Roman"/>
          <w:b w:val="0"/>
          <w:bCs w:val="0"/>
          <w:color w:val="auto"/>
          <w:spacing w:val="0"/>
          <w:kern w:val="2"/>
          <w:sz w:val="32"/>
          <w:szCs w:val="32"/>
          <w:highlight w:val="none"/>
          <w:lang w:val="en-US" w:eastAsia="zh-CN"/>
        </w:rPr>
        <w:t>一、工作目标</w:t>
      </w:r>
      <w:bookmarkEnd w:id="2"/>
      <w:bookmarkEnd w:id="3"/>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val="0"/>
          <w:color w:val="auto"/>
          <w:spacing w:val="0"/>
          <w:w w:val="100"/>
          <w:kern w:val="0"/>
          <w:position w:val="0"/>
          <w:sz w:val="32"/>
          <w:szCs w:val="32"/>
          <w:highlight w:val="none"/>
          <w:lang w:val="en-US" w:eastAsia="zh-CN"/>
        </w:rPr>
      </w:pPr>
      <w:r>
        <w:rPr>
          <w:rFonts w:hint="eastAsia" w:ascii="Times New Roman" w:hAnsi="Times New Roman" w:eastAsia="方正仿宋_GBK" w:cs="Times New Roman"/>
          <w:b w:val="0"/>
          <w:bCs w:val="0"/>
          <w:color w:val="auto"/>
          <w:spacing w:val="0"/>
          <w:kern w:val="2"/>
          <w:sz w:val="32"/>
          <w:szCs w:val="32"/>
          <w:highlight w:val="none"/>
          <w:lang w:val="en-US" w:eastAsia="zh-CN"/>
        </w:rPr>
        <w:t>通过开展安全生产治本攻坚三年行动，进一步强化统筹发展和安全的理念，进一步健全安全生产责任体系和安全规章制度，</w:t>
      </w:r>
      <w:r>
        <w:rPr>
          <w:rFonts w:hint="eastAsia" w:ascii="Times New Roman" w:hAnsi="Times New Roman" w:eastAsia="方正仿宋_GBK" w:cs="方正仿宋_GBK"/>
          <w:b w:val="0"/>
          <w:bCs w:val="0"/>
          <w:color w:val="auto"/>
          <w:spacing w:val="0"/>
          <w:w w:val="100"/>
          <w:kern w:val="0"/>
          <w:position w:val="0"/>
          <w:sz w:val="32"/>
          <w:szCs w:val="32"/>
          <w:highlight w:val="none"/>
          <w:lang w:val="en-US" w:eastAsia="zh-CN"/>
        </w:rPr>
        <w:t>进一步提高本质安全水平和从业人员素质，</w:t>
      </w:r>
      <w:r>
        <w:rPr>
          <w:rFonts w:hint="eastAsia" w:ascii="Times New Roman" w:hAnsi="Times New Roman" w:eastAsia="方正仿宋_GBK" w:cs="Times New Roman"/>
          <w:b w:val="0"/>
          <w:bCs w:val="0"/>
          <w:color w:val="auto"/>
          <w:spacing w:val="0"/>
          <w:kern w:val="2"/>
          <w:sz w:val="32"/>
          <w:szCs w:val="32"/>
          <w:highlight w:val="none"/>
          <w:lang w:val="en-US" w:eastAsia="zh-CN"/>
        </w:rPr>
        <w:t>进一步增强消减重大安全风险、消除重大安全事故隐患的能力。</w:t>
      </w:r>
      <w:r>
        <w:rPr>
          <w:rFonts w:hint="eastAsia" w:ascii="Times New Roman" w:hAnsi="Times New Roman" w:eastAsia="方正仿宋_GBK" w:cs="方正仿宋_GBK"/>
          <w:b w:val="0"/>
          <w:bCs w:val="0"/>
          <w:color w:val="auto"/>
          <w:spacing w:val="0"/>
          <w:w w:val="100"/>
          <w:kern w:val="0"/>
          <w:position w:val="0"/>
          <w:sz w:val="32"/>
          <w:szCs w:val="32"/>
          <w:highlight w:val="none"/>
          <w:lang w:val="en-US" w:eastAsia="zh-CN"/>
        </w:rPr>
        <w:t>企业主体责任、</w:t>
      </w:r>
      <w:r>
        <w:rPr>
          <w:rFonts w:hint="eastAsia" w:ascii="Times New Roman" w:hAnsi="Times New Roman" w:cs="Times New Roman"/>
          <w:b w:val="0"/>
          <w:bCs w:val="0"/>
          <w:color w:val="auto"/>
          <w:spacing w:val="0"/>
          <w:kern w:val="2"/>
          <w:sz w:val="32"/>
          <w:szCs w:val="32"/>
          <w:highlight w:val="none"/>
          <w:lang w:val="en-US" w:eastAsia="zh-CN"/>
        </w:rPr>
        <w:t>“</w:t>
      </w:r>
      <w:r>
        <w:rPr>
          <w:rFonts w:hint="eastAsia" w:ascii="Times New Roman" w:hAnsi="Times New Roman" w:eastAsia="方正仿宋_GBK" w:cs="Times New Roman"/>
          <w:b w:val="0"/>
          <w:bCs w:val="0"/>
          <w:color w:val="auto"/>
          <w:spacing w:val="0"/>
          <w:kern w:val="2"/>
          <w:sz w:val="32"/>
          <w:szCs w:val="32"/>
          <w:highlight w:val="none"/>
          <w:lang w:val="en-US" w:eastAsia="zh-CN"/>
        </w:rPr>
        <w:t>日周月</w:t>
      </w:r>
      <w:r>
        <w:rPr>
          <w:rFonts w:hint="eastAsia" w:ascii="Times New Roman" w:hAnsi="Times New Roman" w:cs="Times New Roman"/>
          <w:b w:val="0"/>
          <w:bCs w:val="0"/>
          <w:color w:val="auto"/>
          <w:spacing w:val="0"/>
          <w:kern w:val="2"/>
          <w:sz w:val="32"/>
          <w:szCs w:val="32"/>
          <w:highlight w:val="none"/>
          <w:lang w:val="en-US" w:eastAsia="zh-CN"/>
        </w:rPr>
        <w:t>”</w:t>
      </w:r>
      <w:r>
        <w:rPr>
          <w:rFonts w:hint="eastAsia" w:ascii="Times New Roman" w:hAnsi="Times New Roman" w:eastAsia="方正仿宋_GBK" w:cs="Times New Roman"/>
          <w:b w:val="0"/>
          <w:bCs w:val="0"/>
          <w:color w:val="auto"/>
          <w:spacing w:val="0"/>
          <w:kern w:val="2"/>
          <w:sz w:val="32"/>
          <w:szCs w:val="32"/>
          <w:highlight w:val="none"/>
          <w:lang w:val="en-US" w:eastAsia="zh-CN"/>
        </w:rPr>
        <w:t>安全隐患排查制、</w:t>
      </w:r>
      <w:r>
        <w:rPr>
          <w:rFonts w:hint="eastAsia" w:ascii="Times New Roman" w:hAnsi="Times New Roman" w:cs="Times New Roman"/>
          <w:b w:val="0"/>
          <w:bCs w:val="0"/>
          <w:color w:val="auto"/>
          <w:spacing w:val="0"/>
          <w:kern w:val="2"/>
          <w:sz w:val="32"/>
          <w:szCs w:val="32"/>
          <w:highlight w:val="none"/>
          <w:lang w:val="en-US" w:eastAsia="zh-CN"/>
        </w:rPr>
        <w:t>“</w:t>
      </w:r>
      <w:r>
        <w:rPr>
          <w:rFonts w:hint="eastAsia" w:ascii="Times New Roman" w:hAnsi="Times New Roman" w:eastAsia="方正仿宋_GBK" w:cs="Times New Roman"/>
          <w:b w:val="0"/>
          <w:bCs w:val="0"/>
          <w:color w:val="auto"/>
          <w:spacing w:val="0"/>
          <w:kern w:val="2"/>
          <w:sz w:val="32"/>
          <w:szCs w:val="32"/>
          <w:highlight w:val="none"/>
          <w:lang w:val="en-US" w:eastAsia="zh-CN"/>
        </w:rPr>
        <w:t>两单两卡</w:t>
      </w:r>
      <w:r>
        <w:rPr>
          <w:rFonts w:hint="eastAsia" w:ascii="Times New Roman" w:hAnsi="Times New Roman" w:cs="Times New Roman"/>
          <w:b w:val="0"/>
          <w:bCs w:val="0"/>
          <w:color w:val="auto"/>
          <w:spacing w:val="0"/>
          <w:kern w:val="2"/>
          <w:sz w:val="32"/>
          <w:szCs w:val="32"/>
          <w:highlight w:val="none"/>
          <w:lang w:val="en-US" w:eastAsia="zh-CN"/>
        </w:rPr>
        <w:t>”</w:t>
      </w:r>
      <w:r>
        <w:rPr>
          <w:rFonts w:hint="eastAsia" w:ascii="Times New Roman" w:hAnsi="Times New Roman" w:eastAsia="方正仿宋_GBK" w:cs="Times New Roman"/>
          <w:b w:val="0"/>
          <w:bCs w:val="0"/>
          <w:color w:val="auto"/>
          <w:spacing w:val="0"/>
          <w:kern w:val="2"/>
          <w:sz w:val="32"/>
          <w:szCs w:val="32"/>
          <w:highlight w:val="none"/>
          <w:lang w:val="en-US" w:eastAsia="zh-CN"/>
        </w:rPr>
        <w:t>制、</w:t>
      </w:r>
      <w:r>
        <w:rPr>
          <w:rFonts w:hint="eastAsia" w:ascii="Times New Roman" w:hAnsi="Times New Roman" w:eastAsia="方正仿宋_GBK" w:cs="方正仿宋_GBK"/>
          <w:b w:val="0"/>
          <w:bCs w:val="0"/>
          <w:color w:val="auto"/>
          <w:spacing w:val="0"/>
          <w:w w:val="100"/>
          <w:kern w:val="0"/>
          <w:position w:val="0"/>
          <w:sz w:val="32"/>
          <w:szCs w:val="32"/>
          <w:highlight w:val="none"/>
          <w:lang w:val="en-US" w:eastAsia="zh-CN"/>
        </w:rPr>
        <w:t>安全风险分级管控和隐患排查治理双重预防机制落实并取得显著实效</w:t>
      </w:r>
      <w:r>
        <w:rPr>
          <w:rFonts w:hint="eastAsia" w:ascii="Times New Roman" w:hAnsi="Times New Roman" w:eastAsia="方正仿宋_GBK" w:cs="方正仿宋_GBK"/>
          <w:b w:val="0"/>
          <w:bCs w:val="0"/>
          <w:i w:val="0"/>
          <w:caps w:val="0"/>
          <w:color w:val="auto"/>
          <w:spacing w:val="0"/>
          <w:kern w:val="0"/>
          <w:sz w:val="32"/>
          <w:szCs w:val="32"/>
          <w:highlight w:val="none"/>
          <w:shd w:val="clear" w:color="auto" w:fill="FFFFFF"/>
          <w:lang w:val="en-US" w:eastAsia="zh-CN" w:bidi="ar"/>
        </w:rPr>
        <w:t>，一线岗位从业人员的安全操作行为</w:t>
      </w:r>
      <w:r>
        <w:rPr>
          <w:rFonts w:hint="eastAsia" w:ascii="Times New Roman" w:hAnsi="Times New Roman" w:cs="方正仿宋_GBK"/>
          <w:b w:val="0"/>
          <w:bCs w:val="0"/>
          <w:i w:val="0"/>
          <w:caps w:val="0"/>
          <w:color w:val="auto"/>
          <w:spacing w:val="0"/>
          <w:kern w:val="0"/>
          <w:sz w:val="32"/>
          <w:szCs w:val="32"/>
          <w:highlight w:val="none"/>
          <w:shd w:val="clear" w:color="auto" w:fill="FFFFFF"/>
          <w:lang w:val="en-US" w:eastAsia="zh-CN" w:bidi="ar"/>
        </w:rPr>
        <w:t>得以</w:t>
      </w:r>
      <w:r>
        <w:rPr>
          <w:rFonts w:hint="eastAsia" w:ascii="Times New Roman" w:hAnsi="Times New Roman" w:eastAsia="方正仿宋_GBK" w:cs="方正仿宋_GBK"/>
          <w:b w:val="0"/>
          <w:bCs w:val="0"/>
          <w:i w:val="0"/>
          <w:caps w:val="0"/>
          <w:color w:val="auto"/>
          <w:spacing w:val="0"/>
          <w:kern w:val="0"/>
          <w:sz w:val="32"/>
          <w:szCs w:val="32"/>
          <w:highlight w:val="none"/>
          <w:shd w:val="clear" w:color="auto" w:fill="FFFFFF"/>
          <w:lang w:val="en-US" w:eastAsia="zh-CN" w:bidi="ar"/>
        </w:rPr>
        <w:t>进一步规范</w:t>
      </w:r>
      <w:r>
        <w:rPr>
          <w:rFonts w:hint="eastAsia" w:ascii="Times New Roman" w:hAnsi="Times New Roman" w:eastAsia="方正仿宋_GBK" w:cs="Times New Roman"/>
          <w:b w:val="0"/>
          <w:bCs w:val="0"/>
          <w:color w:val="auto"/>
          <w:spacing w:val="0"/>
          <w:kern w:val="2"/>
          <w:sz w:val="32"/>
          <w:szCs w:val="32"/>
          <w:highlight w:val="none"/>
          <w:lang w:val="en-US" w:eastAsia="zh-CN"/>
        </w:rPr>
        <w:t>。</w:t>
      </w:r>
      <w:r>
        <w:rPr>
          <w:rFonts w:hint="eastAsia" w:ascii="Times New Roman" w:hAnsi="Times New Roman" w:cs="Times New Roman"/>
          <w:b w:val="0"/>
          <w:bCs w:val="0"/>
          <w:color w:val="auto"/>
          <w:spacing w:val="0"/>
          <w:kern w:val="2"/>
          <w:sz w:val="32"/>
          <w:szCs w:val="32"/>
          <w:highlight w:val="none"/>
          <w:lang w:val="en-US" w:eastAsia="zh-CN"/>
        </w:rPr>
        <w:t>通过三年时间，</w:t>
      </w:r>
      <w:r>
        <w:rPr>
          <w:rFonts w:hint="eastAsia" w:ascii="Times New Roman" w:hAnsi="Times New Roman" w:eastAsia="方正仿宋_GBK" w:cs="Times New Roman"/>
          <w:b w:val="0"/>
          <w:bCs w:val="0"/>
          <w:color w:val="auto"/>
          <w:spacing w:val="0"/>
          <w:kern w:val="2"/>
          <w:sz w:val="32"/>
          <w:szCs w:val="32"/>
          <w:highlight w:val="none"/>
          <w:lang w:val="en-US" w:eastAsia="zh-CN"/>
        </w:rPr>
        <w:t>全</w:t>
      </w:r>
      <w:r>
        <w:rPr>
          <w:rFonts w:hint="eastAsia" w:ascii="Times New Roman" w:hAnsi="Times New Roman" w:cs="Times New Roman"/>
          <w:b w:val="0"/>
          <w:bCs w:val="0"/>
          <w:color w:val="auto"/>
          <w:spacing w:val="0"/>
          <w:kern w:val="2"/>
          <w:sz w:val="32"/>
          <w:szCs w:val="32"/>
          <w:highlight w:val="none"/>
          <w:lang w:val="en-US" w:eastAsia="zh-CN"/>
        </w:rPr>
        <w:t>区</w:t>
      </w:r>
      <w:r>
        <w:rPr>
          <w:rFonts w:hint="eastAsia" w:ascii="Times New Roman" w:hAnsi="Times New Roman" w:eastAsia="方正仿宋_GBK" w:cs="Times New Roman"/>
          <w:b w:val="0"/>
          <w:bCs w:val="0"/>
          <w:color w:val="auto"/>
          <w:spacing w:val="0"/>
          <w:kern w:val="2"/>
          <w:sz w:val="32"/>
          <w:szCs w:val="32"/>
          <w:highlight w:val="none"/>
          <w:lang w:val="en-US" w:eastAsia="zh-CN"/>
        </w:rPr>
        <w:t>经济信息系统安全生产形势持续保持稳定向好</w:t>
      </w:r>
      <w:r>
        <w:rPr>
          <w:rFonts w:hint="eastAsia" w:ascii="Times New Roman" w:hAnsi="Times New Roman" w:eastAsia="方正仿宋_GBK" w:cs="方正仿宋_GBK"/>
          <w:b w:val="0"/>
          <w:bCs w:val="0"/>
          <w:color w:val="auto"/>
          <w:spacing w:val="0"/>
          <w:w w:val="100"/>
          <w:kern w:val="0"/>
          <w:position w:val="0"/>
          <w:sz w:val="32"/>
          <w:szCs w:val="32"/>
          <w:highlight w:val="none"/>
          <w:lang w:val="en-US" w:eastAsia="zh-CN"/>
        </w:rPr>
        <w:t>，</w:t>
      </w:r>
      <w:r>
        <w:rPr>
          <w:rFonts w:hint="eastAsia" w:ascii="Times New Roman" w:hAnsi="Times New Roman" w:eastAsia="方正仿宋_GBK" w:cs="Times New Roman"/>
          <w:b w:val="0"/>
          <w:bCs w:val="0"/>
          <w:color w:val="auto"/>
          <w:spacing w:val="0"/>
          <w:kern w:val="2"/>
          <w:sz w:val="32"/>
          <w:szCs w:val="32"/>
          <w:highlight w:val="none"/>
          <w:lang w:val="en-US" w:eastAsia="zh-CN"/>
        </w:rPr>
        <w:t>有效遏制</w:t>
      </w:r>
      <w:r>
        <w:rPr>
          <w:rFonts w:hint="eastAsia" w:ascii="Times New Roman" w:hAnsi="Times New Roman" w:cs="Times New Roman"/>
          <w:b w:val="0"/>
          <w:bCs w:val="0"/>
          <w:color w:val="auto"/>
          <w:spacing w:val="0"/>
          <w:kern w:val="2"/>
          <w:sz w:val="32"/>
          <w:szCs w:val="32"/>
          <w:highlight w:val="none"/>
          <w:lang w:val="en-US" w:eastAsia="zh-CN"/>
        </w:rPr>
        <w:t>一般</w:t>
      </w:r>
      <w:r>
        <w:rPr>
          <w:rFonts w:hint="eastAsia" w:ascii="Times New Roman" w:hAnsi="Times New Roman" w:eastAsia="方正仿宋_GBK" w:cs="Times New Roman"/>
          <w:b w:val="0"/>
          <w:bCs w:val="0"/>
          <w:color w:val="auto"/>
          <w:spacing w:val="0"/>
          <w:kern w:val="2"/>
          <w:sz w:val="32"/>
          <w:szCs w:val="32"/>
          <w:highlight w:val="none"/>
          <w:lang w:val="en-US" w:eastAsia="zh-CN"/>
        </w:rPr>
        <w:t>及以上生产安全事故发生。</w:t>
      </w:r>
    </w:p>
    <w:p>
      <w:pPr>
        <w:keepNext w:val="0"/>
        <w:keepLines w:val="0"/>
        <w:pageBreakBefore w:val="0"/>
        <w:widowControl w:val="0"/>
        <w:pBdr>
          <w:top w:val="none" w:color="auto" w:sz="0" w:space="1"/>
          <w:left w:val="none" w:color="auto" w:sz="0" w:space="4"/>
          <w:bottom w:val="none" w:color="FF0000" w:sz="0" w:space="1"/>
          <w:right w:val="none" w:color="auto" w:sz="0" w:space="4"/>
        </w:pBdr>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color w:val="auto"/>
          <w:spacing w:val="0"/>
          <w:kern w:val="2"/>
          <w:sz w:val="32"/>
          <w:szCs w:val="32"/>
          <w:highlight w:val="none"/>
          <w:lang w:val="en-US" w:eastAsia="zh-CN"/>
        </w:rPr>
      </w:pPr>
      <w:bookmarkStart w:id="4" w:name="_Toc1136995539_WPSOffice_Level1"/>
      <w:bookmarkStart w:id="5" w:name="_Toc906919803_WPSOffice_Level1"/>
      <w:r>
        <w:rPr>
          <w:rFonts w:hint="eastAsia" w:ascii="Times New Roman" w:hAnsi="Times New Roman" w:eastAsia="方正黑体_GBK" w:cs="Times New Roman"/>
          <w:b w:val="0"/>
          <w:bCs w:val="0"/>
          <w:color w:val="auto"/>
          <w:spacing w:val="0"/>
          <w:kern w:val="2"/>
          <w:sz w:val="32"/>
          <w:szCs w:val="32"/>
          <w:highlight w:val="none"/>
          <w:lang w:val="en-US" w:eastAsia="zh-CN"/>
        </w:rPr>
        <w:t>二、主要任务</w:t>
      </w:r>
      <w:bookmarkEnd w:id="4"/>
      <w:bookmarkEnd w:id="5"/>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ind w:left="0" w:leftChars="0" w:right="0" w:rightChars="0" w:firstLine="640" w:firstLineChars="200"/>
        <w:jc w:val="both"/>
        <w:textAlignment w:val="auto"/>
        <w:outlineLvl w:val="9"/>
        <w:rPr>
          <w:rFonts w:hint="eastAsia" w:ascii="Times New Roman" w:hAnsi="Times New Roman" w:eastAsia="方正楷体_GBK" w:cs="方正楷体_GBK"/>
          <w:b w:val="0"/>
          <w:bCs w:val="0"/>
          <w:color w:val="auto"/>
          <w:kern w:val="0"/>
          <w:sz w:val="32"/>
          <w:szCs w:val="32"/>
          <w:highlight w:val="none"/>
          <w:lang w:val="en-US" w:eastAsia="zh-CN" w:bidi="ar"/>
        </w:rPr>
      </w:pPr>
      <w:r>
        <w:rPr>
          <w:rFonts w:hint="eastAsia" w:ascii="Times New Roman" w:hAnsi="Times New Roman" w:eastAsia="方正楷体_GBK" w:cs="方正楷体_GBK"/>
          <w:b w:val="0"/>
          <w:bCs w:val="0"/>
          <w:color w:val="auto"/>
          <w:kern w:val="0"/>
          <w:sz w:val="32"/>
          <w:szCs w:val="32"/>
          <w:highlight w:val="none"/>
          <w:lang w:val="en-US" w:eastAsia="zh-CN" w:bidi="ar"/>
        </w:rPr>
        <w:t>（一）提升民用爆炸物品安全监管效能</w:t>
      </w:r>
    </w:p>
    <w:p>
      <w:pPr>
        <w:keepNext w:val="0"/>
        <w:keepLines w:val="0"/>
        <w:pageBreakBefore w:val="0"/>
        <w:widowControl w:val="0"/>
        <w:pBdr>
          <w:top w:val="none" w:color="auto" w:sz="0" w:space="1"/>
          <w:left w:val="none" w:color="auto" w:sz="0" w:space="4"/>
          <w:bottom w:val="none" w:color="FF0000" w:sz="0" w:space="1"/>
          <w:right w:val="none" w:color="auto" w:sz="0" w:space="4"/>
        </w:pBdr>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pacing w:val="0"/>
          <w:kern w:val="2"/>
          <w:sz w:val="32"/>
          <w:szCs w:val="32"/>
          <w:highlight w:val="none"/>
          <w:lang w:val="en-US" w:eastAsia="zh-CN"/>
        </w:rPr>
      </w:pPr>
      <w:r>
        <w:rPr>
          <w:rFonts w:hint="eastAsia" w:ascii="Times New Roman" w:hAnsi="Times New Roman" w:eastAsia="方正仿宋_GBK" w:cs="Times New Roman"/>
          <w:b w:val="0"/>
          <w:bCs w:val="0"/>
          <w:color w:val="auto"/>
          <w:spacing w:val="0"/>
          <w:kern w:val="2"/>
          <w:sz w:val="32"/>
          <w:szCs w:val="32"/>
          <w:highlight w:val="none"/>
          <w:lang w:val="en-US" w:eastAsia="zh-CN"/>
        </w:rPr>
        <w:t>1</w:t>
      </w:r>
      <w:r>
        <w:rPr>
          <w:rFonts w:hint="eastAsia" w:ascii="Times New Roman" w:hAnsi="Times New Roman" w:cs="Times New Roman"/>
          <w:b w:val="0"/>
          <w:bCs w:val="0"/>
          <w:color w:val="auto"/>
          <w:spacing w:val="0"/>
          <w:kern w:val="2"/>
          <w:sz w:val="32"/>
          <w:szCs w:val="32"/>
          <w:highlight w:val="none"/>
          <w:lang w:val="en-US" w:eastAsia="zh-CN"/>
        </w:rPr>
        <w:t>．</w:t>
      </w:r>
      <w:r>
        <w:rPr>
          <w:rFonts w:hint="eastAsia" w:ascii="Times New Roman" w:hAnsi="Times New Roman" w:eastAsia="方正仿宋_GBK" w:cs="Times New Roman"/>
          <w:b w:val="0"/>
          <w:bCs w:val="0"/>
          <w:color w:val="auto"/>
          <w:spacing w:val="0"/>
          <w:kern w:val="2"/>
          <w:sz w:val="32"/>
          <w:szCs w:val="32"/>
          <w:highlight w:val="none"/>
          <w:lang w:val="en-US" w:eastAsia="zh-CN"/>
        </w:rPr>
        <w:t>开展重大事故隐患判定标准提升工作。加大对工信部印发的《民用爆炸物品重大事故隐患判定标准》宣贯力度，并将《民用爆炸物品重大事故隐患判定标准》纳入行业监管和企业管理重要内容，提升重大事故隐患排查工作质量。</w:t>
      </w:r>
      <w:r>
        <w:rPr>
          <w:rFonts w:hint="default" w:ascii="Times New Roman" w:hAnsi="Times New Roman" w:eastAsia="方正仿宋_GBK" w:cs="Times New Roman"/>
          <w:b w:val="0"/>
          <w:bCs w:val="0"/>
          <w:color w:val="auto"/>
          <w:spacing w:val="0"/>
          <w:kern w:val="2"/>
          <w:sz w:val="32"/>
          <w:szCs w:val="32"/>
          <w:highlight w:val="none"/>
          <w:lang w:val="en-US" w:eastAsia="zh-CN"/>
        </w:rPr>
        <w:br w:type="textWrapping"/>
      </w:r>
      <w:r>
        <w:rPr>
          <w:rFonts w:hint="eastAsia" w:ascii="Times New Roman" w:hAnsi="Times New Roman" w:eastAsia="方正仿宋_GBK" w:cs="Times New Roman"/>
          <w:b w:val="0"/>
          <w:bCs w:val="0"/>
          <w:color w:val="auto"/>
          <w:spacing w:val="0"/>
          <w:kern w:val="2"/>
          <w:sz w:val="32"/>
          <w:szCs w:val="32"/>
          <w:highlight w:val="none"/>
          <w:lang w:val="en-US" w:eastAsia="zh-CN"/>
        </w:rPr>
        <w:t xml:space="preserve">    2</w:t>
      </w:r>
      <w:r>
        <w:rPr>
          <w:rFonts w:hint="eastAsia" w:ascii="Times New Roman" w:hAnsi="Times New Roman" w:cs="Times New Roman"/>
          <w:b w:val="0"/>
          <w:bCs w:val="0"/>
          <w:color w:val="auto"/>
          <w:spacing w:val="0"/>
          <w:kern w:val="2"/>
          <w:sz w:val="32"/>
          <w:szCs w:val="32"/>
          <w:highlight w:val="none"/>
          <w:lang w:val="en-US" w:eastAsia="zh-CN"/>
        </w:rPr>
        <w:t>．</w:t>
      </w:r>
      <w:r>
        <w:rPr>
          <w:rFonts w:hint="eastAsia" w:ascii="方正仿宋_GBK" w:hAnsi="方正仿宋_GBK" w:eastAsia="方正仿宋_GBK" w:cs="方正仿宋_GBK"/>
          <w:b w:val="0"/>
          <w:bCs w:val="0"/>
          <w:color w:val="auto"/>
          <w:spacing w:val="0"/>
          <w:kern w:val="2"/>
          <w:sz w:val="32"/>
          <w:szCs w:val="32"/>
          <w:highlight w:val="none"/>
          <w:lang w:val="en-US" w:eastAsia="zh-CN"/>
        </w:rPr>
        <w:t>开展重大事故隐患排查整治工作。持续开展民爆行业安全生产重大事故隐患专项排查整治，紧盯重点场所和环节，严厉整治“四超”（超员、超量、超时、超产）、“三违法”（违章操作、违章指挥、违反劳动纪律）、雷管库内拆箱分零等行为，推动重大事故隐患动态清零，生产销售厂点主要负责人每月至少一次带队对本单位重大事故隐患排查整治情况开展检查。压紧压实民爆企业安全生产主体责任，完善并落实每一名从业人员的安全生产岗位责任制。</w:t>
      </w:r>
      <w:r>
        <w:rPr>
          <w:rFonts w:hint="eastAsia" w:ascii="方正仿宋_GBK" w:hAnsi="方正仿宋_GBK" w:eastAsia="方正仿宋_GBK" w:cs="方正仿宋_GBK"/>
          <w:b w:val="0"/>
          <w:bCs w:val="0"/>
          <w:color w:val="auto"/>
          <w:spacing w:val="0"/>
          <w:kern w:val="2"/>
          <w:sz w:val="32"/>
          <w:szCs w:val="32"/>
          <w:highlight w:val="none"/>
          <w:lang w:val="en-US" w:eastAsia="zh-CN"/>
        </w:rPr>
        <w:br w:type="textWrapping"/>
      </w:r>
      <w:r>
        <w:rPr>
          <w:rFonts w:hint="eastAsia" w:ascii="Times New Roman" w:hAnsi="Times New Roman" w:eastAsia="方正仿宋_GBK" w:cs="Times New Roman"/>
          <w:b w:val="0"/>
          <w:bCs w:val="0"/>
          <w:color w:val="auto"/>
          <w:spacing w:val="0"/>
          <w:kern w:val="2"/>
          <w:sz w:val="32"/>
          <w:szCs w:val="32"/>
          <w:highlight w:val="none"/>
          <w:lang w:val="en-US" w:eastAsia="zh-CN"/>
        </w:rPr>
        <w:t xml:space="preserve">    3</w:t>
      </w:r>
      <w:r>
        <w:rPr>
          <w:rFonts w:hint="eastAsia" w:ascii="Times New Roman" w:hAnsi="Times New Roman" w:cs="Times New Roman"/>
          <w:b w:val="0"/>
          <w:bCs w:val="0"/>
          <w:color w:val="auto"/>
          <w:spacing w:val="0"/>
          <w:kern w:val="2"/>
          <w:sz w:val="32"/>
          <w:szCs w:val="32"/>
          <w:highlight w:val="none"/>
          <w:lang w:val="en-US" w:eastAsia="zh-CN"/>
        </w:rPr>
        <w:t>．</w:t>
      </w:r>
      <w:r>
        <w:rPr>
          <w:rFonts w:hint="default" w:ascii="Times New Roman" w:hAnsi="Times New Roman" w:eastAsia="方正仿宋_GBK" w:cs="Times New Roman"/>
          <w:b w:val="0"/>
          <w:bCs w:val="0"/>
          <w:color w:val="auto"/>
          <w:spacing w:val="0"/>
          <w:kern w:val="2"/>
          <w:sz w:val="32"/>
          <w:szCs w:val="32"/>
          <w:highlight w:val="none"/>
          <w:lang w:val="en-US" w:eastAsia="zh-CN"/>
        </w:rPr>
        <w:t>提升行业本质安全水平。加快民爆行业数字化转型，推进工业互联网在民爆行业规模化应用，探索5G通信、工业互联网、大数据、人工智能等数字新技术在民爆生产、运输、储存过程控制环节的深入应用，提升企业安全生产感知、监测、预警、处置和评估能力。有序推进民爆行业老旧生产线淘汰及升级改造。及时淘汰更新达到安全使用年限的民爆专用设备，经过安全评估延长安全使用年限的至多延长一次，并且延长年限不超过两年。</w:t>
      </w:r>
      <w:r>
        <w:rPr>
          <w:rFonts w:hint="default" w:ascii="Times New Roman" w:hAnsi="Times New Roman" w:eastAsia="方正仿宋_GBK" w:cs="Times New Roman"/>
          <w:b w:val="0"/>
          <w:bCs w:val="0"/>
          <w:color w:val="auto"/>
          <w:spacing w:val="0"/>
          <w:kern w:val="2"/>
          <w:sz w:val="32"/>
          <w:szCs w:val="32"/>
          <w:highlight w:val="none"/>
          <w:lang w:val="en-US" w:eastAsia="zh-CN"/>
        </w:rPr>
        <w:br w:type="textWrapping"/>
      </w:r>
      <w:r>
        <w:rPr>
          <w:rFonts w:hint="eastAsia" w:ascii="Times New Roman" w:hAnsi="Times New Roman" w:eastAsia="方正仿宋_GBK" w:cs="Times New Roman"/>
          <w:b w:val="0"/>
          <w:bCs w:val="0"/>
          <w:color w:val="auto"/>
          <w:spacing w:val="0"/>
          <w:kern w:val="2"/>
          <w:sz w:val="32"/>
          <w:szCs w:val="32"/>
          <w:highlight w:val="none"/>
          <w:lang w:val="en-US" w:eastAsia="zh-CN"/>
        </w:rPr>
        <w:t xml:space="preserve">    4</w:t>
      </w:r>
      <w:r>
        <w:rPr>
          <w:rFonts w:hint="eastAsia" w:ascii="Times New Roman" w:hAnsi="Times New Roman" w:cs="Times New Roman"/>
          <w:b w:val="0"/>
          <w:bCs w:val="0"/>
          <w:color w:val="auto"/>
          <w:spacing w:val="0"/>
          <w:kern w:val="2"/>
          <w:sz w:val="32"/>
          <w:szCs w:val="32"/>
          <w:highlight w:val="none"/>
          <w:lang w:val="en-US" w:eastAsia="zh-CN"/>
        </w:rPr>
        <w:t>．</w:t>
      </w:r>
      <w:r>
        <w:rPr>
          <w:rFonts w:hint="eastAsia" w:ascii="方正仿宋_GBK" w:hAnsi="方正仿宋_GBK" w:eastAsia="方正仿宋_GBK" w:cs="方正仿宋_GBK"/>
          <w:b w:val="0"/>
          <w:bCs w:val="0"/>
          <w:color w:val="auto"/>
          <w:spacing w:val="0"/>
          <w:kern w:val="2"/>
          <w:sz w:val="32"/>
          <w:szCs w:val="32"/>
          <w:highlight w:val="none"/>
          <w:lang w:val="en-US" w:eastAsia="zh-CN"/>
        </w:rPr>
        <w:t>提升安全监管能力和水平。严厉打击民爆行业违法违规生产经营行为，对执法检查、群众举报发现的各类违法违规行为，督促企业彻底整改，严格闭环管理。建立安全生产执法检查“全覆盖”常态化工作机制，每两个月组织开展民爆行业“全覆盖”安全生产检查。</w:t>
      </w:r>
      <w:r>
        <w:rPr>
          <w:rFonts w:hint="eastAsia" w:ascii="方正仿宋_GBK" w:hAnsi="方正仿宋_GBK" w:eastAsia="方正仿宋_GBK" w:cs="方正仿宋_GBK"/>
          <w:b w:val="0"/>
          <w:bCs w:val="0"/>
          <w:color w:val="auto"/>
          <w:spacing w:val="0"/>
          <w:kern w:val="2"/>
          <w:sz w:val="32"/>
          <w:szCs w:val="32"/>
          <w:highlight w:val="none"/>
          <w:lang w:val="en-US" w:eastAsia="zh-CN"/>
        </w:rPr>
        <w:br w:type="textWrapping"/>
      </w:r>
      <w:r>
        <w:rPr>
          <w:rFonts w:hint="eastAsia" w:ascii="Times New Roman" w:hAnsi="Times New Roman" w:eastAsia="方正仿宋_GBK" w:cs="Times New Roman"/>
          <w:b w:val="0"/>
          <w:bCs w:val="0"/>
          <w:color w:val="auto"/>
          <w:spacing w:val="0"/>
          <w:kern w:val="2"/>
          <w:sz w:val="32"/>
          <w:szCs w:val="32"/>
          <w:highlight w:val="none"/>
          <w:lang w:val="en-US" w:eastAsia="zh-CN"/>
        </w:rPr>
        <w:t xml:space="preserve">    5</w:t>
      </w:r>
      <w:r>
        <w:rPr>
          <w:rFonts w:hint="eastAsia" w:ascii="Times New Roman" w:hAnsi="Times New Roman" w:cs="Times New Roman"/>
          <w:b w:val="0"/>
          <w:bCs w:val="0"/>
          <w:color w:val="auto"/>
          <w:spacing w:val="0"/>
          <w:kern w:val="2"/>
          <w:sz w:val="32"/>
          <w:szCs w:val="32"/>
          <w:highlight w:val="none"/>
          <w:lang w:val="en-US" w:eastAsia="zh-CN"/>
        </w:rPr>
        <w:t>．</w:t>
      </w:r>
      <w:r>
        <w:rPr>
          <w:rFonts w:hint="default" w:ascii="Times New Roman" w:hAnsi="Times New Roman" w:eastAsia="方正仿宋_GBK" w:cs="Times New Roman"/>
          <w:b w:val="0"/>
          <w:bCs w:val="0"/>
          <w:color w:val="auto"/>
          <w:spacing w:val="0"/>
          <w:kern w:val="2"/>
          <w:sz w:val="32"/>
          <w:szCs w:val="32"/>
          <w:highlight w:val="none"/>
          <w:lang w:val="en-US" w:eastAsia="zh-CN"/>
        </w:rPr>
        <w:t>提升民爆企业安全生产管理水平。按照《民用爆炸物品生产和销售企业安全生产培训管理办法》，加强对</w:t>
      </w:r>
      <w:r>
        <w:rPr>
          <w:rFonts w:hint="eastAsia" w:ascii="Times New Roman" w:hAnsi="Times New Roman" w:eastAsia="方正仿宋_GBK" w:cs="Times New Roman"/>
          <w:b w:val="0"/>
          <w:bCs w:val="0"/>
          <w:color w:val="auto"/>
          <w:spacing w:val="0"/>
          <w:kern w:val="2"/>
          <w:sz w:val="32"/>
          <w:szCs w:val="32"/>
          <w:highlight w:val="none"/>
          <w:lang w:val="en-US" w:eastAsia="zh-CN"/>
        </w:rPr>
        <w:t>全</w:t>
      </w:r>
      <w:r>
        <w:rPr>
          <w:rFonts w:hint="eastAsia" w:ascii="Times New Roman" w:hAnsi="Times New Roman" w:cs="Times New Roman"/>
          <w:b w:val="0"/>
          <w:bCs w:val="0"/>
          <w:color w:val="auto"/>
          <w:spacing w:val="0"/>
          <w:kern w:val="2"/>
          <w:sz w:val="32"/>
          <w:szCs w:val="32"/>
          <w:highlight w:val="none"/>
          <w:lang w:val="en-US" w:eastAsia="zh-CN"/>
        </w:rPr>
        <w:t>区</w:t>
      </w:r>
      <w:r>
        <w:rPr>
          <w:rFonts w:hint="default" w:ascii="Times New Roman" w:hAnsi="Times New Roman" w:eastAsia="方正仿宋_GBK" w:cs="Times New Roman"/>
          <w:b w:val="0"/>
          <w:bCs w:val="0"/>
          <w:color w:val="auto"/>
          <w:spacing w:val="0"/>
          <w:kern w:val="2"/>
          <w:sz w:val="32"/>
          <w:szCs w:val="32"/>
          <w:highlight w:val="none"/>
          <w:lang w:val="en-US" w:eastAsia="zh-CN"/>
        </w:rPr>
        <w:t>民爆企业安全生产培训工作的监督检查，严格生产经营单位主要负责人、安全生产管理人员安全生产知识和管理能力考核，将重大事故隐患判定标准及排查整治有关要求作为培训考核的重要内容。督促民爆企业主要负责人增强落实安全生产主体责任的自觉性和主动性，加强从业人员安全生产教育培训。聚焦从业人员疏散逃生避险意识能力提升，推动民爆生产销售企业每半年至少组织一次疏散逃生演练。</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楷体_GBK" w:cs="方正楷体_GBK"/>
          <w:color w:val="auto"/>
          <w:sz w:val="32"/>
          <w:szCs w:val="32"/>
          <w:highlight w:val="none"/>
          <w:lang w:eastAsia="zh-CN"/>
        </w:rPr>
      </w:pPr>
      <w:r>
        <w:rPr>
          <w:rFonts w:hint="eastAsia" w:ascii="Times New Roman" w:hAnsi="Times New Roman" w:eastAsia="方正楷体_GBK" w:cs="方正楷体_GBK"/>
          <w:color w:val="auto"/>
          <w:sz w:val="32"/>
          <w:szCs w:val="32"/>
          <w:highlight w:val="none"/>
          <w:lang w:eastAsia="zh-CN"/>
        </w:rPr>
        <w:t>（二）全面加强城镇燃气油气安全管理</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lang w:eastAsia="zh-CN"/>
        </w:rPr>
      </w:pPr>
      <w:r>
        <w:rPr>
          <w:rFonts w:hint="default" w:ascii="Times New Roman" w:hAnsi="Times New Roman" w:eastAsia="方正仿宋_GBK" w:cs="Times New Roman"/>
          <w:color w:val="auto"/>
          <w:sz w:val="32"/>
          <w:szCs w:val="32"/>
          <w:highlight w:val="none"/>
        </w:rPr>
        <w:t>6</w:t>
      </w:r>
      <w:r>
        <w:rPr>
          <w:rFonts w:hint="eastAsia" w:ascii="Times New Roman" w:hAnsi="Times New Roman" w:cs="Times New Roman"/>
          <w:color w:val="auto"/>
          <w:sz w:val="32"/>
          <w:szCs w:val="32"/>
          <w:highlight w:val="none"/>
          <w:lang w:eastAsia="zh-CN"/>
        </w:rPr>
        <w:t>．</w:t>
      </w:r>
      <w:r>
        <w:rPr>
          <w:rFonts w:hint="default" w:ascii="Times New Roman" w:hAnsi="Times New Roman" w:eastAsia="方正仿宋_GBK" w:cs="Times New Roman"/>
          <w:color w:val="auto"/>
          <w:kern w:val="0"/>
          <w:sz w:val="32"/>
          <w:szCs w:val="32"/>
          <w:highlight w:val="none"/>
          <w:lang w:eastAsia="zh-CN"/>
        </w:rPr>
        <w:t>持</w:t>
      </w:r>
      <w:r>
        <w:rPr>
          <w:rFonts w:hint="eastAsia" w:ascii="Times New Roman" w:hAnsi="Times New Roman" w:eastAsia="方正仿宋_GBK" w:cs="方正仿宋_GBK"/>
          <w:color w:val="auto"/>
          <w:kern w:val="0"/>
          <w:sz w:val="32"/>
          <w:szCs w:val="32"/>
          <w:highlight w:val="none"/>
          <w:lang w:eastAsia="zh-CN"/>
        </w:rPr>
        <w:t>续</w:t>
      </w:r>
      <w:r>
        <w:rPr>
          <w:rFonts w:hint="eastAsia" w:ascii="Times New Roman" w:hAnsi="Times New Roman" w:eastAsia="方正仿宋_GBK" w:cs="方正仿宋_GBK"/>
          <w:color w:val="auto"/>
          <w:kern w:val="0"/>
          <w:sz w:val="32"/>
          <w:szCs w:val="32"/>
          <w:highlight w:val="none"/>
          <w:lang w:val="en-US" w:eastAsia="zh-CN"/>
        </w:rPr>
        <w:t>推进燃气油气安全专项整治。</w:t>
      </w:r>
      <w:r>
        <w:rPr>
          <w:rFonts w:hint="eastAsia" w:ascii="Times New Roman" w:hAnsi="Times New Roman" w:eastAsia="方正仿宋_GBK" w:cs="方正仿宋_GBK"/>
          <w:color w:val="auto"/>
          <w:sz w:val="32"/>
          <w:szCs w:val="32"/>
          <w:highlight w:val="none"/>
        </w:rPr>
        <w:t>按照《</w:t>
      </w:r>
      <w:r>
        <w:rPr>
          <w:rFonts w:hint="eastAsia" w:ascii="Times New Roman" w:hAnsi="Times New Roman" w:cs="方正仿宋_GBK"/>
          <w:color w:val="auto"/>
          <w:sz w:val="32"/>
          <w:szCs w:val="32"/>
          <w:highlight w:val="none"/>
          <w:lang w:eastAsia="zh-CN"/>
        </w:rPr>
        <w:t>铜梁区</w:t>
      </w:r>
      <w:r>
        <w:rPr>
          <w:rFonts w:hint="eastAsia" w:ascii="Times New Roman" w:hAnsi="Times New Roman" w:eastAsia="方正仿宋_GBK" w:cs="方正仿宋_GBK"/>
          <w:color w:val="auto"/>
          <w:sz w:val="32"/>
          <w:szCs w:val="32"/>
          <w:highlight w:val="none"/>
        </w:rPr>
        <w:t>城镇燃气油气安全专项整治工作方案》《铜梁区</w:t>
      </w:r>
      <w:r>
        <w:rPr>
          <w:rFonts w:hint="eastAsia" w:ascii="Times New Roman" w:hAnsi="Times New Roman" w:cs="方正仿宋_GBK"/>
          <w:color w:val="auto"/>
          <w:sz w:val="32"/>
          <w:szCs w:val="32"/>
          <w:highlight w:val="none"/>
          <w:lang w:eastAsia="zh-CN"/>
        </w:rPr>
        <w:t>城市燃气管道“带病运行”专项治理</w:t>
      </w:r>
      <w:r>
        <w:rPr>
          <w:rFonts w:hint="eastAsia" w:ascii="Times New Roman" w:hAnsi="Times New Roman" w:eastAsia="方正仿宋_GBK" w:cs="方正仿宋_GBK"/>
          <w:color w:val="auto"/>
          <w:sz w:val="32"/>
          <w:szCs w:val="32"/>
          <w:highlight w:val="none"/>
        </w:rPr>
        <w:t>方案》安排和要求，发挥城镇燃气</w:t>
      </w:r>
      <w:r>
        <w:rPr>
          <w:rFonts w:hint="eastAsia" w:ascii="Times New Roman" w:hAnsi="Times New Roman" w:cs="方正仿宋_GBK"/>
          <w:color w:val="auto"/>
          <w:sz w:val="32"/>
          <w:szCs w:val="32"/>
          <w:highlight w:val="none"/>
          <w:lang w:eastAsia="zh-CN"/>
        </w:rPr>
        <w:t>油气</w:t>
      </w:r>
      <w:r>
        <w:rPr>
          <w:rFonts w:hint="eastAsia" w:ascii="Times New Roman" w:hAnsi="Times New Roman" w:eastAsia="方正仿宋_GBK" w:cs="方正仿宋_GBK"/>
          <w:color w:val="auto"/>
          <w:sz w:val="32"/>
          <w:szCs w:val="32"/>
          <w:highlight w:val="none"/>
        </w:rPr>
        <w:t>安全专项整治工作专班作用，做好召集人，加强城镇燃气</w:t>
      </w:r>
      <w:r>
        <w:rPr>
          <w:rFonts w:hint="eastAsia" w:ascii="Times New Roman" w:hAnsi="Times New Roman" w:cs="方正仿宋_GBK"/>
          <w:color w:val="auto"/>
          <w:sz w:val="32"/>
          <w:szCs w:val="32"/>
          <w:highlight w:val="none"/>
          <w:lang w:eastAsia="zh-CN"/>
        </w:rPr>
        <w:t>油气</w:t>
      </w:r>
      <w:r>
        <w:rPr>
          <w:rFonts w:hint="eastAsia" w:ascii="Times New Roman" w:hAnsi="Times New Roman" w:eastAsia="方正仿宋_GBK" w:cs="方正仿宋_GBK"/>
          <w:color w:val="auto"/>
          <w:sz w:val="32"/>
          <w:szCs w:val="32"/>
          <w:highlight w:val="none"/>
        </w:rPr>
        <w:t>安全专项整治统筹协调，推动专项整治走深走实</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kern w:val="0"/>
          <w:sz w:val="32"/>
          <w:szCs w:val="32"/>
          <w:highlight w:val="none"/>
          <w:lang w:val="en" w:eastAsia="zh-CN" w:bidi="ar"/>
        </w:rPr>
        <w:t>既整治设施设备环境的</w:t>
      </w:r>
      <w:r>
        <w:rPr>
          <w:rFonts w:hint="eastAsia" w:ascii="Times New Roman" w:hAnsi="Times New Roman" w:cs="方正仿宋_GBK"/>
          <w:color w:val="auto"/>
          <w:kern w:val="0"/>
          <w:sz w:val="32"/>
          <w:szCs w:val="32"/>
          <w:highlight w:val="none"/>
          <w:lang w:val="en" w:eastAsia="zh-CN" w:bidi="ar"/>
        </w:rPr>
        <w:t>“</w:t>
      </w:r>
      <w:r>
        <w:rPr>
          <w:rFonts w:hint="eastAsia" w:ascii="Times New Roman" w:hAnsi="Times New Roman" w:eastAsia="方正仿宋_GBK" w:cs="方正仿宋_GBK"/>
          <w:color w:val="auto"/>
          <w:kern w:val="0"/>
          <w:sz w:val="32"/>
          <w:szCs w:val="32"/>
          <w:highlight w:val="none"/>
          <w:lang w:val="en" w:eastAsia="zh-CN" w:bidi="ar"/>
        </w:rPr>
        <w:t>硬伤</w:t>
      </w:r>
      <w:r>
        <w:rPr>
          <w:rFonts w:hint="eastAsia" w:ascii="Times New Roman" w:hAnsi="Times New Roman" w:cs="方正仿宋_GBK"/>
          <w:color w:val="auto"/>
          <w:kern w:val="0"/>
          <w:sz w:val="32"/>
          <w:szCs w:val="32"/>
          <w:highlight w:val="none"/>
          <w:lang w:val="en" w:eastAsia="zh-CN" w:bidi="ar"/>
        </w:rPr>
        <w:t>”</w:t>
      </w:r>
      <w:r>
        <w:rPr>
          <w:rFonts w:hint="eastAsia" w:ascii="Times New Roman" w:hAnsi="Times New Roman" w:eastAsia="方正仿宋_GBK" w:cs="方正仿宋_GBK"/>
          <w:color w:val="auto"/>
          <w:kern w:val="0"/>
          <w:sz w:val="32"/>
          <w:szCs w:val="32"/>
          <w:highlight w:val="none"/>
          <w:lang w:val="en" w:eastAsia="zh-CN" w:bidi="ar"/>
        </w:rPr>
        <w:t>，更补上制度管理和从业人员素质的</w:t>
      </w:r>
      <w:r>
        <w:rPr>
          <w:rFonts w:hint="eastAsia" w:ascii="Times New Roman" w:hAnsi="Times New Roman" w:cs="方正仿宋_GBK"/>
          <w:color w:val="auto"/>
          <w:kern w:val="0"/>
          <w:sz w:val="32"/>
          <w:szCs w:val="32"/>
          <w:highlight w:val="none"/>
          <w:lang w:val="en" w:eastAsia="zh-CN" w:bidi="ar"/>
        </w:rPr>
        <w:t>“</w:t>
      </w:r>
      <w:r>
        <w:rPr>
          <w:rFonts w:hint="eastAsia" w:ascii="Times New Roman" w:hAnsi="Times New Roman" w:eastAsia="方正仿宋_GBK" w:cs="方正仿宋_GBK"/>
          <w:color w:val="auto"/>
          <w:kern w:val="0"/>
          <w:sz w:val="32"/>
          <w:szCs w:val="32"/>
          <w:highlight w:val="none"/>
          <w:lang w:val="en" w:eastAsia="zh-CN" w:bidi="ar"/>
        </w:rPr>
        <w:t>软肋</w:t>
      </w:r>
      <w:r>
        <w:rPr>
          <w:rFonts w:hint="eastAsia" w:ascii="Times New Roman" w:hAnsi="Times New Roman" w:cs="方正仿宋_GBK"/>
          <w:color w:val="auto"/>
          <w:kern w:val="0"/>
          <w:sz w:val="32"/>
          <w:szCs w:val="32"/>
          <w:highlight w:val="none"/>
          <w:lang w:val="en" w:eastAsia="zh-CN" w:bidi="ar"/>
        </w:rPr>
        <w:t>”</w:t>
      </w:r>
      <w:r>
        <w:rPr>
          <w:rFonts w:hint="eastAsia" w:ascii="Times New Roman" w:hAnsi="Times New Roman" w:eastAsia="方正仿宋_GBK" w:cs="方正仿宋_GBK"/>
          <w:color w:val="auto"/>
          <w:sz w:val="32"/>
          <w:szCs w:val="32"/>
          <w:highlight w:val="none"/>
          <w:lang w:eastAsia="zh-CN"/>
        </w:rPr>
        <w:t>。</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7</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 w:eastAsia="zh-CN" w:bidi="ar"/>
        </w:rPr>
        <w:t>加</w:t>
      </w:r>
      <w:r>
        <w:rPr>
          <w:rFonts w:hint="eastAsia" w:ascii="Times New Roman" w:hAnsi="Times New Roman" w:eastAsia="方正仿宋_GBK" w:cs="方正仿宋_GBK"/>
          <w:color w:val="auto"/>
          <w:kern w:val="0"/>
          <w:sz w:val="32"/>
          <w:szCs w:val="32"/>
          <w:highlight w:val="none"/>
          <w:lang w:val="en" w:eastAsia="zh-CN" w:bidi="ar"/>
        </w:rPr>
        <w:t>快建立城镇燃气油气安全长效机制。</w:t>
      </w:r>
      <w:r>
        <w:rPr>
          <w:rFonts w:hint="eastAsia" w:ascii="Times New Roman" w:hAnsi="Times New Roman" w:eastAsia="方正仿宋_GBK" w:cs="方正仿宋_GBK"/>
          <w:color w:val="auto"/>
          <w:sz w:val="32"/>
          <w:szCs w:val="32"/>
          <w:highlight w:val="none"/>
        </w:rPr>
        <w:t>对</w:t>
      </w:r>
      <w:r>
        <w:rPr>
          <w:rFonts w:hint="eastAsia" w:ascii="Times New Roman" w:hAnsi="Times New Roman"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大起底</w:t>
      </w:r>
      <w:r>
        <w:rPr>
          <w:rFonts w:hint="eastAsia" w:ascii="Times New Roman" w:hAnsi="Times New Roman"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排查、全链条整治的城镇燃气</w:t>
      </w:r>
      <w:r>
        <w:rPr>
          <w:rFonts w:hint="eastAsia" w:ascii="Times New Roman" w:hAnsi="Times New Roman" w:cs="方正仿宋_GBK"/>
          <w:color w:val="auto"/>
          <w:sz w:val="32"/>
          <w:szCs w:val="32"/>
          <w:highlight w:val="none"/>
          <w:lang w:eastAsia="zh-CN"/>
        </w:rPr>
        <w:t>油气</w:t>
      </w:r>
      <w:r>
        <w:rPr>
          <w:rFonts w:hint="eastAsia" w:ascii="Times New Roman" w:hAnsi="Times New Roman" w:eastAsia="方正仿宋_GBK" w:cs="方正仿宋_GBK"/>
          <w:color w:val="auto"/>
          <w:sz w:val="32"/>
          <w:szCs w:val="32"/>
          <w:highlight w:val="none"/>
        </w:rPr>
        <w:t>安全风险隐患和燃气具及配件市场治理，组织开展</w:t>
      </w:r>
      <w:r>
        <w:rPr>
          <w:rFonts w:hint="eastAsia" w:ascii="Times New Roman" w:hAnsi="Times New Roman"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回头看</w:t>
      </w:r>
      <w:r>
        <w:rPr>
          <w:rFonts w:hint="eastAsia" w:ascii="Times New Roman" w:hAnsi="Times New Roman"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再整治再复核，从源头严控增量安全隐患</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从共性问题和突出隐患入手，研究制定有效措施并推动落实</w:t>
      </w:r>
      <w:r>
        <w:rPr>
          <w:rFonts w:hint="eastAsia" w:ascii="Times New Roman" w:hAnsi="Times New Roman" w:eastAsia="方正仿宋_GBK" w:cs="Times New Roman"/>
          <w:color w:val="auto"/>
          <w:sz w:val="32"/>
          <w:szCs w:val="32"/>
          <w:highlight w:val="none"/>
          <w:lang w:eastAsia="zh-CN"/>
        </w:rPr>
        <w:t>，持续</w:t>
      </w:r>
      <w:r>
        <w:rPr>
          <w:rFonts w:hint="eastAsia" w:ascii="Times New Roman" w:hAnsi="Times New Roman" w:eastAsia="方正仿宋_GBK" w:cs="Times New Roman"/>
          <w:color w:val="auto"/>
          <w:kern w:val="0"/>
          <w:sz w:val="32"/>
          <w:szCs w:val="32"/>
          <w:highlight w:val="none"/>
          <w:lang w:val="en" w:eastAsia="zh-CN" w:bidi="ar"/>
        </w:rPr>
        <w:t>推动城镇燃气油气安全向事前预防转型</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方正仿宋_GBK"/>
          <w:color w:val="auto"/>
          <w:kern w:val="0"/>
          <w:sz w:val="32"/>
          <w:szCs w:val="32"/>
          <w:highlight w:val="none"/>
          <w:lang w:val="en" w:eastAsia="zh-CN" w:bidi="ar"/>
        </w:rPr>
        <w:t>着力破解燃气油气安全深层次矛盾问题，</w:t>
      </w:r>
      <w:r>
        <w:rPr>
          <w:rFonts w:hint="eastAsia" w:ascii="Times New Roman" w:hAnsi="Times New Roman" w:eastAsia="方正仿宋_GBK" w:cs="Times New Roman"/>
          <w:color w:val="auto"/>
          <w:sz w:val="32"/>
          <w:szCs w:val="32"/>
          <w:highlight w:val="none"/>
          <w:lang w:eastAsia="zh-CN"/>
        </w:rPr>
        <w:t>加快</w:t>
      </w:r>
      <w:r>
        <w:rPr>
          <w:rFonts w:hint="eastAsia" w:ascii="Times New Roman" w:hAnsi="Times New Roman" w:eastAsia="方正仿宋_GBK" w:cs="方正仿宋_GBK"/>
          <w:color w:val="auto"/>
          <w:sz w:val="32"/>
          <w:szCs w:val="32"/>
          <w:highlight w:val="none"/>
        </w:rPr>
        <w:t>构建城镇燃气油气风险管控和隐患排查治理双重预防机制</w:t>
      </w:r>
      <w:r>
        <w:rPr>
          <w:rFonts w:hint="eastAsia" w:ascii="Times New Roman" w:hAnsi="Times New Roman" w:eastAsia="方正仿宋_GBK" w:cs="方正仿宋_GBK"/>
          <w:color w:val="auto"/>
          <w:kern w:val="0"/>
          <w:sz w:val="32"/>
          <w:szCs w:val="32"/>
          <w:highlight w:val="none"/>
          <w:lang w:val="en" w:eastAsia="zh-CN" w:bidi="ar"/>
        </w:rPr>
        <w:t>。</w:t>
      </w:r>
    </w:p>
    <w:p>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Autospacing="0" w:afterAutospacing="0" w:line="594"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8</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提</w:t>
      </w:r>
      <w:r>
        <w:rPr>
          <w:rFonts w:hint="eastAsia" w:ascii="Times New Roman" w:hAnsi="Times New Roman" w:eastAsia="方正仿宋_GBK" w:cs="方正仿宋_GBK"/>
          <w:color w:val="auto"/>
          <w:sz w:val="32"/>
          <w:szCs w:val="32"/>
          <w:highlight w:val="none"/>
          <w:lang w:val="en-US" w:eastAsia="zh-CN"/>
        </w:rPr>
        <w:t>升城镇燃气油气行业本质安全水平。</w:t>
      </w:r>
      <w:r>
        <w:rPr>
          <w:rFonts w:hint="eastAsia" w:ascii="Times New Roman" w:hAnsi="Times New Roman" w:eastAsia="方正仿宋_GBK" w:cs="方正仿宋_GBK"/>
          <w:color w:val="auto"/>
          <w:kern w:val="0"/>
          <w:sz w:val="32"/>
          <w:szCs w:val="32"/>
          <w:highlight w:val="none"/>
          <w:lang w:val="en-US" w:eastAsia="zh-CN"/>
        </w:rPr>
        <w:t>统筹推进城镇老旧小区燃气管道等老化更新改造工作，加快经评估存在安全隐患的城市燃气市政管道、庭院管道、立管、厂站设施及用户设施等的燃气设施老化更新改造工作</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推动燃气安全数字化建设，</w:t>
      </w:r>
      <w:r>
        <w:rPr>
          <w:rFonts w:hint="default" w:ascii="Times New Roman" w:hAnsi="Times New Roman" w:eastAsia="方正仿宋_GBK" w:cs="Times New Roman"/>
          <w:color w:val="auto"/>
          <w:sz w:val="32"/>
          <w:szCs w:val="32"/>
          <w:highlight w:val="none"/>
          <w:lang w:eastAsia="zh-CN"/>
        </w:rPr>
        <w:t>加强物联网、大数据、人工智能等新一代信息技术在燃气</w:t>
      </w:r>
      <w:r>
        <w:rPr>
          <w:rFonts w:hint="eastAsia" w:ascii="Times New Roman" w:hAnsi="Times New Roman" w:eastAsia="方正仿宋_GBK" w:cs="Times New Roman"/>
          <w:color w:val="auto"/>
          <w:sz w:val="32"/>
          <w:szCs w:val="32"/>
          <w:highlight w:val="none"/>
          <w:lang w:eastAsia="zh-CN"/>
        </w:rPr>
        <w:t>油气</w:t>
      </w:r>
      <w:r>
        <w:rPr>
          <w:rFonts w:hint="default" w:ascii="Times New Roman" w:hAnsi="Times New Roman" w:eastAsia="方正仿宋_GBK" w:cs="Times New Roman"/>
          <w:color w:val="auto"/>
          <w:sz w:val="32"/>
          <w:szCs w:val="32"/>
          <w:highlight w:val="none"/>
          <w:lang w:eastAsia="zh-CN"/>
        </w:rPr>
        <w:t>管理中的应用</w:t>
      </w:r>
      <w:r>
        <w:rPr>
          <w:rFonts w:hint="eastAsia" w:ascii="Times New Roman" w:hAnsi="Times New Roman" w:eastAsia="方正仿宋_GBK" w:cs="Times New Roman"/>
          <w:color w:val="auto"/>
          <w:sz w:val="32"/>
          <w:szCs w:val="32"/>
          <w:highlight w:val="none"/>
          <w:lang w:eastAsia="zh-CN"/>
        </w:rPr>
        <w:t>，提高监测感知、风险研判、隐患整治等事前预防水平</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方正仿宋_GBK"/>
          <w:color w:val="auto"/>
          <w:sz w:val="32"/>
          <w:szCs w:val="32"/>
          <w:highlight w:val="none"/>
        </w:rPr>
        <w:t>贯彻落实城镇燃气经营重大事故隐患判定标准，规范事故隐患管理，提升隐患排查整治质量</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加强燃气经营企业主要负责人和一线岗位从业人员培训教育，推动餐饮等单位主要负责人、从业人员安全培训，加强燃气安全知识</w:t>
      </w:r>
      <w:r>
        <w:rPr>
          <w:rFonts w:hint="eastAsia" w:ascii="Times New Roman" w:hAnsi="Times New Roman"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五进</w:t>
      </w:r>
      <w:r>
        <w:rPr>
          <w:rFonts w:hint="eastAsia" w:ascii="Times New Roman" w:hAnsi="Times New Roman"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，着力提升燃气领域企业和公众安全意识。</w:t>
      </w:r>
      <w:r>
        <w:rPr>
          <w:rFonts w:hint="default" w:ascii="Times New Roman" w:hAnsi="Times New Roman" w:eastAsia="方正仿宋_GBK" w:cs="Times New Roman"/>
          <w:color w:val="auto"/>
          <w:sz w:val="32"/>
          <w:szCs w:val="32"/>
          <w:highlight w:val="none"/>
          <w:lang w:val="en-US" w:eastAsia="zh-CN"/>
        </w:rPr>
        <w:t xml:space="preserve"> </w:t>
      </w:r>
    </w:p>
    <w:p>
      <w:pPr>
        <w:keepNext w:val="0"/>
        <w:keepLines w:val="0"/>
        <w:pageBreakBefore w:val="0"/>
        <w:widowControl w:val="0"/>
        <w:suppressAutoHyphens/>
        <w:kinsoku/>
        <w:wordWrap/>
        <w:overflowPunct/>
        <w:topLinePunct w:val="0"/>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sz w:val="32"/>
          <w:szCs w:val="32"/>
          <w:highlight w:val="none"/>
          <w:lang w:val="en-US" w:eastAsia="zh-CN"/>
        </w:rPr>
      </w:pPr>
      <w:r>
        <w:rPr>
          <w:rFonts w:hint="eastAsia" w:ascii="Times New Roman" w:hAnsi="Times New Roman" w:eastAsia="方正楷体_GBK" w:cs="Times New Roman"/>
          <w:color w:val="auto"/>
          <w:sz w:val="32"/>
          <w:szCs w:val="32"/>
          <w:highlight w:val="none"/>
          <w:lang w:val="en-US" w:eastAsia="zh-CN"/>
        </w:rPr>
        <w:t>（三）加强电动汽车充换电行业安全管理</w:t>
      </w:r>
    </w:p>
    <w:p>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9</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加强电动汽车充换电行业责任体系建设。进一步规范电动汽车换电、充电设施建设及运营安全监管，落实好充换电基础设施安全生产属地管理责任。定期开展安全隐患排查，落实组织机构和责任、细化目标任务、明确检查步骤和工作要求，及时发现并消除事故隐患。</w:t>
      </w:r>
    </w:p>
    <w:p>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10</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强化电动汽车充换电行业数字化安全监管。推动全</w:t>
      </w:r>
      <w:r>
        <w:rPr>
          <w:rFonts w:hint="eastAsia" w:ascii="Times New Roman" w:hAnsi="Times New Roman" w:cs="Times New Roman"/>
          <w:color w:val="auto"/>
          <w:sz w:val="32"/>
          <w:szCs w:val="32"/>
          <w:highlight w:val="none"/>
          <w:lang w:val="en-US" w:eastAsia="zh-CN"/>
        </w:rPr>
        <w:t>区</w:t>
      </w:r>
      <w:r>
        <w:rPr>
          <w:rFonts w:hint="default" w:ascii="Times New Roman" w:hAnsi="Times New Roman" w:eastAsia="方正仿宋_GBK" w:cs="Times New Roman"/>
          <w:color w:val="auto"/>
          <w:sz w:val="32"/>
          <w:szCs w:val="32"/>
          <w:highlight w:val="none"/>
          <w:lang w:val="en-US" w:eastAsia="zh-CN"/>
        </w:rPr>
        <w:t>充换电设施接入市级新能源汽车与充电基础设施监测平台</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加强对电动汽车充换电设施运行监测管理</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通过线上线下结合，开展隐患排查、智能运维等精细化巡检。</w:t>
      </w:r>
    </w:p>
    <w:p>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11</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提升电动汽车充换电建设运营企业安全生产管理水平。加强充换电基础设施投资建设过程中安全管理，督促充换电建设运营企业落实成立安全生产组织领导机构，建立健全安全生产制度，定期开展安全生产教育培训，实施安全风险管控与隐患排查治理，优化完善企业级充换电设施安全监控系统，开展日常巡检维护，落实全员安全生产责任制等工作。</w:t>
      </w:r>
    </w:p>
    <w:p>
      <w:pPr>
        <w:keepNext w:val="0"/>
        <w:keepLines w:val="0"/>
        <w:pageBreakBefore w:val="0"/>
        <w:widowControl w:val="0"/>
        <w:suppressAutoHyphens/>
        <w:kinsoku/>
        <w:wordWrap/>
        <w:overflowPunct/>
        <w:topLinePunct w:val="0"/>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sz w:val="32"/>
          <w:szCs w:val="32"/>
          <w:highlight w:val="none"/>
          <w:lang w:val="en-US" w:eastAsia="zh-CN"/>
        </w:rPr>
      </w:pPr>
      <w:r>
        <w:rPr>
          <w:rFonts w:hint="eastAsia" w:ascii="Times New Roman" w:hAnsi="Times New Roman" w:eastAsia="方正楷体_GBK" w:cs="Times New Roman"/>
          <w:color w:val="auto"/>
          <w:sz w:val="32"/>
          <w:szCs w:val="32"/>
          <w:highlight w:val="none"/>
          <w:lang w:val="en-US" w:eastAsia="zh-CN"/>
        </w:rPr>
        <w:t>（四）</w:t>
      </w:r>
      <w:r>
        <w:rPr>
          <w:rFonts w:hint="default" w:ascii="Times New Roman" w:hAnsi="Times New Roman" w:eastAsia="方正楷体_GBK" w:cs="Times New Roman"/>
          <w:color w:val="auto"/>
          <w:sz w:val="32"/>
          <w:szCs w:val="32"/>
          <w:highlight w:val="none"/>
          <w:lang w:val="en-US" w:eastAsia="zh-CN"/>
        </w:rPr>
        <w:t>提升电力运行安全水平</w:t>
      </w:r>
    </w:p>
    <w:p>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
          <w:sz w:val="32"/>
          <w:szCs w:val="32"/>
          <w:highlight w:val="none"/>
          <w:lang w:val="en-US" w:eastAsia="zh-CN"/>
        </w:rPr>
      </w:pPr>
      <w:r>
        <w:rPr>
          <w:rFonts w:hint="default" w:ascii="Times New Roman" w:hAnsi="Times New Roman" w:eastAsia="方正仿宋_GBK" w:cs="Times New Roman"/>
          <w:b w:val="0"/>
          <w:bCs w:val="0"/>
          <w:color w:val="auto"/>
          <w:spacing w:val="0"/>
          <w:kern w:val="2"/>
          <w:sz w:val="32"/>
          <w:szCs w:val="32"/>
          <w:highlight w:val="none"/>
          <w:lang w:val="en-US" w:eastAsia="zh-CN"/>
        </w:rPr>
        <w:t>1</w:t>
      </w:r>
      <w:r>
        <w:rPr>
          <w:rFonts w:hint="eastAsia" w:ascii="Times New Roman" w:hAnsi="Times New Roman" w:eastAsia="方正仿宋_GBK" w:cs="Times New Roman"/>
          <w:b w:val="0"/>
          <w:bCs w:val="0"/>
          <w:color w:val="auto"/>
          <w:spacing w:val="0"/>
          <w:kern w:val="2"/>
          <w:sz w:val="32"/>
          <w:szCs w:val="32"/>
          <w:highlight w:val="none"/>
          <w:lang w:val="en-US" w:eastAsia="zh-CN"/>
        </w:rPr>
        <w:t>2</w:t>
      </w:r>
      <w:r>
        <w:rPr>
          <w:rFonts w:hint="eastAsia" w:ascii="Times New Roman" w:hAnsi="Times New Roman" w:cs="Times New Roman"/>
          <w:b w:val="0"/>
          <w:bCs w:val="0"/>
          <w:color w:val="auto"/>
          <w:spacing w:val="0"/>
          <w:kern w:val="2"/>
          <w:sz w:val="32"/>
          <w:szCs w:val="32"/>
          <w:highlight w:val="none"/>
          <w:lang w:val="en-US" w:eastAsia="zh-CN"/>
        </w:rPr>
        <w:t>．</w:t>
      </w:r>
      <w:r>
        <w:rPr>
          <w:rFonts w:hint="default" w:ascii="Times New Roman" w:hAnsi="Times New Roman" w:eastAsia="方正仿宋_GBK" w:cs="Times New Roman"/>
          <w:b w:val="0"/>
          <w:bCs w:val="0"/>
          <w:color w:val="auto"/>
          <w:spacing w:val="0"/>
          <w:kern w:val="2"/>
          <w:sz w:val="32"/>
          <w:szCs w:val="32"/>
          <w:highlight w:val="none"/>
          <w:lang w:val="en-US" w:eastAsia="zh-CN"/>
        </w:rPr>
        <w:t>做好电网稳定运行工作。</w:t>
      </w:r>
      <w:r>
        <w:rPr>
          <w:rFonts w:hint="eastAsia" w:ascii="Times New Roman" w:hAnsi="Times New Roman" w:cs="Times New Roman"/>
          <w:b w:val="0"/>
          <w:bCs w:val="0"/>
          <w:color w:val="auto"/>
          <w:spacing w:val="0"/>
          <w:kern w:val="2"/>
          <w:sz w:val="32"/>
          <w:szCs w:val="32"/>
          <w:highlight w:val="none"/>
          <w:lang w:val="en-US" w:eastAsia="zh-CN"/>
        </w:rPr>
        <w:t>梳理电力供需，精确精准调度，减少非计划停电。</w:t>
      </w:r>
      <w:r>
        <w:rPr>
          <w:rFonts w:hint="default" w:ascii="Times New Roman" w:hAnsi="Times New Roman" w:eastAsia="方正仿宋_GBK" w:cs="Times New Roman"/>
          <w:b w:val="0"/>
          <w:bCs w:val="0"/>
          <w:color w:val="auto"/>
          <w:spacing w:val="0"/>
          <w:kern w:val="2"/>
          <w:sz w:val="32"/>
          <w:szCs w:val="32"/>
          <w:highlight w:val="none"/>
          <w:lang w:val="en-US" w:eastAsia="zh-CN"/>
        </w:rPr>
        <w:t>开展节约用电行动，供需两侧发力确保电力供需平衡、电网安全运行。统筹供电设施设备年度检修计划，优化检修工期和方案，充分利用电网负荷低谷时段开展临停检修。</w:t>
      </w:r>
    </w:p>
    <w:p>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
          <w:sz w:val="32"/>
          <w:szCs w:val="32"/>
          <w:highlight w:val="none"/>
          <w:lang w:val="en-US" w:eastAsia="zh-CN"/>
        </w:rPr>
      </w:pPr>
      <w:r>
        <w:rPr>
          <w:rFonts w:hint="eastAsia" w:ascii="Times New Roman" w:hAnsi="Times New Roman" w:eastAsia="方正仿宋_GBK" w:cs="Times New Roman"/>
          <w:b w:val="0"/>
          <w:bCs w:val="0"/>
          <w:color w:val="auto"/>
          <w:spacing w:val="0"/>
          <w:kern w:val="2"/>
          <w:sz w:val="32"/>
          <w:szCs w:val="32"/>
          <w:highlight w:val="none"/>
          <w:lang w:val="en-US" w:eastAsia="zh-CN"/>
        </w:rPr>
        <w:t>13</w:t>
      </w:r>
      <w:r>
        <w:rPr>
          <w:rFonts w:hint="eastAsia" w:ascii="Times New Roman" w:hAnsi="Times New Roman" w:cs="Times New Roman"/>
          <w:b w:val="0"/>
          <w:bCs w:val="0"/>
          <w:color w:val="auto"/>
          <w:spacing w:val="0"/>
          <w:kern w:val="2"/>
          <w:sz w:val="32"/>
          <w:szCs w:val="32"/>
          <w:highlight w:val="none"/>
          <w:lang w:val="en-US" w:eastAsia="zh-CN"/>
        </w:rPr>
        <w:t>．</w:t>
      </w:r>
      <w:r>
        <w:rPr>
          <w:rFonts w:hint="default" w:ascii="Times New Roman" w:hAnsi="Times New Roman" w:eastAsia="方正仿宋_GBK" w:cs="Times New Roman"/>
          <w:b w:val="0"/>
          <w:bCs w:val="0"/>
          <w:color w:val="auto"/>
          <w:spacing w:val="0"/>
          <w:kern w:val="2"/>
          <w:sz w:val="32"/>
          <w:szCs w:val="32"/>
          <w:highlight w:val="none"/>
          <w:lang w:val="en-US" w:eastAsia="zh-CN"/>
        </w:rPr>
        <w:t>落实供电企业</w:t>
      </w:r>
      <w:r>
        <w:rPr>
          <w:rFonts w:hint="eastAsia" w:ascii="Times New Roman" w:hAnsi="Times New Roman" w:eastAsia="方正仿宋_GBK" w:cs="Times New Roman"/>
          <w:b w:val="0"/>
          <w:bCs w:val="0"/>
          <w:color w:val="auto"/>
          <w:spacing w:val="0"/>
          <w:kern w:val="2"/>
          <w:sz w:val="32"/>
          <w:szCs w:val="32"/>
          <w:highlight w:val="none"/>
          <w:lang w:val="en-US" w:eastAsia="zh-CN"/>
        </w:rPr>
        <w:t>电力</w:t>
      </w:r>
      <w:r>
        <w:rPr>
          <w:rFonts w:hint="default" w:ascii="Times New Roman" w:hAnsi="Times New Roman" w:eastAsia="方正仿宋_GBK" w:cs="Times New Roman"/>
          <w:b w:val="0"/>
          <w:bCs w:val="0"/>
          <w:color w:val="auto"/>
          <w:spacing w:val="0"/>
          <w:kern w:val="2"/>
          <w:sz w:val="32"/>
          <w:szCs w:val="32"/>
          <w:highlight w:val="none"/>
          <w:lang w:val="en-US" w:eastAsia="zh-CN"/>
        </w:rPr>
        <w:t>运行安全主体责任。</w:t>
      </w:r>
      <w:r>
        <w:rPr>
          <w:rFonts w:hint="eastAsia" w:ascii="Times New Roman" w:hAnsi="Times New Roman" w:eastAsia="方正仿宋_GBK" w:cs="Times New Roman"/>
          <w:b w:val="0"/>
          <w:bCs w:val="0"/>
          <w:color w:val="auto"/>
          <w:spacing w:val="0"/>
          <w:kern w:val="2"/>
          <w:sz w:val="32"/>
          <w:szCs w:val="32"/>
          <w:highlight w:val="none"/>
          <w:lang w:val="en-US" w:eastAsia="zh-CN"/>
        </w:rPr>
        <w:t>督促</w:t>
      </w:r>
      <w:r>
        <w:rPr>
          <w:rFonts w:hint="default" w:ascii="Times New Roman" w:hAnsi="Times New Roman" w:eastAsia="方正仿宋_GBK" w:cs="Times New Roman"/>
          <w:b w:val="0"/>
          <w:bCs w:val="0"/>
          <w:color w:val="auto"/>
          <w:spacing w:val="0"/>
          <w:kern w:val="2"/>
          <w:sz w:val="32"/>
          <w:szCs w:val="32"/>
          <w:highlight w:val="none"/>
          <w:lang w:val="en-US" w:eastAsia="zh-CN"/>
        </w:rPr>
        <w:t>供电企业完善并落实电力运行安全责任制，完善</w:t>
      </w:r>
      <w:r>
        <w:rPr>
          <w:rFonts w:hint="eastAsia" w:ascii="Times New Roman" w:hAnsi="Times New Roman" w:eastAsia="方正仿宋_GBK" w:cs="Times New Roman"/>
          <w:b w:val="0"/>
          <w:bCs w:val="0"/>
          <w:color w:val="auto"/>
          <w:spacing w:val="0"/>
          <w:kern w:val="2"/>
          <w:sz w:val="32"/>
          <w:szCs w:val="32"/>
          <w:highlight w:val="none"/>
          <w:lang w:val="en-US" w:eastAsia="zh-CN"/>
        </w:rPr>
        <w:t>电力</w:t>
      </w:r>
      <w:r>
        <w:rPr>
          <w:rFonts w:hint="default" w:ascii="Times New Roman" w:hAnsi="Times New Roman" w:eastAsia="方正仿宋_GBK" w:cs="Times New Roman"/>
          <w:b w:val="0"/>
          <w:bCs w:val="0"/>
          <w:color w:val="auto"/>
          <w:spacing w:val="0"/>
          <w:kern w:val="2"/>
          <w:sz w:val="32"/>
          <w:szCs w:val="32"/>
          <w:highlight w:val="none"/>
          <w:lang w:val="en-US" w:eastAsia="zh-CN"/>
        </w:rPr>
        <w:t>运行安全隐患排查整改常态化机制。</w:t>
      </w:r>
      <w:r>
        <w:rPr>
          <w:rFonts w:hint="eastAsia" w:ascii="Times New Roman" w:hAnsi="Times New Roman" w:eastAsia="方正仿宋_GBK" w:cs="Times New Roman"/>
          <w:b w:val="0"/>
          <w:bCs w:val="0"/>
          <w:color w:val="auto"/>
          <w:spacing w:val="0"/>
          <w:kern w:val="2"/>
          <w:sz w:val="32"/>
          <w:szCs w:val="32"/>
          <w:highlight w:val="none"/>
          <w:lang w:val="en-US" w:eastAsia="zh-CN"/>
        </w:rPr>
        <w:t>推动</w:t>
      </w:r>
      <w:r>
        <w:rPr>
          <w:rFonts w:hint="default" w:ascii="Times New Roman" w:hAnsi="Times New Roman" w:eastAsia="方正仿宋_GBK" w:cs="Times New Roman"/>
          <w:b w:val="0"/>
          <w:bCs w:val="0"/>
          <w:color w:val="auto"/>
          <w:spacing w:val="0"/>
          <w:kern w:val="2"/>
          <w:sz w:val="32"/>
          <w:szCs w:val="32"/>
          <w:highlight w:val="none"/>
          <w:lang w:val="en-US" w:eastAsia="zh-CN"/>
        </w:rPr>
        <w:t>供电企业主要负责人</w:t>
      </w:r>
      <w:r>
        <w:rPr>
          <w:rFonts w:hint="eastAsia" w:ascii="Times New Roman" w:hAnsi="Times New Roman" w:eastAsia="方正仿宋_GBK" w:cs="Times New Roman"/>
          <w:b w:val="0"/>
          <w:bCs w:val="0"/>
          <w:color w:val="auto"/>
          <w:spacing w:val="0"/>
          <w:kern w:val="2"/>
          <w:sz w:val="32"/>
          <w:szCs w:val="32"/>
          <w:highlight w:val="none"/>
          <w:lang w:val="en-US" w:eastAsia="zh-CN"/>
        </w:rPr>
        <w:t>落实</w:t>
      </w:r>
      <w:r>
        <w:rPr>
          <w:rFonts w:hint="default" w:ascii="Times New Roman" w:hAnsi="Times New Roman" w:eastAsia="方正仿宋_GBK" w:cs="Times New Roman"/>
          <w:b w:val="0"/>
          <w:bCs w:val="0"/>
          <w:color w:val="auto"/>
          <w:spacing w:val="0"/>
          <w:kern w:val="2"/>
          <w:sz w:val="32"/>
          <w:szCs w:val="32"/>
          <w:highlight w:val="none"/>
          <w:lang w:val="en-US" w:eastAsia="zh-CN"/>
        </w:rPr>
        <w:t>电力运行安全履职，将供电企业主要负责人研究解决</w:t>
      </w:r>
      <w:r>
        <w:rPr>
          <w:rFonts w:hint="eastAsia" w:ascii="Times New Roman" w:hAnsi="Times New Roman" w:eastAsia="方正仿宋_GBK" w:cs="Times New Roman"/>
          <w:b w:val="0"/>
          <w:bCs w:val="0"/>
          <w:color w:val="auto"/>
          <w:spacing w:val="0"/>
          <w:kern w:val="2"/>
          <w:sz w:val="32"/>
          <w:szCs w:val="32"/>
          <w:highlight w:val="none"/>
          <w:lang w:val="en-US" w:eastAsia="zh-CN"/>
        </w:rPr>
        <w:t>电力运行</w:t>
      </w:r>
      <w:r>
        <w:rPr>
          <w:rFonts w:hint="default" w:ascii="Times New Roman" w:hAnsi="Times New Roman" w:eastAsia="方正仿宋_GBK" w:cs="Times New Roman"/>
          <w:b w:val="0"/>
          <w:bCs w:val="0"/>
          <w:color w:val="auto"/>
          <w:spacing w:val="0"/>
          <w:kern w:val="2"/>
          <w:sz w:val="32"/>
          <w:szCs w:val="32"/>
          <w:highlight w:val="none"/>
          <w:lang w:val="en-US" w:eastAsia="zh-CN"/>
        </w:rPr>
        <w:t>安全重大问题、开展</w:t>
      </w:r>
      <w:r>
        <w:rPr>
          <w:rFonts w:hint="eastAsia" w:ascii="Times New Roman" w:hAnsi="Times New Roman" w:eastAsia="方正仿宋_GBK" w:cs="Times New Roman"/>
          <w:b w:val="0"/>
          <w:bCs w:val="0"/>
          <w:color w:val="auto"/>
          <w:spacing w:val="0"/>
          <w:kern w:val="2"/>
          <w:sz w:val="32"/>
          <w:szCs w:val="32"/>
          <w:highlight w:val="none"/>
          <w:lang w:val="en-US" w:eastAsia="zh-CN"/>
        </w:rPr>
        <w:t>电力运行</w:t>
      </w:r>
      <w:r>
        <w:rPr>
          <w:rFonts w:hint="default" w:ascii="Times New Roman" w:hAnsi="Times New Roman" w:eastAsia="方正仿宋_GBK" w:cs="Times New Roman"/>
          <w:b w:val="0"/>
          <w:bCs w:val="0"/>
          <w:color w:val="auto"/>
          <w:spacing w:val="0"/>
          <w:kern w:val="2"/>
          <w:sz w:val="32"/>
          <w:szCs w:val="32"/>
          <w:highlight w:val="none"/>
          <w:lang w:val="en-US" w:eastAsia="zh-CN"/>
        </w:rPr>
        <w:t>安全监督检查、督促</w:t>
      </w:r>
      <w:r>
        <w:rPr>
          <w:rFonts w:hint="eastAsia" w:ascii="Times New Roman" w:hAnsi="Times New Roman" w:eastAsia="方正仿宋_GBK" w:cs="Times New Roman"/>
          <w:b w:val="0"/>
          <w:bCs w:val="0"/>
          <w:color w:val="auto"/>
          <w:spacing w:val="0"/>
          <w:kern w:val="2"/>
          <w:sz w:val="32"/>
          <w:szCs w:val="32"/>
          <w:highlight w:val="none"/>
          <w:lang w:val="en-US" w:eastAsia="zh-CN"/>
        </w:rPr>
        <w:t>电力运行</w:t>
      </w:r>
      <w:r>
        <w:rPr>
          <w:rFonts w:hint="default" w:ascii="Times New Roman" w:hAnsi="Times New Roman" w:eastAsia="方正仿宋_GBK" w:cs="Times New Roman"/>
          <w:b w:val="0"/>
          <w:bCs w:val="0"/>
          <w:color w:val="auto"/>
          <w:spacing w:val="0"/>
          <w:kern w:val="2"/>
          <w:sz w:val="32"/>
          <w:szCs w:val="32"/>
          <w:highlight w:val="none"/>
          <w:lang w:val="en-US" w:eastAsia="zh-CN"/>
        </w:rPr>
        <w:t>重大隐患问题整改等工作纳入电力运行安全专项检查。</w:t>
      </w:r>
    </w:p>
    <w:p>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
          <w:sz w:val="32"/>
          <w:szCs w:val="32"/>
          <w:highlight w:val="none"/>
          <w:lang w:val="en-US" w:eastAsia="zh-CN"/>
        </w:rPr>
      </w:pPr>
      <w:r>
        <w:rPr>
          <w:rFonts w:hint="eastAsia" w:ascii="Times New Roman" w:hAnsi="Times New Roman" w:eastAsia="方正仿宋_GBK" w:cs="Times New Roman"/>
          <w:b w:val="0"/>
          <w:bCs w:val="0"/>
          <w:color w:val="auto"/>
          <w:spacing w:val="0"/>
          <w:kern w:val="2"/>
          <w:sz w:val="32"/>
          <w:szCs w:val="32"/>
          <w:highlight w:val="none"/>
          <w:lang w:val="en-US" w:eastAsia="zh-CN"/>
        </w:rPr>
        <w:t>14</w:t>
      </w:r>
      <w:r>
        <w:rPr>
          <w:rFonts w:hint="eastAsia" w:ascii="Times New Roman" w:hAnsi="Times New Roman" w:cs="Times New Roman"/>
          <w:b w:val="0"/>
          <w:bCs w:val="0"/>
          <w:color w:val="auto"/>
          <w:spacing w:val="0"/>
          <w:kern w:val="2"/>
          <w:sz w:val="32"/>
          <w:szCs w:val="32"/>
          <w:highlight w:val="none"/>
          <w:lang w:val="en-US" w:eastAsia="zh-CN"/>
        </w:rPr>
        <w:t>．</w:t>
      </w:r>
      <w:r>
        <w:rPr>
          <w:rFonts w:hint="default" w:ascii="Times New Roman" w:hAnsi="Times New Roman" w:eastAsia="方正仿宋_GBK" w:cs="Times New Roman"/>
          <w:b w:val="0"/>
          <w:bCs w:val="0"/>
          <w:color w:val="auto"/>
          <w:spacing w:val="0"/>
          <w:kern w:val="2"/>
          <w:sz w:val="32"/>
          <w:szCs w:val="32"/>
          <w:highlight w:val="none"/>
          <w:lang w:val="en-US" w:eastAsia="zh-CN"/>
        </w:rPr>
        <w:t>做好电力运行安全专项检查。根据全</w:t>
      </w:r>
      <w:r>
        <w:rPr>
          <w:rFonts w:hint="eastAsia" w:ascii="Times New Roman" w:hAnsi="Times New Roman" w:cs="Times New Roman"/>
          <w:b w:val="0"/>
          <w:bCs w:val="0"/>
          <w:color w:val="auto"/>
          <w:spacing w:val="0"/>
          <w:kern w:val="2"/>
          <w:sz w:val="32"/>
          <w:szCs w:val="32"/>
          <w:highlight w:val="none"/>
          <w:lang w:val="en-US" w:eastAsia="zh-CN"/>
        </w:rPr>
        <w:t>区</w:t>
      </w:r>
      <w:r>
        <w:rPr>
          <w:rFonts w:hint="default" w:ascii="Times New Roman" w:hAnsi="Times New Roman" w:eastAsia="方正仿宋_GBK" w:cs="Times New Roman"/>
          <w:b w:val="0"/>
          <w:bCs w:val="0"/>
          <w:color w:val="auto"/>
          <w:spacing w:val="0"/>
          <w:kern w:val="2"/>
          <w:sz w:val="32"/>
          <w:szCs w:val="32"/>
          <w:highlight w:val="none"/>
          <w:lang w:val="en-US" w:eastAsia="zh-CN"/>
        </w:rPr>
        <w:t>电力保供形势，适时组织开展迎峰度夏、迎峰度冬电力</w:t>
      </w:r>
      <w:r>
        <w:rPr>
          <w:rFonts w:hint="eastAsia" w:ascii="Times New Roman" w:hAnsi="Times New Roman" w:eastAsia="方正仿宋_GBK" w:cs="Times New Roman"/>
          <w:b w:val="0"/>
          <w:bCs w:val="0"/>
          <w:color w:val="auto"/>
          <w:spacing w:val="0"/>
          <w:kern w:val="2"/>
          <w:sz w:val="32"/>
          <w:szCs w:val="32"/>
          <w:highlight w:val="none"/>
          <w:lang w:val="en-US" w:eastAsia="zh-CN"/>
        </w:rPr>
        <w:t>运行安全</w:t>
      </w:r>
      <w:r>
        <w:rPr>
          <w:rFonts w:hint="default" w:ascii="Times New Roman" w:hAnsi="Times New Roman" w:eastAsia="方正仿宋_GBK" w:cs="Times New Roman"/>
          <w:b w:val="0"/>
          <w:bCs w:val="0"/>
          <w:color w:val="auto"/>
          <w:spacing w:val="0"/>
          <w:kern w:val="2"/>
          <w:sz w:val="32"/>
          <w:szCs w:val="32"/>
          <w:highlight w:val="none"/>
          <w:lang w:val="en-US" w:eastAsia="zh-CN"/>
        </w:rPr>
        <w:t>专项检查，对保供措施落实等情况进行督导</w:t>
      </w:r>
      <w:r>
        <w:rPr>
          <w:rFonts w:hint="eastAsia" w:ascii="Times New Roman" w:hAnsi="Times New Roman" w:eastAsia="方正仿宋_GBK" w:cs="Times New Roman"/>
          <w:b w:val="0"/>
          <w:bCs w:val="0"/>
          <w:color w:val="auto"/>
          <w:spacing w:val="0"/>
          <w:kern w:val="2"/>
          <w:sz w:val="32"/>
          <w:szCs w:val="32"/>
          <w:highlight w:val="none"/>
          <w:lang w:val="en-US" w:eastAsia="zh-CN"/>
        </w:rPr>
        <w:t>。</w:t>
      </w:r>
    </w:p>
    <w:p>
      <w:pPr>
        <w:keepNext w:val="0"/>
        <w:keepLines w:val="0"/>
        <w:pageBreakBefore w:val="0"/>
        <w:widowControl w:val="0"/>
        <w:suppressAutoHyphens/>
        <w:kinsoku/>
        <w:wordWrap/>
        <w:overflowPunct/>
        <w:topLinePunct w:val="0"/>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sz w:val="32"/>
          <w:szCs w:val="32"/>
          <w:highlight w:val="none"/>
          <w:lang w:val="en-US" w:eastAsia="zh-CN"/>
        </w:rPr>
      </w:pPr>
      <w:r>
        <w:rPr>
          <w:rFonts w:hint="eastAsia" w:ascii="Times New Roman" w:hAnsi="Times New Roman" w:eastAsia="方正楷体_GBK" w:cs="Times New Roman"/>
          <w:color w:val="auto"/>
          <w:sz w:val="32"/>
          <w:szCs w:val="32"/>
          <w:highlight w:val="none"/>
          <w:lang w:val="en-US" w:eastAsia="zh-CN"/>
        </w:rPr>
        <w:t>（五）进一步规范其他</w:t>
      </w:r>
      <w:r>
        <w:rPr>
          <w:rFonts w:hint="default" w:ascii="Times New Roman" w:hAnsi="Times New Roman" w:eastAsia="方正楷体_GBK" w:cs="Times New Roman"/>
          <w:color w:val="auto"/>
          <w:sz w:val="32"/>
          <w:szCs w:val="32"/>
          <w:highlight w:val="none"/>
          <w:lang w:val="en-US" w:eastAsia="zh-CN"/>
        </w:rPr>
        <w:t>行业领域</w:t>
      </w:r>
      <w:r>
        <w:rPr>
          <w:rFonts w:hint="eastAsia" w:ascii="Times New Roman" w:hAnsi="Times New Roman" w:eastAsia="方正楷体_GBK" w:cs="Times New Roman"/>
          <w:color w:val="auto"/>
          <w:sz w:val="32"/>
          <w:szCs w:val="32"/>
          <w:highlight w:val="none"/>
          <w:lang w:val="en-US" w:eastAsia="zh-CN"/>
        </w:rPr>
        <w:t>安全管理</w:t>
      </w:r>
    </w:p>
    <w:p>
      <w:pPr>
        <w:keepNext w:val="0"/>
        <w:keepLines w:val="0"/>
        <w:pageBreakBefore w:val="0"/>
        <w:widowControl w:val="0"/>
        <w:suppressAutoHyphens/>
        <w:kinsoku/>
        <w:wordWrap/>
        <w:overflowPunct/>
        <w:topLinePunct w:val="0"/>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15</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加强</w:t>
      </w:r>
      <w:r>
        <w:rPr>
          <w:rFonts w:hint="default" w:ascii="Times New Roman" w:hAnsi="Times New Roman" w:eastAsia="方正仿宋_GBK" w:cs="Times New Roman"/>
          <w:color w:val="auto"/>
          <w:sz w:val="32"/>
          <w:szCs w:val="32"/>
          <w:highlight w:val="none"/>
          <w:lang w:val="en-US" w:eastAsia="zh-CN"/>
        </w:rPr>
        <w:t>食盐安全监督管理</w:t>
      </w:r>
      <w:r>
        <w:rPr>
          <w:rFonts w:hint="eastAsia" w:ascii="Times New Roman" w:hAnsi="Times New Roman" w:eastAsia="方正仿宋_GBK" w:cs="Times New Roman"/>
          <w:color w:val="auto"/>
          <w:sz w:val="32"/>
          <w:szCs w:val="32"/>
          <w:highlight w:val="none"/>
          <w:lang w:val="en-US" w:eastAsia="zh-CN"/>
        </w:rPr>
        <w:t>，督促隐患及时整改到位</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bCs/>
          <w:color w:val="auto"/>
          <w:kern w:val="0"/>
          <w:sz w:val="32"/>
          <w:szCs w:val="32"/>
          <w:highlight w:val="none"/>
          <w:shd w:val="clear" w:color="auto" w:fill="FFFFFF"/>
          <w:lang w:val="en-US" w:eastAsia="zh-CN" w:bidi="ar"/>
        </w:rPr>
        <w:t>认真开展职责范围内核准项目安全监督管理</w:t>
      </w:r>
      <w:r>
        <w:rPr>
          <w:rFonts w:hint="eastAsia" w:ascii="Times New Roman" w:hAnsi="Times New Roman" w:eastAsia="方正仿宋_GBK" w:cs="Times New Roman"/>
          <w:bCs/>
          <w:color w:val="auto"/>
          <w:kern w:val="0"/>
          <w:sz w:val="32"/>
          <w:szCs w:val="32"/>
          <w:highlight w:val="none"/>
          <w:shd w:val="clear" w:color="auto" w:fill="FFFFFF"/>
          <w:lang w:val="en-US" w:eastAsia="zh-CN" w:bidi="ar"/>
        </w:rPr>
        <w:t>，</w:t>
      </w:r>
      <w:r>
        <w:rPr>
          <w:rFonts w:hint="default" w:ascii="Times New Roman" w:hAnsi="Times New Roman" w:eastAsia="方正仿宋_GBK" w:cs="Times New Roman"/>
          <w:bCs/>
          <w:color w:val="auto"/>
          <w:kern w:val="0"/>
          <w:sz w:val="32"/>
          <w:szCs w:val="32"/>
          <w:highlight w:val="none"/>
          <w:shd w:val="clear" w:color="auto" w:fill="FFFFFF"/>
          <w:lang w:eastAsia="zh-CN" w:bidi="ar"/>
        </w:rPr>
        <w:t>对新</w:t>
      </w:r>
      <w:r>
        <w:rPr>
          <w:rFonts w:hint="default" w:ascii="Times New Roman" w:hAnsi="Times New Roman" w:eastAsia="方正仿宋_GBK" w:cs="Times New Roman"/>
          <w:bCs/>
          <w:color w:val="auto"/>
          <w:kern w:val="0"/>
          <w:sz w:val="32"/>
          <w:szCs w:val="32"/>
          <w:highlight w:val="none"/>
          <w:shd w:val="clear" w:color="auto" w:fill="FFFFFF"/>
          <w:lang w:bidi="ar"/>
        </w:rPr>
        <w:t>核准的工业项目</w:t>
      </w:r>
      <w:r>
        <w:rPr>
          <w:rFonts w:hint="default" w:ascii="Times New Roman" w:hAnsi="Times New Roman" w:eastAsia="方正仿宋_GBK" w:cs="Times New Roman"/>
          <w:bCs/>
          <w:color w:val="auto"/>
          <w:kern w:val="0"/>
          <w:sz w:val="32"/>
          <w:szCs w:val="32"/>
          <w:highlight w:val="none"/>
          <w:shd w:val="clear" w:color="auto" w:fill="FFFFFF"/>
          <w:lang w:eastAsia="zh-CN" w:bidi="ar"/>
        </w:rPr>
        <w:t>开展</w:t>
      </w:r>
      <w:r>
        <w:rPr>
          <w:rFonts w:hint="default" w:ascii="Times New Roman" w:hAnsi="Times New Roman" w:eastAsia="方正仿宋_GBK" w:cs="Times New Roman"/>
          <w:bCs/>
          <w:color w:val="auto"/>
          <w:kern w:val="0"/>
          <w:sz w:val="32"/>
          <w:szCs w:val="32"/>
          <w:highlight w:val="none"/>
          <w:shd w:val="clear" w:color="auto" w:fill="FFFFFF"/>
          <w:lang w:bidi="ar"/>
        </w:rPr>
        <w:t>安全隐患</w:t>
      </w:r>
      <w:r>
        <w:rPr>
          <w:rFonts w:hint="default" w:ascii="Times New Roman" w:hAnsi="Times New Roman" w:eastAsia="方正仿宋_GBK" w:cs="Times New Roman"/>
          <w:bCs/>
          <w:color w:val="auto"/>
          <w:kern w:val="0"/>
          <w:sz w:val="32"/>
          <w:szCs w:val="32"/>
          <w:highlight w:val="none"/>
          <w:shd w:val="clear" w:color="auto" w:fill="FFFFFF"/>
          <w:lang w:eastAsia="zh-CN" w:bidi="ar"/>
        </w:rPr>
        <w:t>全面排查</w:t>
      </w:r>
      <w:r>
        <w:rPr>
          <w:rFonts w:hint="default" w:ascii="Times New Roman" w:hAnsi="Times New Roman" w:eastAsia="方正仿宋_GBK" w:cs="Times New Roman"/>
          <w:bCs/>
          <w:color w:val="auto"/>
          <w:kern w:val="0"/>
          <w:sz w:val="32"/>
          <w:szCs w:val="32"/>
          <w:highlight w:val="none"/>
          <w:shd w:val="clear" w:color="auto" w:fill="FFFFFF"/>
          <w:lang w:bidi="ar"/>
        </w:rPr>
        <w:t>，</w:t>
      </w:r>
      <w:r>
        <w:rPr>
          <w:rFonts w:hint="default" w:ascii="Times New Roman" w:hAnsi="Times New Roman" w:eastAsia="方正仿宋_GBK" w:cs="Times New Roman"/>
          <w:bCs/>
          <w:color w:val="auto"/>
          <w:kern w:val="0"/>
          <w:sz w:val="32"/>
          <w:szCs w:val="32"/>
          <w:highlight w:val="none"/>
          <w:shd w:val="clear" w:color="auto" w:fill="FFFFFF"/>
          <w:lang w:eastAsia="zh-CN" w:bidi="ar"/>
        </w:rPr>
        <w:t>会同</w:t>
      </w:r>
      <w:r>
        <w:rPr>
          <w:rFonts w:hint="eastAsia" w:ascii="Times New Roman" w:hAnsi="Times New Roman" w:cs="Times New Roman"/>
          <w:bCs/>
          <w:color w:val="auto"/>
          <w:kern w:val="0"/>
          <w:sz w:val="32"/>
          <w:szCs w:val="32"/>
          <w:highlight w:val="none"/>
          <w:shd w:val="clear" w:color="auto" w:fill="FFFFFF"/>
          <w:lang w:eastAsia="zh-CN" w:bidi="ar"/>
        </w:rPr>
        <w:t>区应急局</w:t>
      </w:r>
      <w:r>
        <w:rPr>
          <w:rFonts w:hint="default" w:ascii="Times New Roman" w:hAnsi="Times New Roman" w:eastAsia="方正仿宋_GBK" w:cs="Times New Roman"/>
          <w:bCs/>
          <w:color w:val="auto"/>
          <w:kern w:val="0"/>
          <w:sz w:val="32"/>
          <w:szCs w:val="32"/>
          <w:highlight w:val="none"/>
          <w:shd w:val="clear" w:color="auto" w:fill="FFFFFF"/>
          <w:lang w:eastAsia="zh-CN" w:bidi="ar"/>
        </w:rPr>
        <w:t>督促项目业主严格落实</w:t>
      </w:r>
      <w:r>
        <w:rPr>
          <w:rFonts w:hint="eastAsia" w:ascii="Times New Roman" w:hAnsi="Times New Roman" w:cs="Times New Roman"/>
          <w:bCs/>
          <w:color w:val="auto"/>
          <w:kern w:val="0"/>
          <w:sz w:val="32"/>
          <w:szCs w:val="32"/>
          <w:highlight w:val="none"/>
          <w:shd w:val="clear" w:color="auto" w:fill="FFFFFF"/>
          <w:lang w:eastAsia="zh-CN" w:bidi="ar"/>
        </w:rPr>
        <w:t>“</w:t>
      </w:r>
      <w:r>
        <w:rPr>
          <w:rFonts w:hint="default" w:ascii="Times New Roman" w:hAnsi="Times New Roman" w:eastAsia="方正仿宋_GBK" w:cs="Times New Roman"/>
          <w:bCs/>
          <w:color w:val="auto"/>
          <w:kern w:val="0"/>
          <w:sz w:val="32"/>
          <w:szCs w:val="32"/>
          <w:highlight w:val="none"/>
          <w:shd w:val="clear" w:color="auto" w:fill="FFFFFF"/>
          <w:lang w:eastAsia="zh-CN" w:bidi="ar"/>
        </w:rPr>
        <w:t>三同时</w:t>
      </w:r>
      <w:r>
        <w:rPr>
          <w:rFonts w:hint="eastAsia" w:ascii="Times New Roman" w:hAnsi="Times New Roman" w:cs="Times New Roman"/>
          <w:bCs/>
          <w:color w:val="auto"/>
          <w:kern w:val="0"/>
          <w:sz w:val="32"/>
          <w:szCs w:val="32"/>
          <w:highlight w:val="none"/>
          <w:shd w:val="clear" w:color="auto" w:fill="FFFFFF"/>
          <w:lang w:eastAsia="zh-CN" w:bidi="ar"/>
        </w:rPr>
        <w:t>”</w:t>
      </w:r>
      <w:r>
        <w:rPr>
          <w:rFonts w:hint="default" w:ascii="Times New Roman" w:hAnsi="Times New Roman" w:eastAsia="方正仿宋_GBK" w:cs="Times New Roman"/>
          <w:bCs/>
          <w:color w:val="auto"/>
          <w:kern w:val="0"/>
          <w:sz w:val="32"/>
          <w:szCs w:val="32"/>
          <w:highlight w:val="none"/>
          <w:shd w:val="clear" w:color="auto" w:fill="FFFFFF"/>
          <w:lang w:eastAsia="zh-CN" w:bidi="ar"/>
        </w:rPr>
        <w:t>制度</w:t>
      </w:r>
      <w:r>
        <w:rPr>
          <w:rFonts w:hint="default" w:ascii="Times New Roman" w:hAnsi="Times New Roman" w:eastAsia="方正仿宋_GBK" w:cs="Times New Roman"/>
          <w:bCs/>
          <w:color w:val="auto"/>
          <w:kern w:val="0"/>
          <w:sz w:val="32"/>
          <w:szCs w:val="32"/>
          <w:highlight w:val="none"/>
          <w:shd w:val="clear" w:color="auto" w:fill="FFFFFF"/>
          <w:lang w:val="en-US" w:eastAsia="zh-CN" w:bidi="ar"/>
        </w:rPr>
        <w:t>，确保项目安全顺利实施</w:t>
      </w:r>
      <w:r>
        <w:rPr>
          <w:rFonts w:hint="default" w:ascii="Times New Roman" w:hAnsi="Times New Roman" w:eastAsia="方正仿宋_GBK" w:cs="Times New Roman"/>
          <w:bCs/>
          <w:color w:val="auto"/>
          <w:kern w:val="0"/>
          <w:sz w:val="32"/>
          <w:szCs w:val="32"/>
          <w:highlight w:val="none"/>
          <w:shd w:val="clear" w:color="auto" w:fill="FFFFFF"/>
          <w:lang w:eastAsia="zh-CN" w:bidi="ar"/>
        </w:rPr>
        <w:t>。</w:t>
      </w:r>
    </w:p>
    <w:p>
      <w:pPr>
        <w:keepNext w:val="0"/>
        <w:keepLines w:val="0"/>
        <w:pageBreakBefore w:val="0"/>
        <w:widowControl w:val="0"/>
        <w:suppressLineNumbers w:val="0"/>
        <w:suppressAutoHyphens/>
        <w:kinsoku/>
        <w:wordWrap/>
        <w:overflowPunct/>
        <w:topLinePunct w:val="0"/>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楷体_GBK" w:cs="Times New Roman"/>
          <w:color w:val="auto"/>
          <w:sz w:val="32"/>
          <w:szCs w:val="32"/>
          <w:highlight w:val="none"/>
          <w:lang w:val="en-US" w:eastAsia="zh-CN"/>
        </w:rPr>
        <w:t>（六）</w:t>
      </w:r>
      <w:r>
        <w:rPr>
          <w:rFonts w:hint="default" w:ascii="Times New Roman" w:hAnsi="Times New Roman" w:eastAsia="方正楷体_GBK" w:cs="Times New Roman"/>
          <w:i w:val="0"/>
          <w:caps w:val="0"/>
          <w:color w:val="auto"/>
          <w:spacing w:val="0"/>
          <w:kern w:val="2"/>
          <w:sz w:val="32"/>
          <w:szCs w:val="32"/>
          <w:highlight w:val="none"/>
          <w:shd w:val="clear" w:color="auto" w:fill="auto"/>
          <w:lang w:val="en-US" w:eastAsia="zh-CN" w:bidi="ar"/>
        </w:rPr>
        <w:t>坚持依法严格治理</w:t>
      </w:r>
    </w:p>
    <w:p>
      <w:pPr>
        <w:keepNext w:val="0"/>
        <w:keepLines w:val="0"/>
        <w:pageBreakBefore w:val="0"/>
        <w:widowControl w:val="0"/>
        <w:suppressLineNumbers w:val="0"/>
        <w:suppressAutoHyphens/>
        <w:kinsoku/>
        <w:wordWrap/>
        <w:overflowPunct/>
        <w:topLinePunct w:val="0"/>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pacing w:val="0"/>
          <w:w w:val="100"/>
          <w:kern w:val="0"/>
          <w:position w:val="0"/>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w:t>
      </w:r>
      <w:r>
        <w:rPr>
          <w:rFonts w:hint="eastAsia" w:ascii="Times New Roman" w:hAnsi="Times New Roman" w:cs="Times New Roman"/>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lang w:val="en-US" w:eastAsia="zh-CN"/>
        </w:rPr>
        <w:t>提升监管执法效能。聚焦城镇燃气、民爆、电力运行等重点行业领域，</w:t>
      </w:r>
      <w:r>
        <w:rPr>
          <w:rFonts w:hint="eastAsia" w:ascii="方正仿宋_GBK" w:hAnsi="方正仿宋_GBK" w:eastAsia="方正仿宋_GBK" w:cs="方正仿宋_GBK"/>
          <w:b w:val="0"/>
          <w:bCs w:val="0"/>
          <w:color w:val="auto"/>
          <w:spacing w:val="0"/>
          <w:w w:val="100"/>
          <w:kern w:val="0"/>
          <w:position w:val="0"/>
          <w:sz w:val="32"/>
          <w:szCs w:val="32"/>
          <w:highlight w:val="none"/>
          <w:lang w:val="en-US" w:eastAsia="zh-CN"/>
        </w:rPr>
        <w:t>加大推广“互联网+执法”应用力度，推动现场执法检查和线上巡查执法有机结合，提高执法效能。加大对企业主要负责人履职行为的监督执法力度，依法采取联合惩戒、“一案双罚”等措施，严厉查处安全生产违法行为。综合运用“四不两直”、明查暗访、交叉排查等方式，聚焦重大事故隐患排查整治，深入推进精准执法，坚持“有案必查、一案双查、三责同追、四不放过”，严肃事故调查。对无需审批备案但具有较大安全风险的生产经营活动，要完善“双随机”抽查检查工作机制，严防小施工、小作业惹大事。</w:t>
      </w:r>
    </w:p>
    <w:p>
      <w:pPr>
        <w:keepNext w:val="0"/>
        <w:keepLines w:val="0"/>
        <w:pageBreakBefore w:val="0"/>
        <w:widowControl w:val="0"/>
        <w:kinsoku/>
        <w:wordWrap/>
        <w:overflowPunct/>
        <w:topLinePunct w:val="0"/>
        <w:autoSpaceDE w:val="0"/>
        <w:autoSpaceDN w:val="0"/>
        <w:bidi w:val="0"/>
        <w:adjustRightInd/>
        <w:snapToGrid/>
        <w:spacing w:line="594" w:lineRule="exact"/>
        <w:ind w:left="0" w:leftChars="0" w:right="0" w:rightChars="0"/>
        <w:jc w:val="both"/>
        <w:textAlignment w:val="auto"/>
        <w:outlineLvl w:val="9"/>
        <w:rPr>
          <w:rFonts w:hint="default" w:ascii="Times New Roman" w:hAnsi="Times New Roman" w:eastAsia="方正黑体_GBK" w:cs="Times New Roman"/>
          <w:color w:val="auto"/>
          <w:sz w:val="32"/>
          <w:szCs w:val="32"/>
          <w:highlight w:val="none"/>
          <w:lang w:val="en-US" w:eastAsia="zh-CN" w:bidi="ar-SA"/>
        </w:rPr>
      </w:pPr>
      <w:r>
        <w:rPr>
          <w:rFonts w:hint="eastAsia" w:ascii="Times New Roman" w:hAnsi="Times New Roman" w:eastAsia="方正仿宋_GBK" w:cs="方正仿宋_GBK"/>
          <w:b w:val="0"/>
          <w:bCs w:val="0"/>
          <w:color w:val="auto"/>
          <w:spacing w:val="0"/>
          <w:w w:val="100"/>
          <w:kern w:val="0"/>
          <w:position w:val="0"/>
          <w:sz w:val="32"/>
          <w:szCs w:val="32"/>
          <w:highlight w:val="none"/>
          <w:lang w:val="en-US" w:eastAsia="zh-CN" w:bidi="ar-SA"/>
        </w:rPr>
        <w:t xml:space="preserve">    </w:t>
      </w:r>
      <w:bookmarkStart w:id="6" w:name="_Toc1342932880_WPSOffice_Level1"/>
      <w:bookmarkStart w:id="7" w:name="_Toc647651398_WPSOffice_Level1"/>
      <w:r>
        <w:rPr>
          <w:rFonts w:hint="default" w:ascii="Times New Roman" w:hAnsi="Times New Roman" w:eastAsia="方正黑体_GBK" w:cs="Times New Roman"/>
          <w:color w:val="auto"/>
          <w:sz w:val="32"/>
          <w:szCs w:val="32"/>
          <w:highlight w:val="none"/>
          <w:lang w:val="en-US" w:eastAsia="zh-CN" w:bidi="ar-SA"/>
        </w:rPr>
        <w:t>三、</w:t>
      </w:r>
      <w:r>
        <w:rPr>
          <w:rFonts w:hint="eastAsia" w:ascii="Times New Roman" w:hAnsi="Times New Roman" w:eastAsia="方正黑体_GBK" w:cs="Times New Roman"/>
          <w:color w:val="auto"/>
          <w:sz w:val="32"/>
          <w:szCs w:val="32"/>
          <w:highlight w:val="none"/>
          <w:lang w:val="en-US" w:eastAsia="zh-CN" w:bidi="ar-SA"/>
        </w:rPr>
        <w:t>保障措施</w:t>
      </w:r>
      <w:bookmarkEnd w:id="6"/>
      <w:bookmarkEnd w:id="7"/>
    </w:p>
    <w:p>
      <w:pPr>
        <w:keepNext w:val="0"/>
        <w:keepLines w:val="0"/>
        <w:pageBreakBefore w:val="0"/>
        <w:widowControl w:val="0"/>
        <w:suppressLineNumbers w:val="0"/>
        <w:suppressAutoHyphens/>
        <w:kinsoku/>
        <w:wordWrap/>
        <w:overflowPunct/>
        <w:topLinePunct w:val="0"/>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楷体_GBK" w:cs="Times New Roman"/>
          <w:color w:val="auto"/>
          <w:sz w:val="32"/>
          <w:szCs w:val="22"/>
          <w:highlight w:val="none"/>
          <w:lang w:eastAsia="zh-CN"/>
        </w:rPr>
        <w:t>（一）加强组织领导。</w:t>
      </w:r>
      <w:r>
        <w:rPr>
          <w:rFonts w:hint="eastAsia" w:ascii="Times New Roman" w:hAnsi="Times New Roman" w:cs="Times New Roman"/>
          <w:color w:val="auto"/>
          <w:sz w:val="32"/>
          <w:szCs w:val="32"/>
          <w:highlight w:val="none"/>
          <w:lang w:val="en-US" w:eastAsia="zh-CN"/>
        </w:rPr>
        <w:t>各有关单位要高度重视，切实加强组织领导</w:t>
      </w:r>
      <w:r>
        <w:rPr>
          <w:rFonts w:hint="default" w:ascii="Times New Roman" w:hAnsi="Times New Roman" w:eastAsia="方正仿宋_GBK" w:cs="Times New Roman"/>
          <w:color w:val="auto"/>
          <w:sz w:val="32"/>
          <w:szCs w:val="32"/>
          <w:highlight w:val="none"/>
          <w:lang w:val="en-US" w:eastAsia="zh-CN"/>
        </w:rPr>
        <w:t>，推动治本攻坚行动不断向纵深推进，督促</w:t>
      </w:r>
      <w:r>
        <w:rPr>
          <w:rFonts w:hint="eastAsia" w:ascii="Times New Roman" w:hAnsi="Times New Roman" w:eastAsia="方正仿宋_GBK" w:cs="Times New Roman"/>
          <w:color w:val="auto"/>
          <w:sz w:val="32"/>
          <w:szCs w:val="32"/>
          <w:highlight w:val="none"/>
          <w:lang w:val="en-US" w:eastAsia="zh-CN"/>
        </w:rPr>
        <w:t>责任</w:t>
      </w:r>
      <w:r>
        <w:rPr>
          <w:rFonts w:hint="eastAsia" w:ascii="Times New Roman" w:hAnsi="Times New Roman" w:cs="Times New Roman"/>
          <w:color w:val="auto"/>
          <w:sz w:val="32"/>
          <w:szCs w:val="32"/>
          <w:highlight w:val="none"/>
          <w:lang w:val="en-US" w:eastAsia="zh-CN"/>
        </w:rPr>
        <w:t>落实</w:t>
      </w:r>
      <w:r>
        <w:rPr>
          <w:rFonts w:hint="default" w:ascii="Times New Roman" w:hAnsi="Times New Roman" w:eastAsia="方正仿宋_GBK" w:cs="Times New Roman"/>
          <w:color w:val="auto"/>
          <w:sz w:val="32"/>
          <w:szCs w:val="32"/>
          <w:highlight w:val="none"/>
          <w:lang w:val="en-US" w:eastAsia="zh-CN"/>
        </w:rPr>
        <w:t>，积极</w:t>
      </w:r>
      <w:r>
        <w:rPr>
          <w:rFonts w:hint="eastAsia" w:ascii="Times New Roman" w:hAnsi="Times New Roman" w:cs="Times New Roman"/>
          <w:color w:val="auto"/>
          <w:sz w:val="32"/>
          <w:szCs w:val="32"/>
          <w:highlight w:val="none"/>
          <w:lang w:val="en-US" w:eastAsia="zh-CN"/>
        </w:rPr>
        <w:t>完成</w:t>
      </w:r>
      <w:r>
        <w:rPr>
          <w:rFonts w:hint="default" w:ascii="Times New Roman" w:hAnsi="Times New Roman" w:eastAsia="方正仿宋_GBK" w:cs="Times New Roman"/>
          <w:color w:val="auto"/>
          <w:sz w:val="32"/>
          <w:szCs w:val="32"/>
          <w:highlight w:val="none"/>
          <w:lang w:val="en-US" w:eastAsia="zh-CN"/>
        </w:rPr>
        <w:t>各项重要任务和工作目标。 </w:t>
      </w:r>
    </w:p>
    <w:p>
      <w:pPr>
        <w:keepNext w:val="0"/>
        <w:keepLines w:val="0"/>
        <w:pageBreakBefore w:val="0"/>
        <w:widowControl w:val="0"/>
        <w:suppressAutoHyphens/>
        <w:kinsoku/>
        <w:wordWrap/>
        <w:overflowPunct/>
        <w:topLinePunct w:val="0"/>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lang w:eastAsia="zh-CN"/>
        </w:rPr>
      </w:pPr>
      <w:r>
        <w:rPr>
          <w:rFonts w:hint="eastAsia" w:ascii="Times New Roman" w:hAnsi="Times New Roman" w:eastAsia="方正楷体_GBK" w:cs="Times New Roman"/>
          <w:color w:val="auto"/>
          <w:sz w:val="32"/>
          <w:szCs w:val="22"/>
          <w:highlight w:val="none"/>
          <w:lang w:eastAsia="zh-CN"/>
        </w:rPr>
        <w:t>（二）开展工作晾晒。</w:t>
      </w:r>
      <w:r>
        <w:rPr>
          <w:rFonts w:hint="default" w:ascii="Times New Roman" w:hAnsi="Times New Roman" w:eastAsia="方正仿宋_GBK" w:cs="Times New Roman"/>
          <w:color w:val="auto"/>
          <w:sz w:val="32"/>
          <w:szCs w:val="32"/>
          <w:highlight w:val="none"/>
          <w:lang w:eastAsia="zh-CN"/>
        </w:rPr>
        <w:t>本次</w:t>
      </w:r>
      <w:r>
        <w:rPr>
          <w:rFonts w:hint="default" w:ascii="Times New Roman" w:hAnsi="Times New Roman" w:eastAsia="方正仿宋_GBK" w:cs="Times New Roman"/>
          <w:color w:val="auto"/>
          <w:sz w:val="32"/>
          <w:szCs w:val="32"/>
          <w:highlight w:val="none"/>
          <w:lang w:val="en-US" w:eastAsia="zh-CN"/>
        </w:rPr>
        <w:t>安全生产</w:t>
      </w:r>
      <w:r>
        <w:rPr>
          <w:rFonts w:hint="eastAsia" w:ascii="Times New Roman" w:hAnsi="Times New Roman" w:eastAsia="方正仿宋_GBK" w:cs="Times New Roman"/>
          <w:color w:val="auto"/>
          <w:sz w:val="32"/>
          <w:szCs w:val="32"/>
          <w:highlight w:val="none"/>
          <w:lang w:val="en-US" w:eastAsia="zh-CN"/>
        </w:rPr>
        <w:t>治本攻坚三年行动</w:t>
      </w:r>
      <w:r>
        <w:rPr>
          <w:rFonts w:hint="eastAsia" w:ascii="Times New Roman" w:hAnsi="Times New Roman" w:cs="Times New Roman"/>
          <w:color w:val="auto"/>
          <w:sz w:val="32"/>
          <w:szCs w:val="32"/>
          <w:highlight w:val="none"/>
          <w:lang w:val="en-US" w:eastAsia="zh-CN"/>
        </w:rPr>
        <w:t>，市经信委将</w:t>
      </w:r>
      <w:r>
        <w:rPr>
          <w:rFonts w:hint="default" w:ascii="Times New Roman" w:hAnsi="Times New Roman" w:eastAsia="方正仿宋_GBK" w:cs="Times New Roman"/>
          <w:color w:val="auto"/>
          <w:sz w:val="32"/>
          <w:szCs w:val="32"/>
          <w:highlight w:val="none"/>
          <w:lang w:val="en-US" w:eastAsia="zh-CN"/>
        </w:rPr>
        <w:t>聚焦重点行业领域、重点企业</w:t>
      </w:r>
      <w:r>
        <w:rPr>
          <w:rFonts w:hint="eastAsia" w:ascii="Times New Roman" w:hAnsi="Times New Roman" w:eastAsia="方正仿宋_GBK" w:cs="Times New Roman"/>
          <w:color w:val="auto"/>
          <w:sz w:val="32"/>
          <w:szCs w:val="32"/>
          <w:highlight w:val="none"/>
          <w:lang w:val="en-US" w:eastAsia="zh-CN"/>
        </w:rPr>
        <w:t>工作开展情况及存在的</w:t>
      </w:r>
      <w:r>
        <w:rPr>
          <w:rFonts w:hint="default" w:ascii="Times New Roman" w:hAnsi="Times New Roman" w:eastAsia="方正仿宋_GBK" w:cs="Times New Roman"/>
          <w:color w:val="auto"/>
          <w:sz w:val="32"/>
          <w:szCs w:val="32"/>
          <w:highlight w:val="none"/>
          <w:lang w:val="en-US" w:eastAsia="zh-CN"/>
        </w:rPr>
        <w:t>突出</w:t>
      </w:r>
      <w:r>
        <w:rPr>
          <w:rFonts w:hint="eastAsia" w:ascii="Times New Roman" w:hAnsi="Times New Roman" w:eastAsia="方正仿宋_GBK" w:cs="Times New Roman"/>
          <w:color w:val="auto"/>
          <w:sz w:val="32"/>
          <w:szCs w:val="32"/>
          <w:highlight w:val="none"/>
          <w:lang w:val="en-US" w:eastAsia="zh-CN"/>
        </w:rPr>
        <w:t>安全隐患或</w:t>
      </w:r>
      <w:r>
        <w:rPr>
          <w:rFonts w:hint="default" w:ascii="Times New Roman" w:hAnsi="Times New Roman" w:eastAsia="方正仿宋_GBK" w:cs="Times New Roman"/>
          <w:color w:val="auto"/>
          <w:sz w:val="32"/>
          <w:szCs w:val="32"/>
          <w:highlight w:val="none"/>
          <w:lang w:val="en-US" w:eastAsia="zh-CN"/>
        </w:rPr>
        <w:t>问题，</w:t>
      </w:r>
      <w:r>
        <w:rPr>
          <w:rFonts w:hint="eastAsia" w:ascii="Times New Roman" w:hAnsi="Times New Roman" w:eastAsia="方正仿宋_GBK" w:cs="Times New Roman"/>
          <w:color w:val="auto"/>
          <w:sz w:val="32"/>
          <w:szCs w:val="32"/>
          <w:highlight w:val="none"/>
          <w:lang w:val="en-US" w:eastAsia="zh-CN"/>
        </w:rPr>
        <w:t>通过组织召开会议、印发文件、内部通报等方式，晾晒工作成绩和曝光隐患问题</w:t>
      </w:r>
      <w:r>
        <w:rPr>
          <w:rFonts w:hint="eastAsia" w:ascii="Times New Roman" w:hAnsi="Times New Roman" w:cs="Times New Roman"/>
          <w:color w:val="auto"/>
          <w:sz w:val="32"/>
          <w:szCs w:val="32"/>
          <w:highlight w:val="none"/>
          <w:lang w:val="en-US" w:eastAsia="zh-CN"/>
        </w:rPr>
        <w:t>。请各有关单位要进一步增强责任意识和使命担当，加强</w:t>
      </w:r>
      <w:r>
        <w:rPr>
          <w:rFonts w:hint="eastAsia" w:ascii="Times New Roman" w:hAnsi="Times New Roman" w:eastAsia="方正仿宋_GBK" w:cs="Times New Roman"/>
          <w:color w:val="auto"/>
          <w:sz w:val="32"/>
          <w:szCs w:val="32"/>
          <w:highlight w:val="none"/>
          <w:lang w:val="en-US" w:eastAsia="zh-CN"/>
        </w:rPr>
        <w:t>治本攻坚工作常态落实与交流互鉴</w:t>
      </w:r>
      <w:r>
        <w:rPr>
          <w:rFonts w:hint="eastAsia" w:ascii="Times New Roman" w:hAnsi="Times New Roman" w:cs="Times New Roman"/>
          <w:color w:val="auto"/>
          <w:sz w:val="32"/>
          <w:szCs w:val="32"/>
          <w:highlight w:val="none"/>
          <w:lang w:val="en-US" w:eastAsia="zh-CN"/>
        </w:rPr>
        <w:t>，确保我区工作效果。</w:t>
      </w:r>
    </w:p>
    <w:p>
      <w:pPr>
        <w:keepNext w:val="0"/>
        <w:keepLines w:val="0"/>
        <w:pageBreakBefore w:val="0"/>
        <w:widowControl w:val="0"/>
        <w:kinsoku/>
        <w:wordWrap/>
        <w:overflowPunct/>
        <w:topLinePunct w:val="0"/>
        <w:bidi w:val="0"/>
        <w:adjustRightInd/>
        <w:snapToGrid/>
        <w:spacing w:line="594" w:lineRule="exact"/>
        <w:ind w:firstLine="640" w:firstLineChars="200"/>
        <w:jc w:val="both"/>
        <w:textAlignment w:val="auto"/>
        <w:outlineLvl w:val="9"/>
        <w:rPr>
          <w:rFonts w:hint="eastAsia" w:ascii="Times New Roman" w:hAnsi="Times New Roman" w:cs="Times New Roman"/>
          <w:color w:val="auto"/>
          <w:sz w:val="32"/>
          <w:szCs w:val="32"/>
          <w:highlight w:val="none"/>
          <w:lang w:val="en-US" w:eastAsia="zh-CN"/>
        </w:rPr>
      </w:pPr>
      <w:r>
        <w:rPr>
          <w:rFonts w:hint="eastAsia" w:ascii="Times New Roman" w:hAnsi="Times New Roman" w:eastAsia="方正楷体_GBK" w:cs="Times New Roman"/>
          <w:color w:val="auto"/>
          <w:sz w:val="32"/>
          <w:szCs w:val="22"/>
          <w:highlight w:val="none"/>
          <w:lang w:eastAsia="zh-CN"/>
        </w:rPr>
        <w:t>（三）推动落实责任。</w:t>
      </w:r>
      <w:r>
        <w:rPr>
          <w:rFonts w:hint="eastAsia"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lang w:eastAsia="zh-CN"/>
        </w:rPr>
        <w:t>经济信息委将</w:t>
      </w:r>
      <w:r>
        <w:rPr>
          <w:rFonts w:hint="eastAsia" w:ascii="Times New Roman" w:hAnsi="Times New Roman" w:cs="Times New Roman"/>
          <w:color w:val="auto"/>
          <w:sz w:val="32"/>
          <w:szCs w:val="32"/>
          <w:highlight w:val="none"/>
          <w:lang w:eastAsia="zh-CN"/>
        </w:rPr>
        <w:t>提请区政府督查室</w:t>
      </w:r>
      <w:r>
        <w:rPr>
          <w:rFonts w:hint="eastAsia" w:ascii="Times New Roman" w:hAnsi="Times New Roman" w:eastAsia="方正仿宋_GBK" w:cs="Times New Roman"/>
          <w:color w:val="auto"/>
          <w:sz w:val="32"/>
          <w:szCs w:val="32"/>
          <w:highlight w:val="none"/>
          <w:lang w:eastAsia="zh-CN"/>
        </w:rPr>
        <w:t>强化</w:t>
      </w:r>
      <w:r>
        <w:rPr>
          <w:rFonts w:hint="default" w:ascii="Times New Roman" w:hAnsi="Times New Roman" w:eastAsia="方正仿宋_GBK" w:cs="Times New Roman"/>
          <w:color w:val="auto"/>
          <w:sz w:val="32"/>
          <w:szCs w:val="32"/>
          <w:highlight w:val="none"/>
          <w:lang w:eastAsia="zh-CN"/>
        </w:rPr>
        <w:t>有关工作的检查、</w:t>
      </w:r>
      <w:r>
        <w:rPr>
          <w:rFonts w:hint="eastAsia" w:ascii="Times New Roman" w:hAnsi="Times New Roman" w:eastAsia="方正仿宋_GBK" w:cs="Times New Roman"/>
          <w:color w:val="auto"/>
          <w:sz w:val="32"/>
          <w:szCs w:val="32"/>
          <w:highlight w:val="none"/>
          <w:lang w:eastAsia="zh-CN"/>
        </w:rPr>
        <w:t>督</w:t>
      </w:r>
      <w:r>
        <w:rPr>
          <w:rFonts w:hint="default" w:ascii="Times New Roman" w:hAnsi="Times New Roman" w:eastAsia="方正仿宋_GBK" w:cs="Times New Roman"/>
          <w:color w:val="auto"/>
          <w:sz w:val="32"/>
          <w:szCs w:val="32"/>
          <w:highlight w:val="none"/>
          <w:lang w:eastAsia="zh-CN"/>
        </w:rPr>
        <w:t>导力度</w:t>
      </w:r>
      <w:r>
        <w:rPr>
          <w:rFonts w:hint="eastAsia" w:ascii="Times New Roman" w:hAnsi="Times New Roman" w:eastAsia="方正仿宋_GBK" w:cs="Times New Roman"/>
          <w:color w:val="auto"/>
          <w:sz w:val="32"/>
          <w:szCs w:val="32"/>
          <w:highlight w:val="none"/>
          <w:lang w:eastAsia="zh-CN"/>
        </w:rPr>
        <w:t>，加大</w:t>
      </w:r>
      <w:r>
        <w:rPr>
          <w:rFonts w:hint="eastAsia" w:ascii="Times New Roman" w:hAnsi="Times New Roman"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eastAsia="zh-CN"/>
        </w:rPr>
        <w:t>四不两直</w:t>
      </w:r>
      <w:r>
        <w:rPr>
          <w:rFonts w:hint="eastAsia" w:ascii="Times New Roman" w:hAnsi="Times New Roman"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eastAsia="zh-CN"/>
        </w:rPr>
        <w:t>、明查暗访等检查力度，推动各级、各层抓落实。</w:t>
      </w:r>
      <w:r>
        <w:rPr>
          <w:rFonts w:hint="eastAsia" w:ascii="Times New Roman" w:hAnsi="Times New Roman" w:cs="Times New Roman"/>
          <w:color w:val="auto"/>
          <w:sz w:val="32"/>
          <w:szCs w:val="32"/>
          <w:highlight w:val="none"/>
          <w:lang w:eastAsia="zh-CN"/>
        </w:rPr>
        <w:t>为</w:t>
      </w:r>
      <w:r>
        <w:rPr>
          <w:rFonts w:hint="eastAsia" w:ascii="Times New Roman" w:hAnsi="Times New Roman" w:eastAsia="方正仿宋_GBK" w:cs="Times New Roman"/>
          <w:color w:val="auto"/>
          <w:spacing w:val="-6"/>
          <w:sz w:val="32"/>
          <w:szCs w:val="32"/>
          <w:highlight w:val="none"/>
          <w:lang w:eastAsia="zh-CN"/>
        </w:rPr>
        <w:t>切实</w:t>
      </w:r>
      <w:r>
        <w:rPr>
          <w:rFonts w:hint="eastAsia" w:ascii="Times New Roman" w:hAnsi="Times New Roman" w:eastAsia="方正仿宋_GBK" w:cs="方正仿宋_GBK"/>
          <w:b w:val="0"/>
          <w:bCs w:val="0"/>
          <w:color w:val="auto"/>
          <w:spacing w:val="0"/>
          <w:w w:val="100"/>
          <w:kern w:val="0"/>
          <w:position w:val="0"/>
          <w:sz w:val="32"/>
          <w:szCs w:val="32"/>
          <w:highlight w:val="none"/>
          <w:lang w:val="en-US" w:eastAsia="zh-CN"/>
        </w:rPr>
        <w:t>推动安全生产治本攻坚三年行动落实落地</w:t>
      </w:r>
      <w:r>
        <w:rPr>
          <w:rFonts w:hint="eastAsia" w:ascii="Times New Roman" w:hAnsi="Times New Roman" w:cs="方正仿宋_GBK"/>
          <w:b w:val="0"/>
          <w:bCs w:val="0"/>
          <w:color w:val="auto"/>
          <w:spacing w:val="0"/>
          <w:w w:val="100"/>
          <w:kern w:val="0"/>
          <w:position w:val="0"/>
          <w:sz w:val="32"/>
          <w:szCs w:val="32"/>
          <w:highlight w:val="none"/>
          <w:lang w:val="en-US" w:eastAsia="zh-CN"/>
        </w:rPr>
        <w:t>，</w:t>
      </w:r>
      <w:r>
        <w:rPr>
          <w:rFonts w:hint="default" w:ascii="Times New Roman" w:hAnsi="Times New Roman" w:eastAsia="方正仿宋_GBK" w:cs="Times New Roman"/>
          <w:color w:val="auto"/>
          <w:sz w:val="32"/>
          <w:szCs w:val="32"/>
          <w:highlight w:val="none"/>
          <w:lang w:eastAsia="zh-CN"/>
        </w:rPr>
        <w:t>对因工作推进不力而发生</w:t>
      </w:r>
      <w:r>
        <w:rPr>
          <w:rFonts w:hint="eastAsia" w:ascii="Times New Roman" w:hAnsi="Times New Roman" w:cs="Times New Roman"/>
          <w:color w:val="auto"/>
          <w:sz w:val="32"/>
          <w:szCs w:val="32"/>
          <w:highlight w:val="none"/>
          <w:lang w:eastAsia="zh-CN"/>
        </w:rPr>
        <w:t>安全生产责任</w:t>
      </w:r>
      <w:r>
        <w:rPr>
          <w:rFonts w:hint="default" w:ascii="Times New Roman" w:hAnsi="Times New Roman" w:eastAsia="方正仿宋_GBK" w:cs="Times New Roman"/>
          <w:color w:val="auto"/>
          <w:sz w:val="32"/>
          <w:szCs w:val="32"/>
          <w:highlight w:val="none"/>
          <w:lang w:eastAsia="zh-CN"/>
        </w:rPr>
        <w:t>事故、造成重大损失或社会影响的，将严肃追究有关人员的责任</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 xml:space="preserve"> </w:t>
      </w:r>
    </w:p>
    <w:p>
      <w:pPr>
        <w:pStyle w:val="3"/>
        <w:keepNext w:val="0"/>
        <w:keepLines w:val="0"/>
        <w:pageBreakBefore w:val="0"/>
        <w:widowControl w:val="0"/>
        <w:kinsoku/>
        <w:wordWrap/>
        <w:overflowPunct/>
        <w:topLinePunct w:val="0"/>
        <w:bidi w:val="0"/>
        <w:adjustRightInd/>
        <w:snapToGrid/>
        <w:spacing w:line="594" w:lineRule="exact"/>
        <w:jc w:val="both"/>
        <w:textAlignment w:val="auto"/>
        <w:rPr>
          <w:rFonts w:hint="eastAsia" w:ascii="Times New Roman" w:hAnsi="Times New Roman" w:cs="Times New Roman"/>
          <w:color w:val="auto"/>
          <w:sz w:val="32"/>
          <w:szCs w:val="32"/>
          <w:highlight w:val="none"/>
          <w:lang w:val="en-US" w:eastAsia="zh-CN"/>
        </w:rPr>
      </w:pPr>
    </w:p>
    <w:p>
      <w:pPr>
        <w:pStyle w:val="3"/>
        <w:keepNext w:val="0"/>
        <w:keepLines w:val="0"/>
        <w:pageBreakBefore w:val="0"/>
        <w:widowControl w:val="0"/>
        <w:kinsoku/>
        <w:wordWrap/>
        <w:overflowPunct/>
        <w:topLinePunct w:val="0"/>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sectPr>
          <w:pgSz w:w="11906" w:h="16838"/>
          <w:pgMar w:top="1984" w:right="1446" w:bottom="1644" w:left="1446" w:header="851" w:footer="1417"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方正仿宋_GBK" w:hAnsi="方正仿宋_GBK" w:eastAsia="方正仿宋_GBK" w:cs="方正仿宋_GBK"/>
          <w:color w:val="auto"/>
          <w:sz w:val="32"/>
          <w:szCs w:val="32"/>
          <w:highlight w:val="none"/>
          <w:lang w:val="en-US" w:eastAsia="zh-CN"/>
        </w:rPr>
        <w:t>附件：安全生产治本攻坚三年行动重点任务清单</w:t>
      </w:r>
    </w:p>
    <w:p>
      <w:pPr>
        <w:pStyle w:val="3"/>
        <w:keepNext w:val="0"/>
        <w:keepLines w:val="0"/>
        <w:pageBreakBefore w:val="0"/>
        <w:widowControl w:val="0"/>
        <w:kinsoku/>
        <w:wordWrap/>
        <w:overflowPunct/>
        <w:topLinePunct w:val="0"/>
        <w:bidi w:val="0"/>
        <w:adjustRightInd/>
        <w:snapToGrid/>
        <w:spacing w:line="594" w:lineRule="exact"/>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eastAsia" w:ascii="Times New Roman" w:hAnsi="Times New Roman" w:eastAsia="方正仿宋_GBK" w:cs="方正仿宋_GBK"/>
          <w:color w:val="auto"/>
          <w:sz w:val="44"/>
          <w:szCs w:val="44"/>
          <w:highlight w:val="none"/>
          <w:lang w:eastAsia="zh-CN"/>
        </w:rPr>
      </w:pPr>
      <w:r>
        <w:rPr>
          <w:rFonts w:hint="eastAsia" w:ascii="Times New Roman" w:hAnsi="Times New Roman" w:eastAsia="方正小标宋_GBK" w:cs="方正小标宋_GBK"/>
          <w:color w:val="auto"/>
          <w:sz w:val="44"/>
          <w:szCs w:val="44"/>
          <w:highlight w:val="none"/>
          <w:lang w:eastAsia="zh-CN"/>
        </w:rPr>
        <w:t>安全生产治本攻坚三年行动重点任务清单</w:t>
      </w:r>
    </w:p>
    <w:p>
      <w:pPr>
        <w:rPr>
          <w:rFonts w:hint="eastAsia" w:ascii="Times New Roman" w:hAnsi="Times New Roman" w:cs="Times New Roman"/>
          <w:color w:val="auto"/>
          <w:kern w:val="2"/>
          <w:sz w:val="32"/>
          <w:szCs w:val="32"/>
          <w:highlight w:val="none"/>
          <w:lang w:val="en-US" w:eastAsia="zh-CN" w:bidi="ar-SA"/>
        </w:rPr>
      </w:pPr>
    </w:p>
    <w:tbl>
      <w:tblPr>
        <w:tblStyle w:val="8"/>
        <w:tblW w:w="1391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1"/>
        <w:gridCol w:w="10165"/>
        <w:gridCol w:w="2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7" w:hRule="atLeast"/>
          <w:tblHeader/>
          <w:jc w:val="center"/>
        </w:trPr>
        <w:tc>
          <w:tcPr>
            <w:tcW w:w="150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color w:val="auto"/>
                <w:sz w:val="28"/>
                <w:szCs w:val="28"/>
                <w:highlight w:val="none"/>
                <w:u w:val="none"/>
              </w:rPr>
            </w:pPr>
            <w:r>
              <w:rPr>
                <w:rFonts w:hint="eastAsia" w:ascii="Times New Roman" w:hAnsi="Times New Roman" w:eastAsia="方正黑体_GBK" w:cs="方正黑体_GBK"/>
                <w:b w:val="0"/>
                <w:bCs/>
                <w:i w:val="0"/>
                <w:color w:val="auto"/>
                <w:kern w:val="0"/>
                <w:sz w:val="28"/>
                <w:szCs w:val="28"/>
                <w:highlight w:val="none"/>
                <w:u w:val="none"/>
                <w:lang w:val="en-US" w:eastAsia="zh-CN" w:bidi="ar"/>
              </w:rPr>
              <w:t>序号</w:t>
            </w:r>
          </w:p>
        </w:tc>
        <w:tc>
          <w:tcPr>
            <w:tcW w:w="1016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color w:val="auto"/>
                <w:sz w:val="28"/>
                <w:szCs w:val="28"/>
                <w:highlight w:val="none"/>
                <w:u w:val="none"/>
              </w:rPr>
            </w:pPr>
            <w:r>
              <w:rPr>
                <w:rFonts w:hint="eastAsia" w:ascii="Times New Roman" w:hAnsi="Times New Roman" w:eastAsia="方正黑体_GBK" w:cs="方正黑体_GBK"/>
                <w:b w:val="0"/>
                <w:bCs/>
                <w:i w:val="0"/>
                <w:color w:val="auto"/>
                <w:kern w:val="0"/>
                <w:sz w:val="28"/>
                <w:szCs w:val="28"/>
                <w:highlight w:val="none"/>
                <w:u w:val="none"/>
                <w:lang w:val="en-US" w:eastAsia="zh-CN" w:bidi="ar"/>
              </w:rPr>
              <w:t>重点任务</w:t>
            </w:r>
          </w:p>
        </w:tc>
        <w:tc>
          <w:tcPr>
            <w:tcW w:w="224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color w:val="auto"/>
                <w:sz w:val="28"/>
                <w:szCs w:val="28"/>
                <w:highlight w:val="none"/>
                <w:u w:val="none"/>
              </w:rPr>
            </w:pPr>
            <w:r>
              <w:rPr>
                <w:rFonts w:hint="eastAsia" w:ascii="Times New Roman" w:hAnsi="Times New Roman" w:eastAsia="方正黑体_GBK" w:cs="方正黑体_GBK"/>
                <w:b w:val="0"/>
                <w:bCs/>
                <w:i w:val="0"/>
                <w:color w:val="auto"/>
                <w:kern w:val="0"/>
                <w:sz w:val="28"/>
                <w:szCs w:val="28"/>
                <w:highlight w:val="none"/>
                <w:u w:val="none"/>
                <w:lang w:val="en-US" w:eastAsia="zh-CN" w:bidi="ar"/>
              </w:rPr>
              <w:t>完成时间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atLeast"/>
          <w:jc w:val="center"/>
        </w:trPr>
        <w:tc>
          <w:tcPr>
            <w:tcW w:w="1391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ind w:left="0" w:leftChars="0" w:right="0" w:rightChars="0" w:firstLine="0" w:firstLineChars="0"/>
              <w:jc w:val="left"/>
              <w:textAlignment w:val="center"/>
              <w:rPr>
                <w:rFonts w:hint="eastAsia" w:ascii="Times New Roman" w:hAnsi="Times New Roman" w:eastAsia="方正仿宋_GBK" w:cs="方正黑体_GBK"/>
                <w:b w:val="0"/>
                <w:bCs/>
                <w:i w:val="0"/>
                <w:color w:val="auto"/>
                <w:kern w:val="0"/>
                <w:sz w:val="24"/>
                <w:szCs w:val="24"/>
                <w:highlight w:val="none"/>
                <w:u w:val="none"/>
                <w:lang w:val="en-US" w:eastAsia="zh-CN" w:bidi="ar"/>
              </w:rPr>
            </w:pPr>
            <w:r>
              <w:rPr>
                <w:rFonts w:hint="eastAsia" w:ascii="Times New Roman" w:hAnsi="Times New Roman" w:eastAsia="方正楷体_GBK" w:cs="方正楷体_GBK"/>
                <w:b w:val="0"/>
                <w:bCs/>
                <w:i w:val="0"/>
                <w:color w:val="auto"/>
                <w:kern w:val="0"/>
                <w:sz w:val="30"/>
                <w:szCs w:val="30"/>
                <w:highlight w:val="none"/>
                <w:u w:val="none"/>
                <w:lang w:val="en-US" w:eastAsia="zh-CN" w:bidi="ar"/>
              </w:rPr>
              <w:t>单位名称：重庆市铜梁区经济和信息化委员会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4" w:hRule="atLeast"/>
          <w:jc w:val="center"/>
        </w:trPr>
        <w:tc>
          <w:tcPr>
            <w:tcW w:w="15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vertAlign w:val="baseline"/>
                <w:lang w:val="en-US" w:eastAsia="zh-CN" w:bidi="ar"/>
              </w:rPr>
            </w:pPr>
            <w:r>
              <w:rPr>
                <w:rFonts w:hint="eastAsia" w:ascii="Times New Roman" w:hAnsi="Times New Roman" w:cs="方正仿宋_GBK"/>
                <w:b w:val="0"/>
                <w:bCs w:val="0"/>
                <w:color w:val="auto"/>
                <w:spacing w:val="0"/>
                <w:w w:val="100"/>
                <w:kern w:val="0"/>
                <w:position w:val="0"/>
                <w:sz w:val="24"/>
                <w:szCs w:val="24"/>
                <w:highlight w:val="none"/>
                <w:vertAlign w:val="baseline"/>
                <w:lang w:val="en-US" w:eastAsia="zh-CN" w:bidi="ar"/>
              </w:rPr>
              <w:t>1.提升民用爆炸物品安全监管效能</w:t>
            </w:r>
          </w:p>
        </w:tc>
        <w:tc>
          <w:tcPr>
            <w:tcW w:w="10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auto"/>
                <w:spacing w:val="0"/>
                <w:w w:val="100"/>
                <w:kern w:val="0"/>
                <w:position w:val="0"/>
                <w:sz w:val="24"/>
                <w:szCs w:val="24"/>
                <w:highlight w:val="none"/>
                <w:vertAlign w:val="baseline"/>
                <w:lang w:val="en-US" w:eastAsia="zh-CN" w:bidi="ar"/>
              </w:rPr>
            </w:pPr>
            <w:r>
              <w:rPr>
                <w:rFonts w:hint="eastAsia" w:ascii="方正仿宋_GBK" w:hAnsi="方正仿宋_GBK" w:eastAsia="方正仿宋_GBK" w:cs="方正仿宋_GBK"/>
                <w:b w:val="0"/>
                <w:bCs w:val="0"/>
                <w:color w:val="auto"/>
                <w:spacing w:val="0"/>
                <w:kern w:val="2"/>
                <w:sz w:val="24"/>
                <w:szCs w:val="24"/>
                <w:highlight w:val="none"/>
                <w:lang w:val="en-US" w:eastAsia="zh-CN"/>
              </w:rPr>
              <w:t>开展重大事故隐患判定标准提升工作</w:t>
            </w:r>
            <w:r>
              <w:rPr>
                <w:rFonts w:hint="eastAsia" w:ascii="方正仿宋_GBK" w:hAnsi="方正仿宋_GBK" w:cs="方正仿宋_GBK"/>
                <w:b w:val="0"/>
                <w:bCs w:val="0"/>
                <w:color w:val="auto"/>
                <w:spacing w:val="0"/>
                <w:kern w:val="2"/>
                <w:sz w:val="24"/>
                <w:szCs w:val="24"/>
                <w:highlight w:val="none"/>
                <w:lang w:val="en-US" w:eastAsia="zh-CN"/>
              </w:rPr>
              <w:t>。加大对工信部印发的</w:t>
            </w:r>
            <w:r>
              <w:rPr>
                <w:rFonts w:hint="eastAsia" w:ascii="Times New Roman" w:hAnsi="Times New Roman" w:eastAsia="方正仿宋_GBK" w:cs="Times New Roman"/>
                <w:b w:val="0"/>
                <w:bCs w:val="0"/>
                <w:color w:val="auto"/>
                <w:spacing w:val="0"/>
                <w:kern w:val="2"/>
                <w:sz w:val="24"/>
                <w:szCs w:val="24"/>
                <w:highlight w:val="none"/>
                <w:lang w:val="en-US" w:eastAsia="zh-CN"/>
              </w:rPr>
              <w:t>《民用爆炸物品重大事故隐患判定标准》宣贯力度，将《民用爆炸物品重大事故隐患判定标准》纳入行业监管和企业管理重要内容，提升重大事故隐患排查工作质量。</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vertAlign w:val="baseline"/>
                <w:lang w:val="en-US" w:eastAsia="zh-CN" w:bidi="ar"/>
              </w:rPr>
            </w:pPr>
            <w:r>
              <w:rPr>
                <w:rFonts w:hint="eastAsia" w:ascii="Times New Roman" w:hAnsi="Times New Roman" w:cs="方正仿宋_GBK"/>
                <w:b w:val="0"/>
                <w:bCs w:val="0"/>
                <w:color w:val="auto"/>
                <w:spacing w:val="0"/>
                <w:w w:val="100"/>
                <w:kern w:val="0"/>
                <w:position w:val="0"/>
                <w:sz w:val="24"/>
                <w:szCs w:val="24"/>
                <w:highlight w:val="none"/>
                <w:vertAlign w:val="baseli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4" w:hRule="atLeast"/>
          <w:jc w:val="center"/>
        </w:trPr>
        <w:tc>
          <w:tcPr>
            <w:tcW w:w="15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both"/>
              <w:textAlignment w:val="auto"/>
              <w:outlineLvl w:val="9"/>
            </w:pPr>
          </w:p>
        </w:tc>
        <w:tc>
          <w:tcPr>
            <w:tcW w:w="10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auto"/>
                <w:spacing w:val="0"/>
                <w:w w:val="100"/>
                <w:kern w:val="0"/>
                <w:position w:val="0"/>
                <w:sz w:val="24"/>
                <w:szCs w:val="24"/>
                <w:highlight w:val="none"/>
                <w:vertAlign w:val="baseline"/>
                <w:lang w:val="en-US" w:eastAsia="zh-CN" w:bidi="ar"/>
              </w:rPr>
            </w:pPr>
            <w:r>
              <w:rPr>
                <w:rFonts w:hint="default" w:ascii="Times New Roman" w:hAnsi="Times New Roman" w:eastAsia="方正仿宋_GBK" w:cs="Times New Roman"/>
                <w:b w:val="0"/>
                <w:bCs w:val="0"/>
                <w:color w:val="auto"/>
                <w:spacing w:val="0"/>
                <w:kern w:val="2"/>
                <w:sz w:val="24"/>
                <w:szCs w:val="24"/>
                <w:highlight w:val="none"/>
                <w:lang w:val="en-US" w:eastAsia="zh-CN"/>
              </w:rPr>
              <w:t>开展重大事故隐患排查整治工作</w:t>
            </w:r>
            <w:r>
              <w:rPr>
                <w:rFonts w:hint="eastAsia" w:ascii="Times New Roman" w:hAnsi="Times New Roman" w:cs="Times New Roman"/>
                <w:b w:val="0"/>
                <w:bCs w:val="0"/>
                <w:color w:val="auto"/>
                <w:spacing w:val="0"/>
                <w:kern w:val="2"/>
                <w:sz w:val="24"/>
                <w:szCs w:val="24"/>
                <w:highlight w:val="none"/>
                <w:lang w:val="en-US" w:eastAsia="zh-CN"/>
              </w:rPr>
              <w:t>。</w:t>
            </w:r>
            <w:r>
              <w:rPr>
                <w:rFonts w:hint="default" w:ascii="Times New Roman" w:hAnsi="Times New Roman" w:eastAsia="方正仿宋_GBK" w:cs="Times New Roman"/>
                <w:b w:val="0"/>
                <w:bCs w:val="0"/>
                <w:color w:val="auto"/>
                <w:spacing w:val="0"/>
                <w:kern w:val="2"/>
                <w:sz w:val="24"/>
                <w:szCs w:val="24"/>
                <w:highlight w:val="none"/>
                <w:lang w:val="en-US" w:eastAsia="zh-CN"/>
              </w:rPr>
              <w:t>持续开展民爆行业安全生产重大事故隐患专项排查整治</w:t>
            </w:r>
            <w:r>
              <w:rPr>
                <w:rFonts w:hint="eastAsia" w:ascii="Times New Roman" w:hAnsi="Times New Roman" w:cs="Times New Roman"/>
                <w:b w:val="0"/>
                <w:bCs w:val="0"/>
                <w:color w:val="auto"/>
                <w:spacing w:val="0"/>
                <w:kern w:val="2"/>
                <w:sz w:val="24"/>
                <w:szCs w:val="24"/>
                <w:highlight w:val="none"/>
                <w:lang w:val="en-US" w:eastAsia="zh-CN"/>
              </w:rPr>
              <w:t>，</w:t>
            </w:r>
            <w:r>
              <w:rPr>
                <w:rFonts w:hint="default" w:ascii="Times New Roman" w:hAnsi="Times New Roman" w:eastAsia="方正仿宋_GBK" w:cs="Times New Roman"/>
                <w:b w:val="0"/>
                <w:bCs w:val="0"/>
                <w:color w:val="auto"/>
                <w:spacing w:val="0"/>
                <w:kern w:val="2"/>
                <w:sz w:val="24"/>
                <w:szCs w:val="24"/>
                <w:highlight w:val="none"/>
                <w:lang w:val="en-US" w:eastAsia="zh-CN"/>
              </w:rPr>
              <w:t>紧盯重点场所和环节，严厉整治</w:t>
            </w:r>
            <w:r>
              <w:rPr>
                <w:rFonts w:hint="eastAsia" w:ascii="Times New Roman" w:hAnsi="Times New Roman" w:cs="Times New Roman"/>
                <w:b w:val="0"/>
                <w:bCs w:val="0"/>
                <w:color w:val="auto"/>
                <w:spacing w:val="0"/>
                <w:kern w:val="2"/>
                <w:sz w:val="24"/>
                <w:szCs w:val="24"/>
                <w:highlight w:val="none"/>
                <w:lang w:val="en-US" w:eastAsia="zh-CN"/>
              </w:rPr>
              <w:t>“</w:t>
            </w:r>
            <w:r>
              <w:rPr>
                <w:rFonts w:hint="default" w:ascii="Times New Roman" w:hAnsi="Times New Roman" w:eastAsia="方正仿宋_GBK" w:cs="Times New Roman"/>
                <w:b w:val="0"/>
                <w:bCs w:val="0"/>
                <w:color w:val="auto"/>
                <w:spacing w:val="0"/>
                <w:kern w:val="2"/>
                <w:sz w:val="24"/>
                <w:szCs w:val="24"/>
                <w:highlight w:val="none"/>
                <w:lang w:val="en-US" w:eastAsia="zh-CN"/>
              </w:rPr>
              <w:t>四超</w:t>
            </w:r>
            <w:r>
              <w:rPr>
                <w:rFonts w:hint="eastAsia" w:ascii="Times New Roman" w:hAnsi="Times New Roman" w:cs="Times New Roman"/>
                <w:b w:val="0"/>
                <w:bCs w:val="0"/>
                <w:color w:val="auto"/>
                <w:spacing w:val="0"/>
                <w:kern w:val="2"/>
                <w:sz w:val="24"/>
                <w:szCs w:val="24"/>
                <w:highlight w:val="none"/>
                <w:lang w:val="en-US" w:eastAsia="zh-CN"/>
              </w:rPr>
              <w:t>”</w:t>
            </w:r>
            <w:r>
              <w:rPr>
                <w:rFonts w:hint="default" w:ascii="Times New Roman" w:hAnsi="Times New Roman" w:eastAsia="方正仿宋_GBK" w:cs="Times New Roman"/>
                <w:b w:val="0"/>
                <w:bCs w:val="0"/>
                <w:color w:val="auto"/>
                <w:spacing w:val="0"/>
                <w:kern w:val="2"/>
                <w:sz w:val="24"/>
                <w:szCs w:val="24"/>
                <w:highlight w:val="none"/>
                <w:lang w:val="en-US" w:eastAsia="zh-CN"/>
              </w:rPr>
              <w:t>（超员、超量、超时、超产）、</w:t>
            </w:r>
            <w:r>
              <w:rPr>
                <w:rFonts w:hint="eastAsia" w:ascii="Times New Roman" w:hAnsi="Times New Roman" w:cs="Times New Roman"/>
                <w:b w:val="0"/>
                <w:bCs w:val="0"/>
                <w:color w:val="auto"/>
                <w:spacing w:val="0"/>
                <w:kern w:val="2"/>
                <w:sz w:val="24"/>
                <w:szCs w:val="24"/>
                <w:highlight w:val="none"/>
                <w:lang w:val="en-US" w:eastAsia="zh-CN"/>
              </w:rPr>
              <w:t>“</w:t>
            </w:r>
            <w:r>
              <w:rPr>
                <w:rFonts w:hint="default" w:ascii="Times New Roman" w:hAnsi="Times New Roman" w:eastAsia="方正仿宋_GBK" w:cs="Times New Roman"/>
                <w:b w:val="0"/>
                <w:bCs w:val="0"/>
                <w:color w:val="auto"/>
                <w:spacing w:val="0"/>
                <w:kern w:val="2"/>
                <w:sz w:val="24"/>
                <w:szCs w:val="24"/>
                <w:highlight w:val="none"/>
                <w:lang w:val="en-US" w:eastAsia="zh-CN"/>
              </w:rPr>
              <w:t>三违法</w:t>
            </w:r>
            <w:r>
              <w:rPr>
                <w:rFonts w:hint="eastAsia" w:ascii="Times New Roman" w:hAnsi="Times New Roman" w:cs="Times New Roman"/>
                <w:b w:val="0"/>
                <w:bCs w:val="0"/>
                <w:color w:val="auto"/>
                <w:spacing w:val="0"/>
                <w:kern w:val="2"/>
                <w:sz w:val="24"/>
                <w:szCs w:val="24"/>
                <w:highlight w:val="none"/>
                <w:lang w:val="en-US" w:eastAsia="zh-CN"/>
              </w:rPr>
              <w:t>”</w:t>
            </w:r>
            <w:r>
              <w:rPr>
                <w:rFonts w:hint="default" w:ascii="Times New Roman" w:hAnsi="Times New Roman" w:eastAsia="方正仿宋_GBK" w:cs="Times New Roman"/>
                <w:b w:val="0"/>
                <w:bCs w:val="0"/>
                <w:color w:val="auto"/>
                <w:spacing w:val="0"/>
                <w:kern w:val="2"/>
                <w:sz w:val="24"/>
                <w:szCs w:val="24"/>
                <w:highlight w:val="none"/>
                <w:lang w:val="en-US" w:eastAsia="zh-CN"/>
              </w:rPr>
              <w:t>（违章操作、违章指挥、违反劳动纪律）、雷管库内拆箱分零等行为，推动重大事故隐患动态清零，生产销售厂点主要负责人每月至少一次带队对本单位重大事故隐患排查整治情况开展检查。压紧压实民爆企业安全生产主体责任，完善并落实每一名从业人员的安全生产岗位责任制</w:t>
            </w:r>
            <w:r>
              <w:rPr>
                <w:rFonts w:hint="eastAsia" w:ascii="Times New Roman" w:hAnsi="Times New Roman" w:cs="Times New Roman"/>
                <w:b w:val="0"/>
                <w:bCs w:val="0"/>
                <w:color w:val="auto"/>
                <w:spacing w:val="0"/>
                <w:kern w:val="2"/>
                <w:sz w:val="24"/>
                <w:szCs w:val="24"/>
                <w:highlight w:val="none"/>
                <w:lang w:val="en-US" w:eastAsia="zh-CN"/>
              </w:rPr>
              <w:t>。</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vertAlign w:val="baseline"/>
                <w:lang w:val="en-US" w:eastAsia="zh-CN" w:bidi="ar"/>
              </w:rPr>
            </w:pPr>
            <w:r>
              <w:rPr>
                <w:rFonts w:hint="eastAsia" w:ascii="Times New Roman" w:hAnsi="Times New Roman" w:cs="方正仿宋_GBK"/>
                <w:b w:val="0"/>
                <w:bCs w:val="0"/>
                <w:color w:val="auto"/>
                <w:spacing w:val="0"/>
                <w:w w:val="100"/>
                <w:kern w:val="0"/>
                <w:position w:val="0"/>
                <w:sz w:val="24"/>
                <w:szCs w:val="24"/>
                <w:highlight w:val="none"/>
                <w:vertAlign w:val="baseli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4" w:hRule="atLeast"/>
          <w:jc w:val="center"/>
        </w:trPr>
        <w:tc>
          <w:tcPr>
            <w:tcW w:w="15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vertAlign w:val="baseline"/>
                <w:lang w:val="en-US" w:eastAsia="zh-CN" w:bidi="ar"/>
              </w:rPr>
            </w:pPr>
          </w:p>
        </w:tc>
        <w:tc>
          <w:tcPr>
            <w:tcW w:w="10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auto"/>
                <w:spacing w:val="0"/>
                <w:w w:val="100"/>
                <w:kern w:val="0"/>
                <w:position w:val="0"/>
                <w:sz w:val="24"/>
                <w:szCs w:val="24"/>
                <w:highlight w:val="none"/>
                <w:vertAlign w:val="baseline"/>
                <w:lang w:val="en-US" w:eastAsia="zh-CN" w:bidi="ar"/>
              </w:rPr>
            </w:pPr>
            <w:r>
              <w:rPr>
                <w:rFonts w:hint="eastAsia" w:ascii="方正仿宋_GBK" w:hAnsi="方正仿宋_GBK" w:eastAsia="方正仿宋_GBK" w:cs="方正仿宋_GBK"/>
                <w:b w:val="0"/>
                <w:bCs w:val="0"/>
                <w:color w:val="auto"/>
                <w:spacing w:val="0"/>
                <w:kern w:val="2"/>
                <w:sz w:val="24"/>
                <w:szCs w:val="24"/>
                <w:highlight w:val="none"/>
                <w:lang w:val="en-US" w:eastAsia="zh-CN"/>
              </w:rPr>
              <w:t>提升行业本质安全水平。加快民爆行业数字化转型，推进工业互联网在民爆行业规模化应用，探索5G通信、工业互联网、大数据、人工智能等数字新技术在民爆生产、运输、储存过程控制环节的深入应用，提升企业安全生产感知、监测、预警、处置和评估能力。有序推进民爆行业老旧生产线淘汰及升级改造。及时淘汰更新达到安全使用年限的民爆专用设备，经过安全评估延长安全使用年限的至多延长一次，并且延长年限不超过两年。</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vertAlign w:val="baseline"/>
                <w:lang w:val="en-US" w:eastAsia="zh-CN" w:bidi="ar"/>
              </w:rPr>
            </w:pPr>
            <w:r>
              <w:rPr>
                <w:rFonts w:hint="eastAsia" w:ascii="Times New Roman" w:hAnsi="Times New Roman" w:cs="方正仿宋_GBK"/>
                <w:b w:val="0"/>
                <w:bCs w:val="0"/>
                <w:color w:val="auto"/>
                <w:spacing w:val="0"/>
                <w:w w:val="100"/>
                <w:kern w:val="0"/>
                <w:position w:val="0"/>
                <w:sz w:val="24"/>
                <w:szCs w:val="24"/>
                <w:highlight w:val="none"/>
                <w:vertAlign w:val="baseline"/>
                <w:lang w:val="en-US" w:eastAsia="zh-CN" w:bidi="ar"/>
              </w:rPr>
              <w:t>2026年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4" w:hRule="atLeast"/>
          <w:jc w:val="center"/>
        </w:trPr>
        <w:tc>
          <w:tcPr>
            <w:tcW w:w="1501"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vertAlign w:val="baseline"/>
                <w:lang w:val="en-US" w:eastAsia="zh-CN" w:bidi="ar"/>
              </w:rPr>
            </w:pPr>
          </w:p>
        </w:tc>
        <w:tc>
          <w:tcPr>
            <w:tcW w:w="10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vertAlign w:val="baseline"/>
                <w:lang w:val="en-US" w:eastAsia="zh-CN" w:bidi="ar"/>
              </w:rPr>
            </w:pPr>
            <w:r>
              <w:rPr>
                <w:rFonts w:hint="default" w:ascii="Times New Roman" w:hAnsi="Times New Roman" w:eastAsia="方正仿宋_GBK" w:cs="Times New Roman"/>
                <w:b w:val="0"/>
                <w:bCs w:val="0"/>
                <w:color w:val="auto"/>
                <w:spacing w:val="0"/>
                <w:kern w:val="2"/>
                <w:sz w:val="24"/>
                <w:szCs w:val="24"/>
                <w:highlight w:val="none"/>
                <w:lang w:val="en-US" w:eastAsia="zh-CN"/>
              </w:rPr>
              <w:t>提升安全监管能力和水平。严厉打击民爆行业违法违规生产经营行为，对执法检查、群众举报发现的各类违法违规行为，督促企业彻底整改，严格闭环管理。建立安全生产执法检查</w:t>
            </w:r>
            <w:r>
              <w:rPr>
                <w:rFonts w:hint="eastAsia" w:ascii="Times New Roman" w:hAnsi="Times New Roman" w:cs="Times New Roman"/>
                <w:b w:val="0"/>
                <w:bCs w:val="0"/>
                <w:color w:val="auto"/>
                <w:spacing w:val="0"/>
                <w:kern w:val="2"/>
                <w:sz w:val="24"/>
                <w:szCs w:val="24"/>
                <w:highlight w:val="none"/>
                <w:lang w:val="en-US" w:eastAsia="zh-CN"/>
              </w:rPr>
              <w:t>“</w:t>
            </w:r>
            <w:r>
              <w:rPr>
                <w:rFonts w:hint="default" w:ascii="Times New Roman" w:hAnsi="Times New Roman" w:eastAsia="方正仿宋_GBK" w:cs="Times New Roman"/>
                <w:b w:val="0"/>
                <w:bCs w:val="0"/>
                <w:color w:val="auto"/>
                <w:spacing w:val="0"/>
                <w:kern w:val="2"/>
                <w:sz w:val="24"/>
                <w:szCs w:val="24"/>
                <w:highlight w:val="none"/>
                <w:lang w:val="en-US" w:eastAsia="zh-CN"/>
              </w:rPr>
              <w:t>全覆盖</w:t>
            </w:r>
            <w:r>
              <w:rPr>
                <w:rFonts w:hint="eastAsia" w:ascii="Times New Roman" w:hAnsi="Times New Roman" w:cs="Times New Roman"/>
                <w:b w:val="0"/>
                <w:bCs w:val="0"/>
                <w:color w:val="auto"/>
                <w:spacing w:val="0"/>
                <w:kern w:val="2"/>
                <w:sz w:val="24"/>
                <w:szCs w:val="24"/>
                <w:highlight w:val="none"/>
                <w:lang w:val="en-US" w:eastAsia="zh-CN"/>
              </w:rPr>
              <w:t>”</w:t>
            </w:r>
            <w:r>
              <w:rPr>
                <w:rFonts w:hint="default" w:ascii="Times New Roman" w:hAnsi="Times New Roman" w:eastAsia="方正仿宋_GBK" w:cs="Times New Roman"/>
                <w:b w:val="0"/>
                <w:bCs w:val="0"/>
                <w:color w:val="auto"/>
                <w:spacing w:val="0"/>
                <w:kern w:val="2"/>
                <w:sz w:val="24"/>
                <w:szCs w:val="24"/>
                <w:highlight w:val="none"/>
                <w:lang w:val="en-US" w:eastAsia="zh-CN"/>
              </w:rPr>
              <w:t>常态化工作机制，每</w:t>
            </w:r>
            <w:r>
              <w:rPr>
                <w:rFonts w:hint="eastAsia" w:ascii="Times New Roman" w:hAnsi="Times New Roman" w:cs="Times New Roman"/>
                <w:b w:val="0"/>
                <w:bCs w:val="0"/>
                <w:color w:val="auto"/>
                <w:spacing w:val="0"/>
                <w:kern w:val="2"/>
                <w:sz w:val="24"/>
                <w:szCs w:val="24"/>
                <w:highlight w:val="none"/>
                <w:lang w:val="en-US" w:eastAsia="zh-CN"/>
              </w:rPr>
              <w:t>两个月</w:t>
            </w:r>
            <w:r>
              <w:rPr>
                <w:rFonts w:hint="default" w:ascii="Times New Roman" w:hAnsi="Times New Roman" w:eastAsia="方正仿宋_GBK" w:cs="Times New Roman"/>
                <w:b w:val="0"/>
                <w:bCs w:val="0"/>
                <w:color w:val="auto"/>
                <w:spacing w:val="0"/>
                <w:kern w:val="2"/>
                <w:sz w:val="24"/>
                <w:szCs w:val="24"/>
                <w:highlight w:val="none"/>
                <w:lang w:val="en-US" w:eastAsia="zh-CN"/>
              </w:rPr>
              <w:t>组织开展民爆行业</w:t>
            </w:r>
            <w:r>
              <w:rPr>
                <w:rFonts w:hint="eastAsia" w:ascii="Times New Roman" w:hAnsi="Times New Roman" w:cs="Times New Roman"/>
                <w:b w:val="0"/>
                <w:bCs w:val="0"/>
                <w:color w:val="auto"/>
                <w:spacing w:val="0"/>
                <w:kern w:val="2"/>
                <w:sz w:val="24"/>
                <w:szCs w:val="24"/>
                <w:highlight w:val="none"/>
                <w:lang w:val="en-US" w:eastAsia="zh-CN"/>
              </w:rPr>
              <w:t>“</w:t>
            </w:r>
            <w:r>
              <w:rPr>
                <w:rFonts w:hint="default" w:ascii="Times New Roman" w:hAnsi="Times New Roman" w:eastAsia="方正仿宋_GBK" w:cs="Times New Roman"/>
                <w:b w:val="0"/>
                <w:bCs w:val="0"/>
                <w:color w:val="auto"/>
                <w:spacing w:val="0"/>
                <w:kern w:val="2"/>
                <w:sz w:val="24"/>
                <w:szCs w:val="24"/>
                <w:highlight w:val="none"/>
                <w:lang w:val="en-US" w:eastAsia="zh-CN"/>
              </w:rPr>
              <w:t>全覆盖</w:t>
            </w:r>
            <w:r>
              <w:rPr>
                <w:rFonts w:hint="eastAsia" w:ascii="Times New Roman" w:hAnsi="Times New Roman" w:cs="Times New Roman"/>
                <w:b w:val="0"/>
                <w:bCs w:val="0"/>
                <w:color w:val="auto"/>
                <w:spacing w:val="0"/>
                <w:kern w:val="2"/>
                <w:sz w:val="24"/>
                <w:szCs w:val="24"/>
                <w:highlight w:val="none"/>
                <w:lang w:val="en-US" w:eastAsia="zh-CN"/>
              </w:rPr>
              <w:t>”</w:t>
            </w:r>
            <w:r>
              <w:rPr>
                <w:rFonts w:hint="default" w:ascii="Times New Roman" w:hAnsi="Times New Roman" w:eastAsia="方正仿宋_GBK" w:cs="Times New Roman"/>
                <w:b w:val="0"/>
                <w:bCs w:val="0"/>
                <w:color w:val="auto"/>
                <w:spacing w:val="0"/>
                <w:kern w:val="2"/>
                <w:sz w:val="24"/>
                <w:szCs w:val="24"/>
                <w:highlight w:val="none"/>
                <w:lang w:val="en-US" w:eastAsia="zh-CN"/>
              </w:rPr>
              <w:t>安全生产检查。</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vertAlign w:val="baseline"/>
                <w:lang w:val="en-US" w:eastAsia="zh-CN" w:bidi="ar"/>
              </w:rPr>
            </w:pPr>
            <w:r>
              <w:rPr>
                <w:rFonts w:hint="eastAsia" w:ascii="Times New Roman" w:hAnsi="Times New Roman" w:cs="方正仿宋_GBK"/>
                <w:b w:val="0"/>
                <w:bCs w:val="0"/>
                <w:color w:val="auto"/>
                <w:spacing w:val="0"/>
                <w:w w:val="100"/>
                <w:kern w:val="0"/>
                <w:position w:val="0"/>
                <w:sz w:val="24"/>
                <w:szCs w:val="24"/>
                <w:highlight w:val="none"/>
                <w:vertAlign w:val="baseline"/>
                <w:lang w:val="en-US" w:eastAsia="zh-CN" w:bidi="ar"/>
              </w:rPr>
              <w:t>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4" w:hRule="atLeast"/>
          <w:jc w:val="center"/>
        </w:trPr>
        <w:tc>
          <w:tcPr>
            <w:tcW w:w="1501" w:type="dxa"/>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vertAlign w:val="baseline"/>
                <w:lang w:val="en-US" w:eastAsia="zh-CN" w:bidi="ar"/>
              </w:rPr>
            </w:pPr>
          </w:p>
        </w:tc>
        <w:tc>
          <w:tcPr>
            <w:tcW w:w="1016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方正仿宋_GBK" w:cs="Times New Roman"/>
                <w:b w:val="0"/>
                <w:bCs w:val="0"/>
                <w:color w:val="auto"/>
                <w:spacing w:val="0"/>
                <w:kern w:val="2"/>
                <w:sz w:val="24"/>
                <w:szCs w:val="24"/>
                <w:highlight w:val="none"/>
                <w:lang w:val="en-US" w:eastAsia="zh-CN"/>
              </w:rPr>
            </w:pPr>
            <w:r>
              <w:rPr>
                <w:rFonts w:hint="default" w:ascii="Times New Roman" w:hAnsi="Times New Roman" w:eastAsia="方正仿宋_GBK" w:cs="Times New Roman"/>
                <w:b w:val="0"/>
                <w:bCs w:val="0"/>
                <w:color w:val="auto"/>
                <w:spacing w:val="0"/>
                <w:kern w:val="2"/>
                <w:sz w:val="24"/>
                <w:szCs w:val="24"/>
                <w:highlight w:val="none"/>
                <w:lang w:val="en-US" w:eastAsia="zh-CN"/>
              </w:rPr>
              <w:t>提升民爆企业安全生产管理水平。按照《民用爆炸物品生产和销售企业安全生产培训管理办法》，加强对</w:t>
            </w:r>
            <w:r>
              <w:rPr>
                <w:rFonts w:hint="eastAsia" w:ascii="Times New Roman" w:hAnsi="Times New Roman" w:eastAsia="方正仿宋_GBK" w:cs="Times New Roman"/>
                <w:b w:val="0"/>
                <w:bCs w:val="0"/>
                <w:color w:val="auto"/>
                <w:spacing w:val="0"/>
                <w:kern w:val="2"/>
                <w:sz w:val="24"/>
                <w:szCs w:val="24"/>
                <w:highlight w:val="none"/>
                <w:lang w:val="en-US" w:eastAsia="zh-CN"/>
              </w:rPr>
              <w:t>全区</w:t>
            </w:r>
            <w:r>
              <w:rPr>
                <w:rFonts w:hint="default" w:ascii="Times New Roman" w:hAnsi="Times New Roman" w:eastAsia="方正仿宋_GBK" w:cs="Times New Roman"/>
                <w:b w:val="0"/>
                <w:bCs w:val="0"/>
                <w:color w:val="auto"/>
                <w:spacing w:val="0"/>
                <w:kern w:val="2"/>
                <w:sz w:val="24"/>
                <w:szCs w:val="24"/>
                <w:highlight w:val="none"/>
                <w:lang w:val="en-US" w:eastAsia="zh-CN"/>
              </w:rPr>
              <w:t>民爆企业安全生产培训工作的监督检查，严格生产经营单位主要负责人、安全生产管理人员安全生产知识和管理能力考核，将重大事故隐患判定标准及排查整治有关要求作为培训考核的重要内容。督促民爆企业主要负责人增强落实安全生产主体责任的自觉性和主动性，加强从业人员安全生产教育培训。聚焦从业人员疏散逃生避险意识能力提升，推动民爆生产销售企业每半年至少组织一次疏散逃生演练。</w:t>
            </w:r>
          </w:p>
        </w:tc>
        <w:tc>
          <w:tcPr>
            <w:tcW w:w="224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vertAlign w:val="baseline"/>
                <w:lang w:val="en-US" w:eastAsia="zh-CN" w:bidi="ar"/>
              </w:rPr>
            </w:pPr>
            <w:r>
              <w:rPr>
                <w:rFonts w:hint="eastAsia" w:ascii="Times New Roman" w:hAnsi="Times New Roman" w:cs="方正仿宋_GBK"/>
                <w:b w:val="0"/>
                <w:bCs w:val="0"/>
                <w:color w:val="auto"/>
                <w:spacing w:val="0"/>
                <w:w w:val="100"/>
                <w:kern w:val="0"/>
                <w:position w:val="0"/>
                <w:sz w:val="24"/>
                <w:szCs w:val="24"/>
                <w:highlight w:val="none"/>
                <w:vertAlign w:val="baseli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150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kern w:val="0"/>
                <w:sz w:val="24"/>
                <w:szCs w:val="24"/>
                <w:highlight w:val="none"/>
                <w:lang w:val="en-US" w:eastAsia="zh-CN" w:bidi="ar"/>
              </w:rPr>
            </w:pPr>
            <w:r>
              <w:rPr>
                <w:rFonts w:hint="eastAsia" w:ascii="Times New Roman" w:hAnsi="Times New Roman" w:cs="方正仿宋_GBK"/>
                <w:b w:val="0"/>
                <w:bCs w:val="0"/>
                <w:color w:val="auto"/>
                <w:kern w:val="0"/>
                <w:sz w:val="24"/>
                <w:szCs w:val="24"/>
                <w:highlight w:val="none"/>
                <w:lang w:val="en-US" w:eastAsia="zh-CN" w:bidi="ar"/>
              </w:rPr>
              <w:t>2.全面加强城镇燃气油气安全管理</w:t>
            </w:r>
          </w:p>
        </w:tc>
        <w:tc>
          <w:tcPr>
            <w:tcW w:w="10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vertAlign w:val="baseline"/>
                <w:lang w:val="en-US" w:eastAsia="zh-CN" w:bidi="ar"/>
              </w:rPr>
            </w:pPr>
            <w:r>
              <w:rPr>
                <w:rFonts w:hint="default" w:ascii="方正仿宋_GBK" w:hAnsi="方正仿宋_GBK" w:eastAsia="方正仿宋_GBK" w:cs="方正仿宋_GBK"/>
                <w:b w:val="0"/>
                <w:bCs w:val="0"/>
                <w:color w:val="auto"/>
                <w:spacing w:val="0"/>
                <w:kern w:val="2"/>
                <w:sz w:val="24"/>
                <w:szCs w:val="24"/>
                <w:highlight w:val="none"/>
                <w:lang w:val="en-US" w:eastAsia="zh-CN"/>
              </w:rPr>
              <w:t>持</w:t>
            </w:r>
            <w:r>
              <w:rPr>
                <w:rFonts w:hint="eastAsia" w:ascii="方正仿宋_GBK" w:hAnsi="方正仿宋_GBK" w:eastAsia="方正仿宋_GBK" w:cs="方正仿宋_GBK"/>
                <w:b w:val="0"/>
                <w:bCs w:val="0"/>
                <w:color w:val="auto"/>
                <w:spacing w:val="0"/>
                <w:kern w:val="2"/>
                <w:sz w:val="24"/>
                <w:szCs w:val="24"/>
                <w:highlight w:val="none"/>
                <w:lang w:val="en-US" w:eastAsia="zh-CN"/>
              </w:rPr>
              <w:t>续推进燃气油气安全专项整治。</w:t>
            </w:r>
            <w:r>
              <w:rPr>
                <w:rFonts w:hint="eastAsia" w:ascii="Times New Roman" w:hAnsi="Times New Roman" w:eastAsia="方正仿宋_GBK" w:cs="方正仿宋_GBK"/>
                <w:color w:val="auto"/>
                <w:sz w:val="24"/>
                <w:szCs w:val="24"/>
                <w:highlight w:val="none"/>
              </w:rPr>
              <w:t>按照《</w:t>
            </w:r>
            <w:r>
              <w:rPr>
                <w:rFonts w:hint="eastAsia" w:ascii="Times New Roman" w:hAnsi="Times New Roman" w:cs="方正仿宋_GBK"/>
                <w:color w:val="auto"/>
                <w:sz w:val="24"/>
                <w:szCs w:val="24"/>
                <w:highlight w:val="none"/>
                <w:lang w:eastAsia="zh-CN"/>
              </w:rPr>
              <w:t>铜梁区</w:t>
            </w:r>
            <w:r>
              <w:rPr>
                <w:rFonts w:hint="eastAsia" w:ascii="Times New Roman" w:hAnsi="Times New Roman" w:eastAsia="方正仿宋_GBK" w:cs="方正仿宋_GBK"/>
                <w:color w:val="auto"/>
                <w:sz w:val="24"/>
                <w:szCs w:val="24"/>
                <w:highlight w:val="none"/>
              </w:rPr>
              <w:t>城镇燃气油气安全专项整治工作方案》《铜梁区</w:t>
            </w:r>
            <w:r>
              <w:rPr>
                <w:rFonts w:hint="eastAsia" w:ascii="Times New Roman" w:hAnsi="Times New Roman" w:cs="方正仿宋_GBK"/>
                <w:color w:val="auto"/>
                <w:sz w:val="24"/>
                <w:szCs w:val="24"/>
                <w:highlight w:val="none"/>
                <w:lang w:eastAsia="zh-CN"/>
              </w:rPr>
              <w:t>城市燃气管道“带病运行”专项治理</w:t>
            </w:r>
            <w:r>
              <w:rPr>
                <w:rFonts w:hint="eastAsia" w:ascii="Times New Roman" w:hAnsi="Times New Roman" w:eastAsia="方正仿宋_GBK" w:cs="方正仿宋_GBK"/>
                <w:color w:val="auto"/>
                <w:sz w:val="24"/>
                <w:szCs w:val="24"/>
                <w:highlight w:val="none"/>
              </w:rPr>
              <w:t>方案》安排和要求，</w:t>
            </w:r>
            <w:r>
              <w:rPr>
                <w:rFonts w:hint="eastAsia" w:ascii="方正仿宋_GBK" w:hAnsi="方正仿宋_GBK" w:eastAsia="方正仿宋_GBK" w:cs="方正仿宋_GBK"/>
                <w:b w:val="0"/>
                <w:bCs w:val="0"/>
                <w:color w:val="auto"/>
                <w:spacing w:val="0"/>
                <w:kern w:val="2"/>
                <w:sz w:val="24"/>
                <w:szCs w:val="24"/>
                <w:highlight w:val="none"/>
                <w:lang w:val="en-US" w:eastAsia="zh-CN"/>
              </w:rPr>
              <w:t>发挥城镇燃气安全专项整治工作专班作用，做好召集人，加强城镇燃气安全专项整治统筹协调，推动专项整治走深走实，</w:t>
            </w:r>
            <w:r>
              <w:rPr>
                <w:rFonts w:hint="eastAsia" w:ascii="方正仿宋_GBK" w:hAnsi="方正仿宋_GBK" w:eastAsia="方正仿宋_GBK" w:cs="方正仿宋_GBK"/>
                <w:b w:val="0"/>
                <w:bCs w:val="0"/>
                <w:color w:val="auto"/>
                <w:spacing w:val="0"/>
                <w:kern w:val="2"/>
                <w:sz w:val="24"/>
                <w:szCs w:val="24"/>
                <w:highlight w:val="none"/>
                <w:lang w:val="en" w:eastAsia="zh-CN"/>
              </w:rPr>
              <w:t>既整治设施设备环境的“硬伤”，更补上制度管理和从业人员素质的“软肋”</w:t>
            </w:r>
            <w:r>
              <w:rPr>
                <w:rFonts w:hint="eastAsia" w:ascii="方正仿宋_GBK" w:hAnsi="方正仿宋_GBK" w:eastAsia="方正仿宋_GBK" w:cs="方正仿宋_GBK"/>
                <w:b w:val="0"/>
                <w:bCs w:val="0"/>
                <w:color w:val="auto"/>
                <w:spacing w:val="0"/>
                <w:kern w:val="2"/>
                <w:sz w:val="24"/>
                <w:szCs w:val="24"/>
                <w:highlight w:val="none"/>
                <w:lang w:val="en-US" w:eastAsia="zh-CN"/>
              </w:rPr>
              <w:t>。</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vertAlign w:val="baseline"/>
                <w:lang w:val="en-US" w:eastAsia="zh-CN" w:bidi="ar"/>
              </w:rPr>
            </w:pPr>
            <w:r>
              <w:rPr>
                <w:rFonts w:hint="eastAsia" w:ascii="Times New Roman" w:hAnsi="Times New Roman" w:cs="方正仿宋_GBK"/>
                <w:b w:val="0"/>
                <w:bCs w:val="0"/>
                <w:color w:val="auto"/>
                <w:spacing w:val="0"/>
                <w:w w:val="100"/>
                <w:kern w:val="0"/>
                <w:position w:val="0"/>
                <w:sz w:val="24"/>
                <w:szCs w:val="24"/>
                <w:highlight w:val="none"/>
                <w:vertAlign w:val="baseline"/>
                <w:lang w:val="en-US" w:eastAsia="zh-CN" w:bidi="ar"/>
              </w:rPr>
              <w:t>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1501" w:type="dxa"/>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pPr>
          </w:p>
        </w:tc>
        <w:tc>
          <w:tcPr>
            <w:tcW w:w="10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vertAlign w:val="baseline"/>
                <w:lang w:val="en-US" w:eastAsia="zh-CN" w:bidi="ar"/>
              </w:rPr>
            </w:pPr>
            <w:r>
              <w:rPr>
                <w:rFonts w:hint="default" w:ascii="方正仿宋_GBK" w:hAnsi="方正仿宋_GBK" w:eastAsia="方正仿宋_GBK" w:cs="方正仿宋_GBK"/>
                <w:b w:val="0"/>
                <w:bCs w:val="0"/>
                <w:color w:val="auto"/>
                <w:spacing w:val="0"/>
                <w:kern w:val="2"/>
                <w:sz w:val="24"/>
                <w:szCs w:val="24"/>
                <w:highlight w:val="none"/>
                <w:lang w:val="en" w:eastAsia="zh-CN"/>
              </w:rPr>
              <w:t>加</w:t>
            </w:r>
            <w:r>
              <w:rPr>
                <w:rFonts w:hint="eastAsia" w:ascii="方正仿宋_GBK" w:hAnsi="方正仿宋_GBK" w:eastAsia="方正仿宋_GBK" w:cs="方正仿宋_GBK"/>
                <w:b w:val="0"/>
                <w:bCs w:val="0"/>
                <w:color w:val="auto"/>
                <w:spacing w:val="0"/>
                <w:kern w:val="2"/>
                <w:sz w:val="24"/>
                <w:szCs w:val="24"/>
                <w:highlight w:val="none"/>
                <w:lang w:val="en" w:eastAsia="zh-CN"/>
              </w:rPr>
              <w:t>快建立城镇燃气油气安全长效机制。</w:t>
            </w:r>
            <w:r>
              <w:rPr>
                <w:rFonts w:hint="eastAsia" w:ascii="方正仿宋_GBK" w:hAnsi="方正仿宋_GBK" w:eastAsia="方正仿宋_GBK" w:cs="方正仿宋_GBK"/>
                <w:b w:val="0"/>
                <w:bCs w:val="0"/>
                <w:color w:val="auto"/>
                <w:spacing w:val="0"/>
                <w:kern w:val="2"/>
                <w:sz w:val="24"/>
                <w:szCs w:val="24"/>
                <w:highlight w:val="none"/>
                <w:lang w:val="en-US" w:eastAsia="zh-CN"/>
              </w:rPr>
              <w:t>对“大起底”排查、全链条整治的城镇燃气安全风险隐患和燃气具及配件市场治理，组织开展“回头看”再整治再复核，从源头严控增量安全隐患。从共性问题和突出隐患入手，研究制定有效措施并推动落实，持续</w:t>
            </w:r>
            <w:r>
              <w:rPr>
                <w:rFonts w:hint="eastAsia" w:ascii="方正仿宋_GBK" w:hAnsi="方正仿宋_GBK" w:eastAsia="方正仿宋_GBK" w:cs="方正仿宋_GBK"/>
                <w:b w:val="0"/>
                <w:bCs w:val="0"/>
                <w:color w:val="auto"/>
                <w:spacing w:val="0"/>
                <w:kern w:val="2"/>
                <w:sz w:val="24"/>
                <w:szCs w:val="24"/>
                <w:highlight w:val="none"/>
                <w:lang w:val="en" w:eastAsia="zh-CN"/>
              </w:rPr>
              <w:t>推动城镇燃气油气安全向事前预防转型</w:t>
            </w:r>
            <w:r>
              <w:rPr>
                <w:rFonts w:hint="eastAsia" w:ascii="方正仿宋_GBK" w:hAnsi="方正仿宋_GBK" w:eastAsia="方正仿宋_GBK" w:cs="方正仿宋_GBK"/>
                <w:b w:val="0"/>
                <w:bCs w:val="0"/>
                <w:color w:val="auto"/>
                <w:spacing w:val="0"/>
                <w:kern w:val="2"/>
                <w:sz w:val="24"/>
                <w:szCs w:val="24"/>
                <w:highlight w:val="none"/>
                <w:lang w:val="en-US" w:eastAsia="zh-CN"/>
              </w:rPr>
              <w:t>，</w:t>
            </w:r>
            <w:r>
              <w:rPr>
                <w:rFonts w:hint="eastAsia" w:ascii="方正仿宋_GBK" w:hAnsi="方正仿宋_GBK" w:eastAsia="方正仿宋_GBK" w:cs="方正仿宋_GBK"/>
                <w:b w:val="0"/>
                <w:bCs w:val="0"/>
                <w:color w:val="auto"/>
                <w:spacing w:val="0"/>
                <w:kern w:val="2"/>
                <w:sz w:val="24"/>
                <w:szCs w:val="24"/>
                <w:highlight w:val="none"/>
                <w:lang w:val="en" w:eastAsia="zh-CN"/>
              </w:rPr>
              <w:t>着力破解燃气油气安全深层次矛盾问题，</w:t>
            </w:r>
            <w:r>
              <w:rPr>
                <w:rFonts w:hint="eastAsia" w:ascii="方正仿宋_GBK" w:hAnsi="方正仿宋_GBK" w:eastAsia="方正仿宋_GBK" w:cs="方正仿宋_GBK"/>
                <w:b w:val="0"/>
                <w:bCs w:val="0"/>
                <w:color w:val="auto"/>
                <w:spacing w:val="0"/>
                <w:kern w:val="2"/>
                <w:sz w:val="24"/>
                <w:szCs w:val="24"/>
                <w:highlight w:val="none"/>
                <w:lang w:val="en-US" w:eastAsia="zh-CN"/>
              </w:rPr>
              <w:t>加快构建城镇燃气油气风险管控和隐患排查治理双重预防机制</w:t>
            </w:r>
            <w:r>
              <w:rPr>
                <w:rFonts w:hint="eastAsia" w:ascii="方正仿宋_GBK" w:hAnsi="方正仿宋_GBK" w:eastAsia="方正仿宋_GBK" w:cs="方正仿宋_GBK"/>
                <w:b w:val="0"/>
                <w:bCs w:val="0"/>
                <w:color w:val="auto"/>
                <w:spacing w:val="0"/>
                <w:kern w:val="2"/>
                <w:sz w:val="24"/>
                <w:szCs w:val="24"/>
                <w:highlight w:val="none"/>
                <w:lang w:val="en" w:eastAsia="zh-CN"/>
              </w:rPr>
              <w:t>。</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vertAlign w:val="baseline"/>
                <w:lang w:val="en-US" w:eastAsia="zh-CN" w:bidi="ar"/>
              </w:rPr>
            </w:pPr>
            <w:r>
              <w:rPr>
                <w:rFonts w:hint="eastAsia" w:ascii="Times New Roman" w:hAnsi="Times New Roman" w:cs="方正仿宋_GBK"/>
                <w:b w:val="0"/>
                <w:bCs w:val="0"/>
                <w:color w:val="auto"/>
                <w:spacing w:val="0"/>
                <w:w w:val="100"/>
                <w:kern w:val="0"/>
                <w:position w:val="0"/>
                <w:sz w:val="24"/>
                <w:szCs w:val="24"/>
                <w:highlight w:val="none"/>
                <w:vertAlign w:val="baseli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150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vertAlign w:val="baseline"/>
                <w:lang w:val="en-US" w:eastAsia="zh-CN" w:bidi="ar"/>
              </w:rPr>
            </w:pPr>
          </w:p>
        </w:tc>
        <w:tc>
          <w:tcPr>
            <w:tcW w:w="10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auto"/>
                <w:spacing w:val="0"/>
                <w:kern w:val="2"/>
                <w:sz w:val="24"/>
                <w:szCs w:val="24"/>
                <w:highlight w:val="none"/>
                <w:lang w:val="en-US" w:eastAsia="zh-CN"/>
              </w:rPr>
            </w:pPr>
            <w:r>
              <w:rPr>
                <w:rFonts w:hint="default" w:ascii="方正仿宋_GBK" w:hAnsi="方正仿宋_GBK" w:eastAsia="方正仿宋_GBK" w:cs="方正仿宋_GBK"/>
                <w:b w:val="0"/>
                <w:bCs w:val="0"/>
                <w:color w:val="auto"/>
                <w:spacing w:val="0"/>
                <w:kern w:val="2"/>
                <w:sz w:val="24"/>
                <w:szCs w:val="24"/>
                <w:highlight w:val="none"/>
                <w:lang w:val="en-US" w:eastAsia="zh-CN"/>
              </w:rPr>
              <w:t>提</w:t>
            </w:r>
            <w:r>
              <w:rPr>
                <w:rFonts w:hint="eastAsia" w:ascii="方正仿宋_GBK" w:hAnsi="方正仿宋_GBK" w:eastAsia="方正仿宋_GBK" w:cs="方正仿宋_GBK"/>
                <w:b w:val="0"/>
                <w:bCs w:val="0"/>
                <w:color w:val="auto"/>
                <w:spacing w:val="0"/>
                <w:kern w:val="2"/>
                <w:sz w:val="24"/>
                <w:szCs w:val="24"/>
                <w:highlight w:val="none"/>
                <w:lang w:val="en-US" w:eastAsia="zh-CN"/>
              </w:rPr>
              <w:t>升城镇燃气油气行业本质安全水平。统筹推进城镇老旧小区燃气管道等老化更新改造工作，加快经评估存在安全隐患的城市燃气市政管道、庭院管道、立管、厂站设施及用户设施等的燃气设施老化更新改造工作；推动燃气安全数字化建设，</w:t>
            </w:r>
            <w:r>
              <w:rPr>
                <w:rFonts w:hint="default" w:ascii="方正仿宋_GBK" w:hAnsi="方正仿宋_GBK" w:eastAsia="方正仿宋_GBK" w:cs="方正仿宋_GBK"/>
                <w:b w:val="0"/>
                <w:bCs w:val="0"/>
                <w:color w:val="auto"/>
                <w:spacing w:val="0"/>
                <w:kern w:val="2"/>
                <w:sz w:val="24"/>
                <w:szCs w:val="24"/>
                <w:highlight w:val="none"/>
                <w:lang w:val="en-US" w:eastAsia="zh-CN"/>
              </w:rPr>
              <w:t>加强物联网、大数据、人工智能等新一代信息技术在燃气</w:t>
            </w:r>
            <w:r>
              <w:rPr>
                <w:rFonts w:hint="eastAsia" w:ascii="方正仿宋_GBK" w:hAnsi="方正仿宋_GBK" w:eastAsia="方正仿宋_GBK" w:cs="方正仿宋_GBK"/>
                <w:b w:val="0"/>
                <w:bCs w:val="0"/>
                <w:color w:val="auto"/>
                <w:spacing w:val="0"/>
                <w:kern w:val="2"/>
                <w:sz w:val="24"/>
                <w:szCs w:val="24"/>
                <w:highlight w:val="none"/>
                <w:lang w:val="en-US" w:eastAsia="zh-CN"/>
              </w:rPr>
              <w:t>油气</w:t>
            </w:r>
            <w:r>
              <w:rPr>
                <w:rFonts w:hint="default" w:ascii="方正仿宋_GBK" w:hAnsi="方正仿宋_GBK" w:eastAsia="方正仿宋_GBK" w:cs="方正仿宋_GBK"/>
                <w:b w:val="0"/>
                <w:bCs w:val="0"/>
                <w:color w:val="auto"/>
                <w:spacing w:val="0"/>
                <w:kern w:val="2"/>
                <w:sz w:val="24"/>
                <w:szCs w:val="24"/>
                <w:highlight w:val="none"/>
                <w:lang w:val="en-US" w:eastAsia="zh-CN"/>
              </w:rPr>
              <w:t>管理中的应用</w:t>
            </w:r>
            <w:r>
              <w:rPr>
                <w:rFonts w:hint="eastAsia" w:ascii="方正仿宋_GBK" w:hAnsi="方正仿宋_GBK" w:eastAsia="方正仿宋_GBK" w:cs="方正仿宋_GBK"/>
                <w:b w:val="0"/>
                <w:bCs w:val="0"/>
                <w:color w:val="auto"/>
                <w:spacing w:val="0"/>
                <w:kern w:val="2"/>
                <w:sz w:val="24"/>
                <w:szCs w:val="24"/>
                <w:highlight w:val="none"/>
                <w:lang w:val="en-US" w:eastAsia="zh-CN"/>
              </w:rPr>
              <w:t>，提高监测感知、风险研判、隐患整治等事前预防水平；贯彻落实城镇燃气经营重大事故隐患判定标准，规范事故隐患管理，提升隐患排查整治质量；加强燃气经营企业主要负责人和一线岗位从业人员培训教育，推动餐饮等单位主要负责人、从业人员安全培训，加强燃气安全知识“五进”，着力提升燃气领域企业和公众安全意识。</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vertAlign w:val="baseline"/>
                <w:lang w:val="en-US" w:eastAsia="zh-CN" w:bidi="ar"/>
              </w:rPr>
            </w:pPr>
            <w:r>
              <w:rPr>
                <w:rFonts w:hint="eastAsia" w:ascii="Times New Roman" w:hAnsi="Times New Roman" w:cs="方正仿宋_GBK"/>
                <w:b w:val="0"/>
                <w:bCs w:val="0"/>
                <w:color w:val="auto"/>
                <w:spacing w:val="0"/>
                <w:w w:val="100"/>
                <w:kern w:val="0"/>
                <w:position w:val="0"/>
                <w:sz w:val="24"/>
                <w:szCs w:val="24"/>
                <w:highlight w:val="none"/>
                <w:vertAlign w:val="baseline"/>
                <w:lang w:val="en-US" w:eastAsia="zh-CN" w:bidi="ar"/>
              </w:rPr>
              <w:t>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15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kern w:val="0"/>
                <w:sz w:val="24"/>
                <w:szCs w:val="24"/>
                <w:highlight w:val="none"/>
                <w:lang w:val="en-US" w:eastAsia="zh-CN" w:bidi="ar"/>
              </w:rPr>
            </w:pPr>
            <w:r>
              <w:rPr>
                <w:rFonts w:hint="eastAsia" w:ascii="Times New Roman" w:hAnsi="Times New Roman" w:cs="方正仿宋_GBK"/>
                <w:b w:val="0"/>
                <w:bCs w:val="0"/>
                <w:color w:val="auto"/>
                <w:kern w:val="0"/>
                <w:sz w:val="24"/>
                <w:szCs w:val="24"/>
                <w:highlight w:val="none"/>
                <w:lang w:val="en-US" w:eastAsia="zh-CN" w:bidi="ar"/>
              </w:rPr>
              <w:t>3.加强电动汽车充换电行业安全管理</w:t>
            </w:r>
          </w:p>
        </w:tc>
        <w:tc>
          <w:tcPr>
            <w:tcW w:w="10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auto"/>
                <w:spacing w:val="0"/>
                <w:kern w:val="2"/>
                <w:sz w:val="24"/>
                <w:szCs w:val="24"/>
                <w:highlight w:val="none"/>
                <w:lang w:val="en-US" w:eastAsia="zh-CN"/>
              </w:rPr>
            </w:pPr>
            <w:r>
              <w:rPr>
                <w:rFonts w:hint="default" w:ascii="方正仿宋_GBK" w:hAnsi="方正仿宋_GBK" w:eastAsia="方正仿宋_GBK" w:cs="方正仿宋_GBK"/>
                <w:b w:val="0"/>
                <w:bCs w:val="0"/>
                <w:color w:val="auto"/>
                <w:spacing w:val="0"/>
                <w:kern w:val="2"/>
                <w:sz w:val="24"/>
                <w:szCs w:val="24"/>
                <w:highlight w:val="none"/>
                <w:lang w:val="en-US" w:eastAsia="zh-CN"/>
              </w:rPr>
              <w:t>加强电动汽车充换电行业责任体系建设。进一步规范电动汽车换电、充电设施建设及运营安全监管，落实好充换电基础设施安全生产属地管理责任。定期开展安全隐患排查，落实组织机构和责任、细化目标任务、明确检查步骤和工作要求，及时发现并消除事故隐患。</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vertAlign w:val="baseline"/>
                <w:lang w:val="en-US" w:eastAsia="zh-CN" w:bidi="ar"/>
              </w:rPr>
            </w:pPr>
            <w:r>
              <w:rPr>
                <w:rFonts w:hint="eastAsia" w:ascii="Times New Roman" w:hAnsi="Times New Roman" w:cs="方正仿宋_GBK"/>
                <w:b w:val="0"/>
                <w:bCs w:val="0"/>
                <w:color w:val="auto"/>
                <w:spacing w:val="0"/>
                <w:w w:val="100"/>
                <w:kern w:val="0"/>
                <w:position w:val="0"/>
                <w:sz w:val="24"/>
                <w:szCs w:val="24"/>
                <w:highlight w:val="none"/>
                <w:vertAlign w:val="baseline"/>
                <w:lang w:val="en-US" w:eastAsia="zh-CN" w:bidi="ar"/>
              </w:rPr>
              <w:t>2026年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15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pPr>
          </w:p>
        </w:tc>
        <w:tc>
          <w:tcPr>
            <w:tcW w:w="10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auto"/>
                <w:spacing w:val="0"/>
                <w:kern w:val="2"/>
                <w:sz w:val="24"/>
                <w:szCs w:val="24"/>
                <w:highlight w:val="none"/>
                <w:lang w:val="en-US" w:eastAsia="zh-CN"/>
              </w:rPr>
            </w:pPr>
            <w:r>
              <w:rPr>
                <w:rFonts w:hint="default" w:ascii="方正仿宋_GBK" w:hAnsi="方正仿宋_GBK" w:eastAsia="方正仿宋_GBK" w:cs="方正仿宋_GBK"/>
                <w:b w:val="0"/>
                <w:bCs w:val="0"/>
                <w:color w:val="auto"/>
                <w:spacing w:val="0"/>
                <w:kern w:val="2"/>
                <w:sz w:val="24"/>
                <w:szCs w:val="24"/>
                <w:highlight w:val="none"/>
                <w:lang w:val="en-US" w:eastAsia="zh-CN"/>
              </w:rPr>
              <w:t>强化电动汽车充换电行业数字化安全监管。推动全</w:t>
            </w:r>
            <w:r>
              <w:rPr>
                <w:rFonts w:hint="eastAsia" w:ascii="方正仿宋_GBK" w:hAnsi="方正仿宋_GBK" w:eastAsia="方正仿宋_GBK" w:cs="方正仿宋_GBK"/>
                <w:b w:val="0"/>
                <w:bCs w:val="0"/>
                <w:color w:val="auto"/>
                <w:spacing w:val="0"/>
                <w:kern w:val="2"/>
                <w:sz w:val="24"/>
                <w:szCs w:val="24"/>
                <w:highlight w:val="none"/>
                <w:lang w:val="en-US" w:eastAsia="zh-CN"/>
              </w:rPr>
              <w:t>区</w:t>
            </w:r>
            <w:r>
              <w:rPr>
                <w:rFonts w:hint="default" w:ascii="方正仿宋_GBK" w:hAnsi="方正仿宋_GBK" w:eastAsia="方正仿宋_GBK" w:cs="方正仿宋_GBK"/>
                <w:b w:val="0"/>
                <w:bCs w:val="0"/>
                <w:color w:val="auto"/>
                <w:spacing w:val="0"/>
                <w:kern w:val="2"/>
                <w:sz w:val="24"/>
                <w:szCs w:val="24"/>
                <w:highlight w:val="none"/>
                <w:lang w:val="en-US" w:eastAsia="zh-CN"/>
              </w:rPr>
              <w:t>充换电设施接入市级新能源汽车与充电基础设施监测平台</w:t>
            </w:r>
            <w:r>
              <w:rPr>
                <w:rFonts w:hint="eastAsia" w:ascii="方正仿宋_GBK" w:hAnsi="方正仿宋_GBK" w:eastAsia="方正仿宋_GBK" w:cs="方正仿宋_GBK"/>
                <w:b w:val="0"/>
                <w:bCs w:val="0"/>
                <w:color w:val="auto"/>
                <w:spacing w:val="0"/>
                <w:kern w:val="2"/>
                <w:sz w:val="24"/>
                <w:szCs w:val="24"/>
                <w:highlight w:val="none"/>
                <w:lang w:val="en-US" w:eastAsia="zh-CN"/>
              </w:rPr>
              <w:t>，</w:t>
            </w:r>
            <w:r>
              <w:rPr>
                <w:rFonts w:hint="default" w:ascii="方正仿宋_GBK" w:hAnsi="方正仿宋_GBK" w:eastAsia="方正仿宋_GBK" w:cs="方正仿宋_GBK"/>
                <w:b w:val="0"/>
                <w:bCs w:val="0"/>
                <w:color w:val="auto"/>
                <w:spacing w:val="0"/>
                <w:kern w:val="2"/>
                <w:sz w:val="24"/>
                <w:szCs w:val="24"/>
                <w:highlight w:val="none"/>
                <w:lang w:val="en-US" w:eastAsia="zh-CN"/>
              </w:rPr>
              <w:t>加强对电动汽车充换电设施运行监测管理</w:t>
            </w:r>
            <w:r>
              <w:rPr>
                <w:rFonts w:hint="eastAsia" w:ascii="方正仿宋_GBK" w:hAnsi="方正仿宋_GBK" w:eastAsia="方正仿宋_GBK" w:cs="方正仿宋_GBK"/>
                <w:b w:val="0"/>
                <w:bCs w:val="0"/>
                <w:color w:val="auto"/>
                <w:spacing w:val="0"/>
                <w:kern w:val="2"/>
                <w:sz w:val="24"/>
                <w:szCs w:val="24"/>
                <w:highlight w:val="none"/>
                <w:lang w:val="en-US" w:eastAsia="zh-CN"/>
              </w:rPr>
              <w:t>，</w:t>
            </w:r>
            <w:r>
              <w:rPr>
                <w:rFonts w:hint="default" w:ascii="方正仿宋_GBK" w:hAnsi="方正仿宋_GBK" w:eastAsia="方正仿宋_GBK" w:cs="方正仿宋_GBK"/>
                <w:b w:val="0"/>
                <w:bCs w:val="0"/>
                <w:color w:val="auto"/>
                <w:spacing w:val="0"/>
                <w:kern w:val="2"/>
                <w:sz w:val="24"/>
                <w:szCs w:val="24"/>
                <w:highlight w:val="none"/>
                <w:lang w:val="en-US" w:eastAsia="zh-CN"/>
              </w:rPr>
              <w:t>通过线上线下结合，开展隐患排查、智能运维等精细化巡检。</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vertAlign w:val="baseline"/>
                <w:lang w:val="en-US" w:eastAsia="zh-CN" w:bidi="ar"/>
              </w:rPr>
            </w:pPr>
            <w:r>
              <w:rPr>
                <w:rFonts w:hint="eastAsia" w:ascii="Times New Roman" w:hAnsi="Times New Roman" w:cs="方正仿宋_GBK"/>
                <w:b w:val="0"/>
                <w:bCs w:val="0"/>
                <w:color w:val="auto"/>
                <w:spacing w:val="0"/>
                <w:w w:val="100"/>
                <w:kern w:val="0"/>
                <w:position w:val="0"/>
                <w:sz w:val="24"/>
                <w:szCs w:val="24"/>
                <w:highlight w:val="none"/>
                <w:vertAlign w:val="baseline"/>
                <w:lang w:val="en-US" w:eastAsia="zh-CN" w:bidi="ar"/>
              </w:rPr>
              <w:t>2026年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15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vertAlign w:val="baseline"/>
                <w:lang w:val="en-US" w:eastAsia="zh-CN" w:bidi="ar"/>
              </w:rPr>
            </w:pPr>
          </w:p>
        </w:tc>
        <w:tc>
          <w:tcPr>
            <w:tcW w:w="10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auto"/>
                <w:spacing w:val="0"/>
                <w:kern w:val="2"/>
                <w:sz w:val="24"/>
                <w:szCs w:val="24"/>
                <w:highlight w:val="none"/>
                <w:lang w:val="en-US" w:eastAsia="zh-CN"/>
              </w:rPr>
            </w:pPr>
            <w:r>
              <w:rPr>
                <w:rFonts w:hint="default" w:ascii="方正仿宋_GBK" w:hAnsi="方正仿宋_GBK" w:eastAsia="方正仿宋_GBK" w:cs="方正仿宋_GBK"/>
                <w:b w:val="0"/>
                <w:bCs w:val="0"/>
                <w:color w:val="auto"/>
                <w:spacing w:val="0"/>
                <w:kern w:val="2"/>
                <w:sz w:val="24"/>
                <w:szCs w:val="24"/>
                <w:highlight w:val="none"/>
                <w:lang w:val="en-US" w:eastAsia="zh-CN"/>
              </w:rPr>
              <w:t>提升电动汽车充换电建设运营企业安全生产管理水平。加强充换电基础设施投资建设过程中安全管理，督促充换电建设运营企业落实成立安全生产组织领导机构，建立健全安全生产制度，定期开展安全生产教育培训，实施安全风险管控与隐患排查治理，优化完善企业级充换电设施安全监控系统，开展日常巡检维护，落实全员安全生产责任制等工作。</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vertAlign w:val="baseline"/>
                <w:lang w:val="en-US" w:eastAsia="zh-CN" w:bidi="ar"/>
              </w:rPr>
            </w:pPr>
            <w:r>
              <w:rPr>
                <w:rFonts w:hint="eastAsia" w:ascii="Times New Roman" w:hAnsi="Times New Roman" w:cs="方正仿宋_GBK"/>
                <w:b w:val="0"/>
                <w:bCs w:val="0"/>
                <w:color w:val="auto"/>
                <w:spacing w:val="0"/>
                <w:w w:val="100"/>
                <w:kern w:val="0"/>
                <w:position w:val="0"/>
                <w:sz w:val="24"/>
                <w:szCs w:val="24"/>
                <w:highlight w:val="none"/>
                <w:vertAlign w:val="baseline"/>
                <w:lang w:val="en-US" w:eastAsia="zh-CN" w:bidi="ar"/>
              </w:rPr>
              <w:t>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9" w:hRule="atLeast"/>
          <w:jc w:val="center"/>
        </w:trPr>
        <w:tc>
          <w:tcPr>
            <w:tcW w:w="15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方正仿宋_GBK"/>
                <w:b w:val="0"/>
                <w:bCs w:val="0"/>
                <w:color w:val="auto"/>
                <w:kern w:val="0"/>
                <w:sz w:val="24"/>
                <w:szCs w:val="24"/>
                <w:highlight w:val="none"/>
                <w:lang w:val="en-US" w:eastAsia="zh-CN" w:bidi="ar"/>
              </w:rPr>
            </w:pPr>
            <w:r>
              <w:rPr>
                <w:rFonts w:hint="eastAsia" w:ascii="Times New Roman" w:hAnsi="Times New Roman" w:cs="方正仿宋_GBK"/>
                <w:b w:val="0"/>
                <w:bCs w:val="0"/>
                <w:color w:val="auto"/>
                <w:kern w:val="0"/>
                <w:sz w:val="24"/>
                <w:szCs w:val="24"/>
                <w:highlight w:val="none"/>
                <w:lang w:val="en-US" w:eastAsia="zh-CN" w:bidi="ar"/>
              </w:rPr>
              <w:t>4.提升电力运行安全水平</w:t>
            </w:r>
          </w:p>
        </w:tc>
        <w:tc>
          <w:tcPr>
            <w:tcW w:w="10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方正仿宋_GBK" w:hAnsi="方正仿宋_GBK" w:eastAsia="方正仿宋_GBK" w:cs="方正仿宋_GBK"/>
                <w:b w:val="0"/>
                <w:bCs w:val="0"/>
                <w:color w:val="auto"/>
                <w:spacing w:val="0"/>
                <w:kern w:val="2"/>
                <w:sz w:val="24"/>
                <w:szCs w:val="24"/>
                <w:highlight w:val="none"/>
                <w:lang w:val="en-US" w:eastAsia="zh-CN"/>
              </w:rPr>
            </w:pPr>
            <w:r>
              <w:rPr>
                <w:rFonts w:hint="default" w:ascii="方正仿宋_GBK" w:hAnsi="方正仿宋_GBK" w:eastAsia="方正仿宋_GBK" w:cs="方正仿宋_GBK"/>
                <w:b w:val="0"/>
                <w:bCs w:val="0"/>
                <w:color w:val="auto"/>
                <w:spacing w:val="0"/>
                <w:kern w:val="2"/>
                <w:sz w:val="24"/>
                <w:szCs w:val="24"/>
                <w:highlight w:val="none"/>
                <w:lang w:val="en-US" w:eastAsia="zh-CN"/>
              </w:rPr>
              <w:t>做好电网稳定运行工作。</w:t>
            </w:r>
            <w:r>
              <w:rPr>
                <w:rFonts w:hint="eastAsia" w:ascii="方正仿宋_GBK" w:hAnsi="方正仿宋_GBK" w:eastAsia="方正仿宋_GBK" w:cs="方正仿宋_GBK"/>
                <w:b w:val="0"/>
                <w:bCs w:val="0"/>
                <w:color w:val="auto"/>
                <w:spacing w:val="0"/>
                <w:kern w:val="2"/>
                <w:sz w:val="24"/>
                <w:szCs w:val="24"/>
                <w:highlight w:val="none"/>
                <w:lang w:val="en-US" w:eastAsia="zh-CN"/>
              </w:rPr>
              <w:t>梳理电力供需，精确精准调度，减少非计划停电。</w:t>
            </w:r>
            <w:r>
              <w:rPr>
                <w:rFonts w:hint="default" w:ascii="方正仿宋_GBK" w:hAnsi="方正仿宋_GBK" w:eastAsia="方正仿宋_GBK" w:cs="方正仿宋_GBK"/>
                <w:b w:val="0"/>
                <w:bCs w:val="0"/>
                <w:color w:val="auto"/>
                <w:spacing w:val="0"/>
                <w:kern w:val="2"/>
                <w:sz w:val="24"/>
                <w:szCs w:val="24"/>
                <w:highlight w:val="none"/>
                <w:lang w:val="en-US" w:eastAsia="zh-CN"/>
              </w:rPr>
              <w:t>开展节约用电行动，供需两侧发力确保电力供需平衡、电网安全运行。统筹供电设施设备年度检修计划，优化检修工期和方案，充分利用电网负荷低谷时段开展临停检修。</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vertAlign w:val="baseline"/>
                <w:lang w:val="en-US" w:eastAsia="zh-CN" w:bidi="ar"/>
              </w:rPr>
            </w:pPr>
            <w:r>
              <w:rPr>
                <w:rFonts w:hint="eastAsia" w:ascii="Times New Roman" w:hAnsi="Times New Roman" w:cs="方正仿宋_GBK"/>
                <w:b w:val="0"/>
                <w:bCs w:val="0"/>
                <w:color w:val="auto"/>
                <w:spacing w:val="0"/>
                <w:w w:val="100"/>
                <w:kern w:val="0"/>
                <w:position w:val="0"/>
                <w:sz w:val="24"/>
                <w:szCs w:val="24"/>
                <w:highlight w:val="none"/>
                <w:vertAlign w:val="baseline"/>
                <w:lang w:val="en-US" w:eastAsia="zh-CN" w:bidi="ar"/>
              </w:rPr>
              <w:t>2026年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9" w:hRule="atLeast"/>
          <w:jc w:val="center"/>
        </w:trPr>
        <w:tc>
          <w:tcPr>
            <w:tcW w:w="15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cs="方正仿宋_GBK"/>
                <w:b w:val="0"/>
                <w:bCs w:val="0"/>
                <w:color w:val="auto"/>
                <w:kern w:val="0"/>
                <w:sz w:val="24"/>
                <w:szCs w:val="24"/>
                <w:highlight w:val="none"/>
                <w:lang w:val="en-US" w:eastAsia="zh-CN" w:bidi="ar"/>
              </w:rPr>
            </w:pPr>
          </w:p>
        </w:tc>
        <w:tc>
          <w:tcPr>
            <w:tcW w:w="10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auto"/>
                <w:spacing w:val="0"/>
                <w:kern w:val="2"/>
                <w:sz w:val="24"/>
                <w:szCs w:val="24"/>
                <w:highlight w:val="none"/>
                <w:lang w:val="en-US" w:eastAsia="zh-CN"/>
              </w:rPr>
            </w:pPr>
            <w:r>
              <w:rPr>
                <w:rFonts w:hint="default" w:ascii="方正仿宋_GBK" w:hAnsi="方正仿宋_GBK" w:eastAsia="方正仿宋_GBK" w:cs="方正仿宋_GBK"/>
                <w:b w:val="0"/>
                <w:bCs w:val="0"/>
                <w:color w:val="auto"/>
                <w:spacing w:val="0"/>
                <w:kern w:val="2"/>
                <w:sz w:val="24"/>
                <w:szCs w:val="24"/>
                <w:highlight w:val="none"/>
                <w:lang w:val="en-US" w:eastAsia="zh-CN"/>
              </w:rPr>
              <w:t>落实供电企业</w:t>
            </w:r>
            <w:r>
              <w:rPr>
                <w:rFonts w:hint="eastAsia" w:ascii="方正仿宋_GBK" w:hAnsi="方正仿宋_GBK" w:eastAsia="方正仿宋_GBK" w:cs="方正仿宋_GBK"/>
                <w:b w:val="0"/>
                <w:bCs w:val="0"/>
                <w:color w:val="auto"/>
                <w:spacing w:val="0"/>
                <w:kern w:val="2"/>
                <w:sz w:val="24"/>
                <w:szCs w:val="24"/>
                <w:highlight w:val="none"/>
                <w:lang w:val="en-US" w:eastAsia="zh-CN"/>
              </w:rPr>
              <w:t>电力</w:t>
            </w:r>
            <w:r>
              <w:rPr>
                <w:rFonts w:hint="default" w:ascii="方正仿宋_GBK" w:hAnsi="方正仿宋_GBK" w:eastAsia="方正仿宋_GBK" w:cs="方正仿宋_GBK"/>
                <w:b w:val="0"/>
                <w:bCs w:val="0"/>
                <w:color w:val="auto"/>
                <w:spacing w:val="0"/>
                <w:kern w:val="2"/>
                <w:sz w:val="24"/>
                <w:szCs w:val="24"/>
                <w:highlight w:val="none"/>
                <w:lang w:val="en-US" w:eastAsia="zh-CN"/>
              </w:rPr>
              <w:t>运行安全主体责任。</w:t>
            </w:r>
            <w:r>
              <w:rPr>
                <w:rFonts w:hint="eastAsia" w:ascii="方正仿宋_GBK" w:hAnsi="方正仿宋_GBK" w:eastAsia="方正仿宋_GBK" w:cs="方正仿宋_GBK"/>
                <w:b w:val="0"/>
                <w:bCs w:val="0"/>
                <w:color w:val="auto"/>
                <w:spacing w:val="0"/>
                <w:kern w:val="2"/>
                <w:sz w:val="24"/>
                <w:szCs w:val="24"/>
                <w:highlight w:val="none"/>
                <w:lang w:val="en-US" w:eastAsia="zh-CN"/>
              </w:rPr>
              <w:t>督促</w:t>
            </w:r>
            <w:r>
              <w:rPr>
                <w:rFonts w:hint="default" w:ascii="方正仿宋_GBK" w:hAnsi="方正仿宋_GBK" w:eastAsia="方正仿宋_GBK" w:cs="方正仿宋_GBK"/>
                <w:b w:val="0"/>
                <w:bCs w:val="0"/>
                <w:color w:val="auto"/>
                <w:spacing w:val="0"/>
                <w:kern w:val="2"/>
                <w:sz w:val="24"/>
                <w:szCs w:val="24"/>
                <w:highlight w:val="none"/>
                <w:lang w:val="en-US" w:eastAsia="zh-CN"/>
              </w:rPr>
              <w:t>供电企业完善并落实电力运行安全责任制，完善</w:t>
            </w:r>
            <w:r>
              <w:rPr>
                <w:rFonts w:hint="eastAsia" w:ascii="方正仿宋_GBK" w:hAnsi="方正仿宋_GBK" w:eastAsia="方正仿宋_GBK" w:cs="方正仿宋_GBK"/>
                <w:b w:val="0"/>
                <w:bCs w:val="0"/>
                <w:color w:val="auto"/>
                <w:spacing w:val="0"/>
                <w:kern w:val="2"/>
                <w:sz w:val="24"/>
                <w:szCs w:val="24"/>
                <w:highlight w:val="none"/>
                <w:lang w:val="en-US" w:eastAsia="zh-CN"/>
              </w:rPr>
              <w:t>电力</w:t>
            </w:r>
            <w:r>
              <w:rPr>
                <w:rFonts w:hint="default" w:ascii="方正仿宋_GBK" w:hAnsi="方正仿宋_GBK" w:eastAsia="方正仿宋_GBK" w:cs="方正仿宋_GBK"/>
                <w:b w:val="0"/>
                <w:bCs w:val="0"/>
                <w:color w:val="auto"/>
                <w:spacing w:val="0"/>
                <w:kern w:val="2"/>
                <w:sz w:val="24"/>
                <w:szCs w:val="24"/>
                <w:highlight w:val="none"/>
                <w:lang w:val="en-US" w:eastAsia="zh-CN"/>
              </w:rPr>
              <w:t>运行安全隐患排查整改常态化机制。</w:t>
            </w:r>
            <w:r>
              <w:rPr>
                <w:rFonts w:hint="eastAsia" w:ascii="方正仿宋_GBK" w:hAnsi="方正仿宋_GBK" w:eastAsia="方正仿宋_GBK" w:cs="方正仿宋_GBK"/>
                <w:b w:val="0"/>
                <w:bCs w:val="0"/>
                <w:color w:val="auto"/>
                <w:spacing w:val="0"/>
                <w:kern w:val="2"/>
                <w:sz w:val="24"/>
                <w:szCs w:val="24"/>
                <w:highlight w:val="none"/>
                <w:lang w:val="en-US" w:eastAsia="zh-CN"/>
              </w:rPr>
              <w:t>推动</w:t>
            </w:r>
            <w:r>
              <w:rPr>
                <w:rFonts w:hint="default" w:ascii="方正仿宋_GBK" w:hAnsi="方正仿宋_GBK" w:eastAsia="方正仿宋_GBK" w:cs="方正仿宋_GBK"/>
                <w:b w:val="0"/>
                <w:bCs w:val="0"/>
                <w:color w:val="auto"/>
                <w:spacing w:val="0"/>
                <w:kern w:val="2"/>
                <w:sz w:val="24"/>
                <w:szCs w:val="24"/>
                <w:highlight w:val="none"/>
                <w:lang w:val="en-US" w:eastAsia="zh-CN"/>
              </w:rPr>
              <w:t>供电企业主要负责人</w:t>
            </w:r>
            <w:r>
              <w:rPr>
                <w:rFonts w:hint="eastAsia" w:ascii="方正仿宋_GBK" w:hAnsi="方正仿宋_GBK" w:eastAsia="方正仿宋_GBK" w:cs="方正仿宋_GBK"/>
                <w:b w:val="0"/>
                <w:bCs w:val="0"/>
                <w:color w:val="auto"/>
                <w:spacing w:val="0"/>
                <w:kern w:val="2"/>
                <w:sz w:val="24"/>
                <w:szCs w:val="24"/>
                <w:highlight w:val="none"/>
                <w:lang w:val="en-US" w:eastAsia="zh-CN"/>
              </w:rPr>
              <w:t>落实</w:t>
            </w:r>
            <w:r>
              <w:rPr>
                <w:rFonts w:hint="default" w:ascii="方正仿宋_GBK" w:hAnsi="方正仿宋_GBK" w:eastAsia="方正仿宋_GBK" w:cs="方正仿宋_GBK"/>
                <w:b w:val="0"/>
                <w:bCs w:val="0"/>
                <w:color w:val="auto"/>
                <w:spacing w:val="0"/>
                <w:kern w:val="2"/>
                <w:sz w:val="24"/>
                <w:szCs w:val="24"/>
                <w:highlight w:val="none"/>
                <w:lang w:val="en-US" w:eastAsia="zh-CN"/>
              </w:rPr>
              <w:t>电力运行安全履职，将供电企业主要负责人研究解决</w:t>
            </w:r>
            <w:r>
              <w:rPr>
                <w:rFonts w:hint="eastAsia" w:ascii="方正仿宋_GBK" w:hAnsi="方正仿宋_GBK" w:eastAsia="方正仿宋_GBK" w:cs="方正仿宋_GBK"/>
                <w:b w:val="0"/>
                <w:bCs w:val="0"/>
                <w:color w:val="auto"/>
                <w:spacing w:val="0"/>
                <w:kern w:val="2"/>
                <w:sz w:val="24"/>
                <w:szCs w:val="24"/>
                <w:highlight w:val="none"/>
                <w:lang w:val="en-US" w:eastAsia="zh-CN"/>
              </w:rPr>
              <w:t>电力运行</w:t>
            </w:r>
            <w:r>
              <w:rPr>
                <w:rFonts w:hint="default" w:ascii="方正仿宋_GBK" w:hAnsi="方正仿宋_GBK" w:eastAsia="方正仿宋_GBK" w:cs="方正仿宋_GBK"/>
                <w:b w:val="0"/>
                <w:bCs w:val="0"/>
                <w:color w:val="auto"/>
                <w:spacing w:val="0"/>
                <w:kern w:val="2"/>
                <w:sz w:val="24"/>
                <w:szCs w:val="24"/>
                <w:highlight w:val="none"/>
                <w:lang w:val="en-US" w:eastAsia="zh-CN"/>
              </w:rPr>
              <w:t>安全重大问题、开展</w:t>
            </w:r>
            <w:r>
              <w:rPr>
                <w:rFonts w:hint="eastAsia" w:ascii="方正仿宋_GBK" w:hAnsi="方正仿宋_GBK" w:eastAsia="方正仿宋_GBK" w:cs="方正仿宋_GBK"/>
                <w:b w:val="0"/>
                <w:bCs w:val="0"/>
                <w:color w:val="auto"/>
                <w:spacing w:val="0"/>
                <w:kern w:val="2"/>
                <w:sz w:val="24"/>
                <w:szCs w:val="24"/>
                <w:highlight w:val="none"/>
                <w:lang w:val="en-US" w:eastAsia="zh-CN"/>
              </w:rPr>
              <w:t>电力运行</w:t>
            </w:r>
            <w:r>
              <w:rPr>
                <w:rFonts w:hint="default" w:ascii="方正仿宋_GBK" w:hAnsi="方正仿宋_GBK" w:eastAsia="方正仿宋_GBK" w:cs="方正仿宋_GBK"/>
                <w:b w:val="0"/>
                <w:bCs w:val="0"/>
                <w:color w:val="auto"/>
                <w:spacing w:val="0"/>
                <w:kern w:val="2"/>
                <w:sz w:val="24"/>
                <w:szCs w:val="24"/>
                <w:highlight w:val="none"/>
                <w:lang w:val="en-US" w:eastAsia="zh-CN"/>
              </w:rPr>
              <w:t>安全监督检查、督促</w:t>
            </w:r>
            <w:r>
              <w:rPr>
                <w:rFonts w:hint="eastAsia" w:ascii="方正仿宋_GBK" w:hAnsi="方正仿宋_GBK" w:eastAsia="方正仿宋_GBK" w:cs="方正仿宋_GBK"/>
                <w:b w:val="0"/>
                <w:bCs w:val="0"/>
                <w:color w:val="auto"/>
                <w:spacing w:val="0"/>
                <w:kern w:val="2"/>
                <w:sz w:val="24"/>
                <w:szCs w:val="24"/>
                <w:highlight w:val="none"/>
                <w:lang w:val="en-US" w:eastAsia="zh-CN"/>
              </w:rPr>
              <w:t>电力运行</w:t>
            </w:r>
            <w:r>
              <w:rPr>
                <w:rFonts w:hint="default" w:ascii="方正仿宋_GBK" w:hAnsi="方正仿宋_GBK" w:eastAsia="方正仿宋_GBK" w:cs="方正仿宋_GBK"/>
                <w:b w:val="0"/>
                <w:bCs w:val="0"/>
                <w:color w:val="auto"/>
                <w:spacing w:val="0"/>
                <w:kern w:val="2"/>
                <w:sz w:val="24"/>
                <w:szCs w:val="24"/>
                <w:highlight w:val="none"/>
                <w:lang w:val="en-US" w:eastAsia="zh-CN"/>
              </w:rPr>
              <w:t>重大隐患问题整改等工作纳入电力运行安全专项检查。</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方正仿宋_GBK"/>
                <w:b w:val="0"/>
                <w:bCs w:val="0"/>
                <w:color w:val="auto"/>
                <w:kern w:val="0"/>
                <w:sz w:val="24"/>
                <w:szCs w:val="24"/>
                <w:highlight w:val="none"/>
                <w:lang w:val="en-US" w:eastAsia="zh-CN" w:bidi="ar"/>
              </w:rPr>
            </w:pPr>
            <w:r>
              <w:rPr>
                <w:rFonts w:hint="eastAsia" w:ascii="Times New Roman" w:hAnsi="Times New Roman" w:cs="方正仿宋_GBK"/>
                <w:b w:val="0"/>
                <w:bCs w:val="0"/>
                <w:color w:val="auto"/>
                <w:kern w:val="0"/>
                <w:sz w:val="24"/>
                <w:szCs w:val="24"/>
                <w:highlight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9" w:hRule="atLeast"/>
          <w:jc w:val="center"/>
        </w:trPr>
        <w:tc>
          <w:tcPr>
            <w:tcW w:w="15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cs="方正仿宋_GBK"/>
                <w:b w:val="0"/>
                <w:bCs w:val="0"/>
                <w:color w:val="auto"/>
                <w:kern w:val="0"/>
                <w:sz w:val="24"/>
                <w:szCs w:val="24"/>
                <w:highlight w:val="none"/>
                <w:lang w:val="en-US" w:eastAsia="zh-CN" w:bidi="ar"/>
              </w:rPr>
            </w:pPr>
          </w:p>
        </w:tc>
        <w:tc>
          <w:tcPr>
            <w:tcW w:w="10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auto"/>
                <w:spacing w:val="0"/>
                <w:kern w:val="2"/>
                <w:sz w:val="24"/>
                <w:szCs w:val="24"/>
                <w:highlight w:val="none"/>
                <w:lang w:val="en-US" w:eastAsia="zh-CN"/>
              </w:rPr>
            </w:pPr>
            <w:r>
              <w:rPr>
                <w:rFonts w:hint="default" w:ascii="方正仿宋_GBK" w:hAnsi="方正仿宋_GBK" w:eastAsia="方正仿宋_GBK" w:cs="方正仿宋_GBK"/>
                <w:b w:val="0"/>
                <w:bCs w:val="0"/>
                <w:color w:val="auto"/>
                <w:spacing w:val="0"/>
                <w:kern w:val="2"/>
                <w:sz w:val="24"/>
                <w:szCs w:val="24"/>
                <w:highlight w:val="none"/>
                <w:lang w:val="en-US" w:eastAsia="zh-CN"/>
              </w:rPr>
              <w:t>做好电力运行安全专项检查。根据全</w:t>
            </w:r>
            <w:r>
              <w:rPr>
                <w:rFonts w:hint="eastAsia" w:ascii="方正仿宋_GBK" w:hAnsi="方正仿宋_GBK" w:eastAsia="方正仿宋_GBK" w:cs="方正仿宋_GBK"/>
                <w:b w:val="0"/>
                <w:bCs w:val="0"/>
                <w:color w:val="auto"/>
                <w:spacing w:val="0"/>
                <w:kern w:val="2"/>
                <w:sz w:val="24"/>
                <w:szCs w:val="24"/>
                <w:highlight w:val="none"/>
                <w:lang w:val="en-US" w:eastAsia="zh-CN"/>
              </w:rPr>
              <w:t>区</w:t>
            </w:r>
            <w:r>
              <w:rPr>
                <w:rFonts w:hint="default" w:ascii="方正仿宋_GBK" w:hAnsi="方正仿宋_GBK" w:eastAsia="方正仿宋_GBK" w:cs="方正仿宋_GBK"/>
                <w:b w:val="0"/>
                <w:bCs w:val="0"/>
                <w:color w:val="auto"/>
                <w:spacing w:val="0"/>
                <w:kern w:val="2"/>
                <w:sz w:val="24"/>
                <w:szCs w:val="24"/>
                <w:highlight w:val="none"/>
                <w:lang w:val="en-US" w:eastAsia="zh-CN"/>
              </w:rPr>
              <w:t>电力保供形势，适时组织开展迎峰度夏、迎峰度冬电力</w:t>
            </w:r>
            <w:r>
              <w:rPr>
                <w:rFonts w:hint="eastAsia" w:ascii="方正仿宋_GBK" w:hAnsi="方正仿宋_GBK" w:eastAsia="方正仿宋_GBK" w:cs="方正仿宋_GBK"/>
                <w:b w:val="0"/>
                <w:bCs w:val="0"/>
                <w:color w:val="auto"/>
                <w:spacing w:val="0"/>
                <w:kern w:val="2"/>
                <w:sz w:val="24"/>
                <w:szCs w:val="24"/>
                <w:highlight w:val="none"/>
                <w:lang w:val="en-US" w:eastAsia="zh-CN"/>
              </w:rPr>
              <w:t>运行安全</w:t>
            </w:r>
            <w:r>
              <w:rPr>
                <w:rFonts w:hint="default" w:ascii="方正仿宋_GBK" w:hAnsi="方正仿宋_GBK" w:eastAsia="方正仿宋_GBK" w:cs="方正仿宋_GBK"/>
                <w:b w:val="0"/>
                <w:bCs w:val="0"/>
                <w:color w:val="auto"/>
                <w:spacing w:val="0"/>
                <w:kern w:val="2"/>
                <w:sz w:val="24"/>
                <w:szCs w:val="24"/>
                <w:highlight w:val="none"/>
                <w:lang w:val="en-US" w:eastAsia="zh-CN"/>
              </w:rPr>
              <w:t>专项检查，对保供措施落实等情况进行督导</w:t>
            </w:r>
            <w:r>
              <w:rPr>
                <w:rFonts w:hint="eastAsia" w:ascii="方正仿宋_GBK" w:hAnsi="方正仿宋_GBK" w:eastAsia="方正仿宋_GBK" w:cs="方正仿宋_GBK"/>
                <w:b w:val="0"/>
                <w:bCs w:val="0"/>
                <w:color w:val="auto"/>
                <w:spacing w:val="0"/>
                <w:kern w:val="2"/>
                <w:sz w:val="24"/>
                <w:szCs w:val="24"/>
                <w:highlight w:val="none"/>
                <w:lang w:val="en-US" w:eastAsia="zh-CN"/>
              </w:rPr>
              <w:t>。</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方正仿宋_GBK"/>
                <w:b w:val="0"/>
                <w:bCs w:val="0"/>
                <w:color w:val="auto"/>
                <w:kern w:val="0"/>
                <w:sz w:val="24"/>
                <w:szCs w:val="24"/>
                <w:highlight w:val="none"/>
                <w:lang w:val="en-US" w:eastAsia="zh-CN" w:bidi="ar"/>
              </w:rPr>
            </w:pPr>
            <w:r>
              <w:rPr>
                <w:rFonts w:hint="eastAsia" w:ascii="Times New Roman" w:hAnsi="Times New Roman" w:cs="方正仿宋_GBK"/>
                <w:b w:val="0"/>
                <w:bCs w:val="0"/>
                <w:color w:val="auto"/>
                <w:kern w:val="0"/>
                <w:sz w:val="24"/>
                <w:szCs w:val="24"/>
                <w:highlight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jc w:val="center"/>
        </w:trPr>
        <w:tc>
          <w:tcPr>
            <w:tcW w:w="15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方正仿宋_GBK"/>
                <w:b w:val="0"/>
                <w:bCs w:val="0"/>
                <w:color w:val="auto"/>
                <w:kern w:val="0"/>
                <w:sz w:val="24"/>
                <w:szCs w:val="24"/>
                <w:highlight w:val="none"/>
                <w:lang w:val="en-US" w:eastAsia="zh-CN" w:bidi="ar"/>
              </w:rPr>
            </w:pPr>
            <w:r>
              <w:rPr>
                <w:rFonts w:hint="eastAsia" w:ascii="Times New Roman" w:hAnsi="Times New Roman" w:cs="方正仿宋_GBK"/>
                <w:b w:val="0"/>
                <w:bCs w:val="0"/>
                <w:color w:val="auto"/>
                <w:kern w:val="0"/>
                <w:sz w:val="24"/>
                <w:szCs w:val="24"/>
                <w:highlight w:val="none"/>
                <w:lang w:val="en-US" w:eastAsia="zh-CN" w:bidi="ar"/>
              </w:rPr>
              <w:t>5.进一步规范其他行业领域安全管理</w:t>
            </w:r>
          </w:p>
        </w:tc>
        <w:tc>
          <w:tcPr>
            <w:tcW w:w="10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auto"/>
                <w:spacing w:val="0"/>
                <w:kern w:val="2"/>
                <w:sz w:val="24"/>
                <w:szCs w:val="24"/>
                <w:highlight w:val="none"/>
                <w:lang w:val="en-US" w:eastAsia="zh-CN"/>
              </w:rPr>
            </w:pPr>
            <w:r>
              <w:rPr>
                <w:rFonts w:hint="eastAsia" w:ascii="方正仿宋_GBK" w:hAnsi="方正仿宋_GBK" w:eastAsia="方正仿宋_GBK" w:cs="方正仿宋_GBK"/>
                <w:b w:val="0"/>
                <w:bCs w:val="0"/>
                <w:color w:val="auto"/>
                <w:spacing w:val="0"/>
                <w:kern w:val="2"/>
                <w:sz w:val="24"/>
                <w:szCs w:val="24"/>
                <w:highlight w:val="none"/>
                <w:lang w:val="en-US" w:eastAsia="zh-CN"/>
              </w:rPr>
              <w:t>加强</w:t>
            </w:r>
            <w:r>
              <w:rPr>
                <w:rFonts w:hint="default" w:ascii="方正仿宋_GBK" w:hAnsi="方正仿宋_GBK" w:eastAsia="方正仿宋_GBK" w:cs="方正仿宋_GBK"/>
                <w:b w:val="0"/>
                <w:bCs w:val="0"/>
                <w:color w:val="auto"/>
                <w:spacing w:val="0"/>
                <w:kern w:val="2"/>
                <w:sz w:val="24"/>
                <w:szCs w:val="24"/>
                <w:highlight w:val="none"/>
                <w:lang w:val="en-US" w:eastAsia="zh-CN"/>
              </w:rPr>
              <w:t>食盐安全监督管理</w:t>
            </w:r>
            <w:r>
              <w:rPr>
                <w:rFonts w:hint="eastAsia" w:ascii="方正仿宋_GBK" w:hAnsi="方正仿宋_GBK" w:eastAsia="方正仿宋_GBK" w:cs="方正仿宋_GBK"/>
                <w:b w:val="0"/>
                <w:bCs w:val="0"/>
                <w:color w:val="auto"/>
                <w:spacing w:val="0"/>
                <w:kern w:val="2"/>
                <w:sz w:val="24"/>
                <w:szCs w:val="24"/>
                <w:highlight w:val="none"/>
                <w:lang w:val="en-US" w:eastAsia="zh-CN"/>
              </w:rPr>
              <w:t>，督促隐患及时整改到位</w:t>
            </w:r>
            <w:r>
              <w:rPr>
                <w:rFonts w:hint="default" w:ascii="方正仿宋_GBK" w:hAnsi="方正仿宋_GBK" w:eastAsia="方正仿宋_GBK" w:cs="方正仿宋_GBK"/>
                <w:b w:val="0"/>
                <w:bCs w:val="0"/>
                <w:color w:val="auto"/>
                <w:spacing w:val="0"/>
                <w:kern w:val="2"/>
                <w:sz w:val="24"/>
                <w:szCs w:val="24"/>
                <w:highlight w:val="none"/>
                <w:lang w:val="en-US" w:eastAsia="zh-CN"/>
              </w:rPr>
              <w:t>。认真开展职责范围内核准项目安全监督管理</w:t>
            </w:r>
            <w:r>
              <w:rPr>
                <w:rFonts w:hint="eastAsia" w:ascii="方正仿宋_GBK" w:hAnsi="方正仿宋_GBK" w:eastAsia="方正仿宋_GBK" w:cs="方正仿宋_GBK"/>
                <w:b w:val="0"/>
                <w:bCs w:val="0"/>
                <w:color w:val="auto"/>
                <w:spacing w:val="0"/>
                <w:kern w:val="2"/>
                <w:sz w:val="24"/>
                <w:szCs w:val="24"/>
                <w:highlight w:val="none"/>
                <w:lang w:val="en-US" w:eastAsia="zh-CN"/>
              </w:rPr>
              <w:t>，</w:t>
            </w:r>
            <w:r>
              <w:rPr>
                <w:rFonts w:hint="default" w:ascii="方正仿宋_GBK" w:hAnsi="方正仿宋_GBK" w:eastAsia="方正仿宋_GBK" w:cs="方正仿宋_GBK"/>
                <w:b w:val="0"/>
                <w:bCs w:val="0"/>
                <w:color w:val="auto"/>
                <w:spacing w:val="0"/>
                <w:kern w:val="2"/>
                <w:sz w:val="24"/>
                <w:szCs w:val="24"/>
                <w:highlight w:val="none"/>
                <w:lang w:val="en-US" w:eastAsia="zh-CN"/>
              </w:rPr>
              <w:t>对新核准的工业项目开展安全隐患全面排查，会同</w:t>
            </w:r>
            <w:r>
              <w:rPr>
                <w:rFonts w:hint="eastAsia" w:ascii="方正仿宋_GBK" w:hAnsi="方正仿宋_GBK" w:eastAsia="方正仿宋_GBK" w:cs="方正仿宋_GBK"/>
                <w:b w:val="0"/>
                <w:bCs w:val="0"/>
                <w:color w:val="auto"/>
                <w:spacing w:val="0"/>
                <w:kern w:val="2"/>
                <w:sz w:val="24"/>
                <w:szCs w:val="24"/>
                <w:highlight w:val="none"/>
                <w:lang w:val="en-US" w:eastAsia="zh-CN"/>
              </w:rPr>
              <w:t>区应急局</w:t>
            </w:r>
            <w:r>
              <w:rPr>
                <w:rFonts w:hint="default" w:ascii="方正仿宋_GBK" w:hAnsi="方正仿宋_GBK" w:eastAsia="方正仿宋_GBK" w:cs="方正仿宋_GBK"/>
                <w:b w:val="0"/>
                <w:bCs w:val="0"/>
                <w:color w:val="auto"/>
                <w:spacing w:val="0"/>
                <w:kern w:val="2"/>
                <w:sz w:val="24"/>
                <w:szCs w:val="24"/>
                <w:highlight w:val="none"/>
                <w:lang w:val="en-US" w:eastAsia="zh-CN"/>
              </w:rPr>
              <w:t>督促项目业主严格落实</w:t>
            </w:r>
            <w:r>
              <w:rPr>
                <w:rFonts w:hint="eastAsia" w:ascii="方正仿宋_GBK" w:hAnsi="方正仿宋_GBK" w:eastAsia="方正仿宋_GBK" w:cs="方正仿宋_GBK"/>
                <w:b w:val="0"/>
                <w:bCs w:val="0"/>
                <w:color w:val="auto"/>
                <w:spacing w:val="0"/>
                <w:kern w:val="2"/>
                <w:sz w:val="24"/>
                <w:szCs w:val="24"/>
                <w:highlight w:val="none"/>
                <w:lang w:val="en-US" w:eastAsia="zh-CN"/>
              </w:rPr>
              <w:t>“</w:t>
            </w:r>
            <w:r>
              <w:rPr>
                <w:rFonts w:hint="default" w:ascii="方正仿宋_GBK" w:hAnsi="方正仿宋_GBK" w:eastAsia="方正仿宋_GBK" w:cs="方正仿宋_GBK"/>
                <w:b w:val="0"/>
                <w:bCs w:val="0"/>
                <w:color w:val="auto"/>
                <w:spacing w:val="0"/>
                <w:kern w:val="2"/>
                <w:sz w:val="24"/>
                <w:szCs w:val="24"/>
                <w:highlight w:val="none"/>
                <w:lang w:val="en-US" w:eastAsia="zh-CN"/>
              </w:rPr>
              <w:t>三同时</w:t>
            </w:r>
            <w:r>
              <w:rPr>
                <w:rFonts w:hint="eastAsia" w:ascii="方正仿宋_GBK" w:hAnsi="方正仿宋_GBK" w:eastAsia="方正仿宋_GBK" w:cs="方正仿宋_GBK"/>
                <w:b w:val="0"/>
                <w:bCs w:val="0"/>
                <w:color w:val="auto"/>
                <w:spacing w:val="0"/>
                <w:kern w:val="2"/>
                <w:sz w:val="24"/>
                <w:szCs w:val="24"/>
                <w:highlight w:val="none"/>
                <w:lang w:val="en-US" w:eastAsia="zh-CN"/>
              </w:rPr>
              <w:t>”</w:t>
            </w:r>
            <w:r>
              <w:rPr>
                <w:rFonts w:hint="default" w:ascii="方正仿宋_GBK" w:hAnsi="方正仿宋_GBK" w:eastAsia="方正仿宋_GBK" w:cs="方正仿宋_GBK"/>
                <w:b w:val="0"/>
                <w:bCs w:val="0"/>
                <w:color w:val="auto"/>
                <w:spacing w:val="0"/>
                <w:kern w:val="2"/>
                <w:sz w:val="24"/>
                <w:szCs w:val="24"/>
                <w:highlight w:val="none"/>
                <w:lang w:val="en-US" w:eastAsia="zh-CN"/>
              </w:rPr>
              <w:t>制度，确保项目安全顺利实施。</w:t>
            </w:r>
          </w:p>
        </w:tc>
        <w:tc>
          <w:tcPr>
            <w:tcW w:w="2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仿宋_GBK" w:cs="方正仿宋_GBK"/>
                <w:b w:val="0"/>
                <w:bCs w:val="0"/>
                <w:color w:val="auto"/>
                <w:spacing w:val="0"/>
                <w:w w:val="100"/>
                <w:kern w:val="0"/>
                <w:position w:val="0"/>
                <w:sz w:val="24"/>
                <w:szCs w:val="24"/>
                <w:highlight w:val="none"/>
                <w:vertAlign w:val="baseline"/>
                <w:lang w:val="en-US" w:eastAsia="zh-CN" w:bidi="ar"/>
              </w:rPr>
            </w:pPr>
            <w:r>
              <w:rPr>
                <w:rFonts w:hint="eastAsia" w:ascii="Times New Roman" w:hAnsi="Times New Roman" w:cs="方正仿宋_GBK"/>
                <w:b w:val="0"/>
                <w:bCs w:val="0"/>
                <w:color w:val="auto"/>
                <w:spacing w:val="0"/>
                <w:w w:val="100"/>
                <w:kern w:val="0"/>
                <w:position w:val="0"/>
                <w:sz w:val="24"/>
                <w:szCs w:val="24"/>
                <w:highlight w:val="none"/>
                <w:vertAlign w:val="baseline"/>
                <w:lang w:val="en-US" w:eastAsia="zh-CN" w:bidi="ar"/>
              </w:rPr>
              <w:t>2026年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jc w:val="center"/>
        </w:trPr>
        <w:tc>
          <w:tcPr>
            <w:tcW w:w="15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方正仿宋_GBK"/>
                <w:b w:val="0"/>
                <w:bCs w:val="0"/>
                <w:color w:val="auto"/>
                <w:kern w:val="0"/>
                <w:sz w:val="24"/>
                <w:szCs w:val="24"/>
                <w:highlight w:val="none"/>
                <w:lang w:val="en-US" w:eastAsia="zh-CN" w:bidi="ar"/>
              </w:rPr>
            </w:pPr>
            <w:r>
              <w:rPr>
                <w:rFonts w:hint="eastAsia" w:ascii="Times New Roman" w:hAnsi="Times New Roman" w:cs="方正仿宋_GBK"/>
                <w:b w:val="0"/>
                <w:bCs w:val="0"/>
                <w:color w:val="auto"/>
                <w:kern w:val="0"/>
                <w:sz w:val="24"/>
                <w:szCs w:val="24"/>
                <w:highlight w:val="none"/>
                <w:lang w:val="en-US" w:eastAsia="zh-CN" w:bidi="ar"/>
              </w:rPr>
              <w:t>6.坚持依法严格治理</w:t>
            </w:r>
          </w:p>
        </w:tc>
        <w:tc>
          <w:tcPr>
            <w:tcW w:w="10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auto"/>
                <w:spacing w:val="0"/>
                <w:kern w:val="2"/>
                <w:sz w:val="24"/>
                <w:szCs w:val="24"/>
                <w:highlight w:val="none"/>
                <w:lang w:val="en-US" w:eastAsia="zh-CN"/>
              </w:rPr>
            </w:pPr>
            <w:r>
              <w:rPr>
                <w:rFonts w:hint="eastAsia" w:ascii="方正仿宋_GBK" w:hAnsi="方正仿宋_GBK" w:eastAsia="方正仿宋_GBK" w:cs="方正仿宋_GBK"/>
                <w:b w:val="0"/>
                <w:bCs w:val="0"/>
                <w:color w:val="auto"/>
                <w:spacing w:val="0"/>
                <w:kern w:val="2"/>
                <w:sz w:val="24"/>
                <w:szCs w:val="24"/>
                <w:highlight w:val="none"/>
                <w:lang w:val="en-US" w:eastAsia="zh-CN"/>
              </w:rPr>
              <w:t>提升监管执法效能。聚焦城镇</w:t>
            </w:r>
            <w:r>
              <w:rPr>
                <w:rFonts w:hint="default" w:ascii="方正仿宋_GBK" w:hAnsi="方正仿宋_GBK" w:eastAsia="方正仿宋_GBK" w:cs="方正仿宋_GBK"/>
                <w:b w:val="0"/>
                <w:bCs w:val="0"/>
                <w:color w:val="auto"/>
                <w:spacing w:val="0"/>
                <w:kern w:val="2"/>
                <w:sz w:val="24"/>
                <w:szCs w:val="24"/>
                <w:highlight w:val="none"/>
                <w:lang w:val="en-US" w:eastAsia="zh-CN"/>
              </w:rPr>
              <w:t>燃气、民爆</w:t>
            </w:r>
            <w:r>
              <w:rPr>
                <w:rFonts w:hint="eastAsia" w:ascii="方正仿宋_GBK" w:hAnsi="方正仿宋_GBK" w:eastAsia="方正仿宋_GBK" w:cs="方正仿宋_GBK"/>
                <w:b w:val="0"/>
                <w:bCs w:val="0"/>
                <w:color w:val="auto"/>
                <w:spacing w:val="0"/>
                <w:kern w:val="2"/>
                <w:sz w:val="24"/>
                <w:szCs w:val="24"/>
                <w:highlight w:val="none"/>
                <w:lang w:val="en-US" w:eastAsia="zh-CN"/>
              </w:rPr>
              <w:t>、电力运行</w:t>
            </w:r>
            <w:r>
              <w:rPr>
                <w:rFonts w:hint="default" w:ascii="方正仿宋_GBK" w:hAnsi="方正仿宋_GBK" w:eastAsia="方正仿宋_GBK" w:cs="方正仿宋_GBK"/>
                <w:b w:val="0"/>
                <w:bCs w:val="0"/>
                <w:color w:val="auto"/>
                <w:spacing w:val="0"/>
                <w:kern w:val="2"/>
                <w:sz w:val="24"/>
                <w:szCs w:val="24"/>
                <w:highlight w:val="none"/>
                <w:lang w:val="en-US" w:eastAsia="zh-CN"/>
              </w:rPr>
              <w:t>等重点行业领域</w:t>
            </w:r>
            <w:r>
              <w:rPr>
                <w:rFonts w:hint="eastAsia" w:ascii="方正仿宋_GBK" w:hAnsi="方正仿宋_GBK" w:eastAsia="方正仿宋_GBK" w:cs="方正仿宋_GBK"/>
                <w:b w:val="0"/>
                <w:bCs w:val="0"/>
                <w:color w:val="auto"/>
                <w:spacing w:val="0"/>
                <w:kern w:val="2"/>
                <w:sz w:val="24"/>
                <w:szCs w:val="24"/>
                <w:highlight w:val="none"/>
                <w:lang w:val="en-US" w:eastAsia="zh-CN"/>
              </w:rPr>
              <w:t>，加大推广“互联网+执法”应用力度，推动现场执法检查和线上巡查执法有机结合，提高执法效能。加大对企业主要负责人履职行为的监督执法力度，依法采取联合惩戒、“一案双罚”等措施，严厉查处安全生产违法行为。综合运用“四不两直”、明查暗访、交叉排查等方式，聚焦重大事故隐患排查整治，深入推进精准执法，坚持“有案必查、一案双查、三责同追、四不放过”，严肃事故调查。对无需审批备案但具有较大安全风险的生产经营活动，要完善“双随机”抽查检查工作机制，严防小施工、小作业惹大事。</w:t>
            </w:r>
          </w:p>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auto"/>
                <w:spacing w:val="0"/>
                <w:kern w:val="2"/>
                <w:sz w:val="24"/>
                <w:szCs w:val="24"/>
                <w:highlight w:val="none"/>
                <w:lang w:val="en-US" w:eastAsia="zh-CN"/>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color w:val="auto"/>
                <w:spacing w:val="0"/>
                <w:w w:val="100"/>
                <w:kern w:val="0"/>
                <w:position w:val="0"/>
                <w:sz w:val="24"/>
                <w:szCs w:val="24"/>
                <w:highlight w:val="none"/>
                <w:vertAlign w:val="baseline"/>
                <w:lang w:val="en-US" w:eastAsia="zh-CN" w:bidi="ar"/>
              </w:rPr>
            </w:pPr>
            <w:r>
              <w:rPr>
                <w:rFonts w:hint="eastAsia" w:ascii="Times New Roman" w:hAnsi="Times New Roman" w:cs="方正仿宋_GBK"/>
                <w:b w:val="0"/>
                <w:bCs w:val="0"/>
                <w:color w:val="auto"/>
                <w:spacing w:val="0"/>
                <w:w w:val="100"/>
                <w:kern w:val="0"/>
                <w:position w:val="0"/>
                <w:sz w:val="24"/>
                <w:szCs w:val="24"/>
                <w:highlight w:val="none"/>
                <w:vertAlign w:val="baseline"/>
                <w:lang w:val="en-US" w:eastAsia="zh-CN" w:bidi="ar"/>
              </w:rPr>
              <w:t>2026年</w:t>
            </w:r>
          </w:p>
        </w:tc>
      </w:tr>
    </w:tbl>
    <w:p>
      <w:pPr>
        <w:pStyle w:val="3"/>
        <w:keepNext w:val="0"/>
        <w:keepLines w:val="0"/>
        <w:pageBreakBefore w:val="0"/>
        <w:widowControl w:val="0"/>
        <w:kinsoku/>
        <w:wordWrap/>
        <w:overflowPunct/>
        <w:topLinePunct w:val="0"/>
        <w:bidi w:val="0"/>
        <w:adjustRightInd/>
        <w:snapToGrid/>
        <w:spacing w:line="594" w:lineRule="exact"/>
        <w:jc w:val="both"/>
        <w:textAlignment w:val="auto"/>
        <w:rPr>
          <w:rFonts w:hint="eastAsia" w:ascii="方正黑体_GBK" w:hAnsi="方正黑体_GBK" w:eastAsia="方正黑体_GBK" w:cs="方正黑体_GBK"/>
          <w:color w:val="auto"/>
          <w:sz w:val="32"/>
          <w:szCs w:val="32"/>
          <w:highlight w:val="none"/>
          <w:lang w:val="en-US" w:eastAsia="zh-CN"/>
        </w:rPr>
      </w:pPr>
    </w:p>
    <w:sectPr>
      <w:pgSz w:w="16838" w:h="11906" w:orient="landscape"/>
      <w:pgMar w:top="1446" w:right="1984" w:bottom="1446" w:left="1644" w:header="851" w:footer="1191"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w:t>
                          </w:r>
                          <w:r>
                            <w:rPr>
                              <w:sz w:val="32"/>
                              <w:szCs w:val="32"/>
                            </w:rPr>
                            <w:t xml:space="preserve"> 8 -</w:t>
                          </w:r>
                          <w:r>
                            <w:rPr>
                              <w:sz w:val="32"/>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4"/>
                    </w:pP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w:t>
                    </w:r>
                    <w:r>
                      <w:rPr>
                        <w:sz w:val="32"/>
                        <w:szCs w:val="32"/>
                      </w:rPr>
                      <w:t xml:space="preserve"> 8 -</w:t>
                    </w:r>
                    <w:r>
                      <w:rPr>
                        <w:sz w:val="32"/>
                        <w:szCs w:val="32"/>
                      </w:rPr>
                      <w:fldChar w:fldCharType="end"/>
                    </w:r>
                  </w:p>
                </w:txbxContent>
              </v:textbox>
            </v:shape>
          </w:pict>
        </mc:Fallback>
      </mc:AlternateContent>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iMDhiNTBhYzZkOGQ1MDU2NmJlYWE2OGE3YTUwMzUifQ=="/>
  </w:docVars>
  <w:rsids>
    <w:rsidRoot w:val="00000000"/>
    <w:rsid w:val="0A901AE9"/>
    <w:rsid w:val="212B57CE"/>
    <w:rsid w:val="299A6286"/>
    <w:rsid w:val="54CAC606"/>
    <w:rsid w:val="5D171987"/>
    <w:rsid w:val="5D5F1DE2"/>
    <w:rsid w:val="63DF543A"/>
    <w:rsid w:val="6BDD8EAD"/>
    <w:rsid w:val="6DF316E0"/>
    <w:rsid w:val="6FE62344"/>
    <w:rsid w:val="720722FF"/>
    <w:rsid w:val="78F02489"/>
    <w:rsid w:val="798922B6"/>
    <w:rsid w:val="7CD5205D"/>
    <w:rsid w:val="7D6DA60F"/>
    <w:rsid w:val="7EF95B73"/>
    <w:rsid w:val="7F7A8D3D"/>
    <w:rsid w:val="ACFC0299"/>
    <w:rsid w:val="BFF513B8"/>
    <w:rsid w:val="D6235C27"/>
    <w:rsid w:val="FB9F5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方正仿宋_GBK" w:cs="Times New Roman"/>
      <w:color w:val="auto"/>
      <w:kern w:val="2"/>
      <w:sz w:val="32"/>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30"/>
      <w:szCs w:val="48"/>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after="120"/>
    </w:pPr>
    <w:rPr>
      <w:rFonts w:ascii="Times New Roman" w:hAnsi="Times New Roman" w:eastAsia="宋体" w:cs="Times New Roman"/>
      <w:szCs w:val="24"/>
    </w:rPr>
  </w:style>
  <w:style w:type="paragraph" w:styleId="4">
    <w:name w:val="footer"/>
    <w:basedOn w:val="1"/>
    <w:next w:val="5"/>
    <w:qFormat/>
    <w:uiPriority w:val="99"/>
    <w:pPr>
      <w:tabs>
        <w:tab w:val="center" w:pos="4153"/>
        <w:tab w:val="right" w:pos="8306"/>
      </w:tabs>
      <w:snapToGrid w:val="0"/>
      <w:jc w:val="left"/>
    </w:pPr>
    <w:rPr>
      <w:sz w:val="18"/>
      <w:szCs w:val="18"/>
    </w:rPr>
  </w:style>
  <w:style w:type="paragraph" w:customStyle="1" w:styleId="5">
    <w:name w:val="索引 51"/>
    <w:basedOn w:val="1"/>
    <w:next w:val="1"/>
    <w:qFormat/>
    <w:uiPriority w:val="0"/>
    <w:pPr>
      <w:spacing w:before="100" w:beforeAutospacing="1" w:after="100" w:afterAutospacing="1"/>
      <w:ind w:left="1680"/>
    </w:pPr>
    <w:rPr>
      <w:rFonts w:ascii="Calibri" w:hAnsi="Calibri"/>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3"/>
    <w:qFormat/>
    <w:uiPriority w:val="0"/>
    <w:pPr>
      <w:ind w:firstLine="420" w:firstLineChars="1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2024-03-26T01:22:00Z</dcterms:created>
  <dc:creator>NeiWang</dc:creator>
  <cp:lastModifiedBy>AAA</cp:lastModifiedBy>
  <cp:lastPrinted>2024-04-23T15:15:00Z</cp:lastPrinted>
  <dcterms:modified xsi:type="dcterms:W3CDTF">2025-03-13T08:30:35Z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D63BF5D47F5345DB8D3772AA485A5414_12</vt:lpwstr>
  </property>
</Properties>
</file>