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E412D">
      <w:pPr>
        <w:rPr>
          <w:rFonts w:hint="eastAsia" w:ascii="方正小标宋_GBK" w:hAnsi="方正小标宋_GBK" w:eastAsia="方正小标宋_GBK" w:cs="方正小标宋_GBK"/>
          <w:sz w:val="36"/>
          <w:szCs w:val="36"/>
        </w:rPr>
      </w:pPr>
    </w:p>
    <w:p w14:paraId="780F0E9E">
      <w:pPr>
        <w:rPr>
          <w:rFonts w:hint="eastAsia" w:ascii="方正小标宋_GBK" w:hAnsi="方正小标宋_GBK" w:eastAsia="方正小标宋_GBK" w:cs="方正小标宋_GBK"/>
          <w:sz w:val="36"/>
          <w:szCs w:val="36"/>
        </w:rPr>
      </w:pPr>
    </w:p>
    <w:p w14:paraId="1B4E0D98">
      <w:pPr>
        <w:rPr>
          <w:rFonts w:hint="eastAsia" w:ascii="方正小标宋_GBK" w:hAnsi="方正小标宋_GBK" w:eastAsia="方正小标宋_GBK" w:cs="方正小标宋_GBK"/>
          <w:sz w:val="36"/>
          <w:szCs w:val="36"/>
        </w:rPr>
      </w:pPr>
    </w:p>
    <w:p w14:paraId="140909CF">
      <w:pPr>
        <w:rPr>
          <w:rFonts w:hint="eastAsia" w:ascii="方正小标宋_GBK" w:hAnsi="方正小标宋_GBK" w:eastAsia="方正小标宋_GBK" w:cs="方正小标宋_GBK"/>
          <w:sz w:val="36"/>
          <w:szCs w:val="36"/>
        </w:rPr>
      </w:pPr>
    </w:p>
    <w:p w14:paraId="1D0C1BE7">
      <w:pPr>
        <w:rPr>
          <w:rFonts w:hint="eastAsia" w:ascii="方正小标宋_GBK" w:hAnsi="方正小标宋_GBK" w:eastAsia="方正小标宋_GBK" w:cs="方正小标宋_GBK"/>
          <w:sz w:val="36"/>
          <w:szCs w:val="36"/>
        </w:rPr>
      </w:pPr>
    </w:p>
    <w:p w14:paraId="31D75363">
      <w:pPr>
        <w:rPr>
          <w:rFonts w:hint="eastAsia" w:ascii="方正小标宋_GBK" w:hAnsi="方正小标宋_GBK" w:eastAsia="方正小标宋_GBK" w:cs="方正小标宋_GBK"/>
          <w:sz w:val="36"/>
          <w:szCs w:val="36"/>
        </w:rPr>
      </w:pPr>
    </w:p>
    <w:p w14:paraId="2FC851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kern w:val="2"/>
          <w:sz w:val="44"/>
          <w:szCs w:val="44"/>
          <w:lang w:val="en-US" w:eastAsia="zh-CN"/>
        </w:rPr>
      </w:pPr>
      <w:r>
        <w:rPr>
          <w:rFonts w:hint="eastAsia" w:ascii="方正小标宋_GBK" w:hAnsi="方正小标宋_GBK" w:eastAsia="方正小标宋_GBK" w:cs="方正小标宋_GBK"/>
          <w:kern w:val="2"/>
          <w:sz w:val="44"/>
          <w:szCs w:val="44"/>
          <w:lang w:val="en-US" w:eastAsia="zh-CN"/>
        </w:rPr>
        <w:t>铜梁区“十五五”推进先进制造业发展规划</w:t>
      </w:r>
    </w:p>
    <w:p w14:paraId="788CF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_GBK" w:hAnsi="方正小标宋_GBK" w:eastAsia="方正小标宋_GBK" w:cs="方正小标宋_GBK"/>
          <w:kern w:val="2"/>
          <w:sz w:val="44"/>
          <w:szCs w:val="44"/>
          <w:lang w:val="en-US" w:eastAsia="zh-CN"/>
        </w:rPr>
      </w:pPr>
      <w:r>
        <w:rPr>
          <w:rFonts w:hint="eastAsia" w:ascii="方正小标宋_GBK" w:hAnsi="方正小标宋_GBK" w:eastAsia="方正小标宋_GBK" w:cs="方正小标宋_GBK"/>
          <w:kern w:val="2"/>
          <w:sz w:val="44"/>
          <w:szCs w:val="44"/>
          <w:lang w:val="en-US" w:eastAsia="zh-CN"/>
        </w:rPr>
        <w:t>（2026-2030年）</w:t>
      </w:r>
    </w:p>
    <w:p w14:paraId="1FAB37E8">
      <w:pPr>
        <w:keepNext w:val="0"/>
        <w:keepLines w:val="0"/>
        <w:pageBreakBefore w:val="0"/>
        <w:widowControl w:val="0"/>
        <w:kinsoku/>
        <w:wordWrap/>
        <w:overflowPunct/>
        <w:topLinePunct w:val="0"/>
        <w:autoSpaceDE/>
        <w:autoSpaceDN/>
        <w:bidi w:val="0"/>
        <w:adjustRightInd/>
        <w:snapToGrid w:val="0"/>
        <w:spacing w:line="578" w:lineRule="atLeast"/>
        <w:ind w:left="0" w:leftChars="0" w:right="0" w:rightChars="0" w:firstLine="0" w:firstLineChars="0"/>
        <w:jc w:val="center"/>
        <w:textAlignment w:val="auto"/>
        <w:outlineLvl w:val="9"/>
        <w:rPr>
          <w:rFonts w:hint="default" w:ascii="方正楷体_GBK" w:hAnsi="方正楷体_GBK" w:eastAsia="方正楷体_GBK" w:cs="方正楷体_GBK"/>
          <w:sz w:val="36"/>
          <w:szCs w:val="36"/>
          <w:lang w:val="en-US" w:eastAsia="zh-CN"/>
        </w:rPr>
      </w:pPr>
      <w:r>
        <w:rPr>
          <w:rFonts w:hint="eastAsia" w:ascii="方正楷体_GBK" w:hAnsi="方正楷体_GBK" w:eastAsia="方正楷体_GBK" w:cs="方正楷体_GBK"/>
          <w:sz w:val="36"/>
          <w:szCs w:val="36"/>
          <w:lang w:val="en-US" w:eastAsia="zh-CN"/>
        </w:rPr>
        <w:t>（征求意见稿）</w:t>
      </w:r>
    </w:p>
    <w:p w14:paraId="671DF2E5">
      <w:pPr>
        <w:pStyle w:val="18"/>
        <w:rPr>
          <w:rFonts w:hint="eastAsia" w:ascii="方正小标宋_GBK" w:hAnsi="方正小标宋_GBK" w:eastAsia="方正小标宋_GBK" w:cs="方正小标宋_GBK"/>
          <w:sz w:val="36"/>
          <w:szCs w:val="36"/>
        </w:rPr>
      </w:pPr>
    </w:p>
    <w:p w14:paraId="0C66BF92">
      <w:pPr>
        <w:rPr>
          <w:rFonts w:hint="eastAsia" w:ascii="方正小标宋_GBK" w:hAnsi="方正小标宋_GBK" w:eastAsia="方正小标宋_GBK" w:cs="方正小标宋_GBK"/>
          <w:sz w:val="36"/>
          <w:szCs w:val="36"/>
        </w:rPr>
      </w:pPr>
    </w:p>
    <w:p w14:paraId="09C23493">
      <w:pPr>
        <w:pStyle w:val="18"/>
        <w:rPr>
          <w:rFonts w:hint="eastAsia" w:ascii="方正小标宋_GBK" w:hAnsi="方正小标宋_GBK" w:eastAsia="方正小标宋_GBK" w:cs="方正小标宋_GBK"/>
          <w:sz w:val="36"/>
          <w:szCs w:val="36"/>
        </w:rPr>
      </w:pPr>
    </w:p>
    <w:p w14:paraId="04B30D55">
      <w:pPr>
        <w:rPr>
          <w:rFonts w:hint="eastAsia" w:ascii="方正小标宋_GBK" w:hAnsi="方正小标宋_GBK" w:eastAsia="方正小标宋_GBK" w:cs="方正小标宋_GBK"/>
          <w:sz w:val="36"/>
          <w:szCs w:val="36"/>
        </w:rPr>
      </w:pPr>
    </w:p>
    <w:p w14:paraId="1709F473">
      <w:pPr>
        <w:pStyle w:val="18"/>
        <w:rPr>
          <w:rFonts w:hint="eastAsia" w:ascii="方正小标宋_GBK" w:hAnsi="方正小标宋_GBK" w:eastAsia="方正小标宋_GBK" w:cs="方正小标宋_GBK"/>
          <w:sz w:val="36"/>
          <w:szCs w:val="36"/>
        </w:rPr>
      </w:pPr>
    </w:p>
    <w:p w14:paraId="6A0F654E">
      <w:pPr>
        <w:rPr>
          <w:rFonts w:hint="eastAsia" w:ascii="方正小标宋_GBK" w:hAnsi="方正小标宋_GBK" w:eastAsia="方正小标宋_GBK" w:cs="方正小标宋_GBK"/>
          <w:sz w:val="36"/>
          <w:szCs w:val="36"/>
        </w:rPr>
      </w:pPr>
    </w:p>
    <w:p w14:paraId="797EDBA8">
      <w:pPr>
        <w:pStyle w:val="18"/>
        <w:rPr>
          <w:rFonts w:hint="eastAsia" w:ascii="方正小标宋_GBK" w:hAnsi="方正小标宋_GBK" w:eastAsia="方正小标宋_GBK" w:cs="方正小标宋_GBK"/>
          <w:sz w:val="36"/>
          <w:szCs w:val="36"/>
        </w:rPr>
      </w:pPr>
    </w:p>
    <w:p w14:paraId="4C61A7E5">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kern w:val="2"/>
          <w:sz w:val="44"/>
          <w:szCs w:val="44"/>
          <w:lang w:val="en-US" w:eastAsia="zh-CN" w:bidi="ar-SA"/>
        </w:rPr>
      </w:pPr>
    </w:p>
    <w:p w14:paraId="3E9A3952">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kern w:val="2"/>
          <w:sz w:val="44"/>
          <w:szCs w:val="44"/>
          <w:lang w:val="en-US" w:eastAsia="zh-CN" w:bidi="ar-SA"/>
        </w:rPr>
      </w:pPr>
    </w:p>
    <w:p w14:paraId="41583827">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kern w:val="2"/>
          <w:sz w:val="44"/>
          <w:szCs w:val="44"/>
          <w:lang w:val="en-US" w:eastAsia="zh-CN" w:bidi="ar-SA"/>
        </w:rPr>
      </w:pPr>
    </w:p>
    <w:p w14:paraId="7FAA12F3">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kern w:val="2"/>
          <w:sz w:val="44"/>
          <w:szCs w:val="44"/>
          <w:lang w:val="en-US" w:eastAsia="zh-CN" w:bidi="ar-SA"/>
        </w:rPr>
      </w:pPr>
    </w:p>
    <w:sdt>
      <w:sdtPr>
        <w:rPr>
          <w:rFonts w:hint="eastAsia" w:ascii="方正黑体_GBK" w:hAnsi="方正黑体_GBK" w:eastAsia="方正黑体_GBK" w:cs="方正黑体_GBK"/>
          <w:kern w:val="2"/>
          <w:sz w:val="44"/>
          <w:szCs w:val="44"/>
          <w:lang w:val="en-US" w:eastAsia="zh-CN" w:bidi="ar-SA"/>
        </w:rPr>
        <w:id w:val="147458174"/>
        <w15:color w:val="DBDBDB"/>
        <w:docPartObj>
          <w:docPartGallery w:val="Table of Contents"/>
          <w:docPartUnique/>
        </w:docPartObj>
      </w:sdtPr>
      <w:sdtEndPr>
        <w:rPr>
          <w:rFonts w:hint="eastAsia" w:ascii="方正小标宋简体" w:hAnsi="方正小标宋简体" w:eastAsia="方正小标宋简体" w:cs="方正小标宋简体"/>
          <w:kern w:val="44"/>
          <w:sz w:val="32"/>
          <w:szCs w:val="44"/>
          <w:lang w:val="en-US" w:eastAsia="zh-CN" w:bidi="ar-SA"/>
        </w:rPr>
      </w:sdtEndPr>
      <w:sdtContent>
        <w:p w14:paraId="0F5D9B97">
          <w:pPr>
            <w:spacing w:before="0" w:beforeLines="0" w:after="0" w:afterLines="0" w:line="240" w:lineRule="auto"/>
            <w:ind w:left="0" w:leftChars="0" w:right="0" w:rightChars="0" w:firstLine="0" w:firstLineChars="0"/>
            <w:jc w:val="center"/>
            <w:rPr>
              <w:rFonts w:hint="eastAsia"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目</w:t>
          </w:r>
          <w:r>
            <w:rPr>
              <w:rFonts w:hint="eastAsia" w:ascii="方正黑体_GBK" w:hAnsi="方正黑体_GBK" w:eastAsia="方正黑体_GBK" w:cs="方正黑体_GBK"/>
              <w:sz w:val="44"/>
              <w:szCs w:val="44"/>
              <w:lang w:val="en-US" w:eastAsia="zh-CN"/>
            </w:rPr>
            <w:t xml:space="preserve">  </w:t>
          </w:r>
          <w:r>
            <w:rPr>
              <w:rFonts w:hint="eastAsia" w:ascii="方正黑体_GBK" w:hAnsi="方正黑体_GBK" w:eastAsia="方正黑体_GBK" w:cs="方正黑体_GBK"/>
              <w:sz w:val="44"/>
              <w:szCs w:val="44"/>
            </w:rPr>
            <w:t>录</w:t>
          </w:r>
        </w:p>
        <w:p w14:paraId="7B2A1C36">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sz w:val="28"/>
              <w:szCs w:val="22"/>
            </w:rPr>
          </w:pPr>
          <w:r>
            <w:rPr>
              <w:rFonts w:hint="default" w:ascii="Times New Roman" w:hAnsi="Times New Roman" w:eastAsia="方正小标宋简体" w:cs="Times New Roman"/>
              <w:kern w:val="44"/>
              <w:szCs w:val="44"/>
              <w:lang w:val="en-US" w:eastAsia="zh-CN"/>
            </w:rPr>
            <w:fldChar w:fldCharType="begin"/>
          </w:r>
          <w:r>
            <w:rPr>
              <w:rFonts w:hint="default" w:ascii="Times New Roman" w:hAnsi="Times New Roman" w:eastAsia="方正小标宋简体" w:cs="Times New Roman"/>
              <w:kern w:val="44"/>
              <w:szCs w:val="44"/>
              <w:lang w:val="en-US" w:eastAsia="zh-CN"/>
            </w:rPr>
            <w:instrText xml:space="preserve">TOC \o "1-3" \h \u </w:instrText>
          </w:r>
          <w:r>
            <w:rPr>
              <w:rFonts w:hint="default" w:ascii="Times New Roman" w:hAnsi="Times New Roman" w:eastAsia="方正小标宋简体" w:cs="Times New Roman"/>
              <w:kern w:val="44"/>
              <w:szCs w:val="44"/>
              <w:lang w:val="en-US" w:eastAsia="zh-CN"/>
            </w:rPr>
            <w:fldChar w:fldCharType="separate"/>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_Toc26074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前 言</w:t>
          </w:r>
          <w:r>
            <w:rPr>
              <w:rFonts w:hint="default" w:ascii="Times New Roman" w:hAnsi="Times New Roman" w:eastAsia="黑体" w:cs="Times New Roman"/>
              <w:sz w:val="28"/>
              <w:szCs w:val="22"/>
            </w:rPr>
            <w:tab/>
          </w:r>
          <w:r>
            <w:rPr>
              <w:rFonts w:hint="default" w:ascii="Times New Roman" w:hAnsi="Times New Roman" w:eastAsia="黑体" w:cs="Times New Roman"/>
              <w:sz w:val="28"/>
              <w:szCs w:val="22"/>
            </w:rPr>
            <w:fldChar w:fldCharType="begin"/>
          </w:r>
          <w:r>
            <w:rPr>
              <w:rFonts w:hint="default" w:ascii="Times New Roman" w:hAnsi="Times New Roman" w:eastAsia="黑体" w:cs="Times New Roman"/>
              <w:sz w:val="28"/>
              <w:szCs w:val="22"/>
            </w:rPr>
            <w:instrText xml:space="preserve"> PAGEREF _Toc26074 \h </w:instrText>
          </w:r>
          <w:r>
            <w:rPr>
              <w:rFonts w:hint="default" w:ascii="Times New Roman" w:hAnsi="Times New Roman" w:eastAsia="黑体" w:cs="Times New Roman"/>
              <w:sz w:val="28"/>
              <w:szCs w:val="22"/>
            </w:rPr>
            <w:fldChar w:fldCharType="separate"/>
          </w:r>
          <w:r>
            <w:rPr>
              <w:rFonts w:hint="default" w:ascii="Times New Roman" w:hAnsi="Times New Roman" w:eastAsia="黑体" w:cs="Times New Roman"/>
              <w:sz w:val="28"/>
              <w:szCs w:val="22"/>
            </w:rPr>
            <w:t>1</w:t>
          </w:r>
          <w:r>
            <w:rPr>
              <w:rFonts w:hint="default" w:ascii="Times New Roman" w:hAnsi="Times New Roman" w:eastAsia="黑体" w:cs="Times New Roman"/>
              <w:sz w:val="28"/>
              <w:szCs w:val="22"/>
            </w:rPr>
            <w:fldChar w:fldCharType="end"/>
          </w:r>
          <w:r>
            <w:rPr>
              <w:rFonts w:hint="default" w:ascii="Times New Roman" w:hAnsi="Times New Roman" w:eastAsia="黑体" w:cs="Times New Roman"/>
              <w:kern w:val="44"/>
              <w:sz w:val="28"/>
              <w:szCs w:val="40"/>
              <w:lang w:val="en-US" w:eastAsia="zh-CN"/>
            </w:rPr>
            <w:fldChar w:fldCharType="end"/>
          </w:r>
        </w:p>
        <w:p w14:paraId="160F489E">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sz w:val="28"/>
              <w:szCs w:val="22"/>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_Toc16321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bCs w:val="0"/>
              <w:sz w:val="28"/>
              <w:szCs w:val="40"/>
              <w:lang w:val="en-US" w:eastAsia="zh-CN"/>
            </w:rPr>
            <w:t xml:space="preserve">第一章 </w:t>
          </w:r>
          <w:r>
            <w:rPr>
              <w:rFonts w:hint="eastAsia" w:cs="Times New Roman"/>
              <w:bCs w:val="0"/>
              <w:sz w:val="28"/>
              <w:szCs w:val="40"/>
              <w:lang w:val="en-US" w:eastAsia="zh-CN"/>
            </w:rPr>
            <w:t>“</w:t>
          </w:r>
          <w:r>
            <w:rPr>
              <w:rFonts w:hint="default" w:ascii="Times New Roman" w:hAnsi="Times New Roman" w:eastAsia="黑体" w:cs="Times New Roman"/>
              <w:bCs w:val="0"/>
              <w:sz w:val="28"/>
              <w:szCs w:val="40"/>
              <w:lang w:val="en-US" w:eastAsia="zh-CN"/>
            </w:rPr>
            <w:t>十四五</w:t>
          </w:r>
          <w:r>
            <w:rPr>
              <w:rFonts w:hint="eastAsia" w:cs="Times New Roman"/>
              <w:bCs w:val="0"/>
              <w:sz w:val="28"/>
              <w:szCs w:val="40"/>
              <w:lang w:val="en-US" w:eastAsia="zh-CN"/>
            </w:rPr>
            <w:t>”</w:t>
          </w:r>
          <w:r>
            <w:rPr>
              <w:rFonts w:hint="default" w:ascii="Times New Roman" w:hAnsi="Times New Roman" w:eastAsia="黑体" w:cs="Times New Roman"/>
              <w:bCs w:val="0"/>
              <w:sz w:val="28"/>
              <w:szCs w:val="40"/>
              <w:lang w:val="en-US" w:eastAsia="zh-CN"/>
            </w:rPr>
            <w:t>发展成就与</w:t>
          </w:r>
          <w:r>
            <w:rPr>
              <w:rFonts w:hint="eastAsia" w:cs="Times New Roman"/>
              <w:bCs w:val="0"/>
              <w:sz w:val="28"/>
              <w:szCs w:val="40"/>
              <w:lang w:val="en-US" w:eastAsia="zh-CN"/>
            </w:rPr>
            <w:t>“</w:t>
          </w:r>
          <w:r>
            <w:rPr>
              <w:rFonts w:hint="default" w:ascii="Times New Roman" w:hAnsi="Times New Roman" w:eastAsia="黑体" w:cs="Times New Roman"/>
              <w:bCs w:val="0"/>
              <w:sz w:val="28"/>
              <w:szCs w:val="40"/>
              <w:lang w:val="en-US" w:eastAsia="zh-CN"/>
            </w:rPr>
            <w:t>十五五</w:t>
          </w:r>
          <w:r>
            <w:rPr>
              <w:rFonts w:hint="eastAsia" w:cs="Times New Roman"/>
              <w:bCs w:val="0"/>
              <w:sz w:val="28"/>
              <w:szCs w:val="40"/>
              <w:lang w:val="en-US" w:eastAsia="zh-CN"/>
            </w:rPr>
            <w:t>”</w:t>
          </w:r>
          <w:r>
            <w:rPr>
              <w:rFonts w:hint="default" w:ascii="Times New Roman" w:hAnsi="Times New Roman" w:eastAsia="黑体" w:cs="Times New Roman"/>
              <w:bCs w:val="0"/>
              <w:sz w:val="28"/>
              <w:szCs w:val="40"/>
              <w:lang w:val="en-US" w:eastAsia="zh-CN"/>
            </w:rPr>
            <w:t>发展环境</w:t>
          </w:r>
          <w:r>
            <w:rPr>
              <w:rFonts w:hint="default" w:ascii="Times New Roman" w:hAnsi="Times New Roman" w:eastAsia="黑体" w:cs="Times New Roman"/>
              <w:sz w:val="28"/>
              <w:szCs w:val="22"/>
            </w:rPr>
            <w:tab/>
          </w:r>
          <w:r>
            <w:rPr>
              <w:rFonts w:hint="default" w:ascii="Times New Roman" w:hAnsi="Times New Roman" w:eastAsia="黑体" w:cs="Times New Roman"/>
              <w:sz w:val="28"/>
              <w:szCs w:val="22"/>
            </w:rPr>
            <w:fldChar w:fldCharType="begin"/>
          </w:r>
          <w:r>
            <w:rPr>
              <w:rFonts w:hint="default" w:ascii="Times New Roman" w:hAnsi="Times New Roman" w:eastAsia="黑体" w:cs="Times New Roman"/>
              <w:sz w:val="28"/>
              <w:szCs w:val="22"/>
            </w:rPr>
            <w:instrText xml:space="preserve"> PAGEREF _Toc16321 \h </w:instrText>
          </w:r>
          <w:r>
            <w:rPr>
              <w:rFonts w:hint="default" w:ascii="Times New Roman" w:hAnsi="Times New Roman" w:eastAsia="黑体" w:cs="Times New Roman"/>
              <w:sz w:val="28"/>
              <w:szCs w:val="22"/>
            </w:rPr>
            <w:fldChar w:fldCharType="separate"/>
          </w:r>
          <w:r>
            <w:rPr>
              <w:rFonts w:hint="default" w:ascii="Times New Roman" w:hAnsi="Times New Roman" w:eastAsia="黑体" w:cs="Times New Roman"/>
              <w:sz w:val="28"/>
              <w:szCs w:val="22"/>
            </w:rPr>
            <w:t>2</w:t>
          </w:r>
          <w:r>
            <w:rPr>
              <w:rFonts w:hint="default" w:ascii="Times New Roman" w:hAnsi="Times New Roman" w:eastAsia="黑体" w:cs="Times New Roman"/>
              <w:sz w:val="28"/>
              <w:szCs w:val="22"/>
            </w:rPr>
            <w:fldChar w:fldCharType="end"/>
          </w:r>
          <w:r>
            <w:rPr>
              <w:rFonts w:hint="default" w:ascii="Times New Roman" w:hAnsi="Times New Roman" w:eastAsia="黑体" w:cs="Times New Roman"/>
              <w:kern w:val="44"/>
              <w:sz w:val="28"/>
              <w:szCs w:val="40"/>
              <w:lang w:val="en-US" w:eastAsia="zh-CN"/>
            </w:rPr>
            <w:fldChar w:fldCharType="end"/>
          </w:r>
        </w:p>
        <w:p w14:paraId="6BF1E02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_Toc9258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立足新起点：</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十四五</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砥砺奋进筑牢坚实根基</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_Toc9258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2</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4B86C5D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_Toc27013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一、规模能级实现新跃升</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_Toc27013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000D4C3F">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_Toc9951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二、集群发展构筑新优势</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_Toc9951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116EDCD2">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_Toc22275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三、科技创新释放新动能</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_Toc22275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3</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7C9CC5B">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_Toc7340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四、实数融合迈上新台阶</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_Toc7340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3</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FAAB1D1">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_Toc23907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五、绿色转型取得新突破</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_Toc23907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1E52568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_Toc27220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六、要素资源形成新合力</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_Toc27220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70426FF">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_Toc2480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七、区域协作谱写新篇章</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_Toc2480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5</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4FC33BF0">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_Toc32450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把握新方向：</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十五五</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机遇挑战交织孕育新局</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_Toc32450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6</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040E423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_Toc29959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一、发展环境</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_Toc29959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6</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6354F4B1">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_Toc25848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二、面临挑战</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_Toc25848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7</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767BF99">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kern w:val="44"/>
              <w:sz w:val="28"/>
              <w:szCs w:val="40"/>
              <w:lang w:val="en-US" w:eastAsia="zh-CN"/>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_Toc25432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第二章 总体思路与发展目标</w:t>
          </w:r>
          <w:r>
            <w:rPr>
              <w:rFonts w:hint="default" w:ascii="Times New Roman" w:hAnsi="Times New Roman" w:eastAsia="黑体" w:cs="Times New Roman"/>
              <w:kern w:val="44"/>
              <w:sz w:val="28"/>
              <w:szCs w:val="40"/>
              <w:lang w:val="en-US" w:eastAsia="zh-CN"/>
            </w:rPr>
            <w:tab/>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PAGEREF _Toc25432 \h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9</w:t>
          </w:r>
          <w:r>
            <w:rPr>
              <w:rFonts w:hint="default" w:ascii="Times New Roman" w:hAnsi="Times New Roman" w:eastAsia="黑体" w:cs="Times New Roman"/>
              <w:kern w:val="44"/>
              <w:sz w:val="28"/>
              <w:szCs w:val="40"/>
              <w:lang w:val="en-US" w:eastAsia="zh-CN"/>
            </w:rPr>
            <w:fldChar w:fldCharType="end"/>
          </w:r>
          <w:r>
            <w:rPr>
              <w:rFonts w:hint="default" w:ascii="Times New Roman" w:hAnsi="Times New Roman" w:eastAsia="黑体" w:cs="Times New Roman"/>
              <w:kern w:val="44"/>
              <w:sz w:val="28"/>
              <w:szCs w:val="40"/>
              <w:lang w:val="en-US" w:eastAsia="zh-CN"/>
            </w:rPr>
            <w:fldChar w:fldCharType="end"/>
          </w:r>
        </w:p>
        <w:p w14:paraId="75AE0911">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_Toc27215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指导思想</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_Toc27215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9</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7E8058B3">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_Toc18713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发展原则</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_Toc18713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9</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1CC9AF7B">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_Toc9180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第三节 发展目标</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_Toc9180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11</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64D60947">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kern w:val="44"/>
              <w:sz w:val="28"/>
              <w:szCs w:val="40"/>
              <w:lang w:val="en-US" w:eastAsia="zh-CN"/>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_Toc30616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第三章 打造</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智能化、绿色化、融合化</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发展的</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2+3+N</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先进制造业集群</w:t>
          </w:r>
          <w:r>
            <w:rPr>
              <w:rFonts w:hint="default" w:ascii="Times New Roman" w:hAnsi="Times New Roman" w:eastAsia="黑体" w:cs="Times New Roman"/>
              <w:kern w:val="44"/>
              <w:sz w:val="28"/>
              <w:szCs w:val="40"/>
              <w:lang w:val="en-US" w:eastAsia="zh-CN"/>
            </w:rPr>
            <w:tab/>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PAGEREF _Toc30616 \h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14</w:t>
          </w:r>
          <w:r>
            <w:rPr>
              <w:rFonts w:hint="default" w:ascii="Times New Roman" w:hAnsi="Times New Roman" w:eastAsia="黑体" w:cs="Times New Roman"/>
              <w:kern w:val="44"/>
              <w:sz w:val="28"/>
              <w:szCs w:val="40"/>
              <w:lang w:val="en-US" w:eastAsia="zh-CN"/>
            </w:rPr>
            <w:fldChar w:fldCharType="end"/>
          </w:r>
          <w:r>
            <w:rPr>
              <w:rFonts w:hint="default" w:ascii="Times New Roman" w:hAnsi="Times New Roman" w:eastAsia="黑体" w:cs="Times New Roman"/>
              <w:kern w:val="44"/>
              <w:sz w:val="28"/>
              <w:szCs w:val="40"/>
              <w:lang w:val="en-US" w:eastAsia="zh-CN"/>
            </w:rPr>
            <w:fldChar w:fldCharType="end"/>
          </w:r>
        </w:p>
        <w:p w14:paraId="6DDBE94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_Toc13317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参与全国高端竞争，打造两大区域级产业名片</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_Toc13317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14</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53A65F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_Toc27855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一、新型储能</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_Toc27855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14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F54C31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_Toc31093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二、智能网联新能源汽车配套及智联电动车</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_Toc31093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17</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3C2AA00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_Toc27364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巩固优势领先地位，壮大三大特色产业集群</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_Toc27364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19</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563824E3">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_Toc23327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一、智能装备及智能制造</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_Toc23327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19</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626362AB">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_Toc23752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二、先进材料</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_Toc23752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21</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87FDB89">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_Toc16624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三、食品及农产品加工</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_Toc16624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22</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3064AE5B">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_Toc30851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第三节 瞄准科技前沿赛道，培育N个未来产业引擎</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_Toc30851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24</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0071C9D4">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_Toc1875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一、扩能增效新兴产业</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_Toc1875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2606494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_Toc21815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（一）新一代电子信息</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_Toc21815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24</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7299019D">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_Toc27589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（二）智能绿色能源装备</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_Toc27589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25</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7D87349F">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_Toc6619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（三）生物医药与医疗器械</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_Toc6619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26</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1E2610DC">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_Toc8962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（四）低空装备</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_Toc8962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27</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6290879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_Toc21315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二、前瞻布局未来产业</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_Toc21315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27</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64A633D9">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cs="Times New Roman"/>
              <w:sz w:val="28"/>
              <w:szCs w:val="22"/>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_Toc3471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（一）具身智能机器人</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_Toc3471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28</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0E25F75A">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_Toc13039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（二）生物制造</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_Toc13039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28</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1B50B818">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_Toc26035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（三）前沿新材料</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_Toc26035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29</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7129364A">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eastAsia="方正仿宋_GBK" w:cs="Times New Roman"/>
              <w:kern w:val="44"/>
              <w:sz w:val="24"/>
              <w:szCs w:val="36"/>
              <w:lang w:val="en-US" w:eastAsia="zh-C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_Toc17838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（四）氢能及新能源技术</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_Toc17838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30</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3D573A1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320" w:leftChars="10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HYPERLINK \l _Toc23067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（五）空天信息</w:t>
          </w:r>
          <w:r>
            <w:rPr>
              <w:rFonts w:hint="default" w:ascii="Times New Roman" w:hAnsi="Times New Roman" w:eastAsia="方正仿宋_GBK" w:cs="Times New Roman"/>
              <w:kern w:val="44"/>
              <w:sz w:val="24"/>
              <w:szCs w:val="36"/>
              <w:lang w:val="en-US" w:eastAsia="zh-CN"/>
            </w:rPr>
            <w:tab/>
          </w:r>
          <w:r>
            <w:rPr>
              <w:rFonts w:hint="default" w:ascii="Times New Roman" w:hAnsi="Times New Roman" w:eastAsia="方正仿宋_GBK" w:cs="Times New Roman"/>
              <w:kern w:val="44"/>
              <w:sz w:val="24"/>
              <w:szCs w:val="36"/>
              <w:lang w:val="en-US" w:eastAsia="zh-CN"/>
            </w:rPr>
            <w:fldChar w:fldCharType="begin"/>
          </w:r>
          <w:r>
            <w:rPr>
              <w:rFonts w:hint="default" w:ascii="Times New Roman" w:hAnsi="Times New Roman" w:eastAsia="方正仿宋_GBK" w:cs="Times New Roman"/>
              <w:kern w:val="44"/>
              <w:sz w:val="24"/>
              <w:szCs w:val="36"/>
              <w:lang w:val="en-US" w:eastAsia="zh-CN"/>
            </w:rPr>
            <w:instrText xml:space="preserve"> PAGEREF _Toc23067 \h </w:instrText>
          </w:r>
          <w:r>
            <w:rPr>
              <w:rFonts w:hint="default" w:ascii="Times New Roman" w:hAnsi="Times New Roman" w:eastAsia="方正仿宋_GBK" w:cs="Times New Roman"/>
              <w:kern w:val="44"/>
              <w:sz w:val="24"/>
              <w:szCs w:val="36"/>
              <w:lang w:val="en-US" w:eastAsia="zh-CN"/>
            </w:rPr>
            <w:fldChar w:fldCharType="separate"/>
          </w:r>
          <w:r>
            <w:rPr>
              <w:rFonts w:hint="default" w:ascii="Times New Roman" w:hAnsi="Times New Roman" w:eastAsia="方正仿宋_GBK" w:cs="Times New Roman"/>
              <w:kern w:val="44"/>
              <w:sz w:val="24"/>
              <w:szCs w:val="36"/>
              <w:lang w:val="en-US" w:eastAsia="zh-CN"/>
            </w:rPr>
            <w:t>31</w:t>
          </w:r>
          <w:r>
            <w:rPr>
              <w:rFonts w:hint="default" w:ascii="Times New Roman" w:hAnsi="Times New Roman" w:eastAsia="方正仿宋_GBK" w:cs="Times New Roman"/>
              <w:kern w:val="44"/>
              <w:sz w:val="24"/>
              <w:szCs w:val="36"/>
              <w:lang w:val="en-US" w:eastAsia="zh-CN"/>
            </w:rPr>
            <w:fldChar w:fldCharType="end"/>
          </w:r>
          <w:r>
            <w:rPr>
              <w:rFonts w:hint="default" w:ascii="Times New Roman" w:hAnsi="Times New Roman" w:eastAsia="方正仿宋_GBK" w:cs="Times New Roman"/>
              <w:kern w:val="44"/>
              <w:sz w:val="24"/>
              <w:szCs w:val="36"/>
              <w:lang w:val="en-US" w:eastAsia="zh-CN"/>
            </w:rPr>
            <w:fldChar w:fldCharType="end"/>
          </w:r>
        </w:p>
        <w:p w14:paraId="027105E2">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kern w:val="44"/>
              <w:sz w:val="28"/>
              <w:szCs w:val="40"/>
              <w:lang w:val="en-US" w:eastAsia="zh-CN"/>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_Toc26662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第四章 构建</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一中心两组团多点支撑</w:t>
          </w:r>
          <w:r>
            <w:rPr>
              <w:rFonts w:hint="eastAsia" w:cs="Times New Roman"/>
              <w:kern w:val="44"/>
              <w:sz w:val="28"/>
              <w:szCs w:val="40"/>
              <w:lang w:val="en-US" w:eastAsia="zh-CN"/>
            </w:rPr>
            <w:t>”</w:t>
          </w:r>
          <w:r>
            <w:rPr>
              <w:rFonts w:hint="default" w:ascii="Times New Roman" w:hAnsi="Times New Roman" w:eastAsia="黑体" w:cs="Times New Roman"/>
              <w:kern w:val="44"/>
              <w:sz w:val="28"/>
              <w:szCs w:val="40"/>
              <w:lang w:val="en-US" w:eastAsia="zh-CN"/>
            </w:rPr>
            <w:t>发展新格局</w:t>
          </w:r>
          <w:r>
            <w:rPr>
              <w:rFonts w:hint="default" w:ascii="Times New Roman" w:hAnsi="Times New Roman" w:eastAsia="黑体" w:cs="Times New Roman"/>
              <w:kern w:val="44"/>
              <w:sz w:val="28"/>
              <w:szCs w:val="40"/>
              <w:lang w:val="en-US" w:eastAsia="zh-CN"/>
            </w:rPr>
            <w:tab/>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PAGEREF _Toc26662 \h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32</w:t>
          </w:r>
          <w:r>
            <w:rPr>
              <w:rFonts w:hint="default" w:ascii="Times New Roman" w:hAnsi="Times New Roman" w:eastAsia="黑体" w:cs="Times New Roman"/>
              <w:kern w:val="44"/>
              <w:sz w:val="28"/>
              <w:szCs w:val="40"/>
              <w:lang w:val="en-US" w:eastAsia="zh-CN"/>
            </w:rPr>
            <w:fldChar w:fldCharType="end"/>
          </w:r>
          <w:r>
            <w:rPr>
              <w:rFonts w:hint="default" w:ascii="Times New Roman" w:hAnsi="Times New Roman" w:eastAsia="黑体" w:cs="Times New Roman"/>
              <w:kern w:val="44"/>
              <w:sz w:val="28"/>
              <w:szCs w:val="40"/>
              <w:lang w:val="en-US" w:eastAsia="zh-CN"/>
            </w:rPr>
            <w:fldChar w:fldCharType="end"/>
          </w:r>
        </w:p>
        <w:p w14:paraId="2CE7D5C0">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_Toc25279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一中心集聚带</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_Toc25279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32</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27DEEFAB">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_Toc12469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两组团驱动核</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_Toc12469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35</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749C24AD">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_Toc18879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第三节 多维强支撑点</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_Toc18879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36</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29826668">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kern w:val="44"/>
              <w:sz w:val="28"/>
              <w:szCs w:val="40"/>
              <w:lang w:val="en-US" w:eastAsia="zh-CN"/>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_Toc334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第五章 重点实施六大工程</w:t>
          </w:r>
          <w:r>
            <w:rPr>
              <w:rFonts w:hint="default" w:ascii="Times New Roman" w:hAnsi="Times New Roman" w:eastAsia="黑体" w:cs="Times New Roman"/>
              <w:kern w:val="44"/>
              <w:sz w:val="28"/>
              <w:szCs w:val="40"/>
              <w:lang w:val="en-US" w:eastAsia="zh-CN"/>
            </w:rPr>
            <w:tab/>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PAGEREF _Toc334 \h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39</w:t>
          </w:r>
          <w:r>
            <w:rPr>
              <w:rFonts w:hint="default" w:ascii="Times New Roman" w:hAnsi="Times New Roman" w:eastAsia="黑体" w:cs="Times New Roman"/>
              <w:kern w:val="44"/>
              <w:sz w:val="28"/>
              <w:szCs w:val="40"/>
              <w:lang w:val="en-US" w:eastAsia="zh-CN"/>
            </w:rPr>
            <w:fldChar w:fldCharType="end"/>
          </w:r>
          <w:r>
            <w:rPr>
              <w:rFonts w:hint="default" w:ascii="Times New Roman" w:hAnsi="Times New Roman" w:eastAsia="黑体" w:cs="Times New Roman"/>
              <w:kern w:val="44"/>
              <w:sz w:val="28"/>
              <w:szCs w:val="40"/>
              <w:lang w:val="en-US" w:eastAsia="zh-CN"/>
            </w:rPr>
            <w:fldChar w:fldCharType="end"/>
          </w:r>
        </w:p>
        <w:p w14:paraId="52785F40">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_Toc28749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实施强链优化工程，打造区域先进制造业中心</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_Toc28749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39</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43D51774">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_Toc18744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一、实施千亿产值突破计划</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_Toc18744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39</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09D28D1C">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_Toc22509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二、提升产业链现代化水平</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_Toc22509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39</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4EB6C33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_Toc32224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三、强化区域联动协作能力</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_Toc32224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40</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61C21EB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_Toc31361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实施产业创新工程，提升制造业创新发展能级</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_Toc31361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41</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70DB443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_Toc19227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一、攻关关键核心技术</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_Toc19227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41</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47D4B18D">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_Toc4103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二、培育高水平创新载体</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_Toc4103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41</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2B8A075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_Toc16006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三、健全协同创新体系</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_Toc16006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42</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090B3929">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_Toc5873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第三节 实施</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十百千</w:t>
          </w:r>
          <w:r>
            <w:rPr>
              <w:rFonts w:hint="eastAsia" w:eastAsia="方正楷体_GBK" w:cs="Times New Roman"/>
              <w:sz w:val="28"/>
              <w:szCs w:val="22"/>
              <w:lang w:val="en-US" w:eastAsia="zh-CN"/>
            </w:rPr>
            <w:t>”</w:t>
          </w:r>
          <w:r>
            <w:rPr>
              <w:rFonts w:hint="default" w:ascii="Times New Roman" w:hAnsi="Times New Roman" w:eastAsia="方正楷体_GBK" w:cs="Times New Roman"/>
              <w:sz w:val="28"/>
              <w:szCs w:val="22"/>
              <w:lang w:val="en-US" w:eastAsia="zh-CN"/>
            </w:rPr>
            <w:t>深化工程，做强制造业企业群</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_Toc5873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43</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313728A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_Toc3820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一、大力引育行业龙头骨干</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_Toc3820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43</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C668E31">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_Toc23669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二、持续推进企业梯度培育</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_Toc23669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43</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0631FCB">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_Toc26586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三、促进大中小企业融通发展</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_Toc26586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6420637">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_Toc27737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第四节 实施智造牵引工程，加快制造业智能化发展</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_Toc27737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44</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1D421C2D">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_Toc8902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一、梯度推进制造业数智化改造</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_Toc8902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44</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4796D5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_Toc19446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二、强化</w:t>
          </w:r>
          <w:r>
            <w:rPr>
              <w:rFonts w:hint="eastAsia" w:eastAsia="方正仿宋_GBK" w:cs="Times New Roman"/>
              <w:kern w:val="44"/>
              <w:sz w:val="28"/>
              <w:szCs w:val="40"/>
              <w:lang w:val="en-US" w:eastAsia="zh-CN"/>
            </w:rPr>
            <w:t>“</w:t>
          </w:r>
          <w:r>
            <w:rPr>
              <w:rFonts w:hint="default" w:ascii="Times New Roman" w:hAnsi="Times New Roman" w:eastAsia="方正仿宋_GBK" w:cs="Times New Roman"/>
              <w:kern w:val="44"/>
              <w:sz w:val="28"/>
              <w:szCs w:val="40"/>
              <w:lang w:val="en-US" w:eastAsia="zh-CN"/>
            </w:rPr>
            <w:t>AI+制造</w:t>
          </w:r>
          <w:r>
            <w:rPr>
              <w:rFonts w:hint="eastAsia" w:eastAsia="方正仿宋_GBK" w:cs="Times New Roman"/>
              <w:kern w:val="44"/>
              <w:sz w:val="28"/>
              <w:szCs w:val="40"/>
              <w:lang w:val="en-US" w:eastAsia="zh-CN"/>
            </w:rPr>
            <w:t>”</w:t>
          </w:r>
          <w:r>
            <w:rPr>
              <w:rFonts w:hint="default" w:ascii="Times New Roman" w:hAnsi="Times New Roman" w:eastAsia="方正仿宋_GBK" w:cs="Times New Roman"/>
              <w:kern w:val="44"/>
              <w:sz w:val="28"/>
              <w:szCs w:val="40"/>
              <w:lang w:val="en-US" w:eastAsia="zh-CN"/>
            </w:rPr>
            <w:t>融合升级</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_Toc19446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45</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A48C4D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_Toc25201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三、夯实制造业数智转型支撑</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_Toc25201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45</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59DD48F5">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_Toc17039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第五节 实施生产集约工程，加速制造业绿色化发展</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_Toc17039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46</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265F2A70">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_Toc27253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一、持续推进制造业节能降碳</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_Toc27253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46</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6FB4936">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_Toc16691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二、持续推动建设绿色制造体系</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_Toc16691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47</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3EA28465">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_Toc7192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三、持续推动发展绿色循环经济</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_Toc7192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47</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3FB728BC">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_Toc20153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第六节 实施服务制造</w:t>
          </w:r>
          <w:r>
            <w:rPr>
              <w:rFonts w:hint="eastAsia" w:eastAsia="方正楷体_GBK" w:cs="Times New Roman"/>
              <w:sz w:val="28"/>
              <w:szCs w:val="22"/>
              <w:lang w:val="en-US" w:eastAsia="zh-CN"/>
            </w:rPr>
            <w:t>提升</w:t>
          </w:r>
          <w:r>
            <w:rPr>
              <w:rFonts w:hint="default" w:ascii="Times New Roman" w:hAnsi="Times New Roman" w:eastAsia="方正楷体_GBK" w:cs="Times New Roman"/>
              <w:sz w:val="28"/>
              <w:szCs w:val="22"/>
              <w:lang w:val="en-US" w:eastAsia="zh-CN"/>
            </w:rPr>
            <w:t>工程，推进两业融合化发展</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_Toc20153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48</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6F30A977">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仿宋_GBK" w:cs="Times New Roman"/>
              <w:kern w:val="44"/>
              <w:sz w:val="28"/>
              <w:szCs w:val="40"/>
              <w:lang w:val="en-US" w:eastAsia="zh-C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_Toc2778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一、培育壮大重点生产性服务业</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_Toc2778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48</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473563C4">
          <w:pPr>
            <w:pStyle w:val="15"/>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cs="Times New Roman"/>
            </w:rPr>
          </w:pP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HYPERLINK \l _Toc16538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二、加快推广</w:t>
          </w:r>
          <w:r>
            <w:rPr>
              <w:rFonts w:hint="eastAsia" w:eastAsia="方正仿宋_GBK" w:cs="Times New Roman"/>
              <w:kern w:val="44"/>
              <w:sz w:val="28"/>
              <w:szCs w:val="40"/>
              <w:lang w:val="en-US" w:eastAsia="zh-CN"/>
            </w:rPr>
            <w:t>“</w:t>
          </w:r>
          <w:r>
            <w:rPr>
              <w:rFonts w:hint="default" w:ascii="Times New Roman" w:hAnsi="Times New Roman" w:eastAsia="方正仿宋_GBK" w:cs="Times New Roman"/>
              <w:kern w:val="44"/>
              <w:sz w:val="28"/>
              <w:szCs w:val="40"/>
              <w:lang w:val="en-US" w:eastAsia="zh-CN"/>
            </w:rPr>
            <w:t>服务+制造</w:t>
          </w:r>
          <w:r>
            <w:rPr>
              <w:rFonts w:hint="eastAsia" w:eastAsia="方正仿宋_GBK" w:cs="Times New Roman"/>
              <w:kern w:val="44"/>
              <w:sz w:val="28"/>
              <w:szCs w:val="40"/>
              <w:lang w:val="en-US" w:eastAsia="zh-CN"/>
            </w:rPr>
            <w:t>”</w:t>
          </w:r>
          <w:r>
            <w:rPr>
              <w:rFonts w:hint="default" w:ascii="Times New Roman" w:hAnsi="Times New Roman" w:eastAsia="方正仿宋_GBK" w:cs="Times New Roman"/>
              <w:kern w:val="44"/>
              <w:sz w:val="28"/>
              <w:szCs w:val="40"/>
              <w:lang w:val="en-US" w:eastAsia="zh-CN"/>
            </w:rPr>
            <w:t>模式</w:t>
          </w:r>
          <w:r>
            <w:rPr>
              <w:rFonts w:hint="default" w:ascii="Times New Roman" w:hAnsi="Times New Roman" w:eastAsia="方正仿宋_GBK" w:cs="Times New Roman"/>
              <w:kern w:val="44"/>
              <w:sz w:val="28"/>
              <w:szCs w:val="40"/>
              <w:lang w:val="en-US" w:eastAsia="zh-CN"/>
            </w:rPr>
            <w:tab/>
          </w:r>
          <w:r>
            <w:rPr>
              <w:rFonts w:hint="default" w:ascii="Times New Roman" w:hAnsi="Times New Roman" w:eastAsia="方正仿宋_GBK" w:cs="Times New Roman"/>
              <w:kern w:val="44"/>
              <w:sz w:val="28"/>
              <w:szCs w:val="40"/>
              <w:lang w:val="en-US" w:eastAsia="zh-CN"/>
            </w:rPr>
            <w:fldChar w:fldCharType="begin"/>
          </w:r>
          <w:r>
            <w:rPr>
              <w:rFonts w:hint="default" w:ascii="Times New Roman" w:hAnsi="Times New Roman" w:eastAsia="方正仿宋_GBK" w:cs="Times New Roman"/>
              <w:kern w:val="44"/>
              <w:sz w:val="28"/>
              <w:szCs w:val="40"/>
              <w:lang w:val="en-US" w:eastAsia="zh-CN"/>
            </w:rPr>
            <w:instrText xml:space="preserve"> PAGEREF _Toc16538 \h </w:instrText>
          </w:r>
          <w:r>
            <w:rPr>
              <w:rFonts w:hint="default" w:ascii="Times New Roman" w:hAnsi="Times New Roman" w:eastAsia="方正仿宋_GBK" w:cs="Times New Roman"/>
              <w:kern w:val="44"/>
              <w:sz w:val="28"/>
              <w:szCs w:val="40"/>
              <w:lang w:val="en-US" w:eastAsia="zh-CN"/>
            </w:rPr>
            <w:fldChar w:fldCharType="separate"/>
          </w:r>
          <w:r>
            <w:rPr>
              <w:rFonts w:hint="default" w:ascii="Times New Roman" w:hAnsi="Times New Roman" w:eastAsia="方正仿宋_GBK" w:cs="Times New Roman"/>
              <w:kern w:val="44"/>
              <w:sz w:val="28"/>
              <w:szCs w:val="40"/>
              <w:lang w:val="en-US" w:eastAsia="zh-CN"/>
            </w:rPr>
            <w:t>48</w:t>
          </w:r>
          <w:r>
            <w:rPr>
              <w:rFonts w:hint="default" w:ascii="Times New Roman" w:hAnsi="Times New Roman" w:eastAsia="方正仿宋_GBK" w:cs="Times New Roman"/>
              <w:kern w:val="44"/>
              <w:sz w:val="28"/>
              <w:szCs w:val="40"/>
              <w:lang w:val="en-US" w:eastAsia="zh-CN"/>
            </w:rPr>
            <w:fldChar w:fldCharType="end"/>
          </w:r>
          <w:r>
            <w:rPr>
              <w:rFonts w:hint="default" w:ascii="Times New Roman" w:hAnsi="Times New Roman" w:eastAsia="方正仿宋_GBK" w:cs="Times New Roman"/>
              <w:kern w:val="44"/>
              <w:sz w:val="28"/>
              <w:szCs w:val="40"/>
              <w:lang w:val="en-US" w:eastAsia="zh-CN"/>
            </w:rPr>
            <w:fldChar w:fldCharType="end"/>
          </w:r>
        </w:p>
        <w:p w14:paraId="7DAE9A0A">
          <w:pPr>
            <w:pStyle w:val="14"/>
            <w:keepNext w:val="0"/>
            <w:keepLines w:val="0"/>
            <w:pageBreakBefore w:val="0"/>
            <w:widowControl w:val="0"/>
            <w:tabs>
              <w:tab w:val="right" w:leader="dot" w:pos="8306"/>
            </w:tabs>
            <w:kinsoku/>
            <w:wordWrap/>
            <w:overflowPunct/>
            <w:topLinePunct w:val="0"/>
            <w:autoSpaceDE/>
            <w:autoSpaceDN/>
            <w:bidi w:val="0"/>
            <w:adjustRightInd/>
            <w:snapToGrid/>
            <w:spacing w:line="580" w:lineRule="exact"/>
            <w:ind w:firstLine="0" w:firstLineChars="0"/>
            <w:jc w:val="left"/>
            <w:textAlignment w:val="auto"/>
            <w:rPr>
              <w:rFonts w:hint="default" w:ascii="Times New Roman" w:hAnsi="Times New Roman" w:eastAsia="黑体" w:cs="Times New Roman"/>
              <w:kern w:val="44"/>
              <w:sz w:val="28"/>
              <w:szCs w:val="40"/>
              <w:lang w:val="en-US" w:eastAsia="zh-CN"/>
            </w:rPr>
          </w:pP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HYPERLINK \l _Toc28253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第六章 保障措施</w:t>
          </w:r>
          <w:r>
            <w:rPr>
              <w:rFonts w:hint="default" w:ascii="Times New Roman" w:hAnsi="Times New Roman" w:eastAsia="黑体" w:cs="Times New Roman"/>
              <w:kern w:val="44"/>
              <w:sz w:val="28"/>
              <w:szCs w:val="40"/>
              <w:lang w:val="en-US" w:eastAsia="zh-CN"/>
            </w:rPr>
            <w:tab/>
          </w:r>
          <w:r>
            <w:rPr>
              <w:rFonts w:hint="default" w:ascii="Times New Roman" w:hAnsi="Times New Roman" w:eastAsia="黑体" w:cs="Times New Roman"/>
              <w:kern w:val="44"/>
              <w:sz w:val="28"/>
              <w:szCs w:val="40"/>
              <w:lang w:val="en-US" w:eastAsia="zh-CN"/>
            </w:rPr>
            <w:fldChar w:fldCharType="begin"/>
          </w:r>
          <w:r>
            <w:rPr>
              <w:rFonts w:hint="default" w:ascii="Times New Roman" w:hAnsi="Times New Roman" w:eastAsia="黑体" w:cs="Times New Roman"/>
              <w:kern w:val="44"/>
              <w:sz w:val="28"/>
              <w:szCs w:val="40"/>
              <w:lang w:val="en-US" w:eastAsia="zh-CN"/>
            </w:rPr>
            <w:instrText xml:space="preserve"> PAGEREF _Toc28253 \h </w:instrText>
          </w:r>
          <w:r>
            <w:rPr>
              <w:rFonts w:hint="default" w:ascii="Times New Roman" w:hAnsi="Times New Roman" w:eastAsia="黑体" w:cs="Times New Roman"/>
              <w:kern w:val="44"/>
              <w:sz w:val="28"/>
              <w:szCs w:val="40"/>
              <w:lang w:val="en-US" w:eastAsia="zh-CN"/>
            </w:rPr>
            <w:fldChar w:fldCharType="separate"/>
          </w:r>
          <w:r>
            <w:rPr>
              <w:rFonts w:hint="default" w:ascii="Times New Roman" w:hAnsi="Times New Roman" w:eastAsia="黑体" w:cs="Times New Roman"/>
              <w:kern w:val="44"/>
              <w:sz w:val="28"/>
              <w:szCs w:val="40"/>
              <w:lang w:val="en-US" w:eastAsia="zh-CN"/>
            </w:rPr>
            <w:t>50</w:t>
          </w:r>
          <w:r>
            <w:rPr>
              <w:rFonts w:hint="default" w:ascii="Times New Roman" w:hAnsi="Times New Roman" w:eastAsia="黑体" w:cs="Times New Roman"/>
              <w:kern w:val="44"/>
              <w:sz w:val="28"/>
              <w:szCs w:val="40"/>
              <w:lang w:val="en-US" w:eastAsia="zh-CN"/>
            </w:rPr>
            <w:fldChar w:fldCharType="end"/>
          </w:r>
          <w:r>
            <w:rPr>
              <w:rFonts w:hint="default" w:ascii="Times New Roman" w:hAnsi="Times New Roman" w:eastAsia="黑体" w:cs="Times New Roman"/>
              <w:kern w:val="44"/>
              <w:sz w:val="28"/>
              <w:szCs w:val="40"/>
              <w:lang w:val="en-US" w:eastAsia="zh-CN"/>
            </w:rPr>
            <w:fldChar w:fldCharType="end"/>
          </w:r>
        </w:p>
        <w:p w14:paraId="3090197F">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_Toc4029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第一节 健全组织领导</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_Toc4029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50</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7213B836">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_Toc9361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第二节 加强政策协同</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_Toc9361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50</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29CBA687">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_Toc20585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第三节 强化人才支撑</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_Toc20585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50</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467A6793">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_Toc20050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第四节 优化营商环境</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_Toc20050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51</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30EA491D">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方正楷体_GBK" w:cs="Times New Roman"/>
              <w:sz w:val="28"/>
              <w:szCs w:val="22"/>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_Toc20217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第五节 深化要素保障</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_Toc20217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52</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p>
        <w:p w14:paraId="34AEECF7">
          <w:pPr>
            <w:pStyle w:val="14"/>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lang w:val="en-US" w:eastAsia="zh-CN"/>
            </w:rPr>
          </w:pP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HYPERLINK \l _Toc8658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第六节 推进规划落实</w:t>
          </w:r>
          <w:r>
            <w:rPr>
              <w:rFonts w:hint="default" w:ascii="Times New Roman" w:hAnsi="Times New Roman" w:eastAsia="方正楷体_GBK" w:cs="Times New Roman"/>
              <w:sz w:val="28"/>
              <w:szCs w:val="22"/>
              <w:lang w:val="en-US" w:eastAsia="zh-CN"/>
            </w:rPr>
            <w:tab/>
          </w:r>
          <w:r>
            <w:rPr>
              <w:rFonts w:hint="default" w:ascii="Times New Roman" w:hAnsi="Times New Roman" w:eastAsia="方正楷体_GBK" w:cs="Times New Roman"/>
              <w:sz w:val="28"/>
              <w:szCs w:val="22"/>
              <w:lang w:val="en-US" w:eastAsia="zh-CN"/>
            </w:rPr>
            <w:fldChar w:fldCharType="begin"/>
          </w:r>
          <w:r>
            <w:rPr>
              <w:rFonts w:hint="default" w:ascii="Times New Roman" w:hAnsi="Times New Roman" w:eastAsia="方正楷体_GBK" w:cs="Times New Roman"/>
              <w:sz w:val="28"/>
              <w:szCs w:val="22"/>
              <w:lang w:val="en-US" w:eastAsia="zh-CN"/>
            </w:rPr>
            <w:instrText xml:space="preserve"> PAGEREF _Toc8658 \h </w:instrText>
          </w:r>
          <w:r>
            <w:rPr>
              <w:rFonts w:hint="default" w:ascii="Times New Roman" w:hAnsi="Times New Roman" w:eastAsia="方正楷体_GBK" w:cs="Times New Roman"/>
              <w:sz w:val="28"/>
              <w:szCs w:val="22"/>
              <w:lang w:val="en-US" w:eastAsia="zh-CN"/>
            </w:rPr>
            <w:fldChar w:fldCharType="separate"/>
          </w:r>
          <w:r>
            <w:rPr>
              <w:rFonts w:hint="default" w:ascii="Times New Roman" w:hAnsi="Times New Roman" w:eastAsia="方正楷体_GBK" w:cs="Times New Roman"/>
              <w:sz w:val="28"/>
              <w:szCs w:val="22"/>
              <w:lang w:val="en-US" w:eastAsia="zh-CN"/>
            </w:rPr>
            <w:t>52</w:t>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楷体_GBK" w:cs="Times New Roman"/>
              <w:sz w:val="28"/>
              <w:szCs w:val="22"/>
              <w:lang w:val="en-US" w:eastAsia="zh-CN"/>
            </w:rPr>
            <w:fldChar w:fldCharType="end"/>
          </w:r>
          <w:r>
            <w:rPr>
              <w:rFonts w:hint="default" w:ascii="Times New Roman" w:hAnsi="Times New Roman" w:eastAsia="方正小标宋简体" w:cs="Times New Roman"/>
              <w:kern w:val="44"/>
              <w:szCs w:val="44"/>
              <w:lang w:val="en-US" w:eastAsia="zh-CN"/>
            </w:rPr>
            <w:fldChar w:fldCharType="end"/>
          </w:r>
        </w:p>
      </w:sdtContent>
    </w:sdt>
    <w:p w14:paraId="612AB777">
      <w:pPr>
        <w:pStyle w:val="10"/>
        <w:ind w:left="0" w:leftChars="0" w:firstLine="0" w:firstLineChars="0"/>
        <w:rPr>
          <w:rFonts w:hint="eastAsia" w:ascii="方正小标宋简体" w:hAnsi="方正小标宋简体" w:eastAsia="方正小标宋简体" w:cs="方正小标宋简体"/>
          <w:kern w:val="44"/>
          <w:szCs w:val="44"/>
          <w:lang w:val="en-US" w:eastAsia="zh-CN"/>
        </w:rPr>
      </w:pPr>
    </w:p>
    <w:p w14:paraId="457FA242">
      <w:pPr>
        <w:rPr>
          <w:rFonts w:hint="eastAsia"/>
          <w:lang w:val="en-US" w:eastAsia="zh-CN"/>
        </w:rPr>
        <w:sectPr>
          <w:footerReference r:id="rId5" w:type="default"/>
          <w:pgSz w:w="11906" w:h="16838"/>
          <w:pgMar w:top="1440" w:right="1800" w:bottom="1440" w:left="1800" w:header="851" w:footer="992" w:gutter="0"/>
          <w:pgNumType w:fmt="upperRoman" w:start="1"/>
          <w:cols w:space="425" w:num="1"/>
          <w:docGrid w:type="lines" w:linePitch="312" w:charSpace="0"/>
        </w:sectPr>
      </w:pPr>
    </w:p>
    <w:p w14:paraId="247B80E5">
      <w:pPr>
        <w:pStyle w:val="9"/>
        <w:ind w:left="0" w:leftChars="0" w:firstLine="0" w:firstLineChars="0"/>
        <w:jc w:val="center"/>
        <w:outlineLvl w:val="0"/>
        <w:rPr>
          <w:rFonts w:hint="eastAsia" w:ascii="方正小标宋简体" w:hAnsi="方正小标宋简体" w:eastAsia="方正小标宋简体" w:cs="方正小标宋简体"/>
          <w:kern w:val="44"/>
          <w:szCs w:val="44"/>
          <w:lang w:val="en-US" w:eastAsia="zh-CN"/>
        </w:rPr>
      </w:pPr>
      <w:bookmarkStart w:id="0" w:name="_Toc26074"/>
      <w:r>
        <w:rPr>
          <w:rFonts w:hint="eastAsia" w:ascii="方正小标宋简体" w:hAnsi="方正小标宋简体" w:eastAsia="方正小标宋简体" w:cs="方正小标宋简体"/>
          <w:kern w:val="44"/>
          <w:szCs w:val="44"/>
          <w:lang w:val="en-US" w:eastAsia="zh-CN"/>
        </w:rPr>
        <w:t>前 言</w:t>
      </w:r>
      <w:bookmarkEnd w:id="0"/>
    </w:p>
    <w:p w14:paraId="6D60F1B7">
      <w:pPr>
        <w:rPr>
          <w:rFonts w:hint="eastAsia" w:cs="宋体"/>
          <w:lang w:val="en-US" w:eastAsia="zh-CN"/>
        </w:rPr>
      </w:pPr>
      <w:r>
        <w:rPr>
          <w:rFonts w:hint="eastAsia" w:cs="宋体"/>
          <w:lang w:val="en-US" w:eastAsia="zh-CN"/>
        </w:rPr>
        <w:t>“十五五”时期是我国全面建设社会主义现代化国家的关键承启阶段，是</w:t>
      </w:r>
      <w:r>
        <w:rPr>
          <w:rFonts w:hint="eastAsia"/>
        </w:rPr>
        <w:t>加快建设以先进制造业为骨干的现代化产业体系，推动制造业实现从重点突破向全面领先的战略性跨越</w:t>
      </w:r>
      <w:r>
        <w:rPr>
          <w:rFonts w:hint="eastAsia" w:cs="宋体"/>
          <w:lang w:val="en-US" w:eastAsia="zh-CN"/>
        </w:rPr>
        <w:t>期。</w:t>
      </w:r>
      <w:r>
        <w:rPr>
          <w:rFonts w:hint="eastAsia"/>
        </w:rPr>
        <w:t>推动先进制造业高质量发展是党中央、国务院赋予成渝地区双城经济圈先行探索的重要使命任务，对驱动区域经济高质量发展、打造西部经济增长极、增强国家产业链供应链韧性和</w:t>
      </w:r>
      <w:r>
        <w:rPr>
          <w:rFonts w:hint="eastAsia"/>
          <w:lang w:eastAsia="zh-CN"/>
        </w:rPr>
        <w:t>安全</w:t>
      </w:r>
      <w:r>
        <w:rPr>
          <w:rFonts w:hint="eastAsia"/>
        </w:rPr>
        <w:t>具有重要战略意义。作为成渝地区双城经济圈中轴关键节点，铜梁区立足区位优势、扛起时代使命，肩负着承接国家战略、服务全市大局、引领</w:t>
      </w:r>
      <w:r>
        <w:rPr>
          <w:rFonts w:hint="eastAsia"/>
          <w:lang w:val="en-US" w:eastAsia="zh-CN"/>
        </w:rPr>
        <w:t>渝西</w:t>
      </w:r>
      <w:r>
        <w:rPr>
          <w:rFonts w:hint="eastAsia"/>
        </w:rPr>
        <w:t>中部先进制造业高质量发展的重要职责。</w:t>
      </w:r>
    </w:p>
    <w:p w14:paraId="52594A30">
      <w:pPr>
        <w:keepNext w:val="0"/>
        <w:keepLines w:val="0"/>
        <w:pageBreakBefore w:val="0"/>
        <w:widowControl w:val="0"/>
        <w:kinsoku/>
        <w:wordWrap/>
        <w:overflowPunct/>
        <w:topLinePunct w:val="0"/>
        <w:autoSpaceDE/>
        <w:autoSpaceDN/>
        <w:bidi w:val="0"/>
        <w:spacing w:line="560" w:lineRule="exact"/>
        <w:ind w:firstLine="640"/>
        <w:textAlignment w:val="auto"/>
        <w:rPr>
          <w:rFonts w:hint="default" w:eastAsia="方正仿宋_GBK" w:cs="宋体"/>
          <w:lang w:val="en-US" w:eastAsia="zh-CN"/>
        </w:rPr>
      </w:pPr>
      <w:r>
        <w:rPr>
          <w:rFonts w:hint="eastAsia"/>
          <w:lang w:val="en-US" w:eastAsia="zh-CN"/>
        </w:rPr>
        <w:t>为全面贯彻习近平新时代中国特色社会主义思想、习近平总书记关于新型工业化的重要论述和考察重庆重要讲话重要指示精神，铜梁紧扣重庆“33618”现代制造业集群体系，以“智能化、绿色化、融合化”为导向，迭代升级“2+3+N”先进制造业集群，培育新质生产力，探索符合实际的发展路径，为重庆建设国家重要先进制造业中心贡献力量，根据《中共中央关于制定国民经济和社会发展第十五个五年规划的建议》《重庆市国民经济和社会发展第十五个五年规划纲要》《重庆市“十五五”推进新型工业化规划》（在编）《重庆市铜梁区国民经济和社会发展第十五个五年规划纲要》等相关规划文件，特制定本规划。</w:t>
      </w:r>
    </w:p>
    <w:p w14:paraId="1A7AA3C1">
      <w:pPr>
        <w:keepNext/>
        <w:keepLines/>
        <w:pageBreakBefore w:val="0"/>
        <w:widowControl w:val="0"/>
        <w:kinsoku/>
        <w:wordWrap/>
        <w:overflowPunct/>
        <w:topLinePunct w:val="0"/>
        <w:autoSpaceDE/>
        <w:autoSpaceDN/>
        <w:bidi w:val="0"/>
        <w:adjustRightInd/>
        <w:snapToGrid/>
        <w:spacing w:before="313" w:beforeLines="100" w:after="313" w:afterLines="100" w:line="578" w:lineRule="exact"/>
        <w:ind w:firstLine="640" w:firstLineChars="200"/>
        <w:jc w:val="center"/>
        <w:textAlignment w:val="auto"/>
        <w:outlineLvl w:val="9"/>
        <w:rPr>
          <w:rFonts w:hint="eastAsia" w:ascii="方正小标宋简体" w:hAnsi="方正小标宋简体" w:eastAsia="方正小标宋简体" w:cs="方正小标宋简体"/>
          <w:b w:val="0"/>
          <w:bCs w:val="0"/>
          <w:kern w:val="44"/>
          <w:sz w:val="32"/>
          <w:szCs w:val="44"/>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p>
    <w:p w14:paraId="12E9E8DD">
      <w:pPr>
        <w:pStyle w:val="2"/>
        <w:keepNext/>
        <w:keepLines/>
        <w:pageBreakBefore w:val="0"/>
        <w:widowControl w:val="0"/>
        <w:kinsoku/>
        <w:wordWrap/>
        <w:overflowPunct/>
        <w:topLinePunct w:val="0"/>
        <w:autoSpaceDE/>
        <w:autoSpaceDN/>
        <w:bidi w:val="0"/>
        <w:adjustRightInd/>
        <w:snapToGrid/>
        <w:spacing w:before="313" w:beforeLines="100" w:after="313" w:afterLines="100" w:line="578" w:lineRule="exact"/>
        <w:ind w:left="0" w:leftChars="0" w:firstLine="0" w:firstLineChars="0"/>
        <w:jc w:val="center"/>
        <w:textAlignment w:val="auto"/>
        <w:rPr>
          <w:rFonts w:hint="default" w:ascii="方正小标宋简体" w:hAnsi="方正小标宋简体" w:eastAsia="方正小标宋简体" w:cs="方正小标宋简体"/>
          <w:b w:val="0"/>
          <w:bCs w:val="0"/>
          <w:sz w:val="32"/>
          <w:szCs w:val="44"/>
          <w:lang w:val="en-US" w:eastAsia="zh-CN"/>
        </w:rPr>
      </w:pPr>
      <w:bookmarkStart w:id="1" w:name="_Toc16321"/>
      <w:r>
        <w:rPr>
          <w:rFonts w:hint="eastAsia" w:ascii="方正小标宋简体" w:hAnsi="方正小标宋简体" w:eastAsia="方正小标宋简体" w:cs="方正小标宋简体"/>
          <w:b w:val="0"/>
          <w:bCs w:val="0"/>
          <w:sz w:val="32"/>
          <w:szCs w:val="44"/>
          <w:lang w:val="en-US" w:eastAsia="zh-CN"/>
        </w:rPr>
        <w:t>第一章</w:t>
      </w:r>
      <w:r>
        <w:rPr>
          <w:rFonts w:hint="eastAsia" w:ascii="方正小标宋简体" w:hAnsi="方正小标宋简体" w:cs="方正小标宋简体"/>
          <w:b w:val="0"/>
          <w:bCs w:val="0"/>
          <w:sz w:val="32"/>
          <w:szCs w:val="44"/>
          <w:lang w:val="en-US" w:eastAsia="zh-CN"/>
        </w:rPr>
        <w:t xml:space="preserve"> “</w:t>
      </w:r>
      <w:r>
        <w:rPr>
          <w:rFonts w:hint="eastAsia" w:ascii="方正小标宋简体" w:hAnsi="方正小标宋简体" w:eastAsia="方正小标宋简体" w:cs="方正小标宋简体"/>
          <w:b w:val="0"/>
          <w:bCs w:val="0"/>
          <w:sz w:val="32"/>
          <w:szCs w:val="44"/>
          <w:lang w:val="en-US" w:eastAsia="zh-CN"/>
        </w:rPr>
        <w:t>十四五</w:t>
      </w:r>
      <w:r>
        <w:rPr>
          <w:rFonts w:hint="eastAsia" w:ascii="方正小标宋简体" w:hAnsi="方正小标宋简体" w:cs="方正小标宋简体"/>
          <w:b w:val="0"/>
          <w:bCs w:val="0"/>
          <w:sz w:val="32"/>
          <w:szCs w:val="44"/>
          <w:lang w:val="en-US" w:eastAsia="zh-CN"/>
        </w:rPr>
        <w:t>”</w:t>
      </w:r>
      <w:r>
        <w:rPr>
          <w:rFonts w:hint="eastAsia" w:ascii="方正小标宋简体" w:hAnsi="方正小标宋简体" w:eastAsia="方正小标宋简体" w:cs="方正小标宋简体"/>
          <w:b w:val="0"/>
          <w:bCs w:val="0"/>
          <w:sz w:val="32"/>
          <w:szCs w:val="44"/>
          <w:lang w:val="en-US" w:eastAsia="zh-CN"/>
        </w:rPr>
        <w:t>发展成就与</w:t>
      </w:r>
      <w:r>
        <w:rPr>
          <w:rFonts w:hint="eastAsia" w:ascii="方正小标宋简体" w:hAnsi="方正小标宋简体" w:cs="方正小标宋简体"/>
          <w:b w:val="0"/>
          <w:bCs w:val="0"/>
          <w:sz w:val="32"/>
          <w:szCs w:val="44"/>
          <w:lang w:val="en-US" w:eastAsia="zh-CN"/>
        </w:rPr>
        <w:t>“</w:t>
      </w:r>
      <w:r>
        <w:rPr>
          <w:rFonts w:hint="eastAsia" w:ascii="方正小标宋简体" w:hAnsi="方正小标宋简体" w:eastAsia="方正小标宋简体" w:cs="方正小标宋简体"/>
          <w:b w:val="0"/>
          <w:bCs w:val="0"/>
          <w:sz w:val="32"/>
          <w:szCs w:val="44"/>
          <w:lang w:val="en-US" w:eastAsia="zh-CN"/>
        </w:rPr>
        <w:t>十五五</w:t>
      </w:r>
      <w:r>
        <w:rPr>
          <w:rFonts w:hint="eastAsia" w:ascii="方正小标宋简体" w:hAnsi="方正小标宋简体" w:cs="方正小标宋简体"/>
          <w:b w:val="0"/>
          <w:bCs w:val="0"/>
          <w:sz w:val="32"/>
          <w:szCs w:val="44"/>
          <w:lang w:val="en-US" w:eastAsia="zh-CN"/>
        </w:rPr>
        <w:t>”</w:t>
      </w:r>
      <w:r>
        <w:rPr>
          <w:rFonts w:hint="eastAsia" w:ascii="方正小标宋简体" w:hAnsi="方正小标宋简体" w:eastAsia="方正小标宋简体" w:cs="方正小标宋简体"/>
          <w:b w:val="0"/>
          <w:bCs w:val="0"/>
          <w:sz w:val="32"/>
          <w:szCs w:val="44"/>
          <w:lang w:val="en-US" w:eastAsia="zh-CN"/>
        </w:rPr>
        <w:t>发展环境</w:t>
      </w:r>
      <w:bookmarkEnd w:id="1"/>
    </w:p>
    <w:p w14:paraId="1B9CFC16">
      <w:pPr>
        <w:pStyle w:val="3"/>
        <w:bidi w:val="0"/>
        <w:ind w:left="0" w:leftChars="0" w:firstLine="0" w:firstLineChars="0"/>
        <w:jc w:val="center"/>
        <w:outlineLvl w:val="0"/>
        <w:rPr>
          <w:rFonts w:hint="default" w:ascii="方正黑体_GBK" w:hAnsi="方正黑体_GBK" w:eastAsia="方正黑体_GBK" w:cs="方正黑体_GBK"/>
          <w:b w:val="0"/>
          <w:bCs/>
          <w:lang w:val="en-US"/>
        </w:rPr>
      </w:pPr>
      <w:bookmarkStart w:id="2" w:name="_Toc9258"/>
      <w:r>
        <w:rPr>
          <w:rFonts w:hint="eastAsia" w:ascii="方正黑体_GBK" w:hAnsi="方正黑体_GBK" w:eastAsia="方正黑体_GBK" w:cs="方正黑体_GBK"/>
          <w:b w:val="0"/>
          <w:bCs/>
          <w:lang w:val="en-US" w:eastAsia="zh-CN"/>
        </w:rPr>
        <w:t>第一节</w:t>
      </w:r>
      <w:r>
        <w:rPr>
          <w:rFonts w:hint="eastAsia" w:ascii="方正黑体_GBK" w:hAnsi="方正黑体_GBK" w:cs="方正黑体_GBK"/>
          <w:b w:val="0"/>
          <w:bCs/>
          <w:lang w:val="en-US" w:eastAsia="zh-CN"/>
        </w:rPr>
        <w:t xml:space="preserve"> </w:t>
      </w:r>
      <w:r>
        <w:rPr>
          <w:rFonts w:hint="eastAsia" w:ascii="方正黑体_GBK" w:hAnsi="方正黑体_GBK" w:eastAsia="方正黑体_GBK" w:cs="方正黑体_GBK"/>
          <w:b w:val="0"/>
          <w:bCs/>
          <w:lang w:val="en-US" w:eastAsia="zh-CN"/>
        </w:rPr>
        <w:t>立足新起点：</w:t>
      </w:r>
      <w:r>
        <w:rPr>
          <w:rFonts w:hint="eastAsia" w:ascii="方正黑体_GBK" w:hAnsi="方正黑体_GBK" w:cs="方正黑体_GBK"/>
          <w:b w:val="0"/>
          <w:bCs/>
          <w:lang w:eastAsia="zh-CN"/>
        </w:rPr>
        <w:t>“</w:t>
      </w:r>
      <w:r>
        <w:rPr>
          <w:rFonts w:hint="eastAsia" w:ascii="方正黑体_GBK" w:hAnsi="方正黑体_GBK" w:eastAsia="方正黑体_GBK" w:cs="方正黑体_GBK"/>
          <w:b w:val="0"/>
          <w:bCs/>
          <w:lang w:val="en-US" w:eastAsia="zh-CN"/>
        </w:rPr>
        <w:t>十四五</w:t>
      </w:r>
      <w:r>
        <w:rPr>
          <w:rFonts w:hint="eastAsia" w:ascii="方正黑体_GBK" w:hAnsi="方正黑体_GBK" w:cs="方正黑体_GBK"/>
          <w:b w:val="0"/>
          <w:bCs/>
          <w:lang w:val="en-US" w:eastAsia="zh-CN"/>
        </w:rPr>
        <w:t>”</w:t>
      </w:r>
      <w:r>
        <w:rPr>
          <w:rFonts w:hint="eastAsia" w:ascii="方正黑体_GBK" w:hAnsi="方正黑体_GBK" w:eastAsia="方正黑体_GBK" w:cs="方正黑体_GBK"/>
          <w:b w:val="0"/>
          <w:bCs/>
          <w:lang w:val="en-US" w:eastAsia="zh-CN"/>
        </w:rPr>
        <w:t>砥砺奋进筑牢坚实根基</w:t>
      </w:r>
      <w:bookmarkEnd w:id="2"/>
    </w:p>
    <w:p w14:paraId="55C1C391">
      <w:pPr>
        <w:bidi w:val="0"/>
        <w:rPr>
          <w:rFonts w:hint="eastAsia"/>
          <w:lang w:eastAsia="zh-CN"/>
        </w:rPr>
      </w:pPr>
      <w:r>
        <w:rPr>
          <w:rFonts w:hint="eastAsia"/>
          <w:lang w:eastAsia="zh-CN"/>
        </w:rPr>
        <w:t>“</w:t>
      </w:r>
      <w:r>
        <w:rPr>
          <w:rFonts w:hint="eastAsia"/>
        </w:rPr>
        <w:t>十四五</w:t>
      </w:r>
      <w:r>
        <w:rPr>
          <w:rFonts w:hint="eastAsia"/>
          <w:lang w:eastAsia="zh-CN"/>
        </w:rPr>
        <w:t>”</w:t>
      </w:r>
      <w:r>
        <w:rPr>
          <w:rFonts w:hint="eastAsia"/>
        </w:rPr>
        <w:t>以来，我区坚持智能化、绿色化、融合化方向，深入推进先进制造业高质量发展，实现产业发展量质齐升，创新动能加速集聚，产业生态持续优化，区域协同纵深</w:t>
      </w:r>
      <w:r>
        <w:rPr>
          <w:rFonts w:hint="eastAsia"/>
          <w:lang w:val="en-US" w:eastAsia="zh-CN"/>
        </w:rPr>
        <w:t>推进</w:t>
      </w:r>
      <w:r>
        <w:rPr>
          <w:rFonts w:hint="eastAsia"/>
        </w:rPr>
        <w:t>，为</w:t>
      </w:r>
      <w:r>
        <w:rPr>
          <w:rFonts w:hint="eastAsia"/>
          <w:lang w:eastAsia="zh-CN"/>
        </w:rPr>
        <w:t>“</w:t>
      </w:r>
      <w:r>
        <w:rPr>
          <w:rFonts w:hint="eastAsia"/>
        </w:rPr>
        <w:t>十五五</w:t>
      </w:r>
      <w:r>
        <w:rPr>
          <w:rFonts w:hint="eastAsia"/>
          <w:lang w:eastAsia="zh-CN"/>
        </w:rPr>
        <w:t>”</w:t>
      </w:r>
      <w:r>
        <w:rPr>
          <w:rFonts w:hint="eastAsia"/>
        </w:rPr>
        <w:t>时期建设以先进制造业为骨干的现代化产业体系奠定坚实基础。</w:t>
      </w:r>
    </w:p>
    <w:p w14:paraId="608E6F8E">
      <w:pPr>
        <w:pStyle w:val="4"/>
        <w:bidi w:val="0"/>
        <w:ind w:firstLine="640" w:firstLineChars="200"/>
        <w:outlineLvl w:val="1"/>
        <w:rPr>
          <w:rFonts w:hint="default"/>
          <w:b w:val="0"/>
          <w:bCs/>
          <w:lang w:val="en-US" w:eastAsia="zh-CN"/>
        </w:rPr>
      </w:pPr>
      <w:bookmarkStart w:id="3" w:name="_Toc27013"/>
      <w:r>
        <w:rPr>
          <w:rFonts w:hint="eastAsia"/>
          <w:b w:val="0"/>
          <w:bCs/>
          <w:lang w:val="en-US" w:eastAsia="zh-CN"/>
        </w:rPr>
        <w:t>一、规模能级实现新跃升</w:t>
      </w:r>
      <w:bookmarkEnd w:id="3"/>
    </w:p>
    <w:p w14:paraId="4A3BDDC6">
      <w:pPr>
        <w:bidi w:val="0"/>
        <w:rPr>
          <w:rFonts w:hint="eastAsia"/>
          <w:lang w:val="en-US" w:eastAsia="zh-CN"/>
        </w:rPr>
      </w:pPr>
      <w:r>
        <w:rPr>
          <w:rFonts w:hint="eastAsia"/>
          <w:lang w:val="en-US" w:eastAsia="zh-CN"/>
        </w:rPr>
        <w:t>“十四五”期间，全区工业经济平稳增长，规模能级实现新跃升，2025年全区规上工业增加值增长6.4%。重大项目招引取得突破性进展，累计签约制造业项目221个，其中百亿级、五十亿级、二十亿级、十亿级项目分别达2个、4个、6个、12个，协议投资总额突破千亿元。先进制造业支撑作用显著增强，</w:t>
      </w:r>
      <w:r>
        <w:rPr>
          <w:rFonts w:hint="eastAsia"/>
          <w:highlight w:val="none"/>
          <w:lang w:val="en-US" w:eastAsia="zh-CN"/>
        </w:rPr>
        <w:t>“2+3+N”产业集群实现规上产值超</w:t>
      </w:r>
      <w:r>
        <w:rPr>
          <w:rFonts w:hint="eastAsia"/>
          <w:highlight w:val="none"/>
          <w:lang w:val="en-US" w:eastAsia="zh"/>
          <w:woUserID w:val="2"/>
        </w:rPr>
        <w:t>50</w:t>
      </w:r>
      <w:r>
        <w:rPr>
          <w:rFonts w:hint="eastAsia"/>
          <w:highlight w:val="none"/>
          <w:lang w:val="en-US" w:eastAsia="zh-CN"/>
          <w:woUserID w:val="2"/>
        </w:rPr>
        <w:t>0</w:t>
      </w:r>
      <w:r>
        <w:rPr>
          <w:rFonts w:hint="eastAsia"/>
          <w:highlight w:val="none"/>
          <w:lang w:val="en-US" w:eastAsia="zh-CN"/>
        </w:rPr>
        <w:t>亿元，占全区规上工业总产值的</w:t>
      </w:r>
      <w:r>
        <w:rPr>
          <w:rFonts w:hint="eastAsia"/>
          <w:highlight w:val="none"/>
          <w:lang w:val="en-US" w:eastAsia="zh"/>
          <w:woUserID w:val="2"/>
        </w:rPr>
        <w:t>92.2</w:t>
      </w:r>
      <w:r>
        <w:rPr>
          <w:rFonts w:hint="eastAsia"/>
          <w:highlight w:val="none"/>
          <w:lang w:val="en-US" w:eastAsia="zh-CN"/>
        </w:rPr>
        <w:t>%。</w:t>
      </w:r>
      <w:r>
        <w:rPr>
          <w:rFonts w:hint="eastAsia"/>
          <w:lang w:val="en-US" w:eastAsia="zh-CN"/>
        </w:rPr>
        <w:t>产业结构向高向新持续优化，</w:t>
      </w:r>
      <w:r>
        <w:rPr>
          <w:rFonts w:ascii="方正仿宋_GBK" w:hAnsi="方正仿宋_GBK" w:eastAsia="方正仿宋_GBK" w:cs="方正仿宋_GBK"/>
          <w:i w:val="0"/>
          <w:iCs w:val="0"/>
          <w:caps w:val="0"/>
          <w:color w:val="333333"/>
          <w:spacing w:val="0"/>
          <w:sz w:val="32"/>
          <w:szCs w:val="32"/>
          <w:shd w:val="clear" w:fill="FFFFFF"/>
        </w:rPr>
        <w:t>三次产业结构比为</w:t>
      </w:r>
      <w:r>
        <w:rPr>
          <w:rFonts w:hint="default" w:ascii="Times New Roman" w:hAnsi="Times New Roman" w:eastAsia="宋体" w:cs="Times New Roman"/>
          <w:i w:val="0"/>
          <w:iCs w:val="0"/>
          <w:caps w:val="0"/>
          <w:color w:val="333333"/>
          <w:spacing w:val="0"/>
          <w:sz w:val="32"/>
          <w:szCs w:val="32"/>
          <w:shd w:val="clear" w:fill="FFFFFF"/>
        </w:rPr>
        <w:t>9.2:48.2:42.6</w:t>
      </w:r>
      <w:r>
        <w:rPr>
          <w:rFonts w:hint="eastAsia" w:ascii="Times New Roman" w:hAnsi="Times New Roman" w:eastAsia="宋体" w:cs="Times New Roman"/>
          <w:i w:val="0"/>
          <w:iCs w:val="0"/>
          <w:caps w:val="0"/>
          <w:color w:val="333333"/>
          <w:spacing w:val="0"/>
          <w:sz w:val="32"/>
          <w:szCs w:val="32"/>
          <w:shd w:val="clear" w:fill="FFFFFF"/>
          <w:lang w:eastAsia="zh-CN"/>
        </w:rPr>
        <w:t>，</w:t>
      </w:r>
      <w:r>
        <w:rPr>
          <w:rFonts w:hint="eastAsia"/>
          <w:lang w:val="en-US" w:eastAsia="zh-CN"/>
        </w:rPr>
        <w:t>战略性新兴产业产值占规上工业总产值比重提升至31.8%，较“十三五”末提升17.2个百分点。</w:t>
      </w:r>
    </w:p>
    <w:p w14:paraId="7F868E80">
      <w:pPr>
        <w:pStyle w:val="4"/>
        <w:bidi w:val="0"/>
        <w:ind w:firstLine="640" w:firstLineChars="200"/>
        <w:outlineLvl w:val="1"/>
        <w:rPr>
          <w:rFonts w:hint="eastAsia"/>
          <w:b w:val="0"/>
          <w:bCs/>
          <w:lang w:val="en-US" w:eastAsia="zh-CN"/>
        </w:rPr>
      </w:pPr>
      <w:bookmarkStart w:id="4" w:name="_Toc9951"/>
      <w:r>
        <w:rPr>
          <w:rFonts w:hint="eastAsia"/>
          <w:b w:val="0"/>
          <w:bCs/>
          <w:lang w:val="en-US" w:eastAsia="zh-CN"/>
        </w:rPr>
        <w:t>二、集群发展构筑新优势</w:t>
      </w:r>
      <w:bookmarkEnd w:id="4"/>
    </w:p>
    <w:p w14:paraId="42AF5B26">
      <w:pPr>
        <w:numPr>
          <w:ilvl w:val="0"/>
          <w:numId w:val="0"/>
        </w:numPr>
        <w:bidi w:val="0"/>
        <w:ind w:firstLine="640" w:firstLineChars="200"/>
        <w:rPr>
          <w:rFonts w:hint="eastAsia" w:ascii="Times New Roman" w:hAnsi="Times New Roman" w:eastAsia="方正仿宋_GBK" w:cs="宋体"/>
          <w:kern w:val="2"/>
          <w:sz w:val="32"/>
          <w:szCs w:val="22"/>
          <w:lang w:val="en-US" w:eastAsia="zh-CN" w:bidi="ar-SA"/>
        </w:rPr>
      </w:pPr>
      <w:r>
        <w:rPr>
          <w:rFonts w:hint="eastAsia" w:cs="宋体"/>
          <w:kern w:val="2"/>
          <w:sz w:val="32"/>
          <w:szCs w:val="22"/>
          <w:lang w:val="en-US" w:eastAsia="zh-CN" w:bidi="ar-SA"/>
        </w:rPr>
        <w:t>“十四五”期间</w:t>
      </w:r>
      <w:r>
        <w:rPr>
          <w:rFonts w:hint="eastAsia" w:ascii="Times New Roman" w:hAnsi="Times New Roman" w:eastAsia="方正仿宋_GBK" w:cs="宋体"/>
          <w:kern w:val="2"/>
          <w:sz w:val="32"/>
          <w:szCs w:val="22"/>
          <w:lang w:val="en-US" w:eastAsia="zh-CN" w:bidi="ar-SA"/>
        </w:rPr>
        <w:t>，</w:t>
      </w:r>
      <w:r>
        <w:rPr>
          <w:rFonts w:hint="eastAsia" w:cs="宋体"/>
          <w:kern w:val="2"/>
          <w:sz w:val="32"/>
          <w:szCs w:val="22"/>
          <w:lang w:val="en-US" w:eastAsia="zh-CN" w:bidi="ar-SA"/>
        </w:rPr>
        <w:t>我区</w:t>
      </w:r>
      <w:r>
        <w:rPr>
          <w:rFonts w:hint="eastAsia" w:ascii="Times New Roman" w:hAnsi="Times New Roman" w:cs="宋体"/>
          <w:kern w:val="2"/>
          <w:sz w:val="32"/>
          <w:szCs w:val="22"/>
          <w:lang w:val="en-US" w:eastAsia="zh-CN" w:bidi="ar-SA"/>
        </w:rPr>
        <w:t>聚焦</w:t>
      </w:r>
      <w:r>
        <w:rPr>
          <w:rFonts w:hint="eastAsia" w:cs="宋体"/>
          <w:kern w:val="2"/>
          <w:sz w:val="32"/>
          <w:szCs w:val="22"/>
          <w:lang w:val="en-US" w:eastAsia="zh-CN" w:bidi="ar-SA"/>
        </w:rPr>
        <w:t>先进制造业“</w:t>
      </w:r>
      <w:r>
        <w:rPr>
          <w:rFonts w:hint="eastAsia" w:ascii="Times New Roman" w:hAnsi="Times New Roman" w:eastAsia="方正仿宋_GBK" w:cs="宋体"/>
          <w:kern w:val="2"/>
          <w:sz w:val="32"/>
          <w:szCs w:val="22"/>
          <w:lang w:val="en-US" w:eastAsia="zh-CN" w:bidi="ar-SA"/>
        </w:rPr>
        <w:t>强链补链延链</w:t>
      </w:r>
      <w:r>
        <w:rPr>
          <w:rFonts w:hint="eastAsia" w:cs="宋体"/>
          <w:kern w:val="2"/>
          <w:sz w:val="32"/>
          <w:szCs w:val="22"/>
          <w:lang w:val="en-US" w:eastAsia="zh-CN" w:bidi="ar-SA"/>
        </w:rPr>
        <w:t>”</w:t>
      </w:r>
      <w:r>
        <w:rPr>
          <w:rFonts w:hint="eastAsia" w:ascii="Times New Roman" w:hAnsi="Times New Roman" w:eastAsia="方正仿宋_GBK" w:cs="宋体"/>
          <w:kern w:val="2"/>
          <w:sz w:val="32"/>
          <w:szCs w:val="22"/>
          <w:lang w:val="en-US" w:eastAsia="zh-CN" w:bidi="ar-SA"/>
        </w:rPr>
        <w:t>，</w:t>
      </w:r>
      <w:r>
        <w:rPr>
          <w:rFonts w:hint="eastAsia" w:ascii="Times New Roman" w:hAnsi="Times New Roman" w:cs="宋体"/>
          <w:kern w:val="2"/>
          <w:sz w:val="32"/>
          <w:szCs w:val="22"/>
          <w:lang w:val="en-US" w:eastAsia="zh-CN" w:bidi="ar-SA"/>
        </w:rPr>
        <w:t>构筑两大产业集群新优势。新型储能实现</w:t>
      </w:r>
      <w:r>
        <w:rPr>
          <w:rFonts w:hint="eastAsia" w:cs="宋体"/>
          <w:kern w:val="2"/>
          <w:sz w:val="32"/>
          <w:szCs w:val="22"/>
          <w:lang w:val="en-US" w:eastAsia="zh-CN" w:bidi="ar-SA"/>
        </w:rPr>
        <w:t>“</w:t>
      </w:r>
      <w:r>
        <w:rPr>
          <w:rFonts w:hint="eastAsia" w:ascii="Times New Roman" w:hAnsi="Times New Roman" w:cs="宋体"/>
          <w:kern w:val="2"/>
          <w:sz w:val="32"/>
          <w:szCs w:val="22"/>
          <w:lang w:val="en-US" w:eastAsia="zh-CN" w:bidi="ar-SA"/>
        </w:rPr>
        <w:t>从无到有</w:t>
      </w:r>
      <w:r>
        <w:rPr>
          <w:rFonts w:hint="eastAsia" w:cs="宋体"/>
          <w:kern w:val="2"/>
          <w:sz w:val="32"/>
          <w:szCs w:val="22"/>
          <w:lang w:val="en-US" w:eastAsia="zh-CN" w:bidi="ar-SA"/>
        </w:rPr>
        <w:t>”</w:t>
      </w:r>
      <w:r>
        <w:rPr>
          <w:rFonts w:hint="eastAsia" w:ascii="Times New Roman" w:hAnsi="Times New Roman" w:cs="宋体"/>
          <w:kern w:val="2"/>
          <w:sz w:val="32"/>
          <w:szCs w:val="22"/>
          <w:lang w:val="en-US" w:eastAsia="zh-CN" w:bidi="ar-SA"/>
        </w:rPr>
        <w:t>跨越，产业环节</w:t>
      </w:r>
      <w:r>
        <w:rPr>
          <w:rFonts w:hint="eastAsia" w:ascii="Times New Roman" w:hAnsi="Times New Roman" w:eastAsia="方正仿宋_GBK" w:cs="宋体"/>
          <w:kern w:val="2"/>
          <w:sz w:val="32"/>
          <w:szCs w:val="22"/>
          <w:lang w:val="en-US" w:eastAsia="zh-CN" w:bidi="ar-SA"/>
        </w:rPr>
        <w:t>覆盖正负极材料、</w:t>
      </w:r>
      <w:r>
        <w:rPr>
          <w:rFonts w:hint="eastAsia" w:cs="宋体"/>
          <w:kern w:val="2"/>
          <w:sz w:val="32"/>
          <w:szCs w:val="22"/>
          <w:lang w:val="en-US" w:eastAsia="zh-CN" w:bidi="ar-SA"/>
        </w:rPr>
        <w:t>隔膜、</w:t>
      </w:r>
      <w:r>
        <w:rPr>
          <w:rFonts w:hint="eastAsia" w:ascii="Times New Roman" w:hAnsi="Times New Roman" w:eastAsia="方正仿宋_GBK" w:cs="宋体"/>
          <w:kern w:val="2"/>
          <w:sz w:val="32"/>
          <w:szCs w:val="22"/>
          <w:lang w:val="en-US" w:eastAsia="zh-CN" w:bidi="ar-SA"/>
        </w:rPr>
        <w:t>电芯制造、系统集成</w:t>
      </w:r>
      <w:r>
        <w:rPr>
          <w:rFonts w:hint="eastAsia" w:ascii="Times New Roman" w:hAnsi="Times New Roman" w:cs="宋体"/>
          <w:kern w:val="2"/>
          <w:sz w:val="32"/>
          <w:szCs w:val="22"/>
          <w:lang w:val="en-US" w:eastAsia="zh-CN" w:bidi="ar-SA"/>
        </w:rPr>
        <w:t>全链条</w:t>
      </w:r>
      <w:r>
        <w:rPr>
          <w:rFonts w:hint="eastAsia" w:ascii="Times New Roman" w:hAnsi="Times New Roman" w:eastAsia="方正仿宋_GBK" w:cs="宋体"/>
          <w:kern w:val="2"/>
          <w:sz w:val="32"/>
          <w:szCs w:val="22"/>
          <w:lang w:val="en-US" w:eastAsia="zh-CN" w:bidi="ar-SA"/>
        </w:rPr>
        <w:t>，</w:t>
      </w:r>
      <w:r>
        <w:rPr>
          <w:rFonts w:hint="eastAsia" w:ascii="Times New Roman" w:hAnsi="Times New Roman" w:cs="宋体"/>
          <w:kern w:val="2"/>
          <w:sz w:val="32"/>
          <w:szCs w:val="22"/>
          <w:lang w:val="en-US" w:eastAsia="zh-CN" w:bidi="ar-SA"/>
        </w:rPr>
        <w:t>集聚</w:t>
      </w:r>
      <w:r>
        <w:rPr>
          <w:rFonts w:hint="eastAsia" w:ascii="Times New Roman" w:hAnsi="Times New Roman" w:eastAsia="方正仿宋_GBK" w:cs="宋体"/>
          <w:kern w:val="2"/>
          <w:sz w:val="32"/>
          <w:szCs w:val="22"/>
          <w:lang w:val="en-US" w:eastAsia="zh-CN" w:bidi="ar-SA"/>
        </w:rPr>
        <w:t>海辰储能</w:t>
      </w:r>
      <w:r>
        <w:rPr>
          <w:rFonts w:hint="eastAsia" w:ascii="Times New Roman" w:hAnsi="Times New Roman" w:cs="宋体"/>
          <w:kern w:val="2"/>
          <w:sz w:val="32"/>
          <w:szCs w:val="22"/>
          <w:lang w:val="en-US" w:eastAsia="zh-CN" w:bidi="ar-SA"/>
        </w:rPr>
        <w:t>、金汇能等</w:t>
      </w:r>
      <w:r>
        <w:rPr>
          <w:rFonts w:hint="eastAsia" w:ascii="Times New Roman" w:hAnsi="Times New Roman" w:eastAsia="方正仿宋_GBK" w:cs="宋体"/>
          <w:kern w:val="2"/>
          <w:sz w:val="32"/>
          <w:szCs w:val="22"/>
          <w:lang w:val="en-US" w:eastAsia="zh-CN" w:bidi="ar-SA"/>
        </w:rPr>
        <w:t>龙头企业，获评国家级中小企业特色产业集群，</w:t>
      </w:r>
      <w:r>
        <w:rPr>
          <w:rFonts w:hint="eastAsia" w:ascii="Times New Roman" w:hAnsi="Times New Roman" w:cs="宋体"/>
          <w:kern w:val="2"/>
          <w:sz w:val="32"/>
          <w:szCs w:val="22"/>
          <w:lang w:val="en-US" w:eastAsia="zh-CN" w:bidi="ar-SA"/>
        </w:rPr>
        <w:t>2025年产值</w:t>
      </w:r>
      <w:r>
        <w:rPr>
          <w:rFonts w:hint="eastAsia" w:ascii="Times New Roman" w:hAnsi="Times New Roman" w:eastAsia="方正仿宋_GBK" w:cs="宋体"/>
          <w:kern w:val="2"/>
          <w:sz w:val="32"/>
          <w:szCs w:val="22"/>
          <w:lang w:val="en-US" w:eastAsia="zh-CN" w:bidi="ar-SA"/>
        </w:rPr>
        <w:t>规模达160亿元。</w:t>
      </w:r>
      <w:r>
        <w:rPr>
          <w:rFonts w:hint="eastAsia" w:ascii="Times New Roman" w:hAnsi="Times New Roman" w:cs="宋体"/>
          <w:kern w:val="2"/>
          <w:sz w:val="32"/>
          <w:szCs w:val="22"/>
          <w:lang w:val="en-US" w:eastAsia="zh-CN" w:bidi="ar-SA"/>
        </w:rPr>
        <w:t>智能网联新能源汽车配套及智联电动车产业聚势成型，</w:t>
      </w:r>
      <w:r>
        <w:rPr>
          <w:rFonts w:hint="eastAsia"/>
        </w:rPr>
        <w:t>智联电动车产业</w:t>
      </w:r>
      <w:r>
        <w:rPr>
          <w:rFonts w:hint="eastAsia" w:ascii="Times New Roman" w:hAnsi="Times New Roman" w:cs="宋体"/>
          <w:lang w:val="en-US" w:eastAsia="zh-CN"/>
        </w:rPr>
        <w:t>发展壮大，实现</w:t>
      </w:r>
      <w:r>
        <w:rPr>
          <w:rFonts w:hint="eastAsia"/>
        </w:rPr>
        <w:t>本地配套率超80%，重庆爱玛销售量占全国电动车销量的10%</w:t>
      </w:r>
      <w:r>
        <w:rPr>
          <w:rFonts w:hint="eastAsia" w:ascii="Times New Roman" w:hAnsi="Times New Roman" w:cs="宋体"/>
          <w:lang w:eastAsia="zh-CN"/>
        </w:rPr>
        <w:t>，</w:t>
      </w:r>
      <w:r>
        <w:rPr>
          <w:rFonts w:hint="eastAsia" w:ascii="Times New Roman" w:hAnsi="Times New Roman" w:cs="宋体"/>
          <w:lang w:val="en-US" w:eastAsia="zh-CN"/>
        </w:rPr>
        <w:t>建成</w:t>
      </w:r>
      <w:r>
        <w:rPr>
          <w:rFonts w:hint="eastAsia"/>
        </w:rPr>
        <w:t>西部最大的绿色智联电动车产业园、西南最大的电动摩托车生产基地，获评市级中小企业特色产业集群</w:t>
      </w:r>
      <w:r>
        <w:rPr>
          <w:rFonts w:hint="eastAsia" w:ascii="Times New Roman" w:hAnsi="Times New Roman" w:cs="宋体"/>
          <w:lang w:eastAsia="zh-CN"/>
        </w:rPr>
        <w:t>；</w:t>
      </w:r>
      <w:r>
        <w:rPr>
          <w:rFonts w:hint="eastAsia"/>
        </w:rPr>
        <w:t>汽车零部件产业</w:t>
      </w:r>
      <w:r>
        <w:rPr>
          <w:rFonts w:hint="eastAsia" w:ascii="Times New Roman" w:hAnsi="Times New Roman" w:cs="宋体"/>
          <w:lang w:val="en-US" w:eastAsia="zh-CN"/>
        </w:rPr>
        <w:t>转型成效显著，成功推动80%</w:t>
      </w:r>
      <w:r>
        <w:rPr>
          <w:rFonts w:hint="eastAsia"/>
        </w:rPr>
        <w:t>企业</w:t>
      </w:r>
      <w:r>
        <w:rPr>
          <w:rFonts w:hint="eastAsia" w:ascii="Times New Roman" w:hAnsi="Times New Roman" w:cs="宋体"/>
          <w:lang w:val="en-US" w:eastAsia="zh-CN"/>
        </w:rPr>
        <w:t>转型配套</w:t>
      </w:r>
      <w:r>
        <w:rPr>
          <w:rFonts w:hint="eastAsia"/>
        </w:rPr>
        <w:t>新能源汽车，产品覆盖100余个品类，配套46个汽车品牌、200余个车型。</w:t>
      </w:r>
    </w:p>
    <w:p w14:paraId="0BCEED6A">
      <w:pPr>
        <w:pStyle w:val="4"/>
        <w:bidi w:val="0"/>
        <w:ind w:firstLine="640" w:firstLineChars="200"/>
        <w:outlineLvl w:val="1"/>
        <w:rPr>
          <w:rFonts w:hint="default"/>
          <w:b w:val="0"/>
          <w:bCs/>
          <w:lang w:val="en-US" w:eastAsia="zh-CN"/>
        </w:rPr>
      </w:pPr>
      <w:bookmarkStart w:id="5" w:name="_Toc22275"/>
      <w:r>
        <w:rPr>
          <w:rFonts w:hint="eastAsia"/>
          <w:b w:val="0"/>
          <w:bCs/>
          <w:lang w:val="en-US" w:eastAsia="zh-CN"/>
        </w:rPr>
        <w:t>三、科技创新释放新动能</w:t>
      </w:r>
      <w:bookmarkEnd w:id="5"/>
    </w:p>
    <w:p w14:paraId="670BD820">
      <w:pPr>
        <w:bidi w:val="0"/>
        <w:rPr>
          <w:rFonts w:hint="eastAsia"/>
          <w:lang w:val="en-US" w:eastAsia="zh-CN"/>
        </w:rPr>
      </w:pPr>
      <w:r>
        <w:rPr>
          <w:rFonts w:hint="eastAsia"/>
          <w:lang w:val="en-US" w:eastAsia="zh-CN"/>
        </w:rPr>
        <w:t>聚焦“2+3+N”先进制造业集群强化创新支撑，打造发展新动能。“十四五”期间，我区</w:t>
      </w:r>
      <w:r>
        <w:rPr>
          <w:rFonts w:hint="eastAsia"/>
          <w:lang w:eastAsia="zh-CN"/>
        </w:rPr>
        <w:t>“</w:t>
      </w:r>
      <w:r>
        <w:rPr>
          <w:rFonts w:hint="eastAsia"/>
        </w:rPr>
        <w:t>双倍增</w:t>
      </w:r>
      <w:r>
        <w:rPr>
          <w:rFonts w:hint="eastAsia"/>
          <w:lang w:eastAsia="zh-CN"/>
        </w:rPr>
        <w:t>”</w:t>
      </w:r>
      <w:r>
        <w:rPr>
          <w:rFonts w:hint="eastAsia"/>
        </w:rPr>
        <w:t>行动成效显著</w:t>
      </w:r>
      <w:r>
        <w:rPr>
          <w:rFonts w:hint="eastAsia"/>
          <w:lang w:val="en-US" w:eastAsia="zh-CN"/>
        </w:rPr>
        <w:t>，国家级专精特新“小巨人”企业增至11家；高新技术企业、科技型企业分别达295家、1744家，较2020年增长2.1倍、2.2倍。高能级平台建设蹄疾步稳，国家高新区创建通过工信部初审，建成投用新型储能研究院、气凝胶研究院等一批高能级研发平台，新增市级研发平台67个、重点实验室3个，</w:t>
      </w:r>
      <w:r>
        <w:rPr>
          <w:rFonts w:ascii="方正仿宋_GBK" w:hAnsi="方正仿宋_GBK" w:eastAsia="方正仿宋_GBK" w:cs="方正仿宋_GBK"/>
          <w:i w:val="0"/>
          <w:iCs w:val="0"/>
          <w:caps w:val="0"/>
          <w:color w:val="333333"/>
          <w:spacing w:val="0"/>
          <w:kern w:val="0"/>
          <w:sz w:val="31"/>
          <w:szCs w:val="31"/>
          <w:shd w:val="clear" w:fill="FFFFFF"/>
          <w:lang w:val="en-US" w:eastAsia="zh-CN" w:bidi="ar"/>
        </w:rPr>
        <w:t>全区创新平台总数达到</w:t>
      </w:r>
      <w:r>
        <w:rPr>
          <w:rFonts w:hint="default" w:ascii="Times New Roman" w:hAnsi="Times New Roman" w:eastAsia="宋体" w:cs="Times New Roman"/>
          <w:i w:val="0"/>
          <w:iCs w:val="0"/>
          <w:caps w:val="0"/>
          <w:color w:val="333333"/>
          <w:spacing w:val="0"/>
          <w:kern w:val="0"/>
          <w:sz w:val="31"/>
          <w:szCs w:val="31"/>
          <w:shd w:val="clear" w:fill="FFFFFF"/>
          <w:lang w:val="en-US" w:eastAsia="zh-CN" w:bidi="ar"/>
        </w:rPr>
        <w:t>225</w:t>
      </w:r>
      <w:r>
        <w:rPr>
          <w:rFonts w:hint="eastAsia" w:ascii="方正仿宋_GBK" w:hAnsi="方正仿宋_GBK" w:eastAsia="方正仿宋_GBK" w:cs="方正仿宋_GBK"/>
          <w:i w:val="0"/>
          <w:iCs w:val="0"/>
          <w:caps w:val="0"/>
          <w:color w:val="333333"/>
          <w:spacing w:val="0"/>
          <w:kern w:val="0"/>
          <w:sz w:val="31"/>
          <w:szCs w:val="31"/>
          <w:shd w:val="clear" w:fill="FFFFFF"/>
          <w:lang w:val="en-US" w:eastAsia="zh-CN" w:bidi="ar"/>
        </w:rPr>
        <w:t>个。</w:t>
      </w:r>
      <w:r>
        <w:rPr>
          <w:rFonts w:hint="eastAsia"/>
        </w:rPr>
        <w:t>科技创新成果转化成效突出，技术合同交易登记额突破35亿元，</w:t>
      </w:r>
      <w:r>
        <w:rPr>
          <w:rFonts w:hint="eastAsia"/>
          <w:lang w:val="en-US" w:eastAsia="zh-CN"/>
        </w:rPr>
        <w:t>较</w:t>
      </w:r>
      <w:r>
        <w:rPr>
          <w:rFonts w:hint="eastAsia"/>
        </w:rPr>
        <w:t>2020年增长58倍，促成产学研合作150余项。</w:t>
      </w:r>
      <w:r>
        <w:rPr>
          <w:rFonts w:hint="eastAsia"/>
          <w:lang w:val="en-US" w:eastAsia="zh-CN"/>
        </w:rPr>
        <w:t>科创实力显著增强，科技创新综合指数达62.51，全市排名跃升至第12位，较“十三五”末提升5位。</w:t>
      </w:r>
    </w:p>
    <w:p w14:paraId="1AAB6BEE">
      <w:pPr>
        <w:pStyle w:val="4"/>
        <w:bidi w:val="0"/>
        <w:ind w:firstLine="640" w:firstLineChars="200"/>
        <w:outlineLvl w:val="1"/>
        <w:rPr>
          <w:rFonts w:hint="eastAsia" w:ascii="Times New Roman" w:hAnsi="Times New Roman"/>
          <w:b w:val="0"/>
          <w:bCs/>
          <w:lang w:val="en-US" w:eastAsia="zh-CN"/>
        </w:rPr>
      </w:pPr>
      <w:bookmarkStart w:id="6" w:name="_Toc7340"/>
      <w:r>
        <w:rPr>
          <w:rFonts w:hint="eastAsia" w:ascii="Times New Roman" w:hAnsi="Times New Roman"/>
          <w:b w:val="0"/>
          <w:bCs/>
          <w:lang w:val="en-US" w:eastAsia="zh-CN"/>
        </w:rPr>
        <w:t>四、实数融合</w:t>
      </w:r>
      <w:r>
        <w:rPr>
          <w:rFonts w:hint="eastAsia"/>
          <w:b w:val="0"/>
          <w:bCs/>
          <w:lang w:val="en-US" w:eastAsia="zh-CN"/>
        </w:rPr>
        <w:t>迈上新台阶</w:t>
      </w:r>
      <w:bookmarkEnd w:id="6"/>
    </w:p>
    <w:p w14:paraId="41D96710">
      <w:pPr>
        <w:rPr>
          <w:rFonts w:hint="eastAsia" w:ascii="Times New Roman" w:hAnsi="Times New Roman" w:eastAsia="方正仿宋_GBK" w:cs="宋体"/>
          <w:kern w:val="2"/>
          <w:sz w:val="32"/>
          <w:szCs w:val="22"/>
          <w:lang w:val="en-US" w:eastAsia="zh-CN" w:bidi="ar-SA"/>
        </w:rPr>
      </w:pPr>
      <w:r>
        <w:rPr>
          <w:rFonts w:hint="eastAsia" w:cs="宋体"/>
          <w:kern w:val="2"/>
          <w:sz w:val="32"/>
          <w:szCs w:val="22"/>
          <w:lang w:val="en-US" w:eastAsia="zh-CN" w:bidi="ar-SA"/>
        </w:rPr>
        <w:t>全区</w:t>
      </w:r>
      <w:r>
        <w:rPr>
          <w:rFonts w:hint="eastAsia" w:ascii="Times New Roman" w:hAnsi="Times New Roman" w:eastAsia="方正仿宋_GBK" w:cs="宋体"/>
          <w:kern w:val="2"/>
          <w:sz w:val="32"/>
          <w:szCs w:val="22"/>
          <w:lang w:val="en-US" w:eastAsia="zh-CN" w:bidi="ar-SA"/>
        </w:rPr>
        <w:t>以工业技改和智能制造为抓手，</w:t>
      </w:r>
      <w:r>
        <w:rPr>
          <w:rFonts w:hint="eastAsia" w:cs="宋体"/>
          <w:kern w:val="2"/>
          <w:sz w:val="32"/>
          <w:szCs w:val="22"/>
          <w:lang w:val="en-US" w:eastAsia="zh-CN" w:bidi="ar-SA"/>
        </w:rPr>
        <w:t>强化</w:t>
      </w:r>
      <w:r>
        <w:rPr>
          <w:rFonts w:hint="eastAsia" w:ascii="Times New Roman" w:hAnsi="Times New Roman" w:eastAsia="方正仿宋_GBK" w:cs="宋体"/>
          <w:kern w:val="2"/>
          <w:sz w:val="32"/>
          <w:szCs w:val="22"/>
          <w:lang w:val="en-US" w:eastAsia="zh-CN" w:bidi="ar-SA"/>
        </w:rPr>
        <w:t>数</w:t>
      </w:r>
      <w:r>
        <w:rPr>
          <w:rFonts w:hint="eastAsia" w:cs="宋体"/>
          <w:kern w:val="2"/>
          <w:sz w:val="32"/>
          <w:szCs w:val="22"/>
          <w:lang w:val="en-US" w:eastAsia="zh-CN" w:bidi="ar-SA"/>
        </w:rPr>
        <w:t>智</w:t>
      </w:r>
      <w:r>
        <w:rPr>
          <w:rFonts w:hint="eastAsia" w:ascii="Times New Roman" w:hAnsi="Times New Roman" w:eastAsia="方正仿宋_GBK" w:cs="宋体"/>
          <w:kern w:val="2"/>
          <w:sz w:val="32"/>
          <w:szCs w:val="22"/>
          <w:lang w:val="en-US" w:eastAsia="zh-CN" w:bidi="ar-SA"/>
        </w:rPr>
        <w:t>技术</w:t>
      </w:r>
      <w:r>
        <w:rPr>
          <w:rFonts w:hint="eastAsia" w:cs="宋体"/>
          <w:kern w:val="2"/>
          <w:sz w:val="32"/>
          <w:szCs w:val="22"/>
          <w:lang w:val="en-US" w:eastAsia="zh-CN" w:bidi="ar-SA"/>
        </w:rPr>
        <w:t>赋能</w:t>
      </w:r>
      <w:r>
        <w:rPr>
          <w:rFonts w:hint="eastAsia" w:ascii="Times New Roman" w:hAnsi="Times New Roman" w:eastAsia="方正仿宋_GBK" w:cs="宋体"/>
          <w:kern w:val="2"/>
          <w:sz w:val="32"/>
          <w:szCs w:val="22"/>
          <w:lang w:val="en-US" w:eastAsia="zh-CN" w:bidi="ar-SA"/>
        </w:rPr>
        <w:t>制造业</w:t>
      </w:r>
      <w:r>
        <w:rPr>
          <w:rFonts w:hint="eastAsia" w:cs="宋体"/>
          <w:kern w:val="2"/>
          <w:sz w:val="32"/>
          <w:szCs w:val="22"/>
          <w:lang w:val="en-US" w:eastAsia="zh-CN" w:bidi="ar-SA"/>
        </w:rPr>
        <w:t>高质量发展，推动实数融合迈上新台阶</w:t>
      </w:r>
      <w:r>
        <w:rPr>
          <w:rFonts w:hint="eastAsia" w:ascii="Times New Roman" w:hAnsi="Times New Roman" w:eastAsia="方正仿宋_GBK" w:cs="宋体"/>
          <w:kern w:val="2"/>
          <w:sz w:val="32"/>
          <w:szCs w:val="22"/>
          <w:lang w:val="en-US" w:eastAsia="zh-CN" w:bidi="ar-SA"/>
        </w:rPr>
        <w:t>。</w:t>
      </w:r>
      <w:r>
        <w:rPr>
          <w:rFonts w:hint="eastAsia" w:cs="宋体"/>
          <w:kern w:val="2"/>
          <w:sz w:val="32"/>
          <w:szCs w:val="22"/>
          <w:lang w:val="en-US" w:eastAsia="zh-CN" w:bidi="ar-SA"/>
        </w:rPr>
        <w:t>数字化改造成效突出，</w:t>
      </w:r>
      <w:r>
        <w:rPr>
          <w:rFonts w:hint="eastAsia" w:ascii="Times New Roman" w:hAnsi="Times New Roman" w:eastAsia="方正仿宋_GBK" w:cs="宋体"/>
          <w:kern w:val="2"/>
          <w:sz w:val="32"/>
          <w:szCs w:val="22"/>
          <w:lang w:val="en-US" w:eastAsia="zh-CN" w:bidi="ar-SA"/>
        </w:rPr>
        <w:t>2025年</w:t>
      </w:r>
      <w:r>
        <w:rPr>
          <w:rFonts w:hint="eastAsia" w:cs="宋体"/>
          <w:kern w:val="2"/>
          <w:sz w:val="32"/>
          <w:szCs w:val="22"/>
          <w:lang w:val="en-US" w:eastAsia="zh-CN" w:bidi="ar-SA"/>
        </w:rPr>
        <w:t>全区</w:t>
      </w:r>
      <w:r>
        <w:rPr>
          <w:rFonts w:hint="eastAsia" w:ascii="Times New Roman" w:hAnsi="Times New Roman" w:eastAsia="方正仿宋_GBK" w:cs="宋体"/>
          <w:kern w:val="2"/>
          <w:sz w:val="32"/>
          <w:szCs w:val="22"/>
          <w:lang w:val="en-US" w:eastAsia="zh-CN" w:bidi="ar-SA"/>
        </w:rPr>
        <w:t>工业技改投入同比增长100.2%</w:t>
      </w:r>
      <w:r>
        <w:rPr>
          <w:rFonts w:hint="eastAsia" w:cs="宋体"/>
          <w:kern w:val="2"/>
          <w:sz w:val="32"/>
          <w:szCs w:val="22"/>
          <w:lang w:val="en-US" w:eastAsia="zh-CN" w:bidi="ar-SA"/>
        </w:rPr>
        <w:t>，“十四五”期间</w:t>
      </w:r>
      <w:r>
        <w:rPr>
          <w:rFonts w:hint="eastAsia" w:ascii="Times New Roman" w:hAnsi="Times New Roman" w:eastAsia="方正仿宋_GBK" w:cs="宋体"/>
          <w:kern w:val="2"/>
          <w:sz w:val="32"/>
          <w:szCs w:val="22"/>
          <w:lang w:val="en-US" w:eastAsia="zh-CN" w:bidi="ar-SA"/>
        </w:rPr>
        <w:t>累计新增</w:t>
      </w:r>
      <w:r>
        <w:rPr>
          <w:rFonts w:hint="eastAsia" w:cs="宋体"/>
          <w:kern w:val="2"/>
          <w:sz w:val="32"/>
          <w:szCs w:val="22"/>
          <w:lang w:val="en-US" w:eastAsia="zh-CN" w:bidi="ar-SA"/>
        </w:rPr>
        <w:t>基础级智能工厂31</w:t>
      </w:r>
      <w:r>
        <w:rPr>
          <w:rFonts w:hint="eastAsia" w:ascii="Times New Roman" w:hAnsi="Times New Roman" w:eastAsia="方正仿宋_GBK" w:cs="宋体"/>
          <w:kern w:val="2"/>
          <w:sz w:val="32"/>
          <w:szCs w:val="22"/>
          <w:lang w:val="en-US" w:eastAsia="zh-CN" w:bidi="ar-SA"/>
        </w:rPr>
        <w:t>个</w:t>
      </w:r>
      <w:r>
        <w:rPr>
          <w:rFonts w:hint="eastAsia" w:cs="宋体"/>
          <w:kern w:val="2"/>
          <w:sz w:val="32"/>
          <w:szCs w:val="22"/>
          <w:lang w:val="en-US" w:eastAsia="zh-CN" w:bidi="ar-SA"/>
        </w:rPr>
        <w:t>，</w:t>
      </w:r>
      <w:r>
        <w:rPr>
          <w:rFonts w:hint="eastAsia" w:ascii="Times New Roman" w:hAnsi="Times New Roman" w:eastAsia="方正仿宋_GBK" w:cs="宋体"/>
          <w:kern w:val="2"/>
          <w:sz w:val="32"/>
          <w:szCs w:val="22"/>
          <w:lang w:val="en-US" w:eastAsia="zh-CN" w:bidi="ar-SA"/>
        </w:rPr>
        <w:t>新增</w:t>
      </w:r>
      <w:r>
        <w:rPr>
          <w:rFonts w:hint="eastAsia" w:cs="宋体"/>
          <w:kern w:val="2"/>
          <w:sz w:val="32"/>
          <w:szCs w:val="22"/>
          <w:lang w:val="en-US" w:eastAsia="zh-CN" w:bidi="ar-SA"/>
        </w:rPr>
        <w:t>先进级</w:t>
      </w:r>
      <w:r>
        <w:rPr>
          <w:rFonts w:hint="eastAsia" w:ascii="Times New Roman" w:hAnsi="Times New Roman" w:eastAsia="方正仿宋_GBK" w:cs="宋体"/>
          <w:kern w:val="2"/>
          <w:sz w:val="32"/>
          <w:szCs w:val="22"/>
          <w:lang w:val="en-US" w:eastAsia="zh-CN" w:bidi="ar-SA"/>
        </w:rPr>
        <w:t>智能</w:t>
      </w:r>
      <w:r>
        <w:rPr>
          <w:rFonts w:hint="eastAsia" w:cs="宋体"/>
          <w:kern w:val="2"/>
          <w:sz w:val="32"/>
          <w:szCs w:val="22"/>
          <w:lang w:val="en-US" w:eastAsia="zh-CN" w:bidi="ar-SA"/>
        </w:rPr>
        <w:t>工厂6</w:t>
      </w:r>
      <w:r>
        <w:rPr>
          <w:rFonts w:hint="eastAsia" w:ascii="Times New Roman" w:hAnsi="Times New Roman" w:eastAsia="方正仿宋_GBK" w:cs="宋体"/>
          <w:kern w:val="2"/>
          <w:sz w:val="32"/>
          <w:szCs w:val="22"/>
          <w:lang w:val="en-US" w:eastAsia="zh-CN" w:bidi="ar-SA"/>
        </w:rPr>
        <w:t>家，</w:t>
      </w:r>
      <w:r>
        <w:rPr>
          <w:rFonts w:hint="eastAsia" w:cs="宋体"/>
          <w:kern w:val="2"/>
          <w:sz w:val="32"/>
          <w:szCs w:val="22"/>
          <w:lang w:val="en-US" w:eastAsia="zh-CN" w:bidi="ar-SA"/>
        </w:rPr>
        <w:t>市级智能工厂</w:t>
      </w:r>
      <w:r>
        <w:rPr>
          <w:rFonts w:hint="eastAsia" w:ascii="Times New Roman" w:hAnsi="Times New Roman" w:eastAsia="方正仿宋_GBK" w:cs="宋体"/>
          <w:kern w:val="2"/>
          <w:sz w:val="32"/>
          <w:szCs w:val="22"/>
          <w:lang w:val="en-US" w:eastAsia="zh-CN" w:bidi="ar-SA"/>
        </w:rPr>
        <w:t>累计达</w:t>
      </w:r>
      <w:r>
        <w:rPr>
          <w:rFonts w:hint="eastAsia" w:cs="宋体"/>
          <w:kern w:val="2"/>
          <w:sz w:val="32"/>
          <w:szCs w:val="22"/>
          <w:lang w:val="en-US" w:eastAsia="zh-CN" w:bidi="ar-SA"/>
        </w:rPr>
        <w:t>52</w:t>
      </w:r>
      <w:r>
        <w:rPr>
          <w:rFonts w:hint="eastAsia" w:ascii="Times New Roman" w:hAnsi="Times New Roman" w:eastAsia="方正仿宋_GBK" w:cs="宋体"/>
          <w:kern w:val="2"/>
          <w:sz w:val="32"/>
          <w:szCs w:val="22"/>
          <w:lang w:val="en-US" w:eastAsia="zh-CN" w:bidi="ar-SA"/>
        </w:rPr>
        <w:t>家。</w:t>
      </w:r>
      <w:r>
        <w:rPr>
          <w:rFonts w:hint="eastAsia" w:cs="宋体"/>
          <w:kern w:val="2"/>
          <w:sz w:val="32"/>
          <w:szCs w:val="22"/>
          <w:lang w:val="en-US" w:eastAsia="zh-CN" w:bidi="ar-SA"/>
        </w:rPr>
        <w:t>龙头</w:t>
      </w:r>
      <w:r>
        <w:rPr>
          <w:rFonts w:hint="eastAsia" w:ascii="Times New Roman" w:hAnsi="Times New Roman" w:eastAsia="方正仿宋_GBK" w:cs="宋体"/>
          <w:kern w:val="2"/>
          <w:sz w:val="32"/>
          <w:szCs w:val="22"/>
          <w:lang w:val="en-US" w:eastAsia="zh-CN" w:bidi="ar-SA"/>
        </w:rPr>
        <w:t>企业示范引领作用</w:t>
      </w:r>
      <w:r>
        <w:rPr>
          <w:rFonts w:hint="eastAsia" w:cs="宋体"/>
          <w:kern w:val="2"/>
          <w:sz w:val="32"/>
          <w:szCs w:val="22"/>
          <w:lang w:val="en-US" w:eastAsia="zh-CN" w:bidi="ar-SA"/>
        </w:rPr>
        <w:t>持续增强</w:t>
      </w:r>
      <w:r>
        <w:rPr>
          <w:rFonts w:hint="eastAsia" w:ascii="Times New Roman" w:hAnsi="Times New Roman" w:eastAsia="方正仿宋_GBK" w:cs="宋体"/>
          <w:kern w:val="2"/>
          <w:sz w:val="32"/>
          <w:szCs w:val="22"/>
          <w:lang w:val="en-US" w:eastAsia="zh-CN" w:bidi="ar-SA"/>
        </w:rPr>
        <w:t>，</w:t>
      </w:r>
      <w:r>
        <w:rPr>
          <w:rFonts w:hint="eastAsia" w:cs="宋体"/>
          <w:kern w:val="2"/>
          <w:sz w:val="32"/>
          <w:szCs w:val="22"/>
          <w:lang w:val="en-US" w:eastAsia="zh-CN" w:bidi="ar-SA"/>
        </w:rPr>
        <w:t>多家</w:t>
      </w:r>
      <w:r>
        <w:rPr>
          <w:rFonts w:hint="eastAsia" w:ascii="Times New Roman" w:hAnsi="Times New Roman" w:eastAsia="方正仿宋_GBK" w:cs="宋体"/>
          <w:kern w:val="2"/>
          <w:sz w:val="32"/>
          <w:szCs w:val="22"/>
          <w:lang w:val="en-US" w:eastAsia="zh-CN" w:bidi="ar-SA"/>
        </w:rPr>
        <w:t>企业成功入选卓越级、领航级智能工厂培育种子库，</w:t>
      </w:r>
      <w:r>
        <w:rPr>
          <w:rFonts w:hint="eastAsia" w:cs="宋体"/>
          <w:kern w:val="2"/>
          <w:sz w:val="32"/>
          <w:szCs w:val="22"/>
          <w:lang w:val="en-US" w:eastAsia="zh-CN" w:bidi="ar-SA"/>
        </w:rPr>
        <w:t>创建储能</w:t>
      </w:r>
      <w:r>
        <w:rPr>
          <w:rFonts w:hint="eastAsia" w:ascii="Times New Roman" w:hAnsi="Times New Roman" w:eastAsia="方正仿宋_GBK" w:cs="宋体"/>
          <w:kern w:val="2"/>
          <w:sz w:val="32"/>
          <w:szCs w:val="22"/>
          <w:lang w:val="en-US" w:eastAsia="zh-CN" w:bidi="ar-SA"/>
        </w:rPr>
        <w:t>电池行业全球首</w:t>
      </w:r>
      <w:r>
        <w:rPr>
          <w:rFonts w:hint="eastAsia" w:cs="宋体"/>
          <w:kern w:val="2"/>
          <w:sz w:val="32"/>
          <w:szCs w:val="22"/>
          <w:lang w:val="en-US" w:eastAsia="zh-CN" w:bidi="ar-SA"/>
        </w:rPr>
        <w:t>座</w:t>
      </w:r>
      <w:r>
        <w:rPr>
          <w:rFonts w:hint="eastAsia" w:ascii="Times New Roman" w:hAnsi="Times New Roman" w:cs="宋体"/>
          <w:kern w:val="2"/>
          <w:sz w:val="32"/>
          <w:szCs w:val="22"/>
          <w:lang w:val="en-US" w:eastAsia="zh-CN" w:bidi="ar-SA"/>
        </w:rPr>
        <w:t>“</w:t>
      </w:r>
      <w:r>
        <w:rPr>
          <w:rFonts w:hint="eastAsia" w:ascii="Times New Roman" w:hAnsi="Times New Roman" w:eastAsia="方正仿宋_GBK" w:cs="宋体"/>
          <w:kern w:val="2"/>
          <w:sz w:val="32"/>
          <w:szCs w:val="22"/>
          <w:lang w:val="en-US" w:eastAsia="zh-CN" w:bidi="ar-SA"/>
        </w:rPr>
        <w:t>灯塔工厂</w:t>
      </w:r>
      <w:r>
        <w:rPr>
          <w:rFonts w:hint="eastAsia" w:ascii="Times New Roman" w:hAnsi="Times New Roman" w:cs="宋体"/>
          <w:kern w:val="2"/>
          <w:sz w:val="32"/>
          <w:szCs w:val="22"/>
          <w:lang w:val="en-US" w:eastAsia="zh-CN" w:bidi="ar-SA"/>
        </w:rPr>
        <w:t>”</w:t>
      </w:r>
      <w:r>
        <w:rPr>
          <w:rFonts w:hint="eastAsia" w:ascii="Times New Roman" w:hAnsi="Times New Roman" w:eastAsia="方正仿宋_GBK" w:cs="宋体"/>
          <w:kern w:val="2"/>
          <w:sz w:val="32"/>
          <w:szCs w:val="22"/>
          <w:lang w:val="en-US" w:eastAsia="zh-CN" w:bidi="ar-SA"/>
        </w:rPr>
        <w:t>，</w:t>
      </w:r>
      <w:r>
        <w:rPr>
          <w:rFonts w:hint="eastAsia" w:cs="宋体"/>
          <w:kern w:val="2"/>
          <w:sz w:val="32"/>
          <w:szCs w:val="22"/>
          <w:lang w:val="en-US" w:eastAsia="zh-CN" w:bidi="ar-SA"/>
        </w:rPr>
        <w:t>打造</w:t>
      </w:r>
      <w:r>
        <w:rPr>
          <w:rFonts w:hint="eastAsia" w:ascii="Times New Roman" w:hAnsi="Times New Roman" w:eastAsia="方正仿宋_GBK" w:cs="宋体"/>
          <w:kern w:val="2"/>
          <w:sz w:val="32"/>
          <w:szCs w:val="22"/>
          <w:lang w:val="en-US" w:eastAsia="zh-CN" w:bidi="ar-SA"/>
        </w:rPr>
        <w:t>智能制造的标杆典范。</w:t>
      </w:r>
      <w:r>
        <w:rPr>
          <w:rFonts w:hint="eastAsia" w:cs="宋体"/>
          <w:kern w:val="2"/>
          <w:sz w:val="32"/>
          <w:szCs w:val="22"/>
          <w:lang w:val="en-US" w:eastAsia="zh-CN" w:bidi="ar-SA"/>
        </w:rPr>
        <w:t>数字化普及率持续提升</w:t>
      </w:r>
      <w:r>
        <w:rPr>
          <w:rFonts w:hint="eastAsia" w:ascii="Times New Roman" w:hAnsi="Times New Roman" w:eastAsia="方正仿宋_GBK" w:cs="宋体"/>
          <w:kern w:val="2"/>
          <w:sz w:val="32"/>
          <w:szCs w:val="22"/>
          <w:lang w:val="en-US" w:eastAsia="zh-CN" w:bidi="ar-SA"/>
        </w:rPr>
        <w:t>，</w:t>
      </w:r>
      <w:r>
        <w:rPr>
          <w:rFonts w:hint="eastAsia" w:ascii="Times New Roman" w:hAnsi="Times New Roman" w:eastAsia="方正仿宋_GBK" w:cs="宋体"/>
          <w:kern w:val="2"/>
          <w:sz w:val="32"/>
          <w:szCs w:val="22"/>
          <w:highlight w:val="none"/>
          <w:lang w:val="en-US" w:eastAsia="zh-CN" w:bidi="ar-SA"/>
        </w:rPr>
        <w:t>全区工业企业数字化研发设计工具普及率</w:t>
      </w:r>
      <w:r>
        <w:rPr>
          <w:rFonts w:hint="eastAsia" w:cs="宋体"/>
          <w:kern w:val="2"/>
          <w:sz w:val="32"/>
          <w:szCs w:val="22"/>
          <w:highlight w:val="none"/>
          <w:lang w:val="en-US" w:eastAsia="zh-CN" w:bidi="ar-SA"/>
        </w:rPr>
        <w:t>达87.04%</w:t>
      </w:r>
      <w:r>
        <w:rPr>
          <w:rFonts w:hint="eastAsia" w:ascii="Times New Roman" w:hAnsi="Times New Roman" w:eastAsia="方正仿宋_GBK" w:cs="宋体"/>
          <w:kern w:val="2"/>
          <w:sz w:val="32"/>
          <w:szCs w:val="22"/>
          <w:highlight w:val="none"/>
          <w:lang w:val="en-US" w:eastAsia="zh-CN" w:bidi="ar-SA"/>
        </w:rPr>
        <w:t>、关键工序数控化率</w:t>
      </w:r>
      <w:r>
        <w:rPr>
          <w:rFonts w:hint="eastAsia" w:cs="宋体"/>
          <w:kern w:val="2"/>
          <w:sz w:val="32"/>
          <w:szCs w:val="22"/>
          <w:highlight w:val="none"/>
          <w:lang w:val="en-US" w:eastAsia="zh-CN" w:bidi="ar-SA"/>
        </w:rPr>
        <w:t>达76.4%</w:t>
      </w:r>
      <w:r>
        <w:rPr>
          <w:rFonts w:hint="eastAsia" w:ascii="Times New Roman" w:hAnsi="Times New Roman" w:eastAsia="方正仿宋_GBK" w:cs="宋体"/>
          <w:kern w:val="2"/>
          <w:sz w:val="32"/>
          <w:szCs w:val="22"/>
          <w:highlight w:val="none"/>
          <w:lang w:val="en-US" w:eastAsia="zh-CN" w:bidi="ar-SA"/>
        </w:rPr>
        <w:t>。</w:t>
      </w:r>
    </w:p>
    <w:p w14:paraId="5B6DE2CB">
      <w:pPr>
        <w:pStyle w:val="4"/>
        <w:bidi w:val="0"/>
        <w:ind w:firstLine="640" w:firstLineChars="200"/>
        <w:outlineLvl w:val="1"/>
        <w:rPr>
          <w:rFonts w:hint="default" w:ascii="Times New Roman" w:hAnsi="Times New Roman"/>
          <w:b w:val="0"/>
          <w:bCs/>
          <w:lang w:val="en-US" w:eastAsia="zh-CN"/>
        </w:rPr>
      </w:pPr>
      <w:bookmarkStart w:id="7" w:name="_Toc23907"/>
      <w:r>
        <w:rPr>
          <w:rFonts w:hint="eastAsia" w:ascii="Times New Roman" w:hAnsi="Times New Roman"/>
          <w:b w:val="0"/>
          <w:bCs/>
          <w:lang w:val="en-US" w:eastAsia="zh-CN"/>
        </w:rPr>
        <w:t>五、绿色转型</w:t>
      </w:r>
      <w:r>
        <w:rPr>
          <w:rFonts w:hint="eastAsia"/>
          <w:b w:val="0"/>
          <w:bCs/>
          <w:lang w:val="en-US" w:eastAsia="zh-CN"/>
        </w:rPr>
        <w:t>取得新突破</w:t>
      </w:r>
      <w:bookmarkEnd w:id="7"/>
    </w:p>
    <w:p w14:paraId="5B4B4F96">
      <w:pPr>
        <w:bidi w:val="0"/>
        <w:rPr>
          <w:rFonts w:hint="eastAsia"/>
          <w:lang w:val="en-US" w:eastAsia="zh-CN"/>
        </w:rPr>
      </w:pPr>
      <w:r>
        <w:rPr>
          <w:rFonts w:hint="eastAsia"/>
          <w:lang w:val="en-US" w:eastAsia="zh-CN"/>
        </w:rPr>
        <w:t>全区积极开展重点用能单位节能诊断和节能管理，推动重点行业实施节能降碳技术改造，制造业绿色转型取得新突破。绿色转型成效加速显现，国家级绿色工厂达6家、市级绿色工厂达20家，成功推动高新区通过园区循环化改造试点验收，入选重庆市第二批“近零碳园区”试点名单，工业固体废弃物利用率提升至96.73%。绿色标杆案例数量持续增多，建成投运西南首个10万度级储能电站示范项目、渝西最大山地光伏发电场，玉泉“光储充检换”一体站入选全国智能光伏试点示范项目，</w:t>
      </w:r>
      <w:r>
        <w:rPr>
          <w:rFonts w:hint="default" w:ascii="Times New Roman" w:hAnsi="Times New Roman" w:cs="Times New Roman"/>
          <w:highlight w:val="none"/>
        </w:rPr>
        <w:t>电源侧、电网侧、用户侧</w:t>
      </w:r>
      <w:r>
        <w:rPr>
          <w:rFonts w:hint="eastAsia"/>
          <w:lang w:val="en-US" w:eastAsia="zh-CN"/>
        </w:rPr>
        <w:t>全领域新型储能应用场景落地25个。</w:t>
      </w:r>
    </w:p>
    <w:p w14:paraId="25940C6D">
      <w:pPr>
        <w:pStyle w:val="4"/>
        <w:bidi w:val="0"/>
        <w:ind w:firstLine="640" w:firstLineChars="200"/>
        <w:outlineLvl w:val="1"/>
        <w:rPr>
          <w:rFonts w:hint="default"/>
          <w:lang w:val="en-US" w:eastAsia="zh-CN"/>
        </w:rPr>
      </w:pPr>
      <w:bookmarkStart w:id="8" w:name="_Toc27220"/>
      <w:r>
        <w:rPr>
          <w:rFonts w:hint="eastAsia"/>
          <w:lang w:val="en-US" w:eastAsia="zh-CN"/>
        </w:rPr>
        <w:t>六、要素资源形成新合力</w:t>
      </w:r>
      <w:bookmarkEnd w:id="8"/>
    </w:p>
    <w:p w14:paraId="5FBEB335">
      <w:pPr>
        <w:bidi w:val="0"/>
        <w:rPr>
          <w:rFonts w:hint="eastAsia"/>
          <w:lang w:val="en-US" w:eastAsia="zh-CN"/>
        </w:rPr>
      </w:pPr>
      <w:r>
        <w:rPr>
          <w:rFonts w:hint="eastAsia"/>
          <w:lang w:val="en-US" w:eastAsia="zh-CN"/>
        </w:rPr>
        <w:t>全区加速汇聚政策、人才、金融、物流等要素资源，构筑先进制造业高质量发展要素合力。政策体系集成增效，紧扣市级行动计划配套出台科创、制造等领域行动方案，推出《铜梁区促进工业高质量发展八条措施》《铜梁区支持新型储能发展八条措施》。人才支撑坚实有力，探索产业人才企业自主认定机制并获评全国人才工作创新优秀案例，累计支持88家企业自主认定人才317名，27人入选省部级人才计划。生产性服务业提质增效，成功推动多家独角兽企业区域总部落户铜梁，实现4A级物流企业零突破，2025年招引入驻生产性服务业集聚区企业39家，营收超14亿元。物流基础设施网络持续完善，建成投用渝遂高速铜梁互通物流节点、农产品冷链仓储中心等重点物流项目；夯实渝遂铁路、兰渝高铁（铜梁段）多式联运基础。</w:t>
      </w:r>
    </w:p>
    <w:p w14:paraId="4158C146">
      <w:pPr>
        <w:pStyle w:val="4"/>
        <w:bidi w:val="0"/>
        <w:ind w:firstLine="640" w:firstLineChars="200"/>
        <w:outlineLvl w:val="1"/>
        <w:rPr>
          <w:rFonts w:hint="default"/>
          <w:lang w:val="en-US" w:eastAsia="zh-CN"/>
        </w:rPr>
      </w:pPr>
      <w:bookmarkStart w:id="9" w:name="_Toc2480"/>
      <w:r>
        <w:rPr>
          <w:rFonts w:hint="eastAsia"/>
          <w:lang w:val="en-US" w:eastAsia="zh-CN"/>
        </w:rPr>
        <w:t>七、区域协作谱写新篇章</w:t>
      </w:r>
      <w:bookmarkEnd w:id="9"/>
    </w:p>
    <w:p w14:paraId="678DF420">
      <w:pPr>
        <w:bidi w:val="0"/>
        <w:rPr>
          <w:rFonts w:hint="eastAsia"/>
          <w:lang w:val="en-US" w:eastAsia="zh-CN"/>
        </w:rPr>
      </w:pPr>
      <w:r>
        <w:rPr>
          <w:rFonts w:hint="eastAsia"/>
          <w:lang w:val="en-US" w:eastAsia="zh-CN"/>
        </w:rPr>
        <w:t>紧扣成渝地区双城经济圈高质量发展先行区定位，主动服务国家战略腹地建设，加快建设中国（重庆）自由贸易试验区铜梁联动创新区，谱写区域协作新篇章。截至2025年，我区累计引进东部地区关键产业及优质转移项目49个，总投资额达538.68亿元。区市联动日益紧密，主动对接两江新区、西部（重庆）科学城，积极承接中心城区创新孵化溢出，引导区内企业与长安、赛力斯等全市龙头企业深化联动，协同创新能级持续提升。“川渝产业链”协作日益深化，推动120家规上工业企业与成都、宜宾等地龙头企业达成合作项目200余个，合同金额280亿元；牵头组建川渝“四电系统”联合实验室，推动核心零部件采购成本下降8%，配套川渝企业增至65家；组建成渝创新创业与技术转移联盟，助力30余家企业实现资源共享；铜梁高新区成功入选第二批成渝地区双城经济圈产业合作示范园区。</w:t>
      </w:r>
    </w:p>
    <w:p w14:paraId="1D5CC906">
      <w:pPr>
        <w:pStyle w:val="3"/>
        <w:bidi w:val="0"/>
        <w:ind w:left="0" w:leftChars="0" w:firstLine="0" w:firstLineChars="0"/>
        <w:jc w:val="center"/>
        <w:outlineLvl w:val="0"/>
        <w:rPr>
          <w:rFonts w:hint="default" w:ascii="方正黑体_GBK" w:hAnsi="方正黑体_GBK" w:eastAsia="方正黑体_GBK" w:cs="方正黑体_GBK"/>
          <w:b w:val="0"/>
          <w:bCs/>
          <w:lang w:val="en-US" w:eastAsia="zh-CN"/>
        </w:rPr>
      </w:pPr>
      <w:bookmarkStart w:id="10" w:name="_Toc32450"/>
      <w:r>
        <w:rPr>
          <w:rFonts w:hint="eastAsia" w:ascii="方正黑体_GBK" w:hAnsi="方正黑体_GBK" w:eastAsia="方正黑体_GBK" w:cs="方正黑体_GBK"/>
          <w:b w:val="0"/>
          <w:bCs/>
          <w:lang w:val="en-US" w:eastAsia="zh-CN"/>
        </w:rPr>
        <w:t>第二节</w:t>
      </w:r>
      <w:r>
        <w:rPr>
          <w:rFonts w:hint="eastAsia" w:ascii="方正黑体_GBK" w:hAnsi="方正黑体_GBK" w:cs="方正黑体_GBK"/>
          <w:b w:val="0"/>
          <w:bCs/>
          <w:lang w:val="en-US" w:eastAsia="zh-CN"/>
        </w:rPr>
        <w:t xml:space="preserve"> </w:t>
      </w:r>
      <w:r>
        <w:rPr>
          <w:rFonts w:hint="eastAsia" w:ascii="方正黑体_GBK" w:hAnsi="方正黑体_GBK" w:eastAsia="方正黑体_GBK" w:cs="方正黑体_GBK"/>
          <w:b w:val="0"/>
          <w:bCs/>
          <w:lang w:val="en-US" w:eastAsia="zh-CN"/>
        </w:rPr>
        <w:t>把握新方向：</w:t>
      </w:r>
      <w:r>
        <w:rPr>
          <w:rFonts w:hint="eastAsia" w:ascii="方正黑体_GBK" w:hAnsi="方正黑体_GBK" w:cs="方正黑体_GBK"/>
          <w:b w:val="0"/>
          <w:bCs/>
          <w:lang w:val="en-US" w:eastAsia="zh-CN"/>
        </w:rPr>
        <w:t>“</w:t>
      </w:r>
      <w:r>
        <w:rPr>
          <w:rFonts w:hint="eastAsia" w:ascii="方正黑体_GBK" w:hAnsi="方正黑体_GBK" w:eastAsia="方正黑体_GBK" w:cs="方正黑体_GBK"/>
          <w:b w:val="0"/>
          <w:bCs/>
          <w:lang w:val="en-US" w:eastAsia="zh-CN"/>
        </w:rPr>
        <w:t>十五五</w:t>
      </w:r>
      <w:r>
        <w:rPr>
          <w:rFonts w:hint="eastAsia" w:ascii="方正黑体_GBK" w:hAnsi="方正黑体_GBK" w:cs="方正黑体_GBK"/>
          <w:b w:val="0"/>
          <w:bCs/>
          <w:lang w:val="en-US" w:eastAsia="zh-CN"/>
        </w:rPr>
        <w:t>”</w:t>
      </w:r>
      <w:r>
        <w:rPr>
          <w:rFonts w:hint="eastAsia" w:ascii="方正黑体_GBK" w:hAnsi="方正黑体_GBK" w:eastAsia="方正黑体_GBK" w:cs="方正黑体_GBK"/>
          <w:b w:val="0"/>
          <w:bCs/>
          <w:lang w:val="en-US" w:eastAsia="zh-CN"/>
        </w:rPr>
        <w:t>机遇挑战交织孕育新局</w:t>
      </w:r>
      <w:bookmarkEnd w:id="10"/>
    </w:p>
    <w:p w14:paraId="0EECB75E">
      <w:pPr>
        <w:pStyle w:val="4"/>
        <w:bidi w:val="0"/>
        <w:ind w:firstLine="640" w:firstLineChars="200"/>
        <w:outlineLvl w:val="1"/>
        <w:rPr>
          <w:rFonts w:hint="default"/>
          <w:lang w:val="en-US" w:eastAsia="zh-CN"/>
        </w:rPr>
      </w:pPr>
      <w:bookmarkStart w:id="11" w:name="_Toc29959"/>
      <w:r>
        <w:rPr>
          <w:rFonts w:hint="eastAsia"/>
          <w:lang w:val="en-US" w:eastAsia="zh-CN"/>
        </w:rPr>
        <w:t>一、发展环境</w:t>
      </w:r>
      <w:bookmarkEnd w:id="11"/>
    </w:p>
    <w:p w14:paraId="22A95DA1">
      <w:pPr>
        <w:bidi w:val="0"/>
        <w:rPr>
          <w:rFonts w:hint="eastAsia" w:ascii="方正仿宋_GBK" w:hAnsi="方正仿宋_GBK" w:cs="方正仿宋_GBK"/>
          <w:lang w:val="en-US" w:eastAsia="zh-CN"/>
        </w:rPr>
      </w:pPr>
      <w:r>
        <w:rPr>
          <w:rFonts w:hint="eastAsia" w:ascii="Times New Roman" w:hAnsi="Times New Roman" w:cs="Times New Roman"/>
          <w:lang w:val="en-US" w:eastAsia="zh-CN"/>
        </w:rPr>
        <w:t>从</w:t>
      </w:r>
      <w:r>
        <w:rPr>
          <w:rFonts w:hint="default" w:ascii="方正仿宋_GBK" w:hAnsi="方正仿宋_GBK" w:cs="方正仿宋_GBK"/>
          <w:lang w:val="en-US" w:eastAsia="zh-CN"/>
        </w:rPr>
        <w:t>国际</w:t>
      </w:r>
      <w:r>
        <w:rPr>
          <w:rFonts w:hint="eastAsia" w:ascii="方正仿宋_GBK" w:hAnsi="方正仿宋_GBK" w:cs="方正仿宋_GBK"/>
          <w:lang w:val="en-US" w:eastAsia="zh-CN"/>
        </w:rPr>
        <w:t>看，世界百年未有之大变局加速演进，新一轮科技革命和产业变革正在重构全球创新版图、重塑全球经济结构，全球科技创新空前活跃，信息、生物等领域前沿技术突破，推动数字、绿色等新产业兴起。</w:t>
      </w:r>
      <w:r>
        <w:rPr>
          <w:rFonts w:hint="eastAsia"/>
        </w:rPr>
        <w:t>以人工智能为代表的新一轮科技革命和产业变革加速演进，引发产品功能形态与产业组织模式深刻变革，同时带来跨领域交叉融合，打破传统的产业边界</w:t>
      </w:r>
      <w:r>
        <w:rPr>
          <w:rFonts w:hint="eastAsia"/>
          <w:lang w:eastAsia="zh-CN"/>
        </w:rPr>
        <w:t>，</w:t>
      </w:r>
      <w:r>
        <w:rPr>
          <w:rFonts w:hint="eastAsia" w:ascii="方正仿宋_GBK" w:hAnsi="方正仿宋_GBK" w:cs="方正仿宋_GBK"/>
          <w:lang w:val="en-US" w:eastAsia="zh-CN"/>
        </w:rPr>
        <w:t>为我区实现抢抓前沿技术、实现弯道超车提供契机。</w:t>
      </w:r>
    </w:p>
    <w:p w14:paraId="12888D67">
      <w:pPr>
        <w:bidi w:val="0"/>
        <w:ind w:firstLine="640" w:firstLineChars="200"/>
        <w:rPr>
          <w:rFonts w:hint="default"/>
          <w:lang w:val="en-US" w:eastAsia="zh-CN"/>
        </w:rPr>
      </w:pPr>
      <w:r>
        <w:rPr>
          <w:rFonts w:hint="eastAsia" w:ascii="Times New Roman" w:hAnsi="Times New Roman" w:cs="Times New Roman"/>
          <w:highlight w:val="none"/>
          <w:lang w:val="en-US" w:eastAsia="zh-CN"/>
        </w:rPr>
        <w:t>从</w:t>
      </w:r>
      <w:r>
        <w:rPr>
          <w:rFonts w:hint="default" w:ascii="方正仿宋_GBK" w:hAnsi="方正仿宋_GBK" w:cs="方正仿宋_GBK"/>
          <w:highlight w:val="none"/>
          <w:lang w:val="en-US" w:eastAsia="zh-CN"/>
        </w:rPr>
        <w:t>国内</w:t>
      </w:r>
      <w:r>
        <w:rPr>
          <w:rFonts w:hint="eastAsia" w:ascii="方正仿宋_GBK" w:hAnsi="方正仿宋_GBK" w:cs="方正仿宋_GBK"/>
          <w:highlight w:val="none"/>
          <w:lang w:val="en-US" w:eastAsia="zh-CN"/>
        </w:rPr>
        <w:t>看，</w:t>
      </w:r>
      <w:r>
        <w:rPr>
          <w:rFonts w:hint="eastAsia"/>
          <w:lang w:val="en-US" w:eastAsia="zh-CN"/>
        </w:rPr>
        <w:t>“</w:t>
      </w:r>
      <w:r>
        <w:rPr>
          <w:rFonts w:hint="default"/>
          <w:lang w:val="en-US" w:eastAsia="zh-CN"/>
        </w:rPr>
        <w:t>十五五</w:t>
      </w:r>
      <w:r>
        <w:rPr>
          <w:rFonts w:hint="eastAsia"/>
          <w:lang w:val="en-US" w:eastAsia="zh-CN"/>
        </w:rPr>
        <w:t>”</w:t>
      </w:r>
      <w:r>
        <w:rPr>
          <w:rFonts w:hint="default"/>
          <w:lang w:val="en-US" w:eastAsia="zh-CN"/>
        </w:rPr>
        <w:t>时期是基本实现社会主义现代化夯实基础、全面发力的关键时期，也是深入贯彻习近平总书记关于新型工业化重要论述精神、全面落实全国新型工业化推进大会部署的重要五年。我国正加快构建以先进制造业为骨干的现代化产业体系，推动科技创新与产业创新深度融合，以新一代信息技术全面赋能制造业转型升级，全力推进</w:t>
      </w:r>
      <w:r>
        <w:rPr>
          <w:rFonts w:hint="eastAsia"/>
          <w:lang w:val="en-US" w:eastAsia="zh-CN"/>
        </w:rPr>
        <w:t>先进制造业</w:t>
      </w:r>
      <w:r>
        <w:rPr>
          <w:rFonts w:hint="default"/>
          <w:lang w:val="en-US" w:eastAsia="zh-CN"/>
        </w:rPr>
        <w:t>智能化、绿色化</w:t>
      </w:r>
      <w:r>
        <w:rPr>
          <w:rFonts w:hint="eastAsia"/>
          <w:lang w:val="en-US" w:eastAsia="zh-CN"/>
        </w:rPr>
        <w:t>、融合化</w:t>
      </w:r>
      <w:r>
        <w:rPr>
          <w:rFonts w:hint="default"/>
          <w:lang w:val="en-US" w:eastAsia="zh-CN"/>
        </w:rPr>
        <w:t>发展，为</w:t>
      </w:r>
      <w:r>
        <w:rPr>
          <w:rFonts w:hint="eastAsia"/>
          <w:lang w:val="en-US" w:eastAsia="zh-CN"/>
        </w:rPr>
        <w:t>我区</w:t>
      </w:r>
      <w:r>
        <w:rPr>
          <w:rFonts w:hint="default"/>
          <w:lang w:val="en-US" w:eastAsia="zh-CN"/>
        </w:rPr>
        <w:t>培育新质生产力、</w:t>
      </w:r>
      <w:r>
        <w:rPr>
          <w:rFonts w:hint="eastAsia"/>
          <w:lang w:val="en-US" w:eastAsia="zh-CN"/>
        </w:rPr>
        <w:t>推进“制造大区”迈向“制造强区”</w:t>
      </w:r>
      <w:r>
        <w:rPr>
          <w:rFonts w:hint="default"/>
          <w:lang w:val="en-US" w:eastAsia="zh-CN"/>
        </w:rPr>
        <w:t>之路明确战略方向和根本遵循。</w:t>
      </w:r>
    </w:p>
    <w:p w14:paraId="1639EEEC">
      <w:pPr>
        <w:bidi w:val="0"/>
        <w:rPr>
          <w:rFonts w:hint="eastAsia"/>
          <w:lang w:val="en-US" w:eastAsia="zh-CN"/>
        </w:rPr>
      </w:pPr>
      <w:r>
        <w:rPr>
          <w:rFonts w:hint="eastAsia"/>
          <w:highlight w:val="none"/>
          <w:lang w:val="en-US" w:eastAsia="zh-CN"/>
        </w:rPr>
        <w:t>从重庆看，</w:t>
      </w:r>
      <w:r>
        <w:rPr>
          <w:rFonts w:hint="eastAsia" w:ascii="Times New Roman" w:hAnsi="Times New Roman" w:cs="Times New Roman"/>
        </w:rPr>
        <w:t>新时代西部大开发重要战略支点全面赋能，</w:t>
      </w:r>
      <w:r>
        <w:rPr>
          <w:rFonts w:hint="eastAsia" w:ascii="Times New Roman" w:hAnsi="Times New Roman" w:cs="Times New Roman"/>
          <w:lang w:eastAsia="zh-CN"/>
        </w:rPr>
        <w:t>成渝地区双城经济圈建设</w:t>
      </w:r>
      <w:r>
        <w:rPr>
          <w:rFonts w:hint="eastAsia" w:ascii="Times New Roman" w:hAnsi="Times New Roman" w:cs="Times New Roman"/>
        </w:rPr>
        <w:t>上升为国家区域发展重大战略，西部陆海新通道建设、长江经济带高质量发展等战略持续叠加赋能，中心城区部分行政区划调整，有力增强中心城区辐射带动能力，进一步激发区域发展活力。</w:t>
      </w:r>
      <w:r>
        <w:rPr>
          <w:rFonts w:hint="eastAsia" w:ascii="Times New Roman" w:hAnsi="Times New Roman" w:cs="Times New Roman"/>
          <w:lang w:eastAsia="zh-CN"/>
        </w:rPr>
        <w:t>“</w:t>
      </w:r>
      <w:r>
        <w:rPr>
          <w:rFonts w:hint="eastAsia" w:ascii="Times New Roman" w:hAnsi="Times New Roman" w:cs="Times New Roman"/>
        </w:rPr>
        <w:t>33618</w:t>
      </w:r>
      <w:r>
        <w:rPr>
          <w:rFonts w:hint="eastAsia" w:ascii="Times New Roman" w:hAnsi="Times New Roman" w:cs="Times New Roman"/>
          <w:lang w:eastAsia="zh-CN"/>
        </w:rPr>
        <w:t>”</w:t>
      </w:r>
      <w:r>
        <w:rPr>
          <w:rFonts w:hint="eastAsia" w:ascii="Times New Roman" w:hAnsi="Times New Roman" w:cs="Times New Roman"/>
        </w:rPr>
        <w:t>现代制造业集群体系加快构建，</w:t>
      </w:r>
      <w:r>
        <w:rPr>
          <w:rFonts w:hint="eastAsia" w:ascii="Times New Roman" w:hAnsi="Times New Roman" w:cs="Times New Roman"/>
          <w:lang w:eastAsia="zh-CN"/>
        </w:rPr>
        <w:t>“</w:t>
      </w:r>
      <w:r>
        <w:rPr>
          <w:rFonts w:hint="eastAsia" w:ascii="Times New Roman" w:hAnsi="Times New Roman" w:cs="Times New Roman"/>
        </w:rPr>
        <w:t>416</w:t>
      </w:r>
      <w:r>
        <w:rPr>
          <w:rFonts w:hint="eastAsia" w:ascii="Times New Roman" w:hAnsi="Times New Roman" w:cs="Times New Roman"/>
          <w:lang w:eastAsia="zh-CN"/>
        </w:rPr>
        <w:t>”</w:t>
      </w:r>
      <w:r>
        <w:rPr>
          <w:rFonts w:hint="eastAsia" w:ascii="Times New Roman" w:hAnsi="Times New Roman" w:cs="Times New Roman"/>
        </w:rPr>
        <w:t>科技创新布局持续完善，为</w:t>
      </w:r>
      <w:r>
        <w:rPr>
          <w:rFonts w:hint="eastAsia" w:ascii="Times New Roman" w:hAnsi="Times New Roman" w:cs="Times New Roman"/>
          <w:lang w:val="en-US" w:eastAsia="zh-CN"/>
        </w:rPr>
        <w:t>我区“十五五”</w:t>
      </w:r>
      <w:r>
        <w:rPr>
          <w:rFonts w:hint="eastAsia" w:ascii="Times New Roman" w:hAnsi="Times New Roman" w:cs="Times New Roman"/>
        </w:rPr>
        <w:t>产业升级和科技赋能提供坚实支撑</w:t>
      </w:r>
    </w:p>
    <w:p w14:paraId="392B83F1">
      <w:pPr>
        <w:bidi w:val="0"/>
        <w:rPr>
          <w:rFonts w:hint="default"/>
          <w:lang w:val="en-US" w:eastAsia="zh-CN"/>
        </w:rPr>
      </w:pPr>
      <w:r>
        <w:rPr>
          <w:rFonts w:hint="eastAsia"/>
          <w:lang w:val="en-US" w:eastAsia="zh-CN"/>
        </w:rPr>
        <w:t>从自身看，我区正处在现代化建设全面发力、创新提升的关键阶段，奋力打造产业发展新阵地，“2+3+N”先进制造业集群积势成型，新型储能、智能网联新能源汽车配套及智联电动车两大主导产业能级不断提升，智能装备及智能制造、先进材料、食品及农产品加工等优势产业规模持续壮大，新兴产业和未来产业加快培育，基本建成具有区域竞争力的先进制造业中心，为“十五五”时期先进制造业再上层楼奠定坚实基础。</w:t>
      </w:r>
    </w:p>
    <w:p w14:paraId="6D4E063D">
      <w:pPr>
        <w:pStyle w:val="4"/>
        <w:bidi w:val="0"/>
        <w:ind w:firstLine="640" w:firstLineChars="200"/>
        <w:outlineLvl w:val="1"/>
        <w:rPr>
          <w:rFonts w:hint="default"/>
          <w:lang w:val="en-US" w:eastAsia="zh-CN"/>
        </w:rPr>
      </w:pPr>
      <w:bookmarkStart w:id="12" w:name="_Toc25848"/>
      <w:r>
        <w:rPr>
          <w:rFonts w:hint="eastAsia"/>
          <w:lang w:val="en-US" w:eastAsia="zh-CN"/>
        </w:rPr>
        <w:t>二、面临挑战</w:t>
      </w:r>
      <w:bookmarkEnd w:id="12"/>
    </w:p>
    <w:p w14:paraId="7128EA6E">
      <w:pPr>
        <w:bidi w:val="0"/>
        <w:ind w:firstLine="643" w:firstLineChars="200"/>
        <w:rPr>
          <w:rFonts w:hint="eastAsia"/>
          <w:lang w:val="en-US" w:eastAsia="zh-CN"/>
        </w:rPr>
      </w:pPr>
      <w:r>
        <w:rPr>
          <w:rFonts w:hint="default"/>
          <w:b/>
          <w:bCs/>
        </w:rPr>
        <w:t>外部不确定性增加和产业链重构带来发展压力。</w:t>
      </w:r>
      <w:r>
        <w:rPr>
          <w:rFonts w:hint="eastAsia" w:ascii="Times New Roman" w:hAnsi="Times New Roman"/>
          <w:lang w:val="en-US" w:eastAsia="zh-CN"/>
        </w:rPr>
        <w:t>一是国际形势带来的</w:t>
      </w:r>
      <w:r>
        <w:rPr>
          <w:rFonts w:hint="default" w:ascii="Times New Roman" w:hAnsi="Times New Roman"/>
        </w:rPr>
        <w:t>不确定性持续对全球供应链造成压力，推高生产成本，导致企业投资放缓，波及发达和发展中经济体。</w:t>
      </w:r>
      <w:r>
        <w:rPr>
          <w:rFonts w:hint="eastAsia" w:ascii="Times New Roman" w:hAnsi="Times New Roman"/>
          <w:lang w:val="en-US" w:eastAsia="zh-CN"/>
        </w:rPr>
        <w:t>二是</w:t>
      </w:r>
      <w:r>
        <w:rPr>
          <w:rFonts w:hint="default" w:ascii="Times New Roman" w:hAnsi="Times New Roman"/>
        </w:rPr>
        <w:t>美欧等发达国家实施</w:t>
      </w:r>
      <w:r>
        <w:rPr>
          <w:rFonts w:hint="eastAsia" w:ascii="Times New Roman" w:hAnsi="Times New Roman"/>
          <w:lang w:eastAsia="zh-CN"/>
        </w:rPr>
        <w:t>“</w:t>
      </w:r>
      <w:r>
        <w:rPr>
          <w:rFonts w:hint="default" w:ascii="Times New Roman" w:hAnsi="Times New Roman"/>
        </w:rPr>
        <w:t>再工业化</w:t>
      </w:r>
      <w:r>
        <w:rPr>
          <w:rFonts w:hint="eastAsia" w:ascii="Times New Roman" w:hAnsi="Times New Roman"/>
          <w:lang w:eastAsia="zh-CN"/>
        </w:rPr>
        <w:t>”</w:t>
      </w:r>
      <w:r>
        <w:rPr>
          <w:rFonts w:hint="default" w:ascii="Times New Roman" w:hAnsi="Times New Roman"/>
        </w:rPr>
        <w:t>战略，对我国实施</w:t>
      </w:r>
      <w:r>
        <w:rPr>
          <w:rFonts w:hint="eastAsia" w:ascii="Times New Roman" w:hAnsi="Times New Roman"/>
          <w:lang w:eastAsia="zh-CN"/>
        </w:rPr>
        <w:t>“</w:t>
      </w:r>
      <w:r>
        <w:rPr>
          <w:rFonts w:hint="default" w:ascii="Times New Roman" w:hAnsi="Times New Roman"/>
        </w:rPr>
        <w:t>脱钩断链</w:t>
      </w:r>
      <w:r>
        <w:rPr>
          <w:rFonts w:hint="eastAsia" w:ascii="Times New Roman" w:hAnsi="Times New Roman"/>
          <w:lang w:eastAsia="zh-CN"/>
        </w:rPr>
        <w:t>”“</w:t>
      </w:r>
      <w:r>
        <w:rPr>
          <w:rFonts w:hint="default" w:ascii="Times New Roman" w:hAnsi="Times New Roman"/>
        </w:rPr>
        <w:t>小院高墙</w:t>
      </w:r>
      <w:r>
        <w:rPr>
          <w:rFonts w:hint="eastAsia" w:ascii="Times New Roman" w:hAnsi="Times New Roman"/>
          <w:lang w:eastAsia="zh-CN"/>
        </w:rPr>
        <w:t>”</w:t>
      </w:r>
      <w:r>
        <w:rPr>
          <w:rFonts w:hint="default" w:ascii="Times New Roman" w:hAnsi="Times New Roman"/>
        </w:rPr>
        <w:t>举措</w:t>
      </w:r>
      <w:r>
        <w:rPr>
          <w:rFonts w:hint="eastAsia" w:ascii="Times New Roman" w:hAnsi="Times New Roman"/>
          <w:lang w:eastAsia="zh-CN"/>
        </w:rPr>
        <w:t>，</w:t>
      </w:r>
      <w:r>
        <w:rPr>
          <w:rFonts w:hint="eastAsia" w:ascii="Times New Roman" w:hAnsi="Times New Roman"/>
          <w:lang w:val="en-US" w:eastAsia="zh-CN"/>
        </w:rPr>
        <w:t>先进制造业领域</w:t>
      </w:r>
      <w:r>
        <w:rPr>
          <w:rFonts w:hint="eastAsia" w:ascii="Times New Roman" w:hAnsi="Times New Roman"/>
          <w:lang w:eastAsia="zh-CN"/>
        </w:rPr>
        <w:t>“</w:t>
      </w:r>
      <w:r>
        <w:rPr>
          <w:rFonts w:hint="default" w:ascii="Times New Roman" w:hAnsi="Times New Roman"/>
        </w:rPr>
        <w:t>卡脖子</w:t>
      </w:r>
      <w:r>
        <w:rPr>
          <w:rFonts w:hint="eastAsia" w:ascii="Times New Roman" w:hAnsi="Times New Roman"/>
          <w:lang w:eastAsia="zh-CN"/>
        </w:rPr>
        <w:t>”“</w:t>
      </w:r>
      <w:r>
        <w:rPr>
          <w:rFonts w:hint="default" w:ascii="Times New Roman" w:hAnsi="Times New Roman"/>
        </w:rPr>
        <w:t>脱钩</w:t>
      </w:r>
      <w:r>
        <w:rPr>
          <w:rFonts w:hint="eastAsia" w:ascii="Times New Roman" w:hAnsi="Times New Roman"/>
          <w:lang w:eastAsia="zh-CN"/>
        </w:rPr>
        <w:t>”</w:t>
      </w:r>
      <w:r>
        <w:rPr>
          <w:rFonts w:hint="default" w:ascii="Times New Roman" w:hAnsi="Times New Roman"/>
        </w:rPr>
        <w:t>风险和国际竞争</w:t>
      </w:r>
      <w:r>
        <w:rPr>
          <w:rFonts w:hint="eastAsia" w:ascii="Times New Roman" w:hAnsi="Times New Roman"/>
          <w:lang w:val="en-US" w:eastAsia="zh-CN"/>
        </w:rPr>
        <w:t>愈演愈烈</w:t>
      </w:r>
      <w:r>
        <w:rPr>
          <w:rFonts w:hint="default" w:ascii="Times New Roman" w:hAnsi="Times New Roman"/>
        </w:rPr>
        <w:t>。</w:t>
      </w:r>
      <w:r>
        <w:rPr>
          <w:rFonts w:hint="eastAsia" w:ascii="Times New Roman" w:hAnsi="Times New Roman"/>
          <w:lang w:val="en-US" w:eastAsia="zh-CN"/>
        </w:rPr>
        <w:t>三是部分后发国家</w:t>
      </w:r>
      <w:r>
        <w:rPr>
          <w:rFonts w:hint="default" w:ascii="Times New Roman" w:hAnsi="Times New Roman"/>
        </w:rPr>
        <w:t>和新兴经济体凭借较低的劳动力成本、较高的劳动生产效率以及更具优势的制造业区位条件对我国制造业发展产生</w:t>
      </w:r>
      <w:r>
        <w:rPr>
          <w:rFonts w:hint="eastAsia" w:ascii="Times New Roman" w:hAnsi="Times New Roman"/>
          <w:lang w:eastAsia="zh-CN"/>
        </w:rPr>
        <w:t>“</w:t>
      </w:r>
      <w:r>
        <w:rPr>
          <w:rFonts w:hint="default" w:ascii="Times New Roman" w:hAnsi="Times New Roman"/>
        </w:rPr>
        <w:t>低端置换</w:t>
      </w:r>
      <w:r>
        <w:rPr>
          <w:rFonts w:hint="eastAsia" w:ascii="Times New Roman" w:hAnsi="Times New Roman"/>
          <w:lang w:eastAsia="zh-CN"/>
        </w:rPr>
        <w:t>”</w:t>
      </w:r>
      <w:r>
        <w:rPr>
          <w:rFonts w:hint="default" w:ascii="Times New Roman" w:hAnsi="Times New Roman"/>
        </w:rPr>
        <w:t>效应。</w:t>
      </w:r>
      <w:r>
        <w:rPr>
          <w:rFonts w:hint="eastAsia" w:ascii="Times New Roman" w:hAnsi="Times New Roman"/>
          <w:lang w:val="en-US" w:eastAsia="zh-CN"/>
        </w:rPr>
        <w:t>因此，强化产业链韧性与安全是“十五五”时期我区推动先进制造业高质量发展，培育新质生产力，推进新型工业化必须破解的难题。</w:t>
      </w:r>
    </w:p>
    <w:p w14:paraId="00E1393C">
      <w:pPr>
        <w:numPr>
          <w:ilvl w:val="0"/>
          <w:numId w:val="0"/>
        </w:numPr>
        <w:bidi w:val="0"/>
        <w:ind w:firstLine="643" w:firstLineChars="200"/>
        <w:rPr>
          <w:rFonts w:hint="eastAsia" w:cs="宋体"/>
          <w:lang w:val="en-US" w:eastAsia="zh-CN"/>
        </w:rPr>
      </w:pPr>
      <w:r>
        <w:rPr>
          <w:rFonts w:hint="eastAsia" w:cs="宋体"/>
          <w:b/>
          <w:bCs/>
          <w:lang w:val="en-US" w:eastAsia="zh-CN"/>
        </w:rPr>
        <w:t>区域竞争加剧体制机制改革难度与错位突围压力。</w:t>
      </w:r>
      <w:r>
        <w:rPr>
          <w:rFonts w:hint="eastAsia" w:cs="宋体"/>
          <w:lang w:val="en-US" w:eastAsia="zh-CN"/>
        </w:rPr>
        <w:t>一是“十五五”时期，</w:t>
      </w:r>
      <w:r>
        <w:rPr>
          <w:rFonts w:hint="eastAsia"/>
        </w:rPr>
        <w:t>技术迭代速度加快、产业边界不断模糊、创新周期显著缩短</w:t>
      </w:r>
      <w:r>
        <w:rPr>
          <w:rFonts w:hint="eastAsia"/>
          <w:lang w:eastAsia="zh-CN"/>
        </w:rPr>
        <w:t>，</w:t>
      </w:r>
      <w:r>
        <w:rPr>
          <w:rFonts w:hint="eastAsia" w:cs="宋体"/>
          <w:lang w:val="en-US" w:eastAsia="zh-CN"/>
        </w:rPr>
        <w:t>产业竞争日益激烈，区域竞争力从“拼要素”拓展为“拼场景”，对地区体制机制改革提出新要求。二是随着成渝地区双城经济圈建设加速推进，我区周边各区县大力发展先进制造业，尤其是璧山、江津、涪陵等地正加速承接市级产业转移与重点产业配套布局，引出</w:t>
      </w:r>
      <w:r>
        <w:rPr>
          <w:rFonts w:hint="eastAsia"/>
        </w:rPr>
        <w:t>竞争加剧、服务趋同、产业布局同质化</w:t>
      </w:r>
      <w:r>
        <w:rPr>
          <w:rFonts w:hint="eastAsia"/>
          <w:lang w:val="en-US" w:eastAsia="zh-CN"/>
        </w:rPr>
        <w:t>等问题</w:t>
      </w:r>
      <w:r>
        <w:rPr>
          <w:rFonts w:hint="eastAsia" w:cs="宋体"/>
          <w:lang w:val="en-US" w:eastAsia="zh-CN"/>
        </w:rPr>
        <w:t>，对我区突出重围，打造具有铜梁特色的先进制造业集群产生压力。</w:t>
      </w:r>
    </w:p>
    <w:p w14:paraId="515DBE24">
      <w:pPr>
        <w:numPr>
          <w:ilvl w:val="0"/>
          <w:numId w:val="0"/>
        </w:numPr>
        <w:bidi w:val="0"/>
        <w:ind w:firstLine="643" w:firstLineChars="200"/>
        <w:rPr>
          <w:rFonts w:hint="default" w:eastAsia="方正仿宋_GBK"/>
          <w:lang w:val="en-US" w:eastAsia="zh-CN"/>
        </w:rPr>
      </w:pPr>
      <w:r>
        <w:rPr>
          <w:rFonts w:hint="eastAsia" w:cs="宋体"/>
          <w:b/>
          <w:bCs/>
          <w:lang w:val="en-US" w:eastAsia="zh-CN"/>
        </w:rPr>
        <w:t>产业变革加速要求地区培育新质生产力具备前瞻性。</w:t>
      </w:r>
      <w:r>
        <w:rPr>
          <w:rFonts w:hint="eastAsia" w:cs="宋体"/>
          <w:b w:val="0"/>
          <w:bCs w:val="0"/>
          <w:lang w:val="en-US" w:eastAsia="zh-CN"/>
        </w:rPr>
        <w:t>一是</w:t>
      </w:r>
      <w:r>
        <w:rPr>
          <w:rFonts w:hint="eastAsia"/>
        </w:rPr>
        <w:t>全球产业变革加速迭代，绿色低碳与智能化转型</w:t>
      </w:r>
      <w:r>
        <w:rPr>
          <w:rFonts w:hint="eastAsia"/>
          <w:lang w:val="en-US" w:eastAsia="zh-CN"/>
        </w:rPr>
        <w:t>持续推动产业革新</w:t>
      </w:r>
      <w:r>
        <w:rPr>
          <w:rFonts w:hint="eastAsia"/>
        </w:rPr>
        <w:t>，</w:t>
      </w:r>
      <w:r>
        <w:rPr>
          <w:rFonts w:hint="eastAsia"/>
          <w:lang w:val="en-US" w:eastAsia="zh-CN"/>
        </w:rPr>
        <w:t>倒逼地区建立科学合理</w:t>
      </w:r>
      <w:r>
        <w:rPr>
          <w:rFonts w:hint="eastAsia"/>
        </w:rPr>
        <w:t>主动退出与升级机制，</w:t>
      </w:r>
      <w:r>
        <w:rPr>
          <w:rFonts w:hint="eastAsia"/>
          <w:lang w:val="en-US" w:eastAsia="zh-CN"/>
        </w:rPr>
        <w:t>避免</w:t>
      </w:r>
      <w:r>
        <w:rPr>
          <w:rFonts w:hint="eastAsia"/>
          <w:lang w:eastAsia="zh-CN"/>
        </w:rPr>
        <w:t>陷入“</w:t>
      </w:r>
      <w:r>
        <w:rPr>
          <w:rFonts w:hint="eastAsia"/>
        </w:rPr>
        <w:t>低端锁定</w:t>
      </w:r>
      <w:r>
        <w:rPr>
          <w:rFonts w:hint="eastAsia"/>
          <w:lang w:eastAsia="zh-CN"/>
        </w:rPr>
        <w:t>”</w:t>
      </w:r>
      <w:r>
        <w:rPr>
          <w:rFonts w:hint="eastAsia"/>
        </w:rPr>
        <w:t>。</w:t>
      </w:r>
      <w:r>
        <w:rPr>
          <w:rFonts w:hint="eastAsia"/>
          <w:lang w:val="en-US" w:eastAsia="zh-CN"/>
        </w:rPr>
        <w:t>二是</w:t>
      </w:r>
      <w:r>
        <w:rPr>
          <w:rFonts w:hint="eastAsia"/>
        </w:rPr>
        <w:t>前沿技术产业化周期大幅缩短</w:t>
      </w:r>
      <w:r>
        <w:rPr>
          <w:rFonts w:hint="eastAsia"/>
          <w:lang w:eastAsia="zh-CN"/>
        </w:rPr>
        <w:t>，</w:t>
      </w:r>
      <w:r>
        <w:rPr>
          <w:rFonts w:hint="eastAsia"/>
          <w:lang w:val="en-US" w:eastAsia="zh-CN"/>
        </w:rPr>
        <w:t>产业红利稍纵即逝，但</w:t>
      </w:r>
      <w:r>
        <w:rPr>
          <w:rFonts w:hint="eastAsia"/>
        </w:rPr>
        <w:t>催生的未来产业尚未形成系统落子</w:t>
      </w:r>
      <w:r>
        <w:rPr>
          <w:rFonts w:hint="eastAsia"/>
          <w:lang w:val="en-US" w:eastAsia="zh-CN"/>
        </w:rPr>
        <w:t>，布局窗口期精准把握难度较大，对政府部门前瞻布局产生较大压力</w:t>
      </w:r>
      <w:r>
        <w:rPr>
          <w:rFonts w:hint="eastAsia"/>
        </w:rPr>
        <w:t>。</w:t>
      </w:r>
      <w:r>
        <w:rPr>
          <w:rFonts w:hint="eastAsia"/>
          <w:lang w:val="en-US" w:eastAsia="zh-CN"/>
        </w:rPr>
        <w:t>三是前沿技术成果转化对地区</w:t>
      </w:r>
      <w:r>
        <w:rPr>
          <w:rFonts w:hint="eastAsia"/>
        </w:rPr>
        <w:t>高能级原创平台与核心技术攻关能力</w:t>
      </w:r>
      <w:r>
        <w:rPr>
          <w:rFonts w:hint="eastAsia"/>
          <w:lang w:eastAsia="zh-CN"/>
        </w:rPr>
        <w:t>、</w:t>
      </w:r>
      <w:r>
        <w:rPr>
          <w:rFonts w:hint="eastAsia"/>
        </w:rPr>
        <w:t>产学研协同深度</w:t>
      </w:r>
      <w:r>
        <w:rPr>
          <w:rFonts w:hint="eastAsia"/>
          <w:lang w:eastAsia="zh-CN"/>
        </w:rPr>
        <w:t>、</w:t>
      </w:r>
      <w:r>
        <w:rPr>
          <w:rFonts w:hint="eastAsia"/>
        </w:rPr>
        <w:t>成果转化链条</w:t>
      </w:r>
      <w:r>
        <w:rPr>
          <w:rFonts w:hint="eastAsia"/>
          <w:lang w:val="en-US" w:eastAsia="zh-CN"/>
        </w:rPr>
        <w:t>畅通度</w:t>
      </w:r>
      <w:r>
        <w:rPr>
          <w:rFonts w:hint="eastAsia"/>
          <w:lang w:eastAsia="zh-CN"/>
        </w:rPr>
        <w:t>、</w:t>
      </w:r>
      <w:r>
        <w:rPr>
          <w:rFonts w:hint="eastAsia"/>
        </w:rPr>
        <w:t>中试熟化与公共技术服务</w:t>
      </w:r>
      <w:r>
        <w:rPr>
          <w:rFonts w:hint="eastAsia"/>
          <w:lang w:val="en-US" w:eastAsia="zh-CN"/>
        </w:rPr>
        <w:t>等地区创新要素</w:t>
      </w:r>
      <w:r>
        <w:rPr>
          <w:rFonts w:hint="eastAsia"/>
        </w:rPr>
        <w:t>供给</w:t>
      </w:r>
      <w:r>
        <w:rPr>
          <w:rFonts w:hint="eastAsia"/>
          <w:lang w:val="en-US" w:eastAsia="zh-CN"/>
        </w:rPr>
        <w:t>提出新要求。</w:t>
      </w:r>
    </w:p>
    <w:p w14:paraId="76A48DCD">
      <w:pPr>
        <w:rPr>
          <w:rFonts w:hint="eastAsia"/>
          <w:lang w:val="en-US" w:eastAsia="zh-CN"/>
        </w:rPr>
      </w:pPr>
      <w:r>
        <w:rPr>
          <w:rFonts w:hint="eastAsia"/>
          <w:lang w:val="en-US" w:eastAsia="zh-CN"/>
        </w:rPr>
        <w:br w:type="page"/>
      </w:r>
    </w:p>
    <w:p w14:paraId="64DB31B8">
      <w:pPr>
        <w:pStyle w:val="2"/>
        <w:keepNext/>
        <w:keepLines/>
        <w:pageBreakBefore w:val="0"/>
        <w:widowControl w:val="0"/>
        <w:kinsoku/>
        <w:wordWrap/>
        <w:overflowPunct/>
        <w:topLinePunct w:val="0"/>
        <w:autoSpaceDE/>
        <w:autoSpaceDN/>
        <w:bidi w:val="0"/>
        <w:adjustRightInd/>
        <w:snapToGrid/>
        <w:spacing w:before="0" w:after="0" w:line="578" w:lineRule="exact"/>
        <w:ind w:left="0" w:leftChars="0" w:firstLine="0" w:firstLineChars="0"/>
        <w:jc w:val="center"/>
        <w:textAlignment w:val="auto"/>
        <w:rPr>
          <w:rFonts w:hint="default"/>
          <w:lang w:val="en-US" w:eastAsia="zh-CN"/>
        </w:rPr>
      </w:pPr>
      <w:bookmarkStart w:id="13" w:name="_Toc25432"/>
      <w:r>
        <w:rPr>
          <w:rFonts w:hint="eastAsia"/>
          <w:lang w:val="en-US" w:eastAsia="zh-CN"/>
        </w:rPr>
        <w:t>第二章 总体思路与发展目标</w:t>
      </w:r>
      <w:bookmarkEnd w:id="13"/>
    </w:p>
    <w:p w14:paraId="13E2EEE2">
      <w:pPr>
        <w:pStyle w:val="3"/>
        <w:bidi w:val="0"/>
        <w:ind w:left="0" w:leftChars="0" w:firstLine="0" w:firstLineChars="0"/>
        <w:jc w:val="center"/>
        <w:outlineLvl w:val="0"/>
        <w:rPr>
          <w:rFonts w:hint="eastAsia"/>
          <w:lang w:val="en-US" w:eastAsia="zh-CN"/>
        </w:rPr>
      </w:pPr>
      <w:bookmarkStart w:id="14" w:name="_Toc27215"/>
      <w:r>
        <w:rPr>
          <w:rFonts w:hint="eastAsia"/>
          <w:lang w:val="en-US" w:eastAsia="zh-CN"/>
        </w:rPr>
        <w:t>第一节 指导思想</w:t>
      </w:r>
      <w:bookmarkEnd w:id="14"/>
    </w:p>
    <w:p w14:paraId="69E6A8A0">
      <w:pPr>
        <w:bidi w:val="0"/>
        <w:rPr>
          <w:rFonts w:hint="eastAsia"/>
          <w:lang w:eastAsia="zh-CN"/>
        </w:rPr>
      </w:pPr>
      <w:r>
        <w:rPr>
          <w:rFonts w:hint="eastAsia"/>
          <w:lang w:val="en-US" w:eastAsia="zh-CN"/>
        </w:rPr>
        <w:t>以习近平新时代中国特色社会主义思想为指导，贯彻党的二十大和二十届历次全会精神，落实习近平总书记关于新型工业化的重要论述和视察重庆重要讲话重要指示精神，积极融入和服务新时代西部大开发、长江经济带、成渝地区双城经济圈等国家战略，紧扣助力全市做实“两大定位”、发挥“三个作用”、协调推进“四个全面”战略布局，坚持稳中求进工作总基调，完整准确全面贯彻新发展理念，扎实推动先进制造业高质量发展。围绕重庆“33618”现代制造业集群体系和“416”科技创新战略布局，培育壮大“2+3+N”先进制造业集群，加快推进科技创新和产业创新深度融合、实体经济和数字经济深度融合，纵深推进产业链提质升级，实现先进制造业高端化、智能化、绿色化、融合化发展，打造西部新型储能高地、智能网联新能源汽车特色配套产业基地和西部智联电动车重要产业基地，力争成为渝西核心增长极和成渝地区双城经济圈先进制造业协同发展重要支撑点。</w:t>
      </w:r>
    </w:p>
    <w:p w14:paraId="1D474EE1">
      <w:pPr>
        <w:pStyle w:val="3"/>
        <w:bidi w:val="0"/>
        <w:ind w:left="0" w:leftChars="0" w:firstLine="0" w:firstLineChars="0"/>
        <w:jc w:val="center"/>
        <w:outlineLvl w:val="0"/>
        <w:rPr>
          <w:rFonts w:hint="eastAsia"/>
          <w:lang w:val="en-US" w:eastAsia="zh-CN"/>
        </w:rPr>
      </w:pPr>
      <w:bookmarkStart w:id="15" w:name="_Toc18713"/>
      <w:r>
        <w:rPr>
          <w:rFonts w:hint="eastAsia"/>
          <w:lang w:val="en-US" w:eastAsia="zh-CN"/>
        </w:rPr>
        <w:t>第二节 发展原则</w:t>
      </w:r>
      <w:bookmarkEnd w:id="15"/>
    </w:p>
    <w:p w14:paraId="3D134734">
      <w:pPr>
        <w:bidi w:val="0"/>
        <w:rPr>
          <w:rFonts w:hint="default"/>
          <w:lang w:val="en-US" w:eastAsia="zh-CN"/>
        </w:rPr>
      </w:pPr>
      <w:r>
        <w:rPr>
          <w:rFonts w:hint="default"/>
          <w:b/>
          <w:bCs/>
          <w:lang w:val="en-US" w:eastAsia="zh-CN"/>
        </w:rPr>
        <w:t>坚持创新驱动发展不动摇。</w:t>
      </w:r>
      <w:r>
        <w:rPr>
          <w:rFonts w:hint="default"/>
          <w:lang w:val="en-US" w:eastAsia="zh-CN"/>
        </w:rPr>
        <w:t>深入实施创新驱动发展战略，把科技自立自强作为高质量发展的战略支撑，全面对标全球产业创新前沿，主动布局国家重大战略项目和前沿技术，培育具有国际竞争力的科创企业，推动创新优势与产业优势有机融合，努力在新一轮竞争中抢占先机。</w:t>
      </w:r>
    </w:p>
    <w:p w14:paraId="54C2A9A6">
      <w:pPr>
        <w:bidi w:val="0"/>
        <w:ind w:firstLine="643"/>
        <w:rPr>
          <w:rFonts w:hint="default"/>
          <w:lang w:val="en-US" w:eastAsia="zh-CN"/>
        </w:rPr>
      </w:pPr>
      <w:r>
        <w:rPr>
          <w:rFonts w:hint="eastAsia"/>
          <w:b/>
          <w:bCs/>
          <w:lang w:val="en-US" w:eastAsia="zh-CN"/>
        </w:rPr>
        <w:t>坚持因地制宜不动摇。</w:t>
      </w:r>
      <w:r>
        <w:rPr>
          <w:rFonts w:hint="eastAsia"/>
          <w:lang w:val="en-US" w:eastAsia="zh-CN"/>
        </w:rPr>
        <w:t>立足产业基础与区位优势，聚焦主导产业深耕细作，塑强细分赛道、做强核心优势。有序合理布局新兴和未来领域，形成梯次发展、高效协同格局。打造差异化开放合作模式，精准承接高端产业、技术、人才等资源转移，彰显产业发展独特辨识度。</w:t>
      </w:r>
    </w:p>
    <w:p w14:paraId="3DD119C2">
      <w:pPr>
        <w:bidi w:val="0"/>
        <w:rPr>
          <w:rFonts w:hint="default"/>
          <w:lang w:val="en-US" w:eastAsia="zh-CN"/>
        </w:rPr>
      </w:pPr>
      <w:r>
        <w:rPr>
          <w:rFonts w:hint="default"/>
          <w:b/>
          <w:bCs/>
          <w:lang w:val="en-US" w:eastAsia="zh-CN"/>
        </w:rPr>
        <w:t>坚持智能化绿色化融合化发展不动摇。</w:t>
      </w:r>
      <w:r>
        <w:rPr>
          <w:rFonts w:hint="default"/>
          <w:lang w:val="en-US" w:eastAsia="zh-CN"/>
        </w:rPr>
        <w:t>抢抓数字经济发展机遇，推进人工智能、大数据等新一代信息技术和制造业的深入融合，加快工业互联网创新应用，促进制造业智能化变革。深入实施碳达峰碳中和要求，加快绿色低碳技术研发，推进产品全生命周期绿色化，实现产业结构和生产生活方式的绿色化转型。推动先进制造业与现代服务业融合，促进产业向全球价值链中高端攀升，提升产业基础高级化和产业链现代化水平。</w:t>
      </w:r>
    </w:p>
    <w:p w14:paraId="524008CE">
      <w:pPr>
        <w:bidi w:val="0"/>
        <w:rPr>
          <w:rFonts w:hint="default"/>
          <w:lang w:val="en-US" w:eastAsia="zh-CN"/>
        </w:rPr>
      </w:pPr>
      <w:r>
        <w:rPr>
          <w:rFonts w:hint="default"/>
          <w:b/>
          <w:bCs/>
          <w:lang w:val="en-US" w:eastAsia="zh-CN"/>
        </w:rPr>
        <w:t>坚持市场主导和政府引导不动摇。</w:t>
      </w:r>
      <w:r>
        <w:rPr>
          <w:rFonts w:hint="default"/>
          <w:lang w:val="en-US" w:eastAsia="zh-CN"/>
        </w:rPr>
        <w:t>充分发挥市场在资源配置中的决定性作用，尊重企业主体地位，加快构建统一开放、竞争有序的市场体系，激发各类市场主体活力。更好发挥政府作用，强化顶层设计，优化产业布局，提高要素配置效率，营造良好环境，推动产业集群联动发展。</w:t>
      </w:r>
    </w:p>
    <w:p w14:paraId="403C4C0F">
      <w:pPr>
        <w:bidi w:val="0"/>
        <w:rPr>
          <w:rFonts w:hint="eastAsia"/>
          <w:lang w:val="en-US" w:eastAsia="zh-CN"/>
        </w:rPr>
      </w:pPr>
      <w:r>
        <w:rPr>
          <w:rFonts w:hint="default"/>
          <w:b/>
          <w:bCs/>
          <w:i w:val="0"/>
          <w:iCs w:val="0"/>
          <w:lang w:val="en-US" w:eastAsia="zh-CN"/>
        </w:rPr>
        <w:t>坚持统筹发展和安全不动摇。</w:t>
      </w:r>
      <w:r>
        <w:rPr>
          <w:rFonts w:hint="default"/>
          <w:lang w:val="en-US" w:eastAsia="zh-CN"/>
        </w:rPr>
        <w:t>牢固树立和践行国家安全观，把安全发展贯穿于</w:t>
      </w:r>
      <w:r>
        <w:rPr>
          <w:rFonts w:hint="eastAsia"/>
          <w:lang w:val="en-US" w:eastAsia="zh-CN"/>
        </w:rPr>
        <w:t>先进制造业集群</w:t>
      </w:r>
      <w:r>
        <w:rPr>
          <w:rFonts w:hint="default"/>
          <w:lang w:val="en-US" w:eastAsia="zh-CN"/>
        </w:rPr>
        <w:t>构建全过程，着力提升产业链供应链韧性和安全水平。在</w:t>
      </w:r>
      <w:r>
        <w:rPr>
          <w:rFonts w:hint="eastAsia"/>
          <w:lang w:val="en-US" w:eastAsia="zh-CN"/>
        </w:rPr>
        <w:t>工业软件</w:t>
      </w:r>
      <w:r>
        <w:rPr>
          <w:rFonts w:hint="default"/>
          <w:lang w:val="en-US" w:eastAsia="zh-CN"/>
        </w:rPr>
        <w:t>、新材料等基础性且关系安全发展的产业领域</w:t>
      </w:r>
      <w:r>
        <w:rPr>
          <w:rFonts w:hint="eastAsia"/>
          <w:lang w:val="en-US" w:eastAsia="zh-CN"/>
        </w:rPr>
        <w:t>，要</w:t>
      </w:r>
      <w:r>
        <w:rPr>
          <w:rFonts w:hint="default"/>
          <w:lang w:val="en-US" w:eastAsia="zh-CN"/>
        </w:rPr>
        <w:t>加快补齐短板和突破提升，着力防范化解重大风险，牢牢把握未来发展主动权。</w:t>
      </w:r>
    </w:p>
    <w:p w14:paraId="6F7E0AE7">
      <w:pPr>
        <w:pStyle w:val="3"/>
        <w:numPr>
          <w:ilvl w:val="0"/>
          <w:numId w:val="0"/>
        </w:numPr>
        <w:bidi w:val="0"/>
        <w:jc w:val="center"/>
        <w:outlineLvl w:val="0"/>
        <w:rPr>
          <w:rFonts w:hint="eastAsia"/>
          <w:lang w:val="en-US" w:eastAsia="zh-CN"/>
        </w:rPr>
      </w:pPr>
      <w:bookmarkStart w:id="16" w:name="_Toc9180"/>
      <w:r>
        <w:rPr>
          <w:rFonts w:hint="eastAsia"/>
          <w:lang w:val="en-US" w:eastAsia="zh-CN"/>
        </w:rPr>
        <w:t>第三节 发展目标</w:t>
      </w:r>
      <w:bookmarkEnd w:id="16"/>
    </w:p>
    <w:p w14:paraId="7A91412B">
      <w:pPr>
        <w:bidi w:val="0"/>
        <w:rPr>
          <w:rFonts w:hint="default"/>
          <w:lang w:val="en-US" w:eastAsia="zh-CN"/>
        </w:rPr>
      </w:pPr>
      <w:r>
        <w:rPr>
          <w:rFonts w:hint="eastAsia"/>
          <w:lang w:val="en-US" w:eastAsia="zh-CN"/>
        </w:rPr>
        <w:t>围绕高质量建设制造强区目标，加快打造区域级产业名片、壮大特色产业集群，培育未来产业引擎，打造智能化、绿色化、融合化发展的“2+3+N”先进制造业集群。力争到2030年，先进制造业能级不断提升，基本建成具有区域竞争力的先进制造业中心、具有区域影响力的产业创新中心、“重庆制造”重要承载区。</w:t>
      </w:r>
    </w:p>
    <w:p w14:paraId="7343DCE9">
      <w:pPr>
        <w:bidi w:val="0"/>
        <w:rPr>
          <w:rFonts w:hint="default"/>
          <w:lang w:val="en-US" w:eastAsia="zh-CN"/>
        </w:rPr>
      </w:pPr>
      <w:r>
        <w:rPr>
          <w:rFonts w:hint="eastAsia"/>
          <w:b/>
          <w:bCs/>
          <w:lang w:val="en-US" w:eastAsia="zh-CN"/>
        </w:rPr>
        <w:t>——先进制造业实力持续增强。</w:t>
      </w:r>
      <w:r>
        <w:rPr>
          <w:rFonts w:hint="eastAsia"/>
          <w:lang w:val="en-US" w:eastAsia="zh-CN"/>
        </w:rPr>
        <w:t>奋力在全国工业中争先进位、在西部地区做示范、在全市当标杆，推动先进制造业实力全面提升。</w:t>
      </w:r>
      <w:r>
        <w:rPr>
          <w:rFonts w:hint="eastAsia"/>
          <w:highlight w:val="none"/>
          <w:lang w:val="en-US" w:eastAsia="zh-CN"/>
        </w:rPr>
        <w:t>力争到2030年，规模以上工业总产值突破1000亿元，规模以上工业增加值增速达</w:t>
      </w:r>
      <w:r>
        <w:rPr>
          <w:rFonts w:hint="eastAsia"/>
          <w:highlight w:val="none"/>
          <w:lang w:val="en-US" w:eastAsia="zh"/>
          <w:woUserID w:val="2"/>
        </w:rPr>
        <w:t>8</w:t>
      </w:r>
      <w:r>
        <w:rPr>
          <w:rFonts w:hint="eastAsia"/>
          <w:highlight w:val="none"/>
          <w:lang w:val="en-US" w:eastAsia="zh-CN"/>
        </w:rPr>
        <w:t>%，工业固定资产增速达10%，工业园区亩均产值达到730万元、增加值达</w:t>
      </w:r>
      <w:r>
        <w:rPr>
          <w:rFonts w:hint="eastAsia"/>
          <w:highlight w:val="none"/>
          <w:lang w:val="en-US" w:eastAsia="zh"/>
          <w:woUserID w:val="2"/>
        </w:rPr>
        <w:t>150万</w:t>
      </w:r>
      <w:r>
        <w:rPr>
          <w:rFonts w:hint="eastAsia"/>
          <w:highlight w:val="none"/>
          <w:lang w:val="en-US" w:eastAsia="zh-CN"/>
        </w:rPr>
        <w:t>元</w:t>
      </w:r>
      <w:r>
        <w:rPr>
          <w:rFonts w:hint="eastAsia"/>
          <w:lang w:val="en-US" w:eastAsia="zh-CN"/>
        </w:rPr>
        <w:t>，综合实力持续增强。</w:t>
      </w:r>
    </w:p>
    <w:p w14:paraId="796486F2">
      <w:pPr>
        <w:bidi w:val="0"/>
        <w:rPr>
          <w:rFonts w:hint="default"/>
          <w:lang w:val="en-US" w:eastAsia="zh-CN"/>
        </w:rPr>
      </w:pPr>
      <w:r>
        <w:rPr>
          <w:rFonts w:hint="eastAsia"/>
          <w:b/>
          <w:bCs/>
          <w:lang w:val="en-US" w:eastAsia="zh-CN"/>
        </w:rPr>
        <w:t>——智能化程度持续向上提升。</w:t>
      </w:r>
      <w:r>
        <w:rPr>
          <w:rFonts w:hint="eastAsia"/>
          <w:lang w:val="en-US" w:eastAsia="zh-CN"/>
        </w:rPr>
        <w:t>以“产业大脑+未来工厂”新模式为抓手，推动数智技术全方位全链条融合赋能，强化人工智能在工业制造场景中的深度应用。力争到2030年，基础级、先进级智能工厂达70家，卓越级智能工厂、市级产业大脑与未来工厂力争实现“零突破”。</w:t>
      </w:r>
    </w:p>
    <w:p w14:paraId="086F47A6">
      <w:pPr>
        <w:bidi w:val="0"/>
        <w:rPr>
          <w:rFonts w:hint="default"/>
          <w:lang w:val="en-US" w:eastAsia="zh-CN"/>
        </w:rPr>
      </w:pPr>
      <w:r>
        <w:rPr>
          <w:rFonts w:hint="eastAsia"/>
          <w:b/>
          <w:bCs/>
          <w:lang w:val="en-US" w:eastAsia="zh-CN"/>
        </w:rPr>
        <w:t>——绿色化发展呈现蓬勃生机。</w:t>
      </w:r>
      <w:r>
        <w:rPr>
          <w:rFonts w:hint="eastAsia"/>
          <w:lang w:val="en-US" w:eastAsia="zh-CN"/>
        </w:rPr>
        <w:t>紧扣“碳达峰、碳中和”目标，以绿色低碳为导向，大力推动节能降碳工作。力争到2030年，新增绿色工厂20家，单位工业增加值二氧化碳排放量累计降幅、单位工业增加值能源累计降幅、单位工业增加值用水量累计降幅均完成国家下达任务。</w:t>
      </w:r>
    </w:p>
    <w:p w14:paraId="5FF2CC90">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highlight w:val="yellow"/>
          <w:lang w:val="en-US" w:eastAsia="zh-CN"/>
        </w:rPr>
      </w:pPr>
      <w:r>
        <w:rPr>
          <w:rFonts w:hint="eastAsia" w:ascii="Times New Roman" w:hAnsi="Times New Roman"/>
          <w:b/>
          <w:bCs/>
          <w:lang w:val="en-US" w:eastAsia="zh-CN"/>
        </w:rPr>
        <w:t>——融合化发展加速生态共荣。</w:t>
      </w:r>
      <w:r>
        <w:rPr>
          <w:rFonts w:hint="eastAsia"/>
          <w:lang w:val="en-US" w:eastAsia="zh-CN"/>
        </w:rPr>
        <w:t>两业融合（生产性服务业与制造业）、两新融合（科技创新与产业革新）、三产融合的融合化发展生态加快构建，营造繁荣活跃的先进制造业发展环境。力争</w:t>
      </w:r>
      <w:r>
        <w:rPr>
          <w:rFonts w:hint="eastAsia"/>
          <w:highlight w:val="none"/>
          <w:lang w:val="en-US" w:eastAsia="zh-CN"/>
        </w:rPr>
        <w:t>到2030年，生产性服务业增加值占服务业增加值比重持续上升先进制造业融合发展生态持续向好。</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89"/>
        <w:gridCol w:w="2640"/>
        <w:gridCol w:w="698"/>
        <w:gridCol w:w="1502"/>
        <w:gridCol w:w="1210"/>
        <w:gridCol w:w="1061"/>
      </w:tblGrid>
      <w:tr w14:paraId="7A6D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blHeader/>
          <w:jc w:val="center"/>
        </w:trPr>
        <w:tc>
          <w:tcPr>
            <w:tcW w:w="8522" w:type="dxa"/>
            <w:gridSpan w:val="7"/>
            <w:shd w:val="clear" w:color="auto" w:fill="auto"/>
            <w:noWrap/>
            <w:vAlign w:val="center"/>
          </w:tcPr>
          <w:p w14:paraId="7E6EC44D">
            <w:pPr>
              <w:pStyle w:val="7"/>
              <w:snapToGrid w:val="0"/>
              <w:spacing w:line="240" w:lineRule="auto"/>
              <w:ind w:left="0" w:leftChars="0" w:right="0" w:rightChars="0" w:firstLine="0" w:firstLineChars="0"/>
              <w:jc w:val="center"/>
              <w:rPr>
                <w:rFonts w:hint="eastAsia" w:ascii="方正楷体_GBK" w:hAnsi="方正楷体_GBK" w:eastAsia="方正楷体_GBK" w:cs="方正楷体_GBK"/>
                <w:b/>
                <w:bCs/>
                <w:sz w:val="24"/>
                <w:szCs w:val="24"/>
                <w:highlight w:val="none"/>
              </w:rPr>
            </w:pPr>
            <w:r>
              <w:rPr>
                <w:rFonts w:hint="eastAsia" w:ascii="方正楷体_GBK" w:hAnsi="方正楷体_GBK" w:eastAsia="方正楷体_GBK" w:cs="方正楷体_GBK"/>
                <w:b w:val="0"/>
                <w:bCs w:val="0"/>
                <w:sz w:val="24"/>
                <w:szCs w:val="24"/>
                <w:highlight w:val="none"/>
                <w:shd w:val="clear"/>
              </w:rPr>
              <w:t>专栏</w:t>
            </w:r>
            <w:r>
              <w:rPr>
                <w:rFonts w:hint="default" w:ascii="Times New Roman" w:hAnsi="Times New Roman" w:eastAsia="方正楷体_GBK" w:cs="Times New Roman"/>
                <w:b w:val="0"/>
                <w:bCs w:val="0"/>
                <w:sz w:val="24"/>
                <w:szCs w:val="24"/>
                <w:highlight w:val="none"/>
                <w:lang w:val="en-US" w:eastAsia="zh-CN"/>
              </w:rPr>
              <w:t>2-1</w:t>
            </w:r>
            <w:r>
              <w:rPr>
                <w:rFonts w:hint="eastAsia" w:ascii="方正楷体_GBK" w:hAnsi="方正楷体_GBK" w:eastAsia="方正楷体_GBK" w:cs="方正楷体_GBK"/>
                <w:b w:val="0"/>
                <w:bCs w:val="0"/>
                <w:sz w:val="24"/>
                <w:szCs w:val="24"/>
                <w:highlight w:val="none"/>
                <w:shd w:val="clear"/>
                <w:lang w:val="en-US" w:eastAsia="zh-CN"/>
              </w:rPr>
              <w:t xml:space="preserve"> 铜梁区先进制造业</w:t>
            </w:r>
            <w:r>
              <w:rPr>
                <w:rFonts w:hint="eastAsia" w:ascii="方正楷体_GBK" w:hAnsi="方正楷体_GBK" w:eastAsia="方正楷体_GBK" w:cs="方正楷体_GBK"/>
                <w:b w:val="0"/>
                <w:bCs w:val="0"/>
                <w:sz w:val="24"/>
                <w:szCs w:val="24"/>
                <w:highlight w:val="none"/>
                <w:shd w:val="clear"/>
              </w:rPr>
              <w:t>发展主要指标</w:t>
            </w:r>
          </w:p>
        </w:tc>
      </w:tr>
      <w:tr w14:paraId="04EC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22" w:type="dxa"/>
            <w:noWrap/>
            <w:vAlign w:val="center"/>
          </w:tcPr>
          <w:p w14:paraId="5DD5454D">
            <w:pPr>
              <w:spacing w:line="320" w:lineRule="exact"/>
              <w:ind w:firstLine="0" w:firstLineChars="0"/>
              <w:jc w:val="center"/>
              <w:rPr>
                <w:rFonts w:hint="eastAsia" w:ascii="方正楷体_GBK" w:hAnsi="方正楷体_GBK" w:eastAsia="方正楷体_GBK" w:cs="方正楷体_GBK"/>
                <w:color w:val="auto"/>
                <w:sz w:val="24"/>
                <w:szCs w:val="24"/>
                <w:highlight w:val="none"/>
              </w:rPr>
            </w:pPr>
            <w:r>
              <w:rPr>
                <w:rFonts w:hint="eastAsia" w:ascii="方正楷体_GBK" w:hAnsi="方正楷体_GBK" w:eastAsia="方正楷体_GBK" w:cs="方正楷体_GBK"/>
                <w:color w:val="auto"/>
                <w:sz w:val="24"/>
                <w:szCs w:val="24"/>
                <w:highlight w:val="none"/>
              </w:rPr>
              <w:t>目标</w:t>
            </w:r>
          </w:p>
        </w:tc>
        <w:tc>
          <w:tcPr>
            <w:tcW w:w="489" w:type="dxa"/>
            <w:vAlign w:val="center"/>
          </w:tcPr>
          <w:p w14:paraId="59D071D0">
            <w:pPr>
              <w:spacing w:line="320" w:lineRule="exact"/>
              <w:ind w:firstLine="0" w:firstLineChars="0"/>
              <w:jc w:val="center"/>
              <w:rPr>
                <w:rFonts w:hint="eastAsia" w:ascii="方正楷体_GBK" w:hAnsi="方正楷体_GBK" w:eastAsia="方正楷体_GBK" w:cs="方正楷体_GBK"/>
                <w:color w:val="auto"/>
                <w:sz w:val="24"/>
                <w:szCs w:val="24"/>
                <w:highlight w:val="none"/>
              </w:rPr>
            </w:pPr>
            <w:r>
              <w:rPr>
                <w:rFonts w:hint="eastAsia" w:ascii="方正楷体_GBK" w:hAnsi="方正楷体_GBK" w:eastAsia="方正楷体_GBK" w:cs="方正楷体_GBK"/>
                <w:color w:val="auto"/>
                <w:sz w:val="24"/>
                <w:szCs w:val="24"/>
                <w:highlight w:val="none"/>
              </w:rPr>
              <w:t>序号</w:t>
            </w:r>
          </w:p>
        </w:tc>
        <w:tc>
          <w:tcPr>
            <w:tcW w:w="2640" w:type="dxa"/>
            <w:vAlign w:val="center"/>
          </w:tcPr>
          <w:p w14:paraId="2CAB2669">
            <w:pPr>
              <w:spacing w:line="320" w:lineRule="exact"/>
              <w:ind w:firstLine="0" w:firstLineChars="0"/>
              <w:jc w:val="center"/>
              <w:rPr>
                <w:rFonts w:hint="eastAsia" w:ascii="方正楷体_GBK" w:hAnsi="方正楷体_GBK" w:eastAsia="方正楷体_GBK" w:cs="方正楷体_GBK"/>
                <w:color w:val="auto"/>
                <w:sz w:val="24"/>
                <w:szCs w:val="24"/>
                <w:highlight w:val="none"/>
              </w:rPr>
            </w:pPr>
            <w:r>
              <w:rPr>
                <w:rFonts w:hint="eastAsia" w:ascii="方正楷体_GBK" w:hAnsi="方正楷体_GBK" w:eastAsia="方正楷体_GBK" w:cs="方正楷体_GBK"/>
                <w:color w:val="auto"/>
                <w:sz w:val="24"/>
                <w:szCs w:val="24"/>
                <w:highlight w:val="none"/>
              </w:rPr>
              <w:t>指标</w:t>
            </w:r>
          </w:p>
        </w:tc>
        <w:tc>
          <w:tcPr>
            <w:tcW w:w="698" w:type="dxa"/>
            <w:vAlign w:val="center"/>
          </w:tcPr>
          <w:p w14:paraId="3CED488F">
            <w:pPr>
              <w:spacing w:line="320" w:lineRule="exact"/>
              <w:ind w:firstLine="0" w:firstLineChars="0"/>
              <w:jc w:val="center"/>
              <w:rPr>
                <w:rFonts w:hint="eastAsia" w:ascii="方正楷体_GBK" w:hAnsi="方正楷体_GBK" w:eastAsia="方正楷体_GBK" w:cs="方正楷体_GBK"/>
                <w:color w:val="auto"/>
                <w:sz w:val="24"/>
                <w:szCs w:val="24"/>
                <w:highlight w:val="none"/>
              </w:rPr>
            </w:pPr>
            <w:r>
              <w:rPr>
                <w:rFonts w:hint="eastAsia" w:ascii="方正楷体_GBK" w:hAnsi="方正楷体_GBK" w:eastAsia="方正楷体_GBK" w:cs="方正楷体_GBK"/>
                <w:color w:val="auto"/>
                <w:sz w:val="24"/>
                <w:szCs w:val="24"/>
                <w:highlight w:val="none"/>
              </w:rPr>
              <w:t>单位</w:t>
            </w:r>
          </w:p>
        </w:tc>
        <w:tc>
          <w:tcPr>
            <w:tcW w:w="1502" w:type="dxa"/>
            <w:vAlign w:val="center"/>
          </w:tcPr>
          <w:p w14:paraId="76057B8D">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2025</w:t>
            </w:r>
          </w:p>
        </w:tc>
        <w:tc>
          <w:tcPr>
            <w:tcW w:w="1210" w:type="dxa"/>
            <w:vAlign w:val="center"/>
          </w:tcPr>
          <w:p w14:paraId="4B61B5C0">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2030</w:t>
            </w:r>
          </w:p>
        </w:tc>
        <w:tc>
          <w:tcPr>
            <w:tcW w:w="1061" w:type="dxa"/>
            <w:vAlign w:val="center"/>
          </w:tcPr>
          <w:p w14:paraId="7E866562">
            <w:pPr>
              <w:spacing w:line="320" w:lineRule="exact"/>
              <w:ind w:firstLine="0" w:firstLineChars="0"/>
              <w:jc w:val="center"/>
              <w:rPr>
                <w:rFonts w:hint="eastAsia" w:ascii="方正楷体_GBK" w:hAnsi="方正楷体_GBK" w:eastAsia="方正楷体_GBK" w:cs="方正楷体_GBK"/>
                <w:color w:val="auto"/>
                <w:sz w:val="24"/>
                <w:szCs w:val="24"/>
                <w:highlight w:val="none"/>
              </w:rPr>
            </w:pPr>
            <w:r>
              <w:rPr>
                <w:rFonts w:hint="eastAsia" w:ascii="方正楷体_GBK" w:hAnsi="方正楷体_GBK" w:eastAsia="方正楷体_GBK" w:cs="方正楷体_GBK"/>
                <w:color w:val="auto"/>
                <w:sz w:val="24"/>
                <w:szCs w:val="24"/>
                <w:highlight w:val="none"/>
              </w:rPr>
              <w:t>属性</w:t>
            </w:r>
          </w:p>
        </w:tc>
      </w:tr>
      <w:tr w14:paraId="0DD1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restart"/>
            <w:vAlign w:val="center"/>
          </w:tcPr>
          <w:p w14:paraId="77E95795">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综合</w:t>
            </w:r>
          </w:p>
          <w:p w14:paraId="4DD1E344">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实力</w:t>
            </w:r>
          </w:p>
          <w:p w14:paraId="7F126D91">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08089687">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p>
        </w:tc>
        <w:tc>
          <w:tcPr>
            <w:tcW w:w="2640" w:type="dxa"/>
            <w:vAlign w:val="center"/>
          </w:tcPr>
          <w:p w14:paraId="4C835EF5">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先进制造业总产值</w:t>
            </w:r>
          </w:p>
        </w:tc>
        <w:tc>
          <w:tcPr>
            <w:tcW w:w="698" w:type="dxa"/>
            <w:vAlign w:val="center"/>
          </w:tcPr>
          <w:p w14:paraId="66DEB365">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亿元</w:t>
            </w:r>
          </w:p>
        </w:tc>
        <w:tc>
          <w:tcPr>
            <w:tcW w:w="1502" w:type="dxa"/>
            <w:vAlign w:val="center"/>
          </w:tcPr>
          <w:p w14:paraId="08951418">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
                <w:woUserID w:val="2"/>
              </w:rPr>
            </w:pPr>
            <w:r>
              <w:rPr>
                <w:rFonts w:hint="eastAsia" w:ascii="方正仿宋_GBK" w:hAnsi="方正仿宋_GBK" w:cs="方正仿宋_GBK"/>
                <w:color w:val="auto"/>
                <w:sz w:val="24"/>
                <w:szCs w:val="24"/>
                <w:highlight w:val="none"/>
                <w:lang w:eastAsia="zh"/>
                <w:woUserID w:val="2"/>
              </w:rPr>
              <w:t>546.6</w:t>
            </w:r>
          </w:p>
        </w:tc>
        <w:tc>
          <w:tcPr>
            <w:tcW w:w="1210" w:type="dxa"/>
            <w:vAlign w:val="center"/>
          </w:tcPr>
          <w:p w14:paraId="5A308D7F">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
                <w:woUserID w:val="2"/>
              </w:rPr>
            </w:pPr>
            <w:r>
              <w:rPr>
                <w:rFonts w:hint="eastAsia" w:ascii="方正仿宋_GBK" w:hAnsi="方正仿宋_GBK" w:cs="方正仿宋_GBK"/>
                <w:color w:val="auto"/>
                <w:sz w:val="24"/>
                <w:szCs w:val="24"/>
                <w:highlight w:val="none"/>
                <w:lang w:eastAsia="zh"/>
                <w:woUserID w:val="2"/>
              </w:rPr>
              <w:t>1000</w:t>
            </w:r>
          </w:p>
        </w:tc>
        <w:tc>
          <w:tcPr>
            <w:tcW w:w="1061" w:type="dxa"/>
            <w:vAlign w:val="center"/>
          </w:tcPr>
          <w:p w14:paraId="13B1247F">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4BE5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4441D547">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2C9FDC3C">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2</w:t>
            </w:r>
          </w:p>
        </w:tc>
        <w:tc>
          <w:tcPr>
            <w:tcW w:w="2640" w:type="dxa"/>
            <w:vAlign w:val="center"/>
          </w:tcPr>
          <w:p w14:paraId="0BD0C2AA">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规模以上工业增加值增速</w:t>
            </w:r>
          </w:p>
        </w:tc>
        <w:tc>
          <w:tcPr>
            <w:tcW w:w="698" w:type="dxa"/>
            <w:vAlign w:val="center"/>
          </w:tcPr>
          <w:p w14:paraId="62C8B791">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Times New Roman" w:hAnsi="Times New Roman" w:eastAsia="方正楷体_GBK" w:cs="Times New Roman"/>
                <w:b w:val="0"/>
                <w:bCs w:val="0"/>
                <w:kern w:val="2"/>
                <w:sz w:val="24"/>
                <w:szCs w:val="24"/>
                <w:highlight w:val="none"/>
                <w:lang w:val="en-US" w:eastAsia="zh-CN" w:bidi="ar-SA"/>
              </w:rPr>
              <w:t>%</w:t>
            </w:r>
          </w:p>
        </w:tc>
        <w:tc>
          <w:tcPr>
            <w:tcW w:w="1502" w:type="dxa"/>
            <w:vAlign w:val="center"/>
          </w:tcPr>
          <w:p w14:paraId="49371E47">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
                <w:woUserID w:val="2"/>
              </w:rPr>
            </w:pPr>
            <w:r>
              <w:rPr>
                <w:rFonts w:hint="eastAsia" w:ascii="方正仿宋_GBK" w:hAnsi="方正仿宋_GBK" w:cs="方正仿宋_GBK"/>
                <w:color w:val="auto"/>
                <w:sz w:val="24"/>
                <w:szCs w:val="24"/>
                <w:highlight w:val="none"/>
                <w:lang w:val="en-US" w:eastAsia="zh"/>
                <w:woUserID w:val="2"/>
              </w:rPr>
              <w:t>6.4</w:t>
            </w:r>
          </w:p>
        </w:tc>
        <w:tc>
          <w:tcPr>
            <w:tcW w:w="1210" w:type="dxa"/>
            <w:vAlign w:val="center"/>
          </w:tcPr>
          <w:p w14:paraId="62915325">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
                <w:woUserID w:val="2"/>
              </w:rPr>
            </w:pPr>
            <w:r>
              <w:rPr>
                <w:rFonts w:hint="eastAsia" w:ascii="方正仿宋_GBK" w:hAnsi="方正仿宋_GBK" w:cs="方正仿宋_GBK"/>
                <w:color w:val="auto"/>
                <w:sz w:val="24"/>
                <w:szCs w:val="24"/>
                <w:highlight w:val="none"/>
                <w:lang w:eastAsia="zh"/>
                <w:woUserID w:val="2"/>
              </w:rPr>
              <w:t>8</w:t>
            </w:r>
          </w:p>
        </w:tc>
        <w:tc>
          <w:tcPr>
            <w:tcW w:w="1061" w:type="dxa"/>
            <w:vAlign w:val="center"/>
          </w:tcPr>
          <w:p w14:paraId="7C2FABF9">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6498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1C82D281">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61D2613F">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3</w:t>
            </w:r>
          </w:p>
        </w:tc>
        <w:tc>
          <w:tcPr>
            <w:tcW w:w="2640" w:type="dxa"/>
            <w:vAlign w:val="center"/>
          </w:tcPr>
          <w:p w14:paraId="5EE9AB8A">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工业固定投资</w:t>
            </w:r>
            <w:r>
              <w:rPr>
                <w:rFonts w:hint="eastAsia" w:ascii="方正仿宋_GBK" w:hAnsi="方正仿宋_GBK" w:cs="方正仿宋_GBK"/>
                <w:color w:val="auto"/>
                <w:sz w:val="24"/>
                <w:szCs w:val="24"/>
                <w:highlight w:val="none"/>
                <w:lang w:val="en-US" w:eastAsia="zh-CN"/>
              </w:rPr>
              <w:t>增速</w:t>
            </w:r>
          </w:p>
        </w:tc>
        <w:tc>
          <w:tcPr>
            <w:tcW w:w="698" w:type="dxa"/>
            <w:vAlign w:val="center"/>
          </w:tcPr>
          <w:p w14:paraId="4566BE6D">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cs="方正仿宋_GBK"/>
                <w:color w:val="auto"/>
                <w:sz w:val="24"/>
                <w:szCs w:val="24"/>
                <w:highlight w:val="none"/>
                <w:lang w:val="en-US" w:eastAsia="zh-CN"/>
              </w:rPr>
              <w:t>%</w:t>
            </w:r>
          </w:p>
        </w:tc>
        <w:tc>
          <w:tcPr>
            <w:tcW w:w="1502" w:type="dxa"/>
            <w:vAlign w:val="center"/>
          </w:tcPr>
          <w:p w14:paraId="11A427A7">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21</w:t>
            </w:r>
          </w:p>
        </w:tc>
        <w:tc>
          <w:tcPr>
            <w:tcW w:w="1210" w:type="dxa"/>
            <w:vAlign w:val="center"/>
          </w:tcPr>
          <w:p w14:paraId="6191F327">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10</w:t>
            </w:r>
          </w:p>
        </w:tc>
        <w:tc>
          <w:tcPr>
            <w:tcW w:w="1061" w:type="dxa"/>
            <w:vAlign w:val="center"/>
          </w:tcPr>
          <w:p w14:paraId="372A15EE">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76A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2D7EA352">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30ECA53C">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4</w:t>
            </w:r>
          </w:p>
        </w:tc>
        <w:tc>
          <w:tcPr>
            <w:tcW w:w="2640" w:type="dxa"/>
            <w:shd w:val="clear" w:color="auto" w:fill="auto"/>
            <w:vAlign w:val="center"/>
          </w:tcPr>
          <w:p w14:paraId="6D7F2CD1">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工业园区亩均</w:t>
            </w:r>
            <w:r>
              <w:rPr>
                <w:rFonts w:hint="eastAsia" w:ascii="方正仿宋_GBK" w:hAnsi="方正仿宋_GBK" w:cs="方正仿宋_GBK"/>
                <w:color w:val="auto"/>
                <w:sz w:val="24"/>
                <w:szCs w:val="24"/>
                <w:highlight w:val="none"/>
                <w:lang w:val="en-US" w:eastAsia="zh-CN"/>
              </w:rPr>
              <w:t>产值</w:t>
            </w:r>
          </w:p>
        </w:tc>
        <w:tc>
          <w:tcPr>
            <w:tcW w:w="698" w:type="dxa"/>
            <w:vAlign w:val="center"/>
          </w:tcPr>
          <w:p w14:paraId="55D89F45">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
                <w:woUserID w:val="2"/>
              </w:rPr>
              <w:t>万</w:t>
            </w:r>
            <w:r>
              <w:rPr>
                <w:rFonts w:hint="eastAsia" w:ascii="方正仿宋_GBK" w:hAnsi="方正仿宋_GBK" w:eastAsia="方正仿宋_GBK" w:cs="方正仿宋_GBK"/>
                <w:color w:val="auto"/>
                <w:sz w:val="24"/>
                <w:szCs w:val="24"/>
                <w:highlight w:val="none"/>
                <w:lang w:val="en-US" w:eastAsia="zh-CN"/>
              </w:rPr>
              <w:t>元</w:t>
            </w:r>
          </w:p>
        </w:tc>
        <w:tc>
          <w:tcPr>
            <w:tcW w:w="1502" w:type="dxa"/>
            <w:vAlign w:val="center"/>
          </w:tcPr>
          <w:p w14:paraId="67C50B2C">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
                <w:woUserID w:val="2"/>
              </w:rPr>
            </w:pPr>
            <w:r>
              <w:rPr>
                <w:rFonts w:hint="eastAsia" w:ascii="方正仿宋_GBK" w:hAnsi="方正仿宋_GBK" w:cs="方正仿宋_GBK"/>
                <w:color w:val="auto"/>
                <w:sz w:val="24"/>
                <w:szCs w:val="24"/>
                <w:highlight w:val="none"/>
                <w:lang w:val="en-US" w:eastAsia="zh-CN"/>
                <w:woUserID w:val="2"/>
              </w:rPr>
              <w:t>577.2</w:t>
            </w:r>
          </w:p>
        </w:tc>
        <w:tc>
          <w:tcPr>
            <w:tcW w:w="1210" w:type="dxa"/>
            <w:vAlign w:val="center"/>
          </w:tcPr>
          <w:p w14:paraId="2046F816">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
                <w:woUserID w:val="2"/>
              </w:rPr>
            </w:pPr>
            <w:r>
              <w:rPr>
                <w:rFonts w:hint="eastAsia" w:ascii="方正仿宋_GBK" w:hAnsi="方正仿宋_GBK" w:cs="方正仿宋_GBK"/>
                <w:color w:val="auto"/>
                <w:sz w:val="24"/>
                <w:szCs w:val="24"/>
                <w:highlight w:val="none"/>
                <w:lang w:val="en-US" w:eastAsia="zh-CN"/>
                <w:woUserID w:val="2"/>
              </w:rPr>
              <w:t>730</w:t>
            </w:r>
          </w:p>
        </w:tc>
        <w:tc>
          <w:tcPr>
            <w:tcW w:w="1061" w:type="dxa"/>
            <w:vAlign w:val="center"/>
          </w:tcPr>
          <w:p w14:paraId="3E2F51DA">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预期性</w:t>
            </w:r>
          </w:p>
        </w:tc>
      </w:tr>
      <w:tr w14:paraId="75FA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3B49333E">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023F96E9">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5</w:t>
            </w:r>
          </w:p>
        </w:tc>
        <w:tc>
          <w:tcPr>
            <w:tcW w:w="2640" w:type="dxa"/>
            <w:vAlign w:val="center"/>
          </w:tcPr>
          <w:p w14:paraId="5C8D23C3">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default" w:ascii="Times New Roman" w:hAnsi="Times New Roman" w:eastAsia="方正仿宋_GBK" w:cs="Times New Roman"/>
                <w:color w:val="auto"/>
                <w:sz w:val="24"/>
                <w:szCs w:val="24"/>
                <w:highlight w:val="none"/>
              </w:rPr>
              <w:t>工业园区亩均增加值</w:t>
            </w:r>
          </w:p>
        </w:tc>
        <w:tc>
          <w:tcPr>
            <w:tcW w:w="698" w:type="dxa"/>
            <w:vAlign w:val="center"/>
          </w:tcPr>
          <w:p w14:paraId="2DA1D5BF">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cs="方正仿宋_GBK"/>
                <w:color w:val="auto"/>
                <w:sz w:val="24"/>
                <w:szCs w:val="24"/>
                <w:highlight w:val="none"/>
                <w:lang w:val="en-US" w:eastAsia="zh-CN"/>
              </w:rPr>
              <w:t>万元</w:t>
            </w:r>
          </w:p>
        </w:tc>
        <w:tc>
          <w:tcPr>
            <w:tcW w:w="1502" w:type="dxa"/>
            <w:vAlign w:val="center"/>
          </w:tcPr>
          <w:p w14:paraId="3491CC11">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125.1</w:t>
            </w:r>
          </w:p>
        </w:tc>
        <w:tc>
          <w:tcPr>
            <w:tcW w:w="1210" w:type="dxa"/>
            <w:vAlign w:val="center"/>
          </w:tcPr>
          <w:p w14:paraId="584E6D2F">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150</w:t>
            </w:r>
          </w:p>
        </w:tc>
        <w:tc>
          <w:tcPr>
            <w:tcW w:w="1061" w:type="dxa"/>
            <w:vAlign w:val="center"/>
          </w:tcPr>
          <w:p w14:paraId="53BF8914">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3CCD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restart"/>
            <w:vAlign w:val="center"/>
          </w:tcPr>
          <w:p w14:paraId="1F7DAECB">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智改数转</w:t>
            </w:r>
          </w:p>
        </w:tc>
        <w:tc>
          <w:tcPr>
            <w:tcW w:w="489" w:type="dxa"/>
            <w:vAlign w:val="center"/>
          </w:tcPr>
          <w:p w14:paraId="33A759A5">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6</w:t>
            </w:r>
          </w:p>
        </w:tc>
        <w:tc>
          <w:tcPr>
            <w:tcW w:w="2640" w:type="dxa"/>
            <w:vAlign w:val="center"/>
          </w:tcPr>
          <w:p w14:paraId="3626D5C0">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基础级、先进级智能工厂</w:t>
            </w:r>
          </w:p>
        </w:tc>
        <w:tc>
          <w:tcPr>
            <w:tcW w:w="698" w:type="dxa"/>
            <w:vAlign w:val="center"/>
          </w:tcPr>
          <w:p w14:paraId="0AE2F32E">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个</w:t>
            </w:r>
          </w:p>
        </w:tc>
        <w:tc>
          <w:tcPr>
            <w:tcW w:w="1502" w:type="dxa"/>
            <w:vAlign w:val="center"/>
          </w:tcPr>
          <w:p w14:paraId="3F97E9AD">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52</w:t>
            </w:r>
          </w:p>
        </w:tc>
        <w:tc>
          <w:tcPr>
            <w:tcW w:w="1210" w:type="dxa"/>
            <w:vAlign w:val="center"/>
          </w:tcPr>
          <w:p w14:paraId="41EC7401">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70</w:t>
            </w:r>
          </w:p>
        </w:tc>
        <w:tc>
          <w:tcPr>
            <w:tcW w:w="1061" w:type="dxa"/>
            <w:vAlign w:val="center"/>
          </w:tcPr>
          <w:p w14:paraId="272B2242">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1097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44139C8B">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3F696B58">
            <w:pPr>
              <w:spacing w:line="320" w:lineRule="exact"/>
              <w:ind w:firstLine="0" w:firstLineChars="0"/>
              <w:jc w:val="center"/>
              <w:rPr>
                <w:rFonts w:hint="default"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7</w:t>
            </w:r>
          </w:p>
        </w:tc>
        <w:tc>
          <w:tcPr>
            <w:tcW w:w="2640" w:type="dxa"/>
            <w:vAlign w:val="center"/>
          </w:tcPr>
          <w:p w14:paraId="4A47E98F">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卓越级及以上智能工厂</w:t>
            </w:r>
          </w:p>
        </w:tc>
        <w:tc>
          <w:tcPr>
            <w:tcW w:w="698" w:type="dxa"/>
            <w:vAlign w:val="center"/>
          </w:tcPr>
          <w:p w14:paraId="43D7DD94">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个</w:t>
            </w:r>
          </w:p>
        </w:tc>
        <w:tc>
          <w:tcPr>
            <w:tcW w:w="1502" w:type="dxa"/>
            <w:vAlign w:val="center"/>
          </w:tcPr>
          <w:p w14:paraId="4B5C4D4F">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0</w:t>
            </w:r>
          </w:p>
        </w:tc>
        <w:tc>
          <w:tcPr>
            <w:tcW w:w="1210" w:type="dxa"/>
            <w:vAlign w:val="center"/>
          </w:tcPr>
          <w:p w14:paraId="2F0EA1AC">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1</w:t>
            </w:r>
          </w:p>
        </w:tc>
        <w:tc>
          <w:tcPr>
            <w:tcW w:w="1061" w:type="dxa"/>
            <w:vAlign w:val="center"/>
          </w:tcPr>
          <w:p w14:paraId="5F5D1262">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5075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105B7602">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1FCAE89F">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8</w:t>
            </w:r>
          </w:p>
        </w:tc>
        <w:tc>
          <w:tcPr>
            <w:tcW w:w="2640" w:type="dxa"/>
            <w:shd w:val="clear" w:color="auto" w:fill="auto"/>
            <w:vAlign w:val="center"/>
          </w:tcPr>
          <w:p w14:paraId="464AD096">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市级产业大脑数量</w:t>
            </w:r>
          </w:p>
        </w:tc>
        <w:tc>
          <w:tcPr>
            <w:tcW w:w="698" w:type="dxa"/>
            <w:shd w:val="clear" w:color="auto" w:fill="auto"/>
            <w:vAlign w:val="center"/>
          </w:tcPr>
          <w:p w14:paraId="3F30E681">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个</w:t>
            </w:r>
          </w:p>
        </w:tc>
        <w:tc>
          <w:tcPr>
            <w:tcW w:w="1502" w:type="dxa"/>
            <w:vAlign w:val="center"/>
          </w:tcPr>
          <w:p w14:paraId="5207BECD">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0</w:t>
            </w:r>
          </w:p>
        </w:tc>
        <w:tc>
          <w:tcPr>
            <w:tcW w:w="1210" w:type="dxa"/>
            <w:vAlign w:val="center"/>
          </w:tcPr>
          <w:p w14:paraId="0E2F9372">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p>
        </w:tc>
        <w:tc>
          <w:tcPr>
            <w:tcW w:w="1061" w:type="dxa"/>
            <w:vAlign w:val="center"/>
          </w:tcPr>
          <w:p w14:paraId="52382F24">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051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540A707C">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02C7024C">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9</w:t>
            </w:r>
          </w:p>
        </w:tc>
        <w:tc>
          <w:tcPr>
            <w:tcW w:w="2640" w:type="dxa"/>
            <w:shd w:val="clear" w:color="auto" w:fill="auto"/>
            <w:vAlign w:val="center"/>
          </w:tcPr>
          <w:p w14:paraId="49E9F8AD">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市级未来工厂数量</w:t>
            </w:r>
          </w:p>
        </w:tc>
        <w:tc>
          <w:tcPr>
            <w:tcW w:w="698" w:type="dxa"/>
            <w:shd w:val="clear" w:color="auto" w:fill="auto"/>
            <w:vAlign w:val="center"/>
          </w:tcPr>
          <w:p w14:paraId="00590A41">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个</w:t>
            </w:r>
          </w:p>
        </w:tc>
        <w:tc>
          <w:tcPr>
            <w:tcW w:w="1502" w:type="dxa"/>
            <w:vAlign w:val="center"/>
          </w:tcPr>
          <w:p w14:paraId="1D9E5EC1">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0</w:t>
            </w:r>
          </w:p>
        </w:tc>
        <w:tc>
          <w:tcPr>
            <w:tcW w:w="1210" w:type="dxa"/>
            <w:vAlign w:val="center"/>
          </w:tcPr>
          <w:p w14:paraId="4156D614">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p>
        </w:tc>
        <w:tc>
          <w:tcPr>
            <w:tcW w:w="1061" w:type="dxa"/>
            <w:vAlign w:val="center"/>
          </w:tcPr>
          <w:p w14:paraId="7EF4008D">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0733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restart"/>
            <w:vAlign w:val="center"/>
          </w:tcPr>
          <w:p w14:paraId="3FA957FC">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绿色</w:t>
            </w:r>
            <w:r>
              <w:rPr>
                <w:rFonts w:hint="eastAsia" w:ascii="方正仿宋_GBK" w:hAnsi="方正仿宋_GBK" w:cs="方正仿宋_GBK"/>
                <w:color w:val="auto"/>
                <w:sz w:val="24"/>
                <w:szCs w:val="24"/>
                <w:highlight w:val="none"/>
                <w:lang w:val="en-US" w:eastAsia="zh-CN"/>
              </w:rPr>
              <w:t>转型</w:t>
            </w:r>
          </w:p>
        </w:tc>
        <w:tc>
          <w:tcPr>
            <w:tcW w:w="489" w:type="dxa"/>
            <w:vAlign w:val="center"/>
          </w:tcPr>
          <w:p w14:paraId="5EA12906">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r>
              <w:rPr>
                <w:rFonts w:hint="eastAsia" w:eastAsia="方正楷体_GBK" w:cs="Times New Roman"/>
                <w:b w:val="0"/>
                <w:bCs w:val="0"/>
                <w:kern w:val="2"/>
                <w:sz w:val="24"/>
                <w:szCs w:val="24"/>
                <w:highlight w:val="none"/>
                <w:lang w:val="en-US" w:eastAsia="zh-CN" w:bidi="ar-SA"/>
              </w:rPr>
              <w:t>0</w:t>
            </w:r>
          </w:p>
        </w:tc>
        <w:tc>
          <w:tcPr>
            <w:tcW w:w="2640" w:type="dxa"/>
            <w:vAlign w:val="center"/>
          </w:tcPr>
          <w:p w14:paraId="67AFBA25">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绿色工厂数量</w:t>
            </w:r>
          </w:p>
        </w:tc>
        <w:tc>
          <w:tcPr>
            <w:tcW w:w="698" w:type="dxa"/>
            <w:vAlign w:val="center"/>
          </w:tcPr>
          <w:p w14:paraId="5B851E04">
            <w:pPr>
              <w:spacing w:line="320" w:lineRule="exact"/>
              <w:ind w:firstLine="0" w:firstLineChars="0"/>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lang w:val="en-US" w:eastAsia="zh-CN"/>
              </w:rPr>
              <w:t>个</w:t>
            </w:r>
          </w:p>
        </w:tc>
        <w:tc>
          <w:tcPr>
            <w:tcW w:w="1502" w:type="dxa"/>
            <w:vAlign w:val="center"/>
          </w:tcPr>
          <w:p w14:paraId="1CDD73F8">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20</w:t>
            </w:r>
          </w:p>
        </w:tc>
        <w:tc>
          <w:tcPr>
            <w:tcW w:w="1210" w:type="dxa"/>
            <w:vAlign w:val="center"/>
          </w:tcPr>
          <w:p w14:paraId="76B6B5E0">
            <w:pPr>
              <w:spacing w:line="320" w:lineRule="exact"/>
              <w:ind w:firstLine="0" w:firstLineChars="0"/>
              <w:jc w:val="cente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40</w:t>
            </w:r>
          </w:p>
        </w:tc>
        <w:tc>
          <w:tcPr>
            <w:tcW w:w="1061" w:type="dxa"/>
            <w:vAlign w:val="center"/>
          </w:tcPr>
          <w:p w14:paraId="5A6C48D6">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预期性</w:t>
            </w:r>
          </w:p>
        </w:tc>
      </w:tr>
      <w:tr w14:paraId="0567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4E85C129">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7C502805">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r>
              <w:rPr>
                <w:rFonts w:hint="eastAsia" w:eastAsia="方正楷体_GBK" w:cs="Times New Roman"/>
                <w:b w:val="0"/>
                <w:bCs w:val="0"/>
                <w:kern w:val="2"/>
                <w:sz w:val="24"/>
                <w:szCs w:val="24"/>
                <w:highlight w:val="none"/>
                <w:lang w:val="en-US" w:eastAsia="zh-CN" w:bidi="ar-SA"/>
              </w:rPr>
              <w:t>1</w:t>
            </w:r>
          </w:p>
        </w:tc>
        <w:tc>
          <w:tcPr>
            <w:tcW w:w="2640" w:type="dxa"/>
            <w:vAlign w:val="center"/>
          </w:tcPr>
          <w:p w14:paraId="2A1C37C3">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单位工业增加值二氧化碳排放量累计降幅</w:t>
            </w:r>
          </w:p>
        </w:tc>
        <w:tc>
          <w:tcPr>
            <w:tcW w:w="698" w:type="dxa"/>
            <w:vAlign w:val="center"/>
          </w:tcPr>
          <w:p w14:paraId="1793F5B4">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w:t>
            </w:r>
          </w:p>
        </w:tc>
        <w:tc>
          <w:tcPr>
            <w:tcW w:w="2712" w:type="dxa"/>
            <w:gridSpan w:val="2"/>
            <w:vAlign w:val="center"/>
          </w:tcPr>
          <w:p w14:paraId="2245C745">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完成</w:t>
            </w:r>
            <w:r>
              <w:rPr>
                <w:rFonts w:hint="eastAsia" w:ascii="方正仿宋_GBK" w:hAnsi="方正仿宋_GBK" w:eastAsia="方正仿宋_GBK" w:cs="方正仿宋_GBK"/>
                <w:color w:val="auto"/>
                <w:sz w:val="24"/>
                <w:szCs w:val="24"/>
                <w:highlight w:val="none"/>
                <w:lang w:val="en-US" w:eastAsia="zh-CN"/>
              </w:rPr>
              <w:t>国家</w:t>
            </w:r>
          </w:p>
          <w:p w14:paraId="69FA637A">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下达任务</w:t>
            </w:r>
          </w:p>
        </w:tc>
        <w:tc>
          <w:tcPr>
            <w:tcW w:w="1061" w:type="dxa"/>
            <w:vAlign w:val="center"/>
          </w:tcPr>
          <w:p w14:paraId="45C72F1D">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约束性</w:t>
            </w:r>
          </w:p>
        </w:tc>
      </w:tr>
      <w:tr w14:paraId="1659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65E8C507">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2DDB8CD0">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1</w:t>
            </w:r>
            <w:r>
              <w:rPr>
                <w:rFonts w:hint="eastAsia" w:eastAsia="方正楷体_GBK" w:cs="Times New Roman"/>
                <w:b w:val="0"/>
                <w:bCs w:val="0"/>
                <w:kern w:val="2"/>
                <w:sz w:val="24"/>
                <w:szCs w:val="24"/>
                <w:highlight w:val="none"/>
                <w:lang w:val="en-US" w:eastAsia="zh-CN" w:bidi="ar-SA"/>
              </w:rPr>
              <w:t>2</w:t>
            </w:r>
          </w:p>
        </w:tc>
        <w:tc>
          <w:tcPr>
            <w:tcW w:w="2640" w:type="dxa"/>
            <w:vAlign w:val="center"/>
          </w:tcPr>
          <w:p w14:paraId="5AB5D749">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单位工业增加值能源累计降幅</w:t>
            </w:r>
          </w:p>
        </w:tc>
        <w:tc>
          <w:tcPr>
            <w:tcW w:w="698" w:type="dxa"/>
            <w:vAlign w:val="center"/>
          </w:tcPr>
          <w:p w14:paraId="0D10EF8D">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w:t>
            </w:r>
          </w:p>
        </w:tc>
        <w:tc>
          <w:tcPr>
            <w:tcW w:w="2712" w:type="dxa"/>
            <w:gridSpan w:val="2"/>
            <w:vAlign w:val="center"/>
          </w:tcPr>
          <w:p w14:paraId="5DC2BA81">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完成</w:t>
            </w:r>
            <w:r>
              <w:rPr>
                <w:rFonts w:hint="eastAsia" w:ascii="方正仿宋_GBK" w:hAnsi="方正仿宋_GBK" w:eastAsia="方正仿宋_GBK" w:cs="方正仿宋_GBK"/>
                <w:color w:val="auto"/>
                <w:sz w:val="24"/>
                <w:szCs w:val="24"/>
                <w:highlight w:val="none"/>
                <w:lang w:val="en-US" w:eastAsia="zh-CN"/>
              </w:rPr>
              <w:t>国家</w:t>
            </w:r>
          </w:p>
          <w:p w14:paraId="1279CF3E">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下达任务</w:t>
            </w:r>
          </w:p>
        </w:tc>
        <w:tc>
          <w:tcPr>
            <w:tcW w:w="1061" w:type="dxa"/>
            <w:vAlign w:val="center"/>
          </w:tcPr>
          <w:p w14:paraId="661031F9">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约束性</w:t>
            </w:r>
          </w:p>
        </w:tc>
      </w:tr>
      <w:tr w14:paraId="5194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2" w:type="dxa"/>
            <w:vMerge w:val="continue"/>
            <w:vAlign w:val="center"/>
          </w:tcPr>
          <w:p w14:paraId="154B6675">
            <w:pPr>
              <w:spacing w:line="320" w:lineRule="exact"/>
              <w:ind w:firstLine="0" w:firstLineChars="0"/>
              <w:jc w:val="center"/>
              <w:rPr>
                <w:rFonts w:hint="eastAsia" w:ascii="方正仿宋_GBK" w:hAnsi="方正仿宋_GBK" w:eastAsia="方正仿宋_GBK" w:cs="方正仿宋_GBK"/>
                <w:color w:val="auto"/>
                <w:sz w:val="24"/>
                <w:szCs w:val="24"/>
                <w:highlight w:val="none"/>
              </w:rPr>
            </w:pPr>
          </w:p>
        </w:tc>
        <w:tc>
          <w:tcPr>
            <w:tcW w:w="489" w:type="dxa"/>
            <w:vAlign w:val="center"/>
          </w:tcPr>
          <w:p w14:paraId="08A6433D">
            <w:pPr>
              <w:spacing w:line="320" w:lineRule="exact"/>
              <w:ind w:firstLine="0" w:firstLineChars="0"/>
              <w:jc w:val="center"/>
              <w:rPr>
                <w:rFonts w:hint="default" w:ascii="Times New Roman" w:hAnsi="Times New Roman" w:eastAsia="方正楷体_GBK" w:cs="Times New Roman"/>
                <w:b w:val="0"/>
                <w:bCs w:val="0"/>
                <w:kern w:val="2"/>
                <w:sz w:val="24"/>
                <w:szCs w:val="24"/>
                <w:highlight w:val="none"/>
                <w:lang w:val="en-US" w:eastAsia="zh-CN" w:bidi="ar-SA"/>
              </w:rPr>
            </w:pPr>
            <w:r>
              <w:rPr>
                <w:rFonts w:hint="eastAsia" w:eastAsia="方正楷体_GBK" w:cs="Times New Roman"/>
                <w:b w:val="0"/>
                <w:bCs w:val="0"/>
                <w:kern w:val="2"/>
                <w:sz w:val="24"/>
                <w:szCs w:val="24"/>
                <w:highlight w:val="none"/>
                <w:lang w:val="en-US" w:eastAsia="zh-CN" w:bidi="ar-SA"/>
              </w:rPr>
              <w:t>13</w:t>
            </w:r>
          </w:p>
        </w:tc>
        <w:tc>
          <w:tcPr>
            <w:tcW w:w="2640" w:type="dxa"/>
            <w:vAlign w:val="center"/>
          </w:tcPr>
          <w:p w14:paraId="6D6E3F7E">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单位工业增加值用水量累计降幅</w:t>
            </w:r>
          </w:p>
        </w:tc>
        <w:tc>
          <w:tcPr>
            <w:tcW w:w="698" w:type="dxa"/>
            <w:vAlign w:val="center"/>
          </w:tcPr>
          <w:p w14:paraId="3986B7CA">
            <w:pPr>
              <w:spacing w:line="320" w:lineRule="exact"/>
              <w:ind w:firstLine="0" w:firstLineChars="0"/>
              <w:jc w:val="center"/>
              <w:rPr>
                <w:rFonts w:hint="eastAsia" w:ascii="Times New Roman" w:hAnsi="Times New Roman" w:eastAsia="方正楷体_GBK" w:cs="Times New Roman"/>
                <w:b w:val="0"/>
                <w:bCs w:val="0"/>
                <w:kern w:val="2"/>
                <w:sz w:val="24"/>
                <w:szCs w:val="24"/>
                <w:highlight w:val="none"/>
                <w:lang w:val="en-US" w:eastAsia="zh-CN" w:bidi="ar-SA"/>
              </w:rPr>
            </w:pPr>
            <w:r>
              <w:rPr>
                <w:rFonts w:hint="eastAsia" w:ascii="Times New Roman" w:hAnsi="Times New Roman" w:eastAsia="方正楷体_GBK" w:cs="Times New Roman"/>
                <w:b w:val="0"/>
                <w:bCs w:val="0"/>
                <w:kern w:val="2"/>
                <w:sz w:val="24"/>
                <w:szCs w:val="24"/>
                <w:highlight w:val="none"/>
                <w:lang w:val="en-US" w:eastAsia="zh-CN" w:bidi="ar-SA"/>
              </w:rPr>
              <w:t>%</w:t>
            </w:r>
          </w:p>
        </w:tc>
        <w:tc>
          <w:tcPr>
            <w:tcW w:w="2712" w:type="dxa"/>
            <w:gridSpan w:val="2"/>
            <w:vAlign w:val="center"/>
          </w:tcPr>
          <w:p w14:paraId="00459355">
            <w:pPr>
              <w:spacing w:line="320" w:lineRule="exact"/>
              <w:ind w:firstLine="0" w:firstLineChars="0"/>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完成</w:t>
            </w:r>
            <w:r>
              <w:rPr>
                <w:rFonts w:hint="eastAsia" w:ascii="方正仿宋_GBK" w:hAnsi="方正仿宋_GBK" w:eastAsia="方正仿宋_GBK" w:cs="方正仿宋_GBK"/>
                <w:color w:val="auto"/>
                <w:sz w:val="24"/>
                <w:szCs w:val="24"/>
                <w:highlight w:val="none"/>
                <w:lang w:val="en-US" w:eastAsia="zh-CN"/>
              </w:rPr>
              <w:t>国家</w:t>
            </w:r>
          </w:p>
          <w:p w14:paraId="0831DA48">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下达任务</w:t>
            </w:r>
          </w:p>
        </w:tc>
        <w:tc>
          <w:tcPr>
            <w:tcW w:w="1061" w:type="dxa"/>
            <w:vAlign w:val="center"/>
          </w:tcPr>
          <w:p w14:paraId="7B8FAAAF">
            <w:pPr>
              <w:spacing w:line="320" w:lineRule="exact"/>
              <w:ind w:firstLine="0" w:firstLineChars="0"/>
              <w:jc w:val="cente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约束性</w:t>
            </w:r>
          </w:p>
        </w:tc>
      </w:tr>
    </w:tbl>
    <w:p w14:paraId="280CB641">
      <w:pPr>
        <w:rPr>
          <w:rFonts w:hint="eastAsia"/>
          <w:lang w:val="en-US" w:eastAsia="zh-CN"/>
        </w:rPr>
      </w:pPr>
      <w:r>
        <w:rPr>
          <w:rFonts w:hint="eastAsia"/>
          <w:lang w:val="en-US" w:eastAsia="zh-CN"/>
        </w:rPr>
        <w:t>展望2035年，铜梁区先进制造业整体发展水平迈入全市第一方阵，高质量建成具有区域竞争力的先进制造业中心和具有区域影响力的产业创新中心，现代化产业体系更加成熟完备，新质生产力加速集聚成势。新型储能产业规模西部领先，智能网联新能源汽车零部件及智联电动车产业领跑全市，智能装备及智能制造、先进材料、食品及农产品加工成为全区先进制造业重要增长极，“铜梁制造”品牌辨识度与全市影响力持续增强，产业链供应链韧性与现代化水平显著提升，区域综合竞争力、产业辐射带动力实现跨越式跃升。</w:t>
      </w:r>
    </w:p>
    <w:p w14:paraId="7E0E1A29">
      <w:pPr>
        <w:rPr>
          <w:rFonts w:hint="default"/>
          <w:lang w:val="en-US" w:eastAsia="zh-CN"/>
        </w:rPr>
      </w:pPr>
      <w:r>
        <w:rPr>
          <w:rFonts w:hint="default"/>
          <w:lang w:val="en-US" w:eastAsia="zh-CN"/>
        </w:rPr>
        <w:br w:type="page"/>
      </w:r>
    </w:p>
    <w:p w14:paraId="0C5DFF2C">
      <w:pPr>
        <w:pStyle w:val="2"/>
        <w:keepNext/>
        <w:keepLines/>
        <w:pageBreakBefore w:val="0"/>
        <w:widowControl w:val="0"/>
        <w:numPr>
          <w:ilvl w:val="0"/>
          <w:numId w:val="0"/>
        </w:numPr>
        <w:kinsoku/>
        <w:wordWrap/>
        <w:overflowPunct/>
        <w:topLinePunct w:val="0"/>
        <w:autoSpaceDE/>
        <w:autoSpaceDN/>
        <w:bidi w:val="0"/>
        <w:adjustRightInd/>
        <w:snapToGrid/>
        <w:spacing w:before="0" w:after="0" w:line="578" w:lineRule="exact"/>
        <w:jc w:val="center"/>
        <w:textAlignment w:val="auto"/>
        <w:rPr>
          <w:rFonts w:hint="default"/>
          <w:lang w:val="en-US" w:eastAsia="zh-CN"/>
        </w:rPr>
      </w:pPr>
      <w:bookmarkStart w:id="17" w:name="_Toc30616"/>
      <w:r>
        <w:rPr>
          <w:rFonts w:hint="eastAsia"/>
          <w:lang w:val="en-US" w:eastAsia="zh-CN"/>
        </w:rPr>
        <w:t>第三章 打造“智能化、绿色化、融合化”发展的“</w:t>
      </w:r>
      <w:r>
        <w:rPr>
          <w:rFonts w:hint="default" w:ascii="Times New Roman" w:hAnsi="Times New Roman" w:cs="Times New Roman"/>
          <w:lang w:val="en-US" w:eastAsia="zh-CN"/>
        </w:rPr>
        <w:t>2+</w:t>
      </w:r>
      <w:r>
        <w:rPr>
          <w:rFonts w:hint="eastAsia" w:ascii="Times New Roman" w:hAnsi="Times New Roman" w:cs="Times New Roman"/>
          <w:lang w:val="en-US" w:eastAsia="zh-CN"/>
        </w:rPr>
        <w:t>3</w:t>
      </w:r>
      <w:r>
        <w:rPr>
          <w:rFonts w:hint="default" w:ascii="Times New Roman" w:hAnsi="Times New Roman" w:cs="Times New Roman"/>
          <w:lang w:val="en-US" w:eastAsia="zh-CN"/>
        </w:rPr>
        <w:t>+N</w:t>
      </w:r>
      <w:r>
        <w:rPr>
          <w:rFonts w:hint="eastAsia" w:ascii="Times New Roman" w:hAnsi="Times New Roman" w:cs="Times New Roman"/>
          <w:lang w:val="en-US" w:eastAsia="zh-CN"/>
        </w:rPr>
        <w:t>”先进制造业</w:t>
      </w:r>
      <w:r>
        <w:rPr>
          <w:rFonts w:hint="eastAsia"/>
          <w:lang w:val="en-US" w:eastAsia="zh-CN"/>
        </w:rPr>
        <w:t>集群</w:t>
      </w:r>
      <w:bookmarkEnd w:id="17"/>
    </w:p>
    <w:p w14:paraId="1624C682">
      <w:pPr>
        <w:bidi w:val="0"/>
        <w:rPr>
          <w:rFonts w:hint="default"/>
          <w:lang w:val="en-US" w:eastAsia="zh-CN"/>
        </w:rPr>
      </w:pPr>
      <w:r>
        <w:rPr>
          <w:rFonts w:hint="eastAsia"/>
          <w:lang w:val="en-US" w:eastAsia="zh-CN"/>
        </w:rPr>
        <w:t>以打造具有全国影响力的西部新型储能高地为引领，聚焦服务全市建设具有国际竞争力的先进制造业中心目标，巩固提升先进制造业产业集群。通过打造区域级主导产业名片、壮大特色优势产业集群、</w:t>
      </w:r>
      <w:r>
        <w:rPr>
          <w:rFonts w:hint="eastAsia"/>
        </w:rPr>
        <w:t>开拓新兴产业和未来产业新赛道</w:t>
      </w:r>
      <w:r>
        <w:rPr>
          <w:rFonts w:hint="eastAsia"/>
          <w:lang w:eastAsia="zh-CN"/>
        </w:rPr>
        <w:t>，</w:t>
      </w:r>
      <w:r>
        <w:rPr>
          <w:rFonts w:hint="eastAsia"/>
          <w:lang w:val="en-US" w:eastAsia="zh-CN"/>
        </w:rPr>
        <w:t>加快推进先进制造业高质量发展。</w:t>
      </w:r>
    </w:p>
    <w:p w14:paraId="41AD1EEA">
      <w:pPr>
        <w:pStyle w:val="3"/>
        <w:numPr>
          <w:ilvl w:val="0"/>
          <w:numId w:val="0"/>
        </w:numPr>
        <w:bidi w:val="0"/>
        <w:jc w:val="center"/>
        <w:outlineLvl w:val="0"/>
        <w:rPr>
          <w:rFonts w:hint="eastAsia"/>
          <w:lang w:val="en-US" w:eastAsia="zh-CN"/>
        </w:rPr>
      </w:pPr>
      <w:bookmarkStart w:id="18" w:name="_Toc13317"/>
      <w:r>
        <w:rPr>
          <w:rFonts w:hint="eastAsia" w:ascii="Arial" w:hAnsi="Arial" w:eastAsia="方正黑体_GBK" w:cs="宋体"/>
          <w:kern w:val="2"/>
          <w:sz w:val="32"/>
          <w:szCs w:val="22"/>
          <w:lang w:val="en-US" w:eastAsia="zh-CN" w:bidi="ar-SA"/>
        </w:rPr>
        <w:t>第一节</w:t>
      </w:r>
      <w:r>
        <w:rPr>
          <w:rFonts w:hint="eastAsia" w:cs="宋体"/>
          <w:kern w:val="2"/>
          <w:sz w:val="32"/>
          <w:szCs w:val="22"/>
          <w:lang w:val="en-US" w:eastAsia="zh-CN" w:bidi="ar-SA"/>
        </w:rPr>
        <w:t xml:space="preserve"> </w:t>
      </w:r>
      <w:r>
        <w:rPr>
          <w:rFonts w:hint="eastAsia"/>
          <w:lang w:val="en-US" w:eastAsia="zh-CN"/>
        </w:rPr>
        <w:t>参与全国高端竞争，打造两大区域级产业名片</w:t>
      </w:r>
      <w:bookmarkEnd w:id="18"/>
    </w:p>
    <w:p w14:paraId="7AC26791">
      <w:pPr>
        <w:bidi w:val="0"/>
        <w:rPr>
          <w:rFonts w:hint="default"/>
          <w:lang w:val="en-US" w:eastAsia="zh-CN"/>
        </w:rPr>
      </w:pPr>
      <w:r>
        <w:rPr>
          <w:rFonts w:hint="eastAsia"/>
          <w:lang w:val="en-US" w:eastAsia="zh-CN"/>
        </w:rPr>
        <w:t>紧跟新型储能、智能网联新能源汽车配套及智联电动车产业前沿技术发展趋势与市场升级需求，强化龙头企业引领，深化区域产业配套，积极嵌入全市产业链环节，主动参与产品标准、技术规范、行业规则制定，提升核心产品竞争力与区域品牌影响力，推动主导产业实现标准引领更有力、规模能级再攀升、产业生态更完善，打造全国知名、全市一流产业名片，构筑“铜梁制造”新优势。</w:t>
      </w:r>
    </w:p>
    <w:p w14:paraId="0512D820">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19" w:name="_Toc27855"/>
      <w:r>
        <w:rPr>
          <w:rFonts w:hint="eastAsia" w:cs="Times New Roman"/>
          <w:lang w:val="en-US" w:eastAsia="zh-CN"/>
        </w:rPr>
        <w:t>一、新型储能</w:t>
      </w:r>
      <w:bookmarkEnd w:id="19"/>
    </w:p>
    <w:p w14:paraId="2E61623C">
      <w:pPr>
        <w:rPr>
          <w:rFonts w:hint="eastAsia"/>
          <w:lang w:val="en-US" w:eastAsia="zh-CN"/>
        </w:rPr>
      </w:pPr>
      <w:r>
        <w:rPr>
          <w:rFonts w:hint="eastAsia"/>
          <w:lang w:val="en-US" w:eastAsia="zh-CN"/>
        </w:rPr>
        <w:t>坚持“高端引领、创新提质、场景赋能、生态聚合、品牌跃升”的发展思路，持续提升我区新型储能主导地位。支持龙头企业</w:t>
      </w:r>
      <w:r>
        <w:rPr>
          <w:rFonts w:hint="eastAsia"/>
          <w:b w:val="0"/>
          <w:bCs w:val="0"/>
          <w:lang w:val="en-US" w:eastAsia="zh-CN"/>
        </w:rPr>
        <w:t>向“电芯+模组+系统集成（ESS）”全产业链延伸，打造具有全国竞争力的长时储能电池和高端产品矩阵，引导企业更加注重质量、标准、品牌、效益和服务品质，培育全国一流储能企业和高端储能品牌。</w:t>
      </w:r>
      <w:r>
        <w:rPr>
          <w:rFonts w:hint="eastAsia"/>
          <w:lang w:val="en-US" w:eastAsia="zh-CN"/>
        </w:rPr>
        <w:t>加大国内外</w:t>
      </w:r>
      <w:r>
        <w:rPr>
          <w:rFonts w:hint="eastAsia"/>
          <w:b w:val="0"/>
          <w:bCs w:val="0"/>
          <w:lang w:val="en-US" w:eastAsia="zh-CN"/>
        </w:rPr>
        <w:t>正负极材料、隔膜、结构件</w:t>
      </w:r>
      <w:r>
        <w:rPr>
          <w:rFonts w:hint="eastAsia"/>
          <w:lang w:val="en-US" w:eastAsia="zh-CN"/>
        </w:rPr>
        <w:t>等环节优质企业招引力度，支持本地相关企业技术适配性改造与数智化升级，提升产业链配套能力。加强储能系统集成能力建设，提升BMS、PCS、EMS、热管理等环节集成综合水平。加力发展储能后端环节，培育系统安装、智能运维、共享储能、回收利用等环节。强化以“AI+”赋能科技、制造、电网领域放大研发价值，谋划建设</w:t>
      </w:r>
      <w:r>
        <w:rPr>
          <w:rFonts w:hint="eastAsia"/>
          <w:b w:val="0"/>
          <w:bCs w:val="0"/>
          <w:lang w:val="en-US" w:eastAsia="zh-CN"/>
        </w:rPr>
        <w:t>新型储能</w:t>
      </w:r>
      <w:r>
        <w:rPr>
          <w:rFonts w:hint="eastAsia"/>
          <w:lang w:val="en-US" w:eastAsia="zh-CN"/>
        </w:rPr>
        <w:t>研发中心。加深储能电池方案集成与应用场景开发，培育一体化解决方案与配套服务的专业化企业，拓展工商业储能、家庭储能、电网侧独立储能电站等应用场景开发并积极推广，打造“全场景储能应用示范区”。</w:t>
      </w:r>
      <w:r>
        <w:rPr>
          <w:rFonts w:hint="eastAsia"/>
          <w:b w:val="0"/>
          <w:bCs w:val="0"/>
          <w:lang w:val="en-US" w:eastAsia="zh-CN"/>
        </w:rPr>
        <w:t>深化渝西地区与川南毗邻区域产业协作，推动共建渝西川南新型储能产业集群，依托江海联运与中欧班列运输优势谋求市场增量。力争</w:t>
      </w:r>
      <w:r>
        <w:rPr>
          <w:rFonts w:hint="eastAsia"/>
          <w:lang w:val="en-US" w:eastAsia="zh-CN"/>
        </w:rPr>
        <w:t>到2030年，全面建成具有全国影响力的新型储能产业基地，争创新型储能国家先进制造业产业集群，打造西部新型储能高地，产值规模400亿元以上。</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2C8E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633FC929">
            <w:pPr>
              <w:widowControl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3-1</w:t>
            </w:r>
            <w:r>
              <w:rPr>
                <w:rFonts w:hint="eastAsia" w:ascii="方正楷体_GBK" w:hAnsi="方正楷体_GBK" w:eastAsia="方正楷体_GBK" w:cs="方正楷体_GBK"/>
                <w:b/>
                <w:bCs/>
                <w:kern w:val="2"/>
                <w:sz w:val="28"/>
                <w:szCs w:val="28"/>
                <w:lang w:val="en-US" w:eastAsia="zh-CN" w:bidi="ar-SA"/>
              </w:rPr>
              <w:t xml:space="preserve"> 新型储能产业重点方向</w:t>
            </w:r>
          </w:p>
        </w:tc>
      </w:tr>
      <w:tr w14:paraId="557A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1870B41D">
            <w:pPr>
              <w:pStyle w:val="9"/>
              <w:numPr>
                <w:ilvl w:val="0"/>
                <w:numId w:val="0"/>
              </w:numPr>
              <w:bidi w:val="0"/>
              <w:ind w:firstLine="560" w:firstLineChars="200"/>
              <w:rPr>
                <w:rFonts w:hint="eastAsia" w:ascii="方正仿宋_GBK" w:hAnsi="方正仿宋_GBK" w:eastAsia="方正仿宋_GBK" w:cs="方正仿宋_GBK"/>
                <w:kern w:val="2"/>
                <w:sz w:val="28"/>
                <w:szCs w:val="28"/>
                <w:lang w:val="en-US" w:eastAsia="zh-CN" w:bidi="ar-SA"/>
              </w:rPr>
            </w:pPr>
            <w:r>
              <w:rPr>
                <w:rFonts w:hint="default" w:ascii="Times New Roman" w:hAnsi="Times New Roman" w:eastAsia="方正楷体_GBK" w:cs="Times New Roman"/>
                <w:b w:val="0"/>
                <w:bCs w:val="0"/>
                <w:kern w:val="2"/>
                <w:sz w:val="28"/>
                <w:szCs w:val="28"/>
                <w:lang w:val="en-US" w:eastAsia="zh-CN" w:bidi="ar-SA"/>
              </w:rPr>
              <w:t>1.</w:t>
            </w:r>
            <w:r>
              <w:rPr>
                <w:rFonts w:hint="eastAsia" w:ascii="方正楷体_GBK" w:hAnsi="方正楷体_GBK" w:eastAsia="方正楷体_GBK" w:cs="方正楷体_GBK"/>
                <w:b w:val="0"/>
                <w:bCs w:val="0"/>
                <w:kern w:val="2"/>
                <w:sz w:val="28"/>
                <w:szCs w:val="28"/>
                <w:lang w:val="en-US" w:eastAsia="zh-CN" w:bidi="ar-SA"/>
              </w:rPr>
              <w:t>上游材料。</w:t>
            </w:r>
            <w:r>
              <w:rPr>
                <w:rFonts w:hint="eastAsia" w:ascii="方正仿宋_GBK" w:hAnsi="方正仿宋_GBK" w:eastAsia="方正仿宋_GBK" w:cs="方正仿宋_GBK"/>
                <w:kern w:val="2"/>
                <w:sz w:val="28"/>
                <w:szCs w:val="28"/>
                <w:lang w:val="en-US" w:eastAsia="zh-CN" w:bidi="ar-SA"/>
              </w:rPr>
              <w:t>重点聚焦区内正负极材料、隔膜、结构件等配套环节提质升级，大力发展硅基、碳素、金属锂、高端隔膜、结构件、铝箔、铜箔等电池材料，加快推进超长寿命硅碳负极、高镍/磷酸铁锂正极、动力电池金属锂、钠离子电池层状氧化物正极等研发攻关</w:t>
            </w:r>
            <w:r>
              <w:rPr>
                <w:rFonts w:hint="eastAsia" w:ascii="方正仿宋_GBK" w:hAnsi="方正仿宋_GBK" w:cs="方正仿宋_GBK"/>
                <w:kern w:val="2"/>
                <w:sz w:val="28"/>
                <w:szCs w:val="28"/>
                <w:lang w:val="en-US" w:eastAsia="zh-CN" w:bidi="ar-SA"/>
              </w:rPr>
              <w:t>；巩固提升全市固态电池上游高端金属锂配套地位。</w:t>
            </w:r>
          </w:p>
          <w:p w14:paraId="52F95C9E">
            <w:pPr>
              <w:pStyle w:val="9"/>
              <w:numPr>
                <w:ilvl w:val="0"/>
                <w:numId w:val="0"/>
              </w:numPr>
              <w:bidi w:val="0"/>
              <w:ind w:firstLine="560" w:firstLineChars="200"/>
              <w:rPr>
                <w:rFonts w:hint="eastAsia" w:ascii="方正楷体_GBK" w:hAnsi="方正楷体_GBK" w:eastAsia="方正楷体_GBK" w:cs="方正楷体_GBK"/>
                <w:kern w:val="2"/>
                <w:sz w:val="28"/>
                <w:szCs w:val="28"/>
                <w:lang w:val="en-US" w:eastAsia="zh-CN" w:bidi="ar-SA"/>
              </w:rPr>
            </w:pPr>
            <w:r>
              <w:rPr>
                <w:rFonts w:hint="default" w:ascii="Times New Roman" w:hAnsi="Times New Roman" w:eastAsia="方正楷体_GBK" w:cs="Times New Roman"/>
                <w:b w:val="0"/>
                <w:bCs w:val="0"/>
                <w:kern w:val="2"/>
                <w:sz w:val="28"/>
                <w:szCs w:val="28"/>
                <w:lang w:val="en-US" w:eastAsia="zh-CN" w:bidi="ar-SA"/>
              </w:rPr>
              <w:t>2.</w:t>
            </w:r>
            <w:r>
              <w:rPr>
                <w:rFonts w:hint="eastAsia" w:ascii="方正楷体_GBK" w:hAnsi="方正楷体_GBK" w:eastAsia="方正楷体_GBK" w:cs="方正楷体_GBK"/>
                <w:b w:val="0"/>
                <w:bCs w:val="0"/>
                <w:kern w:val="2"/>
                <w:sz w:val="28"/>
                <w:szCs w:val="28"/>
                <w:lang w:val="en-US" w:eastAsia="zh-CN" w:bidi="ar-SA"/>
              </w:rPr>
              <w:t>电芯与电池模组。</w:t>
            </w:r>
            <w:r>
              <w:rPr>
                <w:rFonts w:hint="eastAsia" w:ascii="方正仿宋_GBK" w:hAnsi="方正仿宋_GBK" w:eastAsia="方正仿宋_GBK" w:cs="方正仿宋_GBK"/>
                <w:kern w:val="2"/>
                <w:sz w:val="28"/>
                <w:szCs w:val="28"/>
                <w:lang w:val="en-US" w:eastAsia="zh-CN" w:bidi="ar-SA"/>
              </w:rPr>
              <w:t>顺应大电容，长时化、高安全趋势，重点发展长时储能电芯，并强化热失控防控、绝缘在线监测等安全设计；推动模组和</w:t>
            </w:r>
            <w:r>
              <w:rPr>
                <w:rFonts w:hint="eastAsia" w:ascii="Times New Roman" w:hAnsi="Times New Roman" w:eastAsia="方正仿宋_GBK" w:cs="Times New Roman"/>
                <w:kern w:val="2"/>
                <w:sz w:val="28"/>
                <w:szCs w:val="28"/>
                <w:lang w:val="en-US" w:eastAsia="zh-CN" w:bidi="ar-SA"/>
              </w:rPr>
              <w:t>PACK</w:t>
            </w:r>
            <w:r>
              <w:rPr>
                <w:rFonts w:hint="eastAsia" w:ascii="方正仿宋_GBK" w:hAnsi="方正仿宋_GBK" w:eastAsia="方正仿宋_GBK" w:cs="方正仿宋_GBK"/>
                <w:kern w:val="2"/>
                <w:sz w:val="28"/>
                <w:szCs w:val="28"/>
                <w:lang w:val="en-US" w:eastAsia="zh-CN" w:bidi="ar-SA"/>
              </w:rPr>
              <w:t>封装向轻量化箱体、模块化集成发展，加快电芯到电池包、电芯到储能系统等无模组化技术应用；前瞻新一代电池技术，加快推进动力电池、全钒液流电池、钠离子电池等新型电池技术研发。</w:t>
            </w:r>
          </w:p>
          <w:p w14:paraId="76C2205C">
            <w:pPr>
              <w:pStyle w:val="9"/>
              <w:numPr>
                <w:ilvl w:val="0"/>
                <w:numId w:val="0"/>
              </w:numPr>
              <w:bidi w:val="0"/>
              <w:ind w:firstLine="560" w:firstLineChars="200"/>
              <w:rPr>
                <w:rFonts w:hint="eastAsia" w:ascii="方正仿宋_GBK" w:hAnsi="方正仿宋_GBK" w:eastAsia="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Times New Roman" w:hAnsi="Times New Roman" w:eastAsia="方正楷体_GBK" w:cs="Times New Roman"/>
                <w:b w:val="0"/>
                <w:bCs w:val="0"/>
                <w:kern w:val="2"/>
                <w:sz w:val="28"/>
                <w:szCs w:val="28"/>
                <w:lang w:val="en-US" w:eastAsia="zh-CN" w:bidi="ar-SA"/>
              </w:rPr>
              <w:t>系统集成。</w:t>
            </w:r>
            <w:r>
              <w:rPr>
                <w:rFonts w:hint="eastAsia" w:ascii="方正仿宋_GBK" w:hAnsi="方正仿宋_GBK" w:eastAsia="方正仿宋_GBK" w:cs="方正仿宋_GBK"/>
                <w:kern w:val="2"/>
                <w:sz w:val="28"/>
                <w:szCs w:val="28"/>
                <w:lang w:val="en-US" w:eastAsia="zh-CN" w:bidi="ar-SA"/>
              </w:rPr>
              <w:t>加快推动储能系统集成，发展</w:t>
            </w:r>
            <w:r>
              <w:rPr>
                <w:rFonts w:hint="default" w:ascii="Times New Roman" w:hAnsi="Times New Roman" w:eastAsia="方正仿宋_GBK" w:cs="Times New Roman"/>
                <w:kern w:val="2"/>
                <w:sz w:val="28"/>
                <w:szCs w:val="28"/>
                <w:lang w:val="en-US" w:eastAsia="zh-CN" w:bidi="ar-SA"/>
              </w:rPr>
              <w:t>BMS、PCS、EMS</w:t>
            </w:r>
            <w:r>
              <w:rPr>
                <w:rFonts w:hint="eastAsia" w:ascii="方正仿宋_GBK" w:hAnsi="方正仿宋_GBK" w:eastAsia="方正仿宋_GBK" w:cs="方正仿宋_GBK"/>
                <w:kern w:val="2"/>
                <w:sz w:val="28"/>
                <w:szCs w:val="28"/>
                <w:lang w:val="en-US" w:eastAsia="zh-CN" w:bidi="ar-SA"/>
              </w:rPr>
              <w:t>一体化，推动</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电芯制造</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向</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电芯</w:t>
            </w:r>
            <w:r>
              <w:rPr>
                <w:rFonts w:hint="default" w:ascii="Times New Roman" w:hAnsi="Times New Roman" w:eastAsia="方正仿宋_GBK" w:cs="Times New Roman"/>
                <w:kern w:val="2"/>
                <w:sz w:val="28"/>
                <w:szCs w:val="28"/>
                <w:lang w:val="en-US" w:eastAsia="zh-CN" w:bidi="ar-SA"/>
              </w:rPr>
              <w:t>+PACK+BMS+PCS+EMS+</w:t>
            </w:r>
            <w:r>
              <w:rPr>
                <w:rFonts w:hint="eastAsia" w:ascii="方正仿宋_GBK" w:hAnsi="方正仿宋_GBK" w:eastAsia="方正仿宋_GBK" w:cs="方正仿宋_GBK"/>
                <w:kern w:val="2"/>
                <w:sz w:val="28"/>
                <w:szCs w:val="28"/>
                <w:lang w:val="en-US" w:eastAsia="zh-CN" w:bidi="ar-SA"/>
              </w:rPr>
              <w:t>系统集成</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延伸。</w:t>
            </w:r>
          </w:p>
          <w:p w14:paraId="51EE7936">
            <w:pPr>
              <w:pStyle w:val="9"/>
              <w:numPr>
                <w:ilvl w:val="0"/>
                <w:numId w:val="0"/>
              </w:numPr>
              <w:bidi w:val="0"/>
              <w:ind w:firstLine="560" w:firstLineChars="200"/>
              <w:rPr>
                <w:rFonts w:hint="default" w:ascii="方正仿宋_GBK" w:hAnsi="方正仿宋_GBK" w:eastAsia="方正仿宋_GBK" w:cs="方正仿宋_GBK"/>
                <w:kern w:val="2"/>
                <w:sz w:val="28"/>
                <w:szCs w:val="28"/>
                <w:lang w:val="en-US" w:eastAsia="zh-CN" w:bidi="ar-SA"/>
              </w:rPr>
            </w:pPr>
            <w:r>
              <w:rPr>
                <w:rFonts w:hint="eastAsia" w:eastAsia="方正楷体_GBK" w:cs="Times New Roman"/>
                <w:b w:val="0"/>
                <w:bCs w:val="0"/>
                <w:kern w:val="2"/>
                <w:sz w:val="28"/>
                <w:szCs w:val="28"/>
                <w:lang w:val="en-US" w:eastAsia="zh-CN" w:bidi="ar-SA"/>
              </w:rPr>
              <w:t>4</w:t>
            </w:r>
            <w:r>
              <w:rPr>
                <w:rFonts w:hint="default" w:ascii="Times New Roman" w:hAnsi="Times New Roman" w:eastAsia="方正楷体_GBK" w:cs="Times New Roman"/>
                <w:b w:val="0"/>
                <w:bCs w:val="0"/>
                <w:kern w:val="2"/>
                <w:sz w:val="28"/>
                <w:szCs w:val="28"/>
                <w:lang w:val="en-US" w:eastAsia="zh-CN" w:bidi="ar-SA"/>
              </w:rPr>
              <w:t>.</w:t>
            </w:r>
            <w:r>
              <w:rPr>
                <w:rFonts w:hint="eastAsia" w:eastAsia="方正楷体_GBK" w:cs="Times New Roman"/>
                <w:b w:val="0"/>
                <w:bCs w:val="0"/>
                <w:kern w:val="2"/>
                <w:sz w:val="28"/>
                <w:szCs w:val="28"/>
                <w:lang w:val="en-US" w:eastAsia="zh-CN" w:bidi="ar-SA"/>
              </w:rPr>
              <w:t>“AI+”储能。</w:t>
            </w:r>
            <w:r>
              <w:rPr>
                <w:rFonts w:hint="eastAsia" w:ascii="方正仿宋_GBK" w:hAnsi="方正仿宋_GBK" w:eastAsia="方正仿宋_GBK" w:cs="方正仿宋_GBK"/>
                <w:kern w:val="2"/>
                <w:sz w:val="28"/>
                <w:szCs w:val="28"/>
                <w:lang w:val="en-US" w:eastAsia="zh-CN" w:bidi="ar-SA"/>
              </w:rPr>
              <w:t>推动AI技术贯穿研发设计、智能制造、测试验证、运行监测等关键环节，加快在关键材料研发、电芯结构优化、寿命模型构建、具身智能机器人、预测性维护、无人化集成制造、源网荷储仿真、AC一体化测试和全球数据监测等场景示范应用，提升产业智能化、高端化发展水平。</w:t>
            </w:r>
          </w:p>
          <w:p w14:paraId="702D316D">
            <w:pPr>
              <w:pStyle w:val="9"/>
              <w:numPr>
                <w:ilvl w:val="0"/>
                <w:numId w:val="0"/>
              </w:numPr>
              <w:bidi w:val="0"/>
              <w:ind w:firstLine="560" w:firstLineChars="200"/>
              <w:rPr>
                <w:rFonts w:hint="default" w:ascii="方正仿宋_GBK" w:hAnsi="方正仿宋_GBK" w:eastAsia="方正仿宋_GBK" w:cs="方正仿宋_GBK"/>
                <w:kern w:val="2"/>
                <w:sz w:val="28"/>
                <w:szCs w:val="28"/>
                <w:lang w:val="en-US" w:eastAsia="zh-CN" w:bidi="ar-SA"/>
              </w:rPr>
            </w:pPr>
            <w:r>
              <w:rPr>
                <w:rFonts w:hint="eastAsia" w:eastAsia="方正楷体_GBK" w:cs="Times New Roman"/>
                <w:b w:val="0"/>
                <w:bCs w:val="0"/>
                <w:kern w:val="2"/>
                <w:sz w:val="28"/>
                <w:szCs w:val="28"/>
                <w:lang w:val="en-US" w:eastAsia="zh-CN" w:bidi="ar-SA"/>
              </w:rPr>
              <w:t>5.</w:t>
            </w:r>
            <w:r>
              <w:rPr>
                <w:rFonts w:hint="eastAsia" w:ascii="Times New Roman" w:hAnsi="Times New Roman" w:eastAsia="方正楷体_GBK" w:cs="Times New Roman"/>
                <w:b w:val="0"/>
                <w:bCs w:val="0"/>
                <w:kern w:val="2"/>
                <w:sz w:val="28"/>
                <w:szCs w:val="28"/>
                <w:lang w:val="en-US" w:eastAsia="zh-CN" w:bidi="ar-SA"/>
              </w:rPr>
              <w:t>场景应用。</w:t>
            </w:r>
            <w:r>
              <w:rPr>
                <w:rFonts w:hint="eastAsia" w:ascii="方正仿宋_GBK" w:hAnsi="方正仿宋_GBK" w:eastAsia="方正仿宋_GBK" w:cs="方正仿宋_GBK"/>
                <w:kern w:val="2"/>
                <w:sz w:val="28"/>
                <w:szCs w:val="28"/>
                <w:lang w:val="en-US" w:eastAsia="zh-CN" w:bidi="ar-SA"/>
              </w:rPr>
              <w:t>强化用户侧、电网侧、源网荷储协同示范应用</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深化推广</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光储一体化</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光储充检换一体站</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工商业储能</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等成熟场景，复制推广玉泉模式</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积极拓展新能源+储能、乡村储能、虚拟电厂、数据中心</w:t>
            </w:r>
            <w:r>
              <w:rPr>
                <w:rFonts w:hint="eastAsia" w:ascii="Times New Roman" w:hAnsi="Times New Roman" w:eastAsia="方正仿宋_GBK" w:cs="Times New Roman"/>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储能等新型应用</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培育系统安装、智能运维、共享储能等专业化服务企业，打造全场景储能应用示范区。</w:t>
            </w:r>
          </w:p>
          <w:p w14:paraId="49C4526B">
            <w:pPr>
              <w:pStyle w:val="9"/>
              <w:numPr>
                <w:ilvl w:val="0"/>
                <w:numId w:val="0"/>
              </w:numPr>
              <w:bidi w:val="0"/>
              <w:ind w:firstLine="560" w:firstLineChars="200"/>
              <w:rPr>
                <w:rFonts w:hint="default" w:ascii="方正仿宋_GBK" w:hAnsi="方正仿宋_GBK" w:eastAsia="方正仿宋_GBK" w:cs="方正仿宋_GBK"/>
                <w:kern w:val="2"/>
                <w:sz w:val="28"/>
                <w:szCs w:val="28"/>
                <w:lang w:val="en-US" w:eastAsia="zh-CN" w:bidi="ar-SA"/>
              </w:rPr>
            </w:pPr>
            <w:r>
              <w:rPr>
                <w:rFonts w:hint="eastAsia" w:eastAsia="方正楷体_GBK" w:cs="Times New Roman"/>
                <w:b w:val="0"/>
                <w:bCs w:val="0"/>
                <w:kern w:val="2"/>
                <w:sz w:val="28"/>
                <w:szCs w:val="28"/>
                <w:lang w:val="en-US" w:eastAsia="zh-CN" w:bidi="ar-SA"/>
              </w:rPr>
              <w:t>6</w:t>
            </w:r>
            <w:r>
              <w:rPr>
                <w:rFonts w:hint="default" w:ascii="Times New Roman" w:hAnsi="Times New Roman" w:eastAsia="方正楷体_GBK" w:cs="Times New Roman"/>
                <w:b w:val="0"/>
                <w:bCs w:val="0"/>
                <w:kern w:val="2"/>
                <w:sz w:val="28"/>
                <w:szCs w:val="28"/>
                <w:lang w:val="en-US" w:eastAsia="zh-CN" w:bidi="ar-SA"/>
              </w:rPr>
              <w:t>.</w:t>
            </w:r>
            <w:r>
              <w:rPr>
                <w:rFonts w:hint="eastAsia" w:ascii="Times New Roman" w:hAnsi="Times New Roman" w:eastAsia="方正楷体_GBK" w:cs="Times New Roman"/>
                <w:b w:val="0"/>
                <w:bCs w:val="0"/>
                <w:kern w:val="2"/>
                <w:sz w:val="28"/>
                <w:szCs w:val="28"/>
                <w:lang w:val="en-US" w:eastAsia="zh-CN" w:bidi="ar-SA"/>
              </w:rPr>
              <w:t>回收利用。</w:t>
            </w:r>
            <w:r>
              <w:rPr>
                <w:rFonts w:hint="eastAsia" w:ascii="方正仿宋_GBK" w:hAnsi="方正仿宋_GBK" w:eastAsia="方正仿宋_GBK" w:cs="方正仿宋_GBK"/>
                <w:kern w:val="2"/>
                <w:sz w:val="28"/>
                <w:szCs w:val="28"/>
                <w:lang w:val="en-US" w:eastAsia="zh-CN" w:bidi="ar-SA"/>
              </w:rPr>
              <w:t>前瞻布局储能电池回收利用体系，引进培育电池拆解、梯次利用、材料再生企业，构建</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材料</w:t>
            </w:r>
            <w:r>
              <w:rPr>
                <w:rFonts w:hint="eastAsia" w:ascii="Times New Roman" w:hAnsi="Times New Roman" w:eastAsia="方正仿宋_GBK" w:cs="Times New Roman"/>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电芯</w:t>
            </w:r>
            <w:r>
              <w:rPr>
                <w:rFonts w:hint="eastAsia" w:ascii="Times New Roman" w:hAnsi="Times New Roman" w:eastAsia="方正仿宋_GBK" w:cs="Times New Roman"/>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应用</w:t>
            </w:r>
            <w:r>
              <w:rPr>
                <w:rFonts w:hint="eastAsia" w:ascii="Times New Roman" w:hAnsi="Times New Roman" w:eastAsia="方正仿宋_GBK" w:cs="Times New Roman"/>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回收</w:t>
            </w:r>
            <w:r>
              <w:rPr>
                <w:rFonts w:hint="eastAsia" w:ascii="Times New Roman" w:hAnsi="Times New Roman" w:eastAsia="方正仿宋_GBK" w:cs="Times New Roman"/>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再生材料</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的闭环绿色产业链。</w:t>
            </w:r>
          </w:p>
        </w:tc>
      </w:tr>
    </w:tbl>
    <w:p w14:paraId="5886E9B2">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20" w:name="_Toc31093"/>
      <w:r>
        <w:rPr>
          <w:rFonts w:hint="eastAsia" w:cs="Times New Roman"/>
          <w:lang w:val="en-US" w:eastAsia="zh-CN"/>
        </w:rPr>
        <w:t>二、</w:t>
      </w:r>
      <w:r>
        <w:rPr>
          <w:rFonts w:hint="eastAsia" w:ascii="Times New Roman" w:hAnsi="Times New Roman" w:cs="Times New Roman"/>
          <w:lang w:val="en-US" w:eastAsia="zh-CN"/>
        </w:rPr>
        <w:t>智能网联新能源汽车配套及智联电动车</w:t>
      </w:r>
      <w:bookmarkEnd w:id="20"/>
    </w:p>
    <w:p w14:paraId="1D290ED0">
      <w:pPr>
        <w:rPr>
          <w:rFonts w:hint="default"/>
          <w:b w:val="0"/>
          <w:bCs w:val="0"/>
          <w:lang w:val="en-US" w:eastAsia="zh-CN"/>
        </w:rPr>
      </w:pPr>
      <w:r>
        <w:rPr>
          <w:rFonts w:hint="eastAsia"/>
          <w:lang w:val="en-US" w:eastAsia="zh-CN"/>
        </w:rPr>
        <w:t>聚焦服务全市打造智能网联新能源汽车之都与建成智联电动车全球产业基地目标，坚持“转型升级强存量，数智高端促增量”的发展思路，推动全区零部件配套做强、“汽摩”升级。面向智能化、轻量化、高端化、绿色化需求趋势，</w:t>
      </w:r>
      <w:r>
        <w:rPr>
          <w:rFonts w:hint="eastAsia"/>
          <w:b w:val="0"/>
          <w:bCs w:val="0"/>
          <w:lang w:val="en-US" w:eastAsia="zh-CN"/>
        </w:rPr>
        <w:t>推动本土精密铸造、底盘零部件、电子电器等存量企业开展数字化、智能化改造，</w:t>
      </w:r>
      <w:r>
        <w:rPr>
          <w:rFonts w:hint="eastAsia"/>
          <w:lang w:val="en-US" w:eastAsia="zh-CN"/>
        </w:rPr>
        <w:t>加快升级</w:t>
      </w:r>
      <w:r>
        <w:rPr>
          <w:rFonts w:hint="eastAsia"/>
          <w:b w:val="0"/>
          <w:bCs w:val="0"/>
          <w:lang w:val="en-US" w:eastAsia="zh-CN"/>
        </w:rPr>
        <w:t>底盘、智能座舱、智能网联电子电器等环节配套能力，支持培育智联电动车产业大脑。加强底盘、座舱、电机、电控、车身骨架等环节轻量化升级。推动智联电动车整车制造厂商向功能、技术、场景等多样化、高端化升级。联动高校、科研院所、上下游配套企业高能级创新平台，营造专业化产业生态。联合周边共建集研发、制造、检测、回收于一体的综合性智联电动车绿色智造基地。强化成渝整车优势企业近地化服务能力，建设面向整车厂的“近地化”协同制造与配送中心。</w:t>
      </w:r>
      <w:r>
        <w:rPr>
          <w:rFonts w:hint="eastAsia"/>
          <w:lang w:val="en-US" w:eastAsia="zh-CN"/>
        </w:rPr>
        <w:t>力争到2030年，智能网联新能源汽车配套及智联电动车产值450亿元以上，其中智能网联新能源汽车配套产值突破300亿元，建成成渝世界级智能网联新能源汽车产业集群的核心支撑区；智联电动车产值规模达150亿元，建成成渝地区双城经济圈智联电动车核心配套基地。</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66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2DFBF44C">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3-2</w:t>
            </w:r>
            <w:r>
              <w:rPr>
                <w:rFonts w:hint="eastAsia" w:ascii="方正楷体_GBK" w:hAnsi="方正楷体_GBK" w:eastAsia="方正楷体_GBK" w:cs="方正楷体_GBK"/>
                <w:b/>
                <w:bCs/>
                <w:kern w:val="2"/>
                <w:sz w:val="28"/>
                <w:szCs w:val="28"/>
                <w:lang w:val="en-US" w:eastAsia="zh-CN" w:bidi="ar-SA"/>
              </w:rPr>
              <w:t xml:space="preserve"> 智能网联新能源汽车配套及智联电动车产业重点方向</w:t>
            </w:r>
          </w:p>
        </w:tc>
      </w:tr>
      <w:tr w14:paraId="6AF7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Pr>
          <w:p w14:paraId="57889F47">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eastAsia="方正楷体_GBK" w:cs="Times New Roman"/>
                <w:b w:val="0"/>
                <w:bCs w:val="0"/>
                <w:kern w:val="2"/>
                <w:sz w:val="28"/>
                <w:szCs w:val="28"/>
                <w:lang w:val="en-US" w:eastAsia="zh-CN" w:bidi="ar-SA"/>
              </w:rPr>
              <w:t>智能网联新能源汽车配套产业</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cs="方正仿宋_GBK"/>
                <w:sz w:val="28"/>
                <w:szCs w:val="28"/>
              </w:rPr>
              <w:t>重点围绕轻量化底盘、智能座舱、高效电驱传动、动力电池</w:t>
            </w:r>
            <w:r>
              <w:rPr>
                <w:rFonts w:hint="eastAsia" w:ascii="方正仿宋_GBK" w:hAnsi="方正仿宋_GBK" w:cs="方正仿宋_GBK"/>
                <w:sz w:val="28"/>
                <w:szCs w:val="28"/>
                <w:lang w:eastAsia="zh-CN"/>
              </w:rPr>
              <w:t>系统</w:t>
            </w:r>
            <w:r>
              <w:rPr>
                <w:rFonts w:hint="eastAsia" w:ascii="方正仿宋_GBK" w:hAnsi="方正仿宋_GBK" w:cs="方正仿宋_GBK"/>
                <w:sz w:val="28"/>
                <w:szCs w:val="28"/>
              </w:rPr>
              <w:t>、精密铸造、智能网联电子电器等领域深化布局</w:t>
            </w:r>
            <w:r>
              <w:rPr>
                <w:rFonts w:hint="eastAsia" w:ascii="方正仿宋_GBK" w:hAnsi="方正仿宋_GBK" w:cs="方正仿宋_GBK"/>
                <w:kern w:val="2"/>
                <w:sz w:val="28"/>
                <w:szCs w:val="28"/>
                <w:lang w:val="en-US" w:eastAsia="zh-CN" w:bidi="ar-SA"/>
              </w:rPr>
              <w:t>，强化近地化服务全市整车优势企业能力。</w:t>
            </w:r>
          </w:p>
          <w:p w14:paraId="08DB1282">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底盘。聚焦铝合金/碳陶制动盘、高强钢/铝合金摆臂等轻量化材料；主攻高安全冗余的线控系统、集成式线控制动及其与整车的协同控制算法等满足高级别自动驾驶需求的线控执行系统。</w:t>
            </w:r>
          </w:p>
          <w:p w14:paraId="10EA1CDE">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智能座舱。重点发展电动长滑轨、轻量化骨架、座舱域控、显示终端、智能座椅（含控制器、传感器、触控面板）等，突破座椅姿态记忆、疲劳监测、智能温控、情感交互等关键技术。</w:t>
            </w:r>
          </w:p>
          <w:p w14:paraId="788A671E">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高效电驱传动。推动电驱动系统向三合一电驱总成、电机壳体轻量化方向提升；支持传动部件高性能、精密化发展；强化培育电机热管理系统，发展电机油冷、水冷系统等。</w:t>
            </w:r>
          </w:p>
          <w:p w14:paraId="278A3BFB">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动力电池。布局锂电池、钠离子电池、半固态和全固态电池技术路线，攻关高安全、全气候、高倍率快充电池技术。重点发展正负极材料、隔膜等核心配套。</w:t>
            </w:r>
          </w:p>
          <w:p w14:paraId="21A2ADD8">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精密铸造与基础工艺。重点发展铝合金压铸、精密铸钢、高性能密封件、减震件、高效过滤材料、集成化过滤模块、环保电镀、PVD镀膜等方向。</w:t>
            </w:r>
          </w:p>
          <w:p w14:paraId="6FF8B160">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智能网联电子电器。重点发展高压线束、传感器、域控制器配套、车载智能终端等方向。</w:t>
            </w:r>
          </w:p>
          <w:p w14:paraId="3A63DED9">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eastAsia="方正楷体_GBK" w:cs="Times New Roman"/>
                <w:b w:val="0"/>
                <w:bCs w:val="0"/>
                <w:kern w:val="2"/>
                <w:sz w:val="28"/>
                <w:szCs w:val="28"/>
                <w:lang w:val="en-US" w:eastAsia="zh-CN" w:bidi="ar-SA"/>
              </w:rPr>
              <w:t>智联电动车</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cs="方正仿宋_GBK"/>
                <w:kern w:val="2"/>
                <w:sz w:val="28"/>
                <w:szCs w:val="28"/>
                <w:lang w:val="en-US" w:eastAsia="zh-CN" w:bidi="ar-SA"/>
              </w:rPr>
              <w:t>重点推动产业向高端化、智能化、绿色化升级。</w:t>
            </w:r>
          </w:p>
          <w:p w14:paraId="6F2B6493">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高端化。重点发展面向个人高端出行、共享电单车、及时配送等场景的智能电动车、自行车、电动摩托车及特种电动车辆；加快引育高效率轮毂电机、电控系统、长寿命电池包</w:t>
            </w:r>
            <w:r>
              <w:rPr>
                <w:rFonts w:hint="default" w:ascii="Times New Roman" w:hAnsi="Times New Roman" w:cs="Times New Roman"/>
                <w:kern w:val="2"/>
                <w:sz w:val="28"/>
                <w:szCs w:val="28"/>
                <w:lang w:val="en-US" w:eastAsia="zh-CN" w:bidi="ar-SA"/>
              </w:rPr>
              <w:t>、BMS</w:t>
            </w:r>
            <w:r>
              <w:rPr>
                <w:rFonts w:hint="eastAsia" w:ascii="方正仿宋_GBK" w:hAnsi="方正仿宋_GBK" w:cs="方正仿宋_GBK"/>
                <w:kern w:val="2"/>
                <w:sz w:val="28"/>
                <w:szCs w:val="28"/>
                <w:lang w:val="en-US" w:eastAsia="zh-CN" w:bidi="ar-SA"/>
              </w:rPr>
              <w:t>电池管理系统、智能中控屏等高价值环节；推动镁铝合金、碳纤维部件等先进轻量化与高精度注塑、免喷涂塑件等先进塑件技术应用。</w:t>
            </w:r>
          </w:p>
          <w:p w14:paraId="54EE46C0">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智能化。支持骨干企业建设“产业大脑”，整合研发、生产、运维全链条数据，构建车辆—云端一体化管理平台；支持整车制造企业开发如APP互联、无钥匙启动、车载导航、车机互联、智能防盗等特色化功能；推广车架自动化焊接、机器人涂装、</w:t>
            </w:r>
            <w:r>
              <w:rPr>
                <w:rFonts w:hint="default" w:ascii="Times New Roman" w:hAnsi="Times New Roman" w:cs="Times New Roman"/>
                <w:kern w:val="2"/>
                <w:sz w:val="28"/>
                <w:szCs w:val="28"/>
                <w:lang w:val="en-US" w:eastAsia="zh-CN" w:bidi="ar-SA"/>
              </w:rPr>
              <w:t>AI</w:t>
            </w:r>
            <w:r>
              <w:rPr>
                <w:rFonts w:hint="eastAsia" w:ascii="方正仿宋_GBK" w:hAnsi="方正仿宋_GBK" w:cs="方正仿宋_GBK"/>
                <w:kern w:val="2"/>
                <w:sz w:val="28"/>
                <w:szCs w:val="28"/>
                <w:lang w:val="en-US" w:eastAsia="zh-CN" w:bidi="ar-SA"/>
              </w:rPr>
              <w:t>质量检测及智能总装，建设柔性生产线。</w:t>
            </w:r>
          </w:p>
          <w:p w14:paraId="3DF30C6E">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eastAsia" w:ascii="方正仿宋_GBK" w:hAnsi="方正仿宋_GBK" w:cs="方正仿宋_GBK"/>
                <w:kern w:val="2"/>
                <w:sz w:val="28"/>
                <w:szCs w:val="28"/>
                <w:lang w:val="en-US" w:eastAsia="zh-CN" w:bidi="ar-SA"/>
              </w:rPr>
              <w:t>绿色化。利用数字化技术赋能车辆及电池全生命周期动态管理，加速电池回收业务布局，构建“生产—使用—回收”全链条管理体系。</w:t>
            </w:r>
          </w:p>
        </w:tc>
      </w:tr>
    </w:tbl>
    <w:p w14:paraId="38EE6CA6">
      <w:pPr>
        <w:pStyle w:val="3"/>
        <w:numPr>
          <w:ilvl w:val="0"/>
          <w:numId w:val="0"/>
        </w:numPr>
        <w:bidi w:val="0"/>
        <w:jc w:val="center"/>
        <w:outlineLvl w:val="0"/>
        <w:rPr>
          <w:rFonts w:hint="eastAsia"/>
          <w:lang w:val="en-US" w:eastAsia="zh-CN"/>
        </w:rPr>
      </w:pPr>
      <w:bookmarkStart w:id="21" w:name="_Toc27364"/>
      <w:r>
        <w:rPr>
          <w:rFonts w:hint="eastAsia" w:ascii="Arial" w:hAnsi="Arial" w:eastAsia="方正黑体_GBK" w:cs="宋体"/>
          <w:kern w:val="2"/>
          <w:sz w:val="32"/>
          <w:szCs w:val="22"/>
          <w:lang w:val="en-US" w:eastAsia="zh-CN" w:bidi="ar-SA"/>
        </w:rPr>
        <w:t>第二节</w:t>
      </w:r>
      <w:r>
        <w:rPr>
          <w:rFonts w:hint="eastAsia" w:cs="宋体"/>
          <w:kern w:val="2"/>
          <w:sz w:val="32"/>
          <w:szCs w:val="22"/>
          <w:lang w:val="en-US" w:eastAsia="zh-CN" w:bidi="ar-SA"/>
        </w:rPr>
        <w:t xml:space="preserve"> </w:t>
      </w:r>
      <w:r>
        <w:rPr>
          <w:rFonts w:hint="eastAsia"/>
          <w:lang w:val="en-US" w:eastAsia="zh-CN"/>
        </w:rPr>
        <w:t>巩固优势领先地位，壮大三大特色产业集群</w:t>
      </w:r>
      <w:bookmarkEnd w:id="21"/>
    </w:p>
    <w:p w14:paraId="7E923CC4">
      <w:pPr>
        <w:bidi w:val="0"/>
        <w:rPr>
          <w:rFonts w:hint="default"/>
          <w:lang w:val="en-US" w:eastAsia="zh-CN"/>
        </w:rPr>
      </w:pPr>
      <w:r>
        <w:rPr>
          <w:rFonts w:hint="eastAsia"/>
          <w:lang w:val="en-US" w:eastAsia="zh-CN"/>
        </w:rPr>
        <w:t>聚焦智能装备及智能制造、先进材料、食品及农产品加工三大特色产业，围绕固基延链、创新赋能、数智升级，优化产业生态，强化场景建设，凝聚生态合力，推动特色优势转化为增长优势，锻造我区先进制造业高质量发展动力极。</w:t>
      </w:r>
    </w:p>
    <w:p w14:paraId="55A63100">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22" w:name="_Toc23327"/>
      <w:r>
        <w:rPr>
          <w:rFonts w:hint="eastAsia" w:cs="Times New Roman"/>
          <w:lang w:val="en-US" w:eastAsia="zh-CN"/>
        </w:rPr>
        <w:t>一、智能装备及智能制造</w:t>
      </w:r>
      <w:bookmarkEnd w:id="22"/>
    </w:p>
    <w:p w14:paraId="27329BFC">
      <w:pPr>
        <w:rPr>
          <w:rFonts w:hint="default"/>
          <w:b w:val="0"/>
          <w:bCs w:val="0"/>
          <w:lang w:val="en-US" w:eastAsia="zh-CN"/>
        </w:rPr>
      </w:pPr>
      <w:r>
        <w:rPr>
          <w:rFonts w:hint="eastAsia"/>
          <w:lang w:val="en-US" w:eastAsia="zh-CN"/>
        </w:rPr>
        <w:t>紧扣全市“3568”智能装备产业发展战略，按照“强基固本、延链补链、数智赋能”的发展思路，推动产业全链条拓展跃升。</w:t>
      </w:r>
      <w:r>
        <w:rPr>
          <w:rFonts w:hint="eastAsia"/>
          <w:b w:val="0"/>
          <w:bCs w:val="0"/>
          <w:lang w:val="en-US" w:eastAsia="zh-CN"/>
        </w:rPr>
        <w:t>推动精密制造、机电设备等优势环节提质升级，加速智能家居向全屋智能拓展。聚焦工业自动化装备、智能成套装备、核心配套部件三大核心赛道开展延链补链强链。落实市级“数字技术赋能工程”，推进数字孪生、AI赋能柔性生产线应用，加速智能制造及装备产业数字化升级。</w:t>
      </w:r>
      <w:r>
        <w:rPr>
          <w:rFonts w:hint="eastAsia"/>
          <w:lang w:val="en-US" w:eastAsia="zh-CN"/>
        </w:rPr>
        <w:t>力争到2030年，产值规模达120亿元。</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A40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0E197B3B">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eastAsia" w:eastAsia="方正楷体_GBK" w:cs="Times New Roman"/>
                <w:b/>
                <w:bCs/>
                <w:kern w:val="2"/>
                <w:sz w:val="28"/>
                <w:szCs w:val="28"/>
                <w:lang w:val="en-US" w:eastAsia="zh-CN" w:bidi="ar-SA"/>
              </w:rPr>
              <w:t xml:space="preserve">3-3 </w:t>
            </w:r>
            <w:r>
              <w:rPr>
                <w:rFonts w:hint="eastAsia" w:ascii="方正楷体_GBK" w:hAnsi="方正楷体_GBK" w:eastAsia="方正楷体_GBK" w:cs="方正楷体_GBK"/>
                <w:b/>
                <w:bCs/>
                <w:kern w:val="2"/>
                <w:sz w:val="28"/>
                <w:szCs w:val="28"/>
                <w:lang w:val="en-US" w:eastAsia="zh-CN" w:bidi="ar-SA"/>
              </w:rPr>
              <w:t>智能装备及智能制造产业重点方向</w:t>
            </w:r>
          </w:p>
        </w:tc>
      </w:tr>
      <w:tr w14:paraId="2332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22" w:type="dxa"/>
          </w:tcPr>
          <w:p w14:paraId="4F81C3B3">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eastAsia="方正楷体_GBK" w:cs="Times New Roman"/>
                <w:b w:val="0"/>
                <w:bCs w:val="0"/>
                <w:kern w:val="2"/>
                <w:sz w:val="28"/>
                <w:szCs w:val="28"/>
                <w:lang w:val="en-US" w:eastAsia="zh-CN" w:bidi="ar-SA"/>
              </w:rPr>
              <w:t>智能终端及配套</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重点</w:t>
            </w:r>
            <w:r>
              <w:rPr>
                <w:rFonts w:hint="eastAsia" w:ascii="方正仿宋_GBK" w:hAnsi="方正仿宋_GBK" w:cs="方正仿宋_GBK"/>
                <w:kern w:val="2"/>
                <w:sz w:val="28"/>
                <w:szCs w:val="28"/>
                <w:lang w:val="en-US" w:eastAsia="zh-CN" w:bidi="ar-SA"/>
              </w:rPr>
              <w:t>围绕智能家居、车载智能终端、高端模具等领域强链补链。依托现有智能终端基础，重点发展智能家居整机（智能门锁、智能安防、智能照明）、车载智能终端（座舱域控制器、毫米波雷达）；支持本地精密结构件企业发展工业机器人结构件、智能装备核心精密冲压件、智能网联新能源汽车轻量化结构件等方向，并向散热模组、摄像头模组、连接器模组等高端模组方向升级。</w:t>
            </w:r>
          </w:p>
          <w:p w14:paraId="690DC0BA">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eastAsia="方正楷体_GBK" w:cs="Times New Roman"/>
                <w:b w:val="0"/>
                <w:bCs w:val="0"/>
                <w:kern w:val="2"/>
                <w:sz w:val="28"/>
                <w:szCs w:val="28"/>
                <w:lang w:val="en-US" w:eastAsia="zh-CN" w:bidi="ar-SA"/>
              </w:rPr>
              <w:t>智能装备及配套</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cs="方正仿宋_GBK"/>
                <w:kern w:val="2"/>
                <w:sz w:val="28"/>
                <w:szCs w:val="28"/>
                <w:lang w:val="en-US" w:eastAsia="zh-CN" w:bidi="ar-SA"/>
              </w:rPr>
              <w:t>重点发展数控机床、工业机器人本体制造、智能专用装备等方向。推动数控机床向五轴联动、车铣复合、大型龙门加工中心等高精尖品类延伸；重点布局焊接、搬运、喷涂等工业机器人本体及核心部件研发制造；支持发展工业机器人配套装备、自动化输送/分拣设备、智能测控系统，以及新能源汽车零部件智能制造、储能电池生产等领域成套智能装备；支持本地专用设备企业向智能物流装备、智能停车设备、特种作业机器人等方向拓展。</w:t>
            </w:r>
          </w:p>
          <w:p w14:paraId="6CD954BE">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eastAsia="方正仿宋_GBK" w:cs="Times New Roman"/>
                <w:b w:val="0"/>
                <w:bCs w:val="0"/>
                <w:kern w:val="2"/>
                <w:sz w:val="28"/>
                <w:szCs w:val="28"/>
                <w:lang w:val="en-US" w:eastAsia="zh-CN" w:bidi="ar-SA"/>
              </w:rPr>
              <w:t>3.</w:t>
            </w:r>
            <w:r>
              <w:rPr>
                <w:rFonts w:hint="eastAsia" w:eastAsia="方正楷体_GBK" w:cs="Times New Roman"/>
                <w:b w:val="0"/>
                <w:bCs w:val="0"/>
                <w:kern w:val="2"/>
                <w:sz w:val="28"/>
                <w:szCs w:val="28"/>
                <w:lang w:val="en-US" w:eastAsia="zh-CN" w:bidi="ar-SA"/>
              </w:rPr>
              <w:t>通用动力及智能农机。</w:t>
            </w:r>
            <w:r>
              <w:rPr>
                <w:rFonts w:hint="eastAsia" w:ascii="方正仿宋_GBK" w:hAnsi="方正仿宋_GBK" w:cs="方正仿宋_GBK"/>
                <w:kern w:val="2"/>
                <w:sz w:val="28"/>
                <w:szCs w:val="28"/>
                <w:lang w:val="en-US" w:eastAsia="zh-CN" w:bidi="ar-SA"/>
              </w:rPr>
              <w:t>重点发展高端动力装备、智能农机等方向。支持开发电控柴油机、混合动力系统、氢燃料电池动力包，拓展新能源农机、应急电源等领域；支持研发制造无人驾驶微耕机、智能植保无人机、精准变量施肥机等智能化农机设备，培育提供“农机+农艺+数据”一体化解决方案企业；推动现有产品向工程机械、园林机械、小型建筑机械等领域拓展应用。</w:t>
            </w:r>
          </w:p>
        </w:tc>
      </w:tr>
    </w:tbl>
    <w:p w14:paraId="2C6ADEE5">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23" w:name="_Toc23752"/>
      <w:r>
        <w:rPr>
          <w:rFonts w:hint="eastAsia" w:ascii="Times New Roman" w:hAnsi="Times New Roman" w:cs="Times New Roman"/>
          <w:lang w:val="en-US" w:eastAsia="zh-CN"/>
        </w:rPr>
        <w:t>二</w:t>
      </w:r>
      <w:r>
        <w:rPr>
          <w:rFonts w:hint="eastAsia" w:cs="Times New Roman"/>
          <w:lang w:val="en-US" w:eastAsia="zh-CN"/>
        </w:rPr>
        <w:t>、先进材料</w:t>
      </w:r>
      <w:bookmarkEnd w:id="23"/>
    </w:p>
    <w:p w14:paraId="460D93C8">
      <w:pPr>
        <w:rPr>
          <w:rFonts w:hint="default"/>
          <w:lang w:val="en-US" w:eastAsia="zh-CN"/>
        </w:rPr>
      </w:pPr>
      <w:r>
        <w:rPr>
          <w:rFonts w:hint="eastAsia"/>
          <w:lang w:val="en-US" w:eastAsia="zh-CN"/>
        </w:rPr>
        <w:t>围绕支撑全市建设具有全国重要影响力的先进材料产业集群目标，按照“产业升级、应用扩面”的发展思路，推动产业向高端化转型。建设</w:t>
      </w:r>
      <w:r>
        <w:rPr>
          <w:rFonts w:hint="eastAsia"/>
        </w:rPr>
        <w:t>气凝胶新材料全国重点实验室</w:t>
      </w:r>
      <w:r>
        <w:rPr>
          <w:rFonts w:hint="eastAsia"/>
          <w:lang w:eastAsia="zh-CN"/>
        </w:rPr>
        <w:t>、“</w:t>
      </w:r>
      <w:r>
        <w:rPr>
          <w:rFonts w:hint="eastAsia"/>
        </w:rPr>
        <w:t>纳美特未来材料应用研究院</w:t>
      </w:r>
      <w:r>
        <w:rPr>
          <w:rFonts w:hint="eastAsia"/>
          <w:lang w:eastAsia="zh-CN"/>
        </w:rPr>
        <w:t>”</w:t>
      </w:r>
      <w:r>
        <w:rPr>
          <w:rFonts w:hint="eastAsia"/>
          <w:lang w:val="en-US" w:eastAsia="zh-CN"/>
        </w:rPr>
        <w:t>，前瞻培育高性能气凝胶新材料产业集群。推动基础改性塑料向高端化、功能化、复合化、绿色化升级，金属材料向轻量化、精密化转型，建筑材料向绿色化、功能化升级。前瞻布局生物、电子、磁性材料等细分领域。拓展新能源汽车电池隔热、建筑节能保温、电子信息、航天医疗环保等新材料应用场景，构建配套本地、支撑全市、联动成渝的梯度联动格局。力争2030年，产值规模达80亿元。</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66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724904FB">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3-4</w:t>
            </w:r>
            <w:r>
              <w:rPr>
                <w:rFonts w:hint="eastAsia" w:ascii="方正楷体_GBK" w:hAnsi="方正楷体_GBK" w:eastAsia="方正楷体_GBK" w:cs="方正楷体_GBK"/>
                <w:b/>
                <w:bCs/>
                <w:kern w:val="2"/>
                <w:sz w:val="28"/>
                <w:szCs w:val="28"/>
                <w:lang w:val="en-US" w:eastAsia="zh-CN" w:bidi="ar-SA"/>
              </w:rPr>
              <w:t xml:space="preserve"> 先进材料产业重点方向</w:t>
            </w:r>
          </w:p>
        </w:tc>
      </w:tr>
      <w:tr w14:paraId="4257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1B065D44">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eastAsia="方正楷体_GBK" w:cs="Times New Roman"/>
                <w:b w:val="0"/>
                <w:bCs w:val="0"/>
                <w:kern w:val="2"/>
                <w:sz w:val="28"/>
                <w:szCs w:val="28"/>
                <w:lang w:val="en-US" w:eastAsia="zh-CN" w:bidi="ar-SA"/>
              </w:rPr>
              <w:t>高性能高分子材料</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重点</w:t>
            </w:r>
            <w:r>
              <w:rPr>
                <w:rFonts w:hint="eastAsia" w:ascii="方正仿宋_GBK" w:hAnsi="方正仿宋_GBK" w:cs="方正仿宋_GBK"/>
                <w:kern w:val="2"/>
                <w:sz w:val="28"/>
                <w:szCs w:val="28"/>
                <w:lang w:val="en-US" w:eastAsia="zh-CN" w:bidi="ar-SA"/>
              </w:rPr>
              <w:t>发展高端气凝胶、改性塑料、超轻复合材料等方向。发展新能源电池隔热、高端装备保温、绿色建筑节能等高端气凝胶产品；发展新能源汽车轻量化、</w:t>
            </w:r>
            <w:r>
              <w:rPr>
                <w:rFonts w:hint="default" w:ascii="Times New Roman" w:hAnsi="Times New Roman" w:cs="Times New Roman"/>
                <w:kern w:val="2"/>
                <w:sz w:val="28"/>
                <w:szCs w:val="28"/>
                <w:lang w:val="en-US" w:eastAsia="zh-CN" w:bidi="ar-SA"/>
              </w:rPr>
              <w:t>3C</w:t>
            </w:r>
            <w:r>
              <w:rPr>
                <w:rFonts w:hint="eastAsia" w:ascii="方正仿宋_GBK" w:hAnsi="方正仿宋_GBK" w:cs="方正仿宋_GBK"/>
                <w:kern w:val="2"/>
                <w:sz w:val="28"/>
                <w:szCs w:val="28"/>
                <w:lang w:val="en-US" w:eastAsia="zh-CN" w:bidi="ar-SA"/>
              </w:rPr>
              <w:t>电子专用、高端装备适配的改性塑料；发展可降解包装材料、新能源汽车高分子结构件/密封件等复合材料。</w:t>
            </w:r>
          </w:p>
          <w:p w14:paraId="705FD0AD">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eastAsia="方正楷体_GBK" w:cs="Times New Roman"/>
                <w:b w:val="0"/>
                <w:bCs w:val="0"/>
                <w:kern w:val="2"/>
                <w:sz w:val="28"/>
                <w:szCs w:val="28"/>
                <w:lang w:val="en-US" w:eastAsia="zh-CN" w:bidi="ar-SA"/>
              </w:rPr>
              <w:t>高端金属材料</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cs="方正仿宋_GBK"/>
                <w:kern w:val="2"/>
                <w:sz w:val="28"/>
                <w:szCs w:val="28"/>
                <w:lang w:val="en-US" w:eastAsia="zh-CN" w:bidi="ar-SA"/>
              </w:rPr>
              <w:t>重点发展轻量化金属、高端合成材料等方向。发展镁合金、钛合金、高强铝合金等轻量化金属；发展特种耐腐蚀不锈钢型材、新能源汽车精密金属结构件、高端装备耐磨防腐金属涂层材料。</w:t>
            </w:r>
          </w:p>
          <w:p w14:paraId="067A34EF">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eastAsia="方正仿宋_GBK" w:cs="Times New Roman"/>
                <w:b w:val="0"/>
                <w:bCs w:val="0"/>
                <w:kern w:val="2"/>
                <w:sz w:val="28"/>
                <w:szCs w:val="28"/>
                <w:lang w:val="en-US" w:eastAsia="zh-CN" w:bidi="ar-SA"/>
              </w:rPr>
              <w:t>3.</w:t>
            </w:r>
            <w:r>
              <w:rPr>
                <w:rFonts w:hint="eastAsia" w:eastAsia="方正楷体_GBK" w:cs="Times New Roman"/>
                <w:b w:val="0"/>
                <w:bCs w:val="0"/>
                <w:kern w:val="2"/>
                <w:sz w:val="28"/>
                <w:szCs w:val="28"/>
                <w:lang w:val="en-US" w:eastAsia="zh-CN" w:bidi="ar-SA"/>
              </w:rPr>
              <w:t>绿色建筑材料。</w:t>
            </w:r>
            <w:r>
              <w:rPr>
                <w:rFonts w:hint="eastAsia" w:ascii="方正仿宋_GBK" w:hAnsi="方正仿宋_GBK" w:cs="方正仿宋_GBK"/>
                <w:kern w:val="2"/>
                <w:sz w:val="28"/>
                <w:szCs w:val="28"/>
                <w:lang w:val="en-US" w:eastAsia="zh-CN" w:bidi="ar-SA"/>
              </w:rPr>
              <w:t>重点推进新型建筑材料向高端功能型、绿色型转型。做强装配式建筑预制构件、高性能特种水泥、低碳胶凝材料，发展气凝胶复合保温毡、真空绝热板、相变储能材料、新能源基建专用防腐混凝土等新型绿色节能材料，拓展光伏建筑一体化</w:t>
            </w:r>
            <w:r>
              <w:rPr>
                <w:rFonts w:hint="default" w:ascii="Times New Roman" w:hAnsi="Times New Roman" w:cs="Times New Roman"/>
                <w:kern w:val="2"/>
                <w:sz w:val="28"/>
                <w:szCs w:val="28"/>
                <w:lang w:val="en-US" w:eastAsia="zh-CN" w:bidi="ar-SA"/>
              </w:rPr>
              <w:t>（BIPV）</w:t>
            </w:r>
            <w:r>
              <w:rPr>
                <w:rFonts w:hint="eastAsia" w:ascii="方正仿宋_GBK" w:hAnsi="方正仿宋_GBK" w:cs="方正仿宋_GBK"/>
                <w:kern w:val="2"/>
                <w:sz w:val="28"/>
                <w:szCs w:val="28"/>
                <w:lang w:val="en-US" w:eastAsia="zh-CN" w:bidi="ar-SA"/>
              </w:rPr>
              <w:t>组件、智能调光玻璃升级等建筑新材料应用场景。</w:t>
            </w:r>
          </w:p>
          <w:p w14:paraId="6A019B05">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eastAsia="方正仿宋_GBK" w:cs="Times New Roman"/>
                <w:b w:val="0"/>
                <w:bCs w:val="0"/>
                <w:kern w:val="2"/>
                <w:sz w:val="28"/>
                <w:szCs w:val="28"/>
                <w:lang w:val="en-US" w:eastAsia="zh-CN" w:bidi="ar-SA"/>
              </w:rPr>
              <w:t>4.</w:t>
            </w:r>
            <w:r>
              <w:rPr>
                <w:rFonts w:hint="eastAsia" w:eastAsia="方正楷体_GBK" w:cs="Times New Roman"/>
                <w:b w:val="0"/>
                <w:bCs w:val="0"/>
                <w:kern w:val="2"/>
                <w:sz w:val="28"/>
                <w:szCs w:val="28"/>
                <w:lang w:val="en-US" w:eastAsia="zh-CN" w:bidi="ar-SA"/>
              </w:rPr>
              <w:t>电子功能材料。</w:t>
            </w:r>
            <w:r>
              <w:rPr>
                <w:rFonts w:hint="eastAsia" w:ascii="方正仿宋_GBK" w:hAnsi="方正仿宋_GBK" w:cs="方正仿宋_GBK"/>
                <w:kern w:val="2"/>
                <w:sz w:val="28"/>
                <w:szCs w:val="28"/>
                <w:lang w:val="en-US" w:eastAsia="zh-CN" w:bidi="ar-SA"/>
              </w:rPr>
              <w:t>支持企业向电子基材向柔性覆铜板</w:t>
            </w:r>
            <w:r>
              <w:rPr>
                <w:rFonts w:hint="eastAsia" w:ascii="Times New Roman" w:hAnsi="Times New Roman" w:cs="Times New Roman"/>
                <w:kern w:val="2"/>
                <w:sz w:val="28"/>
                <w:szCs w:val="28"/>
                <w:lang w:val="en-US" w:eastAsia="zh-CN" w:bidi="ar-SA"/>
              </w:rPr>
              <w:t>（FCCL）</w:t>
            </w:r>
            <w:r>
              <w:rPr>
                <w:rFonts w:hint="eastAsia" w:ascii="方正仿宋_GBK" w:hAnsi="方正仿宋_GBK" w:cs="方正仿宋_GBK"/>
                <w:kern w:val="2"/>
                <w:sz w:val="28"/>
                <w:szCs w:val="28"/>
                <w:lang w:val="en-US" w:eastAsia="zh-CN" w:bidi="ar-SA"/>
              </w:rPr>
              <w:t>、电磁屏蔽膜升级，布局</w:t>
            </w:r>
            <w:r>
              <w:rPr>
                <w:rFonts w:hint="eastAsia" w:ascii="Times New Roman" w:hAnsi="Times New Roman" w:cs="Times New Roman"/>
                <w:kern w:val="2"/>
                <w:sz w:val="28"/>
                <w:szCs w:val="28"/>
                <w:lang w:val="en-US" w:eastAsia="zh-CN" w:bidi="ar-SA"/>
              </w:rPr>
              <w:t>Mini-LED</w:t>
            </w:r>
            <w:r>
              <w:rPr>
                <w:rFonts w:hint="eastAsia" w:ascii="方正仿宋_GBK" w:hAnsi="方正仿宋_GBK" w:cs="方正仿宋_GBK"/>
                <w:kern w:val="2"/>
                <w:sz w:val="28"/>
                <w:szCs w:val="28"/>
                <w:lang w:val="en-US" w:eastAsia="zh-CN" w:bidi="ar-SA"/>
              </w:rPr>
              <w:t>背光模组、智能照明控制模块配套材料研发；对接笔电配套、汽车电子企业需求，开发特种电子胶粘剂、导热界面材料；前瞻布局半导体封装材料（环氧塑封料、引线框架）、显示材料（偏光片、彩色光刻胶）、新能源电池材料（导电浆料、铝塑膜）等方向。</w:t>
            </w:r>
          </w:p>
          <w:p w14:paraId="47868E53">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eastAsia" w:eastAsia="方正楷体_GBK" w:cs="Times New Roman"/>
                <w:b w:val="0"/>
                <w:bCs w:val="0"/>
                <w:kern w:val="2"/>
                <w:sz w:val="28"/>
                <w:szCs w:val="28"/>
                <w:lang w:val="en-US" w:eastAsia="zh-CN" w:bidi="ar-SA"/>
              </w:rPr>
              <w:t>5.前沿材料。</w:t>
            </w:r>
            <w:r>
              <w:rPr>
                <w:rFonts w:hint="eastAsia" w:ascii="方正仿宋_GBK" w:hAnsi="方正仿宋_GBK" w:eastAsia="方正仿宋_GBK" w:cs="方正仿宋_GBK"/>
                <w:b w:val="0"/>
                <w:bCs w:val="0"/>
                <w:kern w:val="2"/>
                <w:sz w:val="28"/>
                <w:szCs w:val="28"/>
                <w:lang w:val="en-US" w:eastAsia="zh-CN" w:bidi="ar-SA"/>
              </w:rPr>
              <w:t>重点发展</w:t>
            </w:r>
            <w:r>
              <w:rPr>
                <w:rFonts w:hint="eastAsia" w:ascii="方正仿宋_GBK" w:hAnsi="方正仿宋_GBK" w:cs="方正仿宋_GBK"/>
                <w:b w:val="0"/>
                <w:bCs w:val="0"/>
                <w:kern w:val="2"/>
                <w:sz w:val="28"/>
                <w:szCs w:val="28"/>
                <w:lang w:val="en-US" w:eastAsia="zh-CN" w:bidi="ar-SA"/>
              </w:rPr>
              <w:t>生物</w:t>
            </w:r>
            <w:r>
              <w:rPr>
                <w:rFonts w:hint="eastAsia" w:ascii="方正仿宋_GBK" w:hAnsi="方正仿宋_GBK" w:eastAsia="方正仿宋_GBK" w:cs="方正仿宋_GBK"/>
                <w:b w:val="0"/>
                <w:bCs w:val="0"/>
                <w:kern w:val="2"/>
                <w:sz w:val="28"/>
                <w:szCs w:val="28"/>
                <w:lang w:val="en-US" w:eastAsia="zh-CN" w:bidi="ar-SA"/>
              </w:rPr>
              <w:t>、磁性材料、碳纤维复合材料等前沿方向。</w:t>
            </w:r>
            <w:r>
              <w:rPr>
                <w:rFonts w:hint="eastAsia" w:ascii="方正仿宋_GBK" w:hAnsi="方正仿宋_GBK" w:cs="方正仿宋_GBK"/>
                <w:kern w:val="2"/>
                <w:sz w:val="28"/>
                <w:szCs w:val="28"/>
                <w:lang w:val="en-US" w:eastAsia="zh-CN" w:bidi="ar-SA"/>
              </w:rPr>
              <w:t>做强精电子级高纯度锶盐，延伸锶盐下游电子玻璃、磁性材料配套助剂，发展气凝胶专用改性助剂、高分子环保涂料助剂；推动钕铁硼永磁体向高端组件升级，发展风电设备、新能源汽车电机专用磁性组件；重点招引碳纤维预浸料、碳纤维轻量化结构件等上下游配套项目。</w:t>
            </w:r>
          </w:p>
        </w:tc>
      </w:tr>
    </w:tbl>
    <w:p w14:paraId="7D4AAB60">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24" w:name="_Toc16624"/>
      <w:r>
        <w:rPr>
          <w:rFonts w:hint="eastAsia" w:ascii="Times New Roman" w:hAnsi="Times New Roman" w:cs="Times New Roman"/>
          <w:lang w:val="en-US" w:eastAsia="zh-CN"/>
        </w:rPr>
        <w:t>三</w:t>
      </w:r>
      <w:r>
        <w:rPr>
          <w:rFonts w:hint="eastAsia" w:cs="Times New Roman"/>
          <w:lang w:val="en-US" w:eastAsia="zh-CN"/>
        </w:rPr>
        <w:t>、食品及农产品加工</w:t>
      </w:r>
      <w:bookmarkEnd w:id="24"/>
    </w:p>
    <w:p w14:paraId="2461C2CC">
      <w:pPr>
        <w:rPr>
          <w:rFonts w:hint="default"/>
          <w:lang w:val="en-US" w:eastAsia="zh-CN"/>
        </w:rPr>
      </w:pPr>
      <w:r>
        <w:rPr>
          <w:rFonts w:hint="eastAsia"/>
          <w:lang w:val="en-US" w:eastAsia="zh-CN"/>
        </w:rPr>
        <w:t>按照“塑品牌、全体系、强配套”的发展思路，加快产业价值提升。围绕铜梁凤爪、铜梁黑鸡、铜梁肉兔等区域特色，培育龙头企业及爆款产品。紧跟成渝地区农产品消费升级、食品产业高端化发展趋势，完善“冷链食品+休闲食品+火锅食材+健康食品”四位一体产业体系。强化物流冷链、供销对接、宣传推广等配套环节完善，夯实食品及农产品加工产业升级基础。力争到2030年，产值规模达15亿元。</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E9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550E8361">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3-5</w:t>
            </w:r>
            <w:r>
              <w:rPr>
                <w:rFonts w:hint="eastAsia" w:ascii="方正楷体_GBK" w:hAnsi="方正楷体_GBK" w:eastAsia="方正楷体_GBK" w:cs="方正楷体_GBK"/>
                <w:b/>
                <w:bCs/>
                <w:kern w:val="2"/>
                <w:sz w:val="28"/>
                <w:szCs w:val="28"/>
                <w:lang w:val="en-US" w:eastAsia="zh-CN" w:bidi="ar-SA"/>
              </w:rPr>
              <w:t xml:space="preserve"> 食品及农产品产业重点方向</w:t>
            </w:r>
          </w:p>
        </w:tc>
      </w:tr>
      <w:tr w14:paraId="09B4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4C8BDB25">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休闲食品。</w:t>
            </w:r>
            <w:r>
              <w:rPr>
                <w:rFonts w:hint="eastAsia" w:ascii="方正仿宋_GBK" w:hAnsi="方正仿宋_GBK" w:eastAsia="方正仿宋_GBK" w:cs="方正仿宋_GBK"/>
                <w:kern w:val="2"/>
                <w:sz w:val="28"/>
                <w:szCs w:val="28"/>
                <w:lang w:val="en-US" w:eastAsia="zh-CN" w:bidi="ar-SA"/>
              </w:rPr>
              <w:t>重点发展肉制品（泡椒凤爪、卤制豆干、卤牛肉、鸭脖、真空小包装腊味等）；脱水蔬菜脆片（胡萝卜、秋葵、葛根脆）、果干蜜饯（柑橘干、李子干）、葛根酥</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葛根糕等特色果蔬休闲品；开发锁鲜装、自热即食装休闲肉制品，升级休闲果蔬脆片、坚果炒货等特色新品。</w:t>
            </w:r>
          </w:p>
          <w:p w14:paraId="0ED6859C">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eastAsia="方正楷体_GBK" w:cs="Times New Roman"/>
                <w:b w:val="0"/>
                <w:bCs w:val="0"/>
                <w:kern w:val="2"/>
                <w:sz w:val="28"/>
                <w:szCs w:val="28"/>
                <w:lang w:val="en-US" w:eastAsia="zh-CN" w:bidi="ar-SA"/>
              </w:rPr>
              <w:t>冷链食品</w:t>
            </w:r>
            <w:r>
              <w:rPr>
                <w:rFonts w:hint="eastAsia" w:ascii="Times New Roman" w:hAnsi="Times New Roman" w:eastAsia="方正楷体_GBK" w:cs="Times New Roman"/>
                <w:b w:val="0"/>
                <w:bCs w:val="0"/>
                <w:kern w:val="2"/>
                <w:sz w:val="28"/>
                <w:szCs w:val="28"/>
                <w:lang w:val="en-US" w:eastAsia="zh-CN" w:bidi="ar-SA"/>
              </w:rPr>
              <w:t>。</w:t>
            </w:r>
            <w:r>
              <w:rPr>
                <w:rFonts w:hint="eastAsia" w:ascii="方正仿宋_GBK" w:hAnsi="方正仿宋_GBK" w:cs="方正仿宋_GBK"/>
                <w:kern w:val="2"/>
                <w:sz w:val="28"/>
                <w:szCs w:val="28"/>
                <w:lang w:val="en-US" w:eastAsia="zh-CN" w:bidi="ar-SA"/>
              </w:rPr>
              <w:t>重点发展川味家常预制菜（红烧肉、粉蒸肉、回锅肉、水煮牛肉）、特色调理肉制品（腌制牛排、卤制半成品、烧烤串类）；开发精细化冷鲜分割肉（小份装五花肉、雪花牛肉片、免切禽肉）、净菜肉品组合装；发展保鲜净菜、预切果蔬、速冻水果块、葛根鲜品等。</w:t>
            </w:r>
          </w:p>
          <w:p w14:paraId="3C64DBF1">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eastAsia="方正仿宋_GBK" w:cs="Times New Roman"/>
                <w:b w:val="0"/>
                <w:bCs w:val="0"/>
                <w:kern w:val="2"/>
                <w:sz w:val="28"/>
                <w:szCs w:val="28"/>
                <w:lang w:val="en-US" w:eastAsia="zh-CN" w:bidi="ar-SA"/>
              </w:rPr>
              <w:t>3.</w:t>
            </w:r>
            <w:r>
              <w:rPr>
                <w:rFonts w:hint="eastAsia" w:eastAsia="方正楷体_GBK" w:cs="Times New Roman"/>
                <w:b w:val="0"/>
                <w:bCs w:val="0"/>
                <w:kern w:val="2"/>
                <w:sz w:val="28"/>
                <w:szCs w:val="28"/>
                <w:lang w:val="en-US" w:eastAsia="zh-CN" w:bidi="ar-SA"/>
              </w:rPr>
              <w:t>火锅食材。</w:t>
            </w:r>
            <w:r>
              <w:rPr>
                <w:rFonts w:hint="eastAsia" w:ascii="方正仿宋_GBK" w:hAnsi="方正仿宋_GBK" w:cs="方正仿宋_GBK"/>
                <w:kern w:val="2"/>
                <w:sz w:val="28"/>
                <w:szCs w:val="28"/>
                <w:lang w:val="en-US" w:eastAsia="zh-CN" w:bidi="ar-SA"/>
              </w:rPr>
              <w:t>重点发展川味火锅底料及调味品。着重开发牛油火锅底料（特辣、微辣、清汤）、清油火锅底料等特色底料，配套香油碟、蒜泥碟、干碟等特色蘸料及火锅增香剂，延伸开发火锅卤味底料、专用涮煮调味料；重点开发标准化火锅荤菜食材：生猪类（嫩滑猪肉片、火锅午餐肉、猪肉丸）、牛品类（雪花肥牛卷、嫩牛肉片、牛肉丸）、禽品类（无骨鸡爪、鸭肠、鸭血）等；重点开发葛根粉条、葛根片等铜梁特色素菜，以及鲜切蔬菜（莴笋、藕片、贡菜）、豆制品（鲜豆腐、豆腐皮、腐竹）、速冻菌菇等标准化素菜。</w:t>
            </w:r>
          </w:p>
          <w:p w14:paraId="1BC6A689">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eastAsia="方正仿宋_GBK" w:cs="Times New Roman"/>
                <w:b w:val="0"/>
                <w:bCs w:val="0"/>
                <w:kern w:val="2"/>
                <w:sz w:val="28"/>
                <w:szCs w:val="28"/>
                <w:lang w:val="en-US" w:eastAsia="zh-CN" w:bidi="ar-SA"/>
              </w:rPr>
              <w:t>4.</w:t>
            </w:r>
            <w:r>
              <w:rPr>
                <w:rFonts w:hint="eastAsia" w:eastAsia="方正楷体_GBK" w:cs="Times New Roman"/>
                <w:b w:val="0"/>
                <w:bCs w:val="0"/>
                <w:kern w:val="2"/>
                <w:sz w:val="28"/>
                <w:szCs w:val="28"/>
                <w:lang w:val="en-US" w:eastAsia="zh-CN" w:bidi="ar-SA"/>
              </w:rPr>
              <w:t>健康食品。</w:t>
            </w:r>
            <w:r>
              <w:rPr>
                <w:rFonts w:hint="eastAsia" w:ascii="方正仿宋_GBK" w:hAnsi="方正仿宋_GBK" w:cs="方正仿宋_GBK"/>
                <w:kern w:val="2"/>
                <w:sz w:val="28"/>
                <w:szCs w:val="28"/>
                <w:lang w:val="en-US" w:eastAsia="zh-CN" w:bidi="ar-SA"/>
              </w:rPr>
              <w:t>支持发展葛根茶、艾草糕、枳壳蜜饯等药食同源健康食品。</w:t>
            </w:r>
          </w:p>
        </w:tc>
      </w:tr>
    </w:tbl>
    <w:p w14:paraId="61457F50">
      <w:pPr>
        <w:pStyle w:val="3"/>
        <w:bidi w:val="0"/>
        <w:ind w:left="0" w:leftChars="0" w:firstLine="0" w:firstLineChars="0"/>
        <w:jc w:val="center"/>
        <w:outlineLvl w:val="0"/>
        <w:rPr>
          <w:rFonts w:hint="default"/>
          <w:lang w:val="en-US" w:eastAsia="zh-CN"/>
        </w:rPr>
      </w:pPr>
      <w:bookmarkStart w:id="25" w:name="_Toc30851"/>
      <w:r>
        <w:rPr>
          <w:rFonts w:hint="eastAsia"/>
          <w:lang w:val="en-US" w:eastAsia="zh-CN"/>
        </w:rPr>
        <w:t>第三节 瞄准科技前沿赛道，培育N个未来产业引擎</w:t>
      </w:r>
      <w:bookmarkEnd w:id="25"/>
    </w:p>
    <w:p w14:paraId="5A874704">
      <w:pPr>
        <w:bidi w:val="0"/>
        <w:rPr>
          <w:rFonts w:hint="default"/>
          <w:lang w:val="en-US" w:eastAsia="zh-CN"/>
        </w:rPr>
      </w:pPr>
      <w:r>
        <w:rPr>
          <w:rFonts w:hint="eastAsia"/>
          <w:lang w:val="en-US" w:eastAsia="zh-CN"/>
        </w:rPr>
        <w:t>立足现有基础，聚焦高成长性领域，重点推动新一代电子信息、智能绿色能源装备、生物医药与医疗器械、低空装备产业扩能增效，前瞻布局具身智能机器人、生物制造、前沿新材料、氢能及新能源技术、空天信息未来产业，抢占技术制高点与产业新赛道，打造科技含量高、成长性强的产业集群，培育接续发展新动能、塑造区域竞争新优势。</w:t>
      </w:r>
    </w:p>
    <w:p w14:paraId="79E1FCE6">
      <w:pPr>
        <w:pStyle w:val="4"/>
        <w:keepNext/>
        <w:keepLines/>
        <w:pageBreakBefore w:val="0"/>
        <w:widowControl w:val="0"/>
        <w:numPr>
          <w:ilvl w:val="0"/>
          <w:numId w:val="0"/>
        </w:numPr>
        <w:kinsoku/>
        <w:wordWrap/>
        <w:overflowPunct/>
        <w:topLinePunct w:val="0"/>
        <w:autoSpaceDE/>
        <w:autoSpaceDN/>
        <w:bidi w:val="0"/>
        <w:adjustRightInd/>
        <w:snapToGrid/>
        <w:spacing w:before="0" w:after="0" w:line="578" w:lineRule="exact"/>
        <w:ind w:left="0" w:leftChars="0" w:firstLine="640" w:firstLineChars="200"/>
        <w:textAlignment w:val="auto"/>
        <w:outlineLvl w:val="0"/>
        <w:rPr>
          <w:rFonts w:hint="eastAsia" w:ascii="Times New Roman" w:hAnsi="Times New Roman" w:cs="Times New Roman"/>
          <w:lang w:val="en-US" w:eastAsia="zh-CN"/>
        </w:rPr>
      </w:pPr>
      <w:bookmarkStart w:id="26" w:name="_Toc1875"/>
      <w:r>
        <w:rPr>
          <w:rFonts w:hint="eastAsia" w:ascii="Times New Roman" w:hAnsi="Times New Roman" w:eastAsia="方正楷体_GBK" w:cs="Times New Roman"/>
          <w:kern w:val="2"/>
          <w:sz w:val="32"/>
          <w:szCs w:val="22"/>
          <w:lang w:val="en-US" w:eastAsia="zh-CN" w:bidi="ar-SA"/>
        </w:rPr>
        <w:t>一、</w:t>
      </w:r>
      <w:r>
        <w:rPr>
          <w:rFonts w:hint="eastAsia" w:ascii="Times New Roman" w:hAnsi="Times New Roman" w:cs="Times New Roman"/>
          <w:lang w:val="en-US" w:eastAsia="zh-CN"/>
        </w:rPr>
        <w:t>扩能增效新兴产业</w:t>
      </w:r>
      <w:bookmarkEnd w:id="26"/>
    </w:p>
    <w:p w14:paraId="522AD864">
      <w:pPr>
        <w:bidi w:val="0"/>
        <w:rPr>
          <w:rFonts w:hint="default"/>
          <w:lang w:val="en-US" w:eastAsia="zh-CN"/>
        </w:rPr>
      </w:pPr>
      <w:r>
        <w:rPr>
          <w:rFonts w:hint="eastAsia"/>
          <w:lang w:val="en-US" w:eastAsia="zh-CN"/>
        </w:rPr>
        <w:t>按照因地制宜、优势互补原则，实施战略性新兴产业倍增计划，依托对外招引与对内培育双轮驱动，强化技术创新，推动现有产业扩能增效，培育新的经济增长支撑点。</w:t>
      </w:r>
    </w:p>
    <w:p w14:paraId="0875FFCE">
      <w:pPr>
        <w:pStyle w:val="5"/>
        <w:bidi w:val="0"/>
        <w:ind w:firstLine="643" w:firstLineChars="200"/>
        <w:outlineLvl w:val="1"/>
        <w:rPr>
          <w:rFonts w:hint="default"/>
          <w:lang w:val="en-US" w:eastAsia="zh-CN"/>
        </w:rPr>
      </w:pPr>
      <w:bookmarkStart w:id="27" w:name="_Toc21815"/>
      <w:r>
        <w:rPr>
          <w:rFonts w:hint="eastAsia"/>
          <w:lang w:val="en-US" w:eastAsia="zh-CN"/>
        </w:rPr>
        <w:t>（一）新一代电子信息</w:t>
      </w:r>
      <w:bookmarkEnd w:id="27"/>
    </w:p>
    <w:p w14:paraId="379B8968">
      <w:pPr>
        <w:bidi w:val="0"/>
        <w:rPr>
          <w:rFonts w:hint="eastAsia"/>
          <w:lang w:val="en-US" w:eastAsia="zh-CN"/>
        </w:rPr>
      </w:pPr>
      <w:r>
        <w:rPr>
          <w:rFonts w:hint="eastAsia"/>
          <w:lang w:val="en-US" w:eastAsia="zh-CN"/>
        </w:rPr>
        <w:t>顺应“AI+制造”深度融合趋势，聚焦产业迭代升级与核心环节突破，重点发展智能终端核心模组、汽车电子、新型显示材料等方向，夯实AI赋能先进制造业升级的产业底座。</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369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466987A2">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3-6</w:t>
            </w:r>
            <w:r>
              <w:rPr>
                <w:rFonts w:hint="eastAsia" w:ascii="方正楷体_GBK" w:hAnsi="方正楷体_GBK" w:eastAsia="方正楷体_GBK" w:cs="方正楷体_GBK"/>
                <w:b/>
                <w:bCs/>
                <w:kern w:val="2"/>
                <w:sz w:val="28"/>
                <w:szCs w:val="28"/>
                <w:lang w:val="en-US" w:eastAsia="zh-CN" w:bidi="ar-SA"/>
              </w:rPr>
              <w:t xml:space="preserve"> 新一代电子信息产业重点方向</w:t>
            </w:r>
          </w:p>
        </w:tc>
      </w:tr>
      <w:tr w14:paraId="5D79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24C11FC3">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智能终端核心模组。</w:t>
            </w:r>
            <w:r>
              <w:rPr>
                <w:rFonts w:hint="eastAsia" w:ascii="方正仿宋_GBK" w:hAnsi="方正仿宋_GBK" w:cs="方正仿宋_GBK"/>
                <w:kern w:val="2"/>
                <w:sz w:val="28"/>
                <w:szCs w:val="28"/>
                <w:lang w:val="en-US" w:eastAsia="zh-CN" w:bidi="ar-SA"/>
              </w:rPr>
              <w:t>聚焦</w:t>
            </w:r>
            <w:r>
              <w:rPr>
                <w:rFonts w:hint="eastAsia" w:ascii="Times New Roman" w:hAnsi="Times New Roman" w:cs="Times New Roman"/>
                <w:kern w:val="2"/>
                <w:sz w:val="28"/>
                <w:szCs w:val="28"/>
                <w:lang w:val="en-US" w:eastAsia="zh-CN" w:bidi="ar-SA"/>
              </w:rPr>
              <w:t>AI PC、</w:t>
            </w:r>
            <w:r>
              <w:rPr>
                <w:rFonts w:hint="eastAsia" w:ascii="方正仿宋_GBK" w:hAnsi="方正仿宋_GBK" w:cs="方正仿宋_GBK"/>
                <w:kern w:val="2"/>
                <w:sz w:val="28"/>
                <w:szCs w:val="28"/>
                <w:lang w:val="en-US" w:eastAsia="zh-CN" w:bidi="ar-SA"/>
              </w:rPr>
              <w:t>高性能计算设备散热需求，升级发展均热板</w:t>
            </w:r>
            <w:r>
              <w:rPr>
                <w:rFonts w:hint="eastAsia" w:ascii="Times New Roman" w:hAnsi="Times New Roman" w:cs="Times New Roman"/>
                <w:kern w:val="2"/>
                <w:sz w:val="28"/>
                <w:szCs w:val="28"/>
                <w:lang w:val="en-US" w:eastAsia="zh-CN" w:bidi="ar-SA"/>
              </w:rPr>
              <w:t>（VC）</w:t>
            </w:r>
            <w:r>
              <w:rPr>
                <w:rFonts w:hint="eastAsia" w:ascii="方正仿宋_GBK" w:hAnsi="方正仿宋_GBK" w:cs="方正仿宋_GBK"/>
                <w:kern w:val="2"/>
                <w:sz w:val="28"/>
                <w:szCs w:val="28"/>
                <w:lang w:val="en-US" w:eastAsia="zh-CN" w:bidi="ar-SA"/>
              </w:rPr>
              <w:t>、热管模组、智能散热系统等散热模组，延伸发展多摄模组、</w:t>
            </w:r>
            <w:r>
              <w:rPr>
                <w:rFonts w:hint="eastAsia" w:ascii="Times New Roman" w:hAnsi="Times New Roman" w:cs="Times New Roman"/>
                <w:kern w:val="2"/>
                <w:sz w:val="28"/>
                <w:szCs w:val="28"/>
                <w:lang w:val="en-US" w:eastAsia="zh-CN" w:bidi="ar-SA"/>
              </w:rPr>
              <w:t>3D</w:t>
            </w:r>
            <w:r>
              <w:rPr>
                <w:rFonts w:hint="eastAsia" w:ascii="方正仿宋_GBK" w:hAnsi="方正仿宋_GBK" w:cs="方正仿宋_GBK"/>
                <w:kern w:val="2"/>
                <w:sz w:val="28"/>
                <w:szCs w:val="28"/>
                <w:lang w:val="en-US" w:eastAsia="zh-CN" w:bidi="ar-SA"/>
              </w:rPr>
              <w:t>传感模组、车载摄像头等。</w:t>
            </w:r>
          </w:p>
          <w:p w14:paraId="251F6A0F">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汽车电子。</w:t>
            </w:r>
            <w:r>
              <w:rPr>
                <w:rFonts w:hint="eastAsia" w:ascii="方正仿宋_GBK" w:hAnsi="方正仿宋_GBK" w:cs="方正仿宋_GBK"/>
                <w:kern w:val="2"/>
                <w:sz w:val="28"/>
                <w:szCs w:val="28"/>
                <w:lang w:val="en-US" w:eastAsia="zh-CN" w:bidi="ar-SA"/>
              </w:rPr>
              <w:t>以“车载感知、控制、互联”为主攻方向，推动车载影像向座舱域控制器、流媒体后视镜、驾驶员监测系统</w:t>
            </w:r>
            <w:r>
              <w:rPr>
                <w:rFonts w:hint="eastAsia" w:ascii="Times New Roman" w:hAnsi="Times New Roman" w:cs="Times New Roman"/>
                <w:kern w:val="2"/>
                <w:sz w:val="28"/>
                <w:szCs w:val="28"/>
                <w:lang w:val="en-US" w:eastAsia="zh-CN" w:bidi="ar-SA"/>
              </w:rPr>
              <w:t>（DMS）</w:t>
            </w:r>
            <w:r>
              <w:rPr>
                <w:rFonts w:hint="eastAsia" w:ascii="方正仿宋_GBK" w:hAnsi="方正仿宋_GBK" w:cs="方正仿宋_GBK"/>
                <w:kern w:val="2"/>
                <w:sz w:val="28"/>
                <w:szCs w:val="28"/>
                <w:lang w:val="en-US" w:eastAsia="zh-CN" w:bidi="ar-SA"/>
              </w:rPr>
              <w:t>升级；支持开发高压连接器、高速高频连接器、车载以太网连接器；引进毫米波雷达、超声波雷达、激光雷达光学组件等传感器配套企业。</w:t>
            </w:r>
          </w:p>
          <w:p w14:paraId="1EC21B3E">
            <w:pPr>
              <w:pStyle w:val="9"/>
              <w:numPr>
                <w:ilvl w:val="0"/>
                <w:numId w:val="0"/>
              </w:numPr>
              <w:bidi w:val="0"/>
              <w:snapToGrid w:val="0"/>
              <w:ind w:firstLine="560" w:firstLineChars="200"/>
              <w:rPr>
                <w:rFonts w:hint="default" w:ascii="方正仿宋_GBK" w:hAnsi="方正仿宋_GBK" w:cs="方正仿宋_GBK"/>
                <w:kern w:val="2"/>
                <w:sz w:val="28"/>
                <w:szCs w:val="28"/>
                <w:highlight w:val="none"/>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新型显示。</w:t>
            </w:r>
            <w:r>
              <w:rPr>
                <w:rFonts w:hint="eastAsia" w:ascii="方正仿宋_GBK" w:hAnsi="方正仿宋_GBK" w:cs="方正仿宋_GBK"/>
                <w:kern w:val="2"/>
                <w:sz w:val="28"/>
                <w:szCs w:val="28"/>
                <w:lang w:val="en-US" w:eastAsia="zh-CN" w:bidi="ar-SA"/>
              </w:rPr>
              <w:t>聚焦</w:t>
            </w:r>
            <w:r>
              <w:rPr>
                <w:rFonts w:hint="default" w:ascii="Times New Roman" w:hAnsi="Times New Roman" w:cs="Times New Roman"/>
                <w:kern w:val="2"/>
                <w:sz w:val="28"/>
                <w:szCs w:val="28"/>
                <w:lang w:val="en-US" w:eastAsia="zh-CN" w:bidi="ar-SA"/>
              </w:rPr>
              <w:t>Mini/Micro-LED</w:t>
            </w:r>
            <w:r>
              <w:rPr>
                <w:rFonts w:hint="eastAsia" w:ascii="Times New Roman" w:hAnsi="Times New Roman" w:cs="Times New Roman"/>
                <w:kern w:val="2"/>
                <w:sz w:val="28"/>
                <w:szCs w:val="28"/>
                <w:lang w:val="en-US" w:eastAsia="zh-CN" w:bidi="ar-SA"/>
              </w:rPr>
              <w:t>、柔性OLED技术突破，</w:t>
            </w:r>
            <w:r>
              <w:rPr>
                <w:rFonts w:hint="eastAsia" w:ascii="方正仿宋_GBK" w:hAnsi="方正仿宋_GBK" w:cs="方正仿宋_GBK"/>
                <w:kern w:val="2"/>
                <w:sz w:val="28"/>
                <w:szCs w:val="28"/>
                <w:lang w:val="en-US" w:eastAsia="zh-CN" w:bidi="ar-SA"/>
              </w:rPr>
              <w:t>引进背光模组、偏光片、光学膜片等显示模组配套企业。</w:t>
            </w:r>
          </w:p>
          <w:p w14:paraId="77C26A04">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cs="Times New Roman"/>
                <w:kern w:val="2"/>
                <w:sz w:val="28"/>
                <w:szCs w:val="28"/>
                <w:lang w:val="en-US" w:eastAsia="zh-CN" w:bidi="ar-SA"/>
              </w:rPr>
              <w:t>4.</w:t>
            </w:r>
            <w:r>
              <w:rPr>
                <w:rFonts w:hint="default" w:ascii="Times New Roman" w:hAnsi="Times New Roman" w:cs="Times New Roman"/>
                <w:kern w:val="2"/>
                <w:sz w:val="28"/>
                <w:szCs w:val="28"/>
                <w:lang w:val="en-US" w:eastAsia="zh-CN" w:bidi="ar-SA"/>
              </w:rPr>
              <w:t>AI</w:t>
            </w:r>
            <w:r>
              <w:rPr>
                <w:rFonts w:hint="default" w:ascii="方正楷体_GBK" w:hAnsi="方正楷体_GBK" w:eastAsia="方正楷体_GBK" w:cs="方正楷体_GBK"/>
                <w:kern w:val="2"/>
                <w:sz w:val="28"/>
                <w:szCs w:val="28"/>
                <w:lang w:val="en-US" w:eastAsia="zh-CN" w:bidi="ar-SA"/>
              </w:rPr>
              <w:t>赋能</w:t>
            </w:r>
            <w:r>
              <w:rPr>
                <w:rFonts w:hint="eastAsia" w:ascii="方正楷体_GBK" w:hAnsi="方正楷体_GBK" w:eastAsia="方正楷体_GBK" w:cs="方正楷体_GBK"/>
                <w:kern w:val="2"/>
                <w:sz w:val="28"/>
                <w:szCs w:val="28"/>
                <w:lang w:val="en-US" w:eastAsia="zh-CN" w:bidi="ar-SA"/>
              </w:rPr>
              <w:t>。</w:t>
            </w:r>
            <w:r>
              <w:rPr>
                <w:rFonts w:hint="default" w:ascii="方正仿宋_GBK" w:hAnsi="方正仿宋_GBK" w:cs="方正仿宋_GBK"/>
                <w:kern w:val="2"/>
                <w:sz w:val="28"/>
                <w:szCs w:val="28"/>
                <w:lang w:val="en-US" w:eastAsia="zh-CN" w:bidi="ar-SA"/>
              </w:rPr>
              <w:t>围绕智算芯片、新一代</w:t>
            </w:r>
            <w:r>
              <w:rPr>
                <w:rFonts w:hint="default" w:ascii="Times New Roman" w:hAnsi="Times New Roman" w:cs="Times New Roman"/>
                <w:kern w:val="2"/>
                <w:sz w:val="28"/>
                <w:szCs w:val="28"/>
                <w:lang w:val="en-US" w:eastAsia="zh-CN" w:bidi="ar-SA"/>
              </w:rPr>
              <w:t>AI模</w:t>
            </w:r>
            <w:r>
              <w:rPr>
                <w:rFonts w:hint="default" w:ascii="方正仿宋_GBK" w:hAnsi="方正仿宋_GBK" w:cs="方正仿宋_GBK"/>
                <w:kern w:val="2"/>
                <w:sz w:val="28"/>
                <w:szCs w:val="28"/>
                <w:lang w:val="en-US" w:eastAsia="zh-CN" w:bidi="ar-SA"/>
              </w:rPr>
              <w:t>型等方向，加大力度引育人工智能市场主体，加快研发人工智能软硬件产品，</w:t>
            </w:r>
            <w:r>
              <w:rPr>
                <w:rFonts w:hint="eastAsia" w:ascii="方正仿宋_GBK" w:hAnsi="方正仿宋_GBK" w:cs="方正仿宋_GBK"/>
                <w:kern w:val="2"/>
                <w:sz w:val="28"/>
                <w:szCs w:val="28"/>
                <w:lang w:val="en-US" w:eastAsia="zh-CN" w:bidi="ar-SA"/>
              </w:rPr>
              <w:t>培育“</w:t>
            </w:r>
            <w:r>
              <w:rPr>
                <w:rFonts w:hint="default" w:ascii="方正仿宋_GBK" w:hAnsi="方正仿宋_GBK" w:cs="方正仿宋_GBK"/>
                <w:kern w:val="2"/>
                <w:sz w:val="28"/>
                <w:szCs w:val="28"/>
                <w:lang w:val="en-US" w:eastAsia="zh-CN" w:bidi="ar-SA"/>
              </w:rPr>
              <w:t>人工智能</w:t>
            </w:r>
            <w:r>
              <w:rPr>
                <w:rFonts w:hint="default" w:ascii="Times New Roman" w:hAnsi="Times New Roman" w:cs="Times New Roman"/>
                <w:kern w:val="2"/>
                <w:sz w:val="28"/>
                <w:szCs w:val="28"/>
                <w:lang w:val="en-US" w:eastAsia="zh-CN" w:bidi="ar-SA"/>
              </w:rPr>
              <w:t>+</w:t>
            </w:r>
            <w:r>
              <w:rPr>
                <w:rFonts w:hint="eastAsia" w:ascii="方正仿宋_GBK" w:hAnsi="方正仿宋_GBK" w:cs="方正仿宋_GBK"/>
                <w:kern w:val="2"/>
                <w:sz w:val="28"/>
                <w:szCs w:val="28"/>
                <w:lang w:val="en-US" w:eastAsia="zh-CN" w:bidi="ar-SA"/>
              </w:rPr>
              <w:t>”</w:t>
            </w:r>
            <w:r>
              <w:rPr>
                <w:rFonts w:hint="default" w:ascii="方正仿宋_GBK" w:hAnsi="方正仿宋_GBK" w:cs="方正仿宋_GBK"/>
                <w:kern w:val="2"/>
                <w:sz w:val="28"/>
                <w:szCs w:val="28"/>
                <w:lang w:val="en-US" w:eastAsia="zh-CN" w:bidi="ar-SA"/>
              </w:rPr>
              <w:t>关联产业体系</w:t>
            </w:r>
            <w:r>
              <w:rPr>
                <w:rFonts w:hint="eastAsia" w:ascii="方正仿宋_GBK" w:hAnsi="方正仿宋_GBK" w:cs="方正仿宋_GBK"/>
                <w:kern w:val="2"/>
                <w:sz w:val="28"/>
                <w:szCs w:val="28"/>
                <w:lang w:val="en-US" w:eastAsia="zh-CN" w:bidi="ar-SA"/>
              </w:rPr>
              <w:t>；推动人工智能技术在工业领域普及应用，加强共性化工具、标准提炼和行业推广，输出可复制的场景解决方案。加快</w:t>
            </w:r>
            <w:r>
              <w:rPr>
                <w:rFonts w:hint="eastAsia" w:ascii="Times New Roman" w:hAnsi="Times New Roman" w:cs="Times New Roman"/>
                <w:kern w:val="2"/>
                <w:sz w:val="28"/>
                <w:szCs w:val="28"/>
                <w:lang w:val="en-US" w:eastAsia="zh-CN" w:bidi="ar-SA"/>
              </w:rPr>
              <w:t>AI</w:t>
            </w:r>
            <w:r>
              <w:rPr>
                <w:rFonts w:hint="eastAsia" w:ascii="方正仿宋_GBK" w:hAnsi="方正仿宋_GBK" w:cs="方正仿宋_GBK"/>
                <w:kern w:val="2"/>
                <w:sz w:val="28"/>
                <w:szCs w:val="28"/>
                <w:lang w:val="en-US" w:eastAsia="zh-CN" w:bidi="ar-SA"/>
              </w:rPr>
              <w:t>智能体和</w:t>
            </w:r>
            <w:r>
              <w:rPr>
                <w:rFonts w:hint="eastAsia" w:ascii="Times New Roman" w:hAnsi="Times New Roman" w:cs="Times New Roman"/>
                <w:kern w:val="2"/>
                <w:sz w:val="28"/>
                <w:szCs w:val="28"/>
                <w:lang w:val="en-US" w:eastAsia="zh-CN" w:bidi="ar-SA"/>
              </w:rPr>
              <w:t>AI</w:t>
            </w:r>
            <w:r>
              <w:rPr>
                <w:rFonts w:hint="eastAsia" w:ascii="方正仿宋_GBK" w:hAnsi="方正仿宋_GBK" w:cs="方正仿宋_GBK"/>
                <w:kern w:val="2"/>
                <w:sz w:val="28"/>
                <w:szCs w:val="28"/>
                <w:lang w:val="en-US" w:eastAsia="zh-CN" w:bidi="ar-SA"/>
              </w:rPr>
              <w:t>赋能应用场景建设，强化城市治理和赋能先进制造业实战能力。推动人工智能技术在制造业研发设计、中试验证、生产制造、营销服务、运营管理等关键环节的深度融合应用，提升先进制造业全流程智能化水平。</w:t>
            </w:r>
          </w:p>
        </w:tc>
      </w:tr>
    </w:tbl>
    <w:p w14:paraId="34D9504D">
      <w:pPr>
        <w:pStyle w:val="5"/>
        <w:numPr>
          <w:ilvl w:val="0"/>
          <w:numId w:val="0"/>
        </w:numPr>
        <w:bidi w:val="0"/>
        <w:ind w:left="0" w:leftChars="0" w:firstLine="643" w:firstLineChars="200"/>
        <w:outlineLvl w:val="1"/>
        <w:rPr>
          <w:rFonts w:hint="eastAsia"/>
          <w:lang w:val="en-US" w:eastAsia="zh-CN"/>
        </w:rPr>
      </w:pPr>
      <w:bookmarkStart w:id="28" w:name="_Toc27589"/>
      <w:r>
        <w:rPr>
          <w:rFonts w:hint="eastAsia" w:ascii="Times New Roman" w:hAnsi="Times New Roman" w:eastAsia="方正仿宋_GBK" w:cs="宋体"/>
          <w:b/>
          <w:kern w:val="2"/>
          <w:sz w:val="32"/>
          <w:szCs w:val="22"/>
          <w:lang w:val="en-US" w:eastAsia="zh-CN" w:bidi="ar-SA"/>
        </w:rPr>
        <w:t>（二）</w:t>
      </w:r>
      <w:r>
        <w:rPr>
          <w:rFonts w:hint="eastAsia"/>
          <w:lang w:val="en-US" w:eastAsia="zh-CN"/>
        </w:rPr>
        <w:t>智能绿色能源装备</w:t>
      </w:r>
      <w:bookmarkEnd w:id="28"/>
    </w:p>
    <w:p w14:paraId="6886CCC2">
      <w:pPr>
        <w:bidi w:val="0"/>
        <w:rPr>
          <w:rFonts w:hint="eastAsia"/>
          <w:lang w:val="en-US" w:eastAsia="zh-CN"/>
        </w:rPr>
      </w:pPr>
      <w:r>
        <w:rPr>
          <w:rFonts w:hint="eastAsia"/>
          <w:lang w:val="en-US" w:eastAsia="zh-CN"/>
        </w:rPr>
        <w:t>以高端化、智能化、绿色化为方向，聚焦“风、光、水、氢、储及新型电力系统”，发展特种电缆、大型风电机组、超大型风轮叶片等智能绿色能源装备配套产业，做强配套支撑能力。</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A5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703F5F80">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3-7</w:t>
            </w:r>
            <w:r>
              <w:rPr>
                <w:rFonts w:hint="eastAsia" w:ascii="方正楷体_GBK" w:hAnsi="方正楷体_GBK" w:eastAsia="方正楷体_GBK" w:cs="方正楷体_GBK"/>
                <w:b/>
                <w:bCs/>
                <w:kern w:val="2"/>
                <w:sz w:val="28"/>
                <w:szCs w:val="28"/>
                <w:lang w:val="en-US" w:eastAsia="zh-CN" w:bidi="ar-SA"/>
              </w:rPr>
              <w:t xml:space="preserve"> 智能绿色能源装备产业重点方向</w:t>
            </w:r>
          </w:p>
        </w:tc>
      </w:tr>
      <w:tr w14:paraId="25D0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54835B5B">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清洁能源装备。</w:t>
            </w:r>
            <w:r>
              <w:rPr>
                <w:rFonts w:hint="eastAsia" w:ascii="方正仿宋_GBK" w:hAnsi="方正仿宋_GBK" w:cs="方正仿宋_GBK"/>
                <w:kern w:val="2"/>
                <w:sz w:val="28"/>
                <w:szCs w:val="28"/>
                <w:lang w:val="en-US" w:eastAsia="zh-CN" w:bidi="ar-SA"/>
              </w:rPr>
              <w:t>重点推进大型风电机组、超大型风轮叶片、高效光伏组件、新型储能系统（含电化学、压缩空气等）研发与产业化，布局风电整机及关键零部件。</w:t>
            </w:r>
          </w:p>
          <w:p w14:paraId="556B3D5B">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新型电力系统装备与特种电缆。</w:t>
            </w:r>
            <w:r>
              <w:rPr>
                <w:rFonts w:hint="eastAsia" w:ascii="方正仿宋_GBK" w:hAnsi="方正仿宋_GBK" w:cs="方正仿宋_GBK"/>
                <w:kern w:val="2"/>
                <w:sz w:val="28"/>
                <w:szCs w:val="28"/>
                <w:lang w:val="en-US" w:eastAsia="zh-CN" w:bidi="ar-SA"/>
              </w:rPr>
              <w:t>支持企业向智能电气控制系统、工业物联网成套机电设备升级，布局智能变压器、一二次融合开关、智能配电终端等适配新型电力系统需求配套；加快布局新型变电设备高频局放传感器、直流输电换流阀和控制保护系统、源网荷储协同控制设备等新型产品，提升电网智能化、柔性化水平。支持发展光伏电缆、充电桩电缆等新能源用电缆和耐火、防水、耐高温等特种电缆产品。</w:t>
            </w:r>
          </w:p>
          <w:p w14:paraId="14111CF2">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储能环保装备。</w:t>
            </w:r>
            <w:r>
              <w:rPr>
                <w:rFonts w:hint="eastAsia" w:ascii="方正仿宋_GBK" w:hAnsi="方正仿宋_GBK" w:cs="方正仿宋_GBK"/>
                <w:kern w:val="2"/>
                <w:sz w:val="28"/>
                <w:szCs w:val="28"/>
                <w:lang w:val="en-US" w:eastAsia="zh-CN" w:bidi="ar-SA"/>
              </w:rPr>
              <w:t>依托储能基础，加快引育储能逆变器、光储一体机等项目，加速发展储能装备。围绕垃圾焚烧发电、烟气脱硫脱硝、废水处理、固废储运，开发总集成总成套设备，推动能源装备向绿色化、智能化、系统化方向发展。</w:t>
            </w:r>
          </w:p>
        </w:tc>
      </w:tr>
    </w:tbl>
    <w:p w14:paraId="6FF680A9">
      <w:pPr>
        <w:pStyle w:val="5"/>
        <w:bidi w:val="0"/>
        <w:ind w:firstLine="643" w:firstLineChars="200"/>
        <w:outlineLvl w:val="1"/>
        <w:rPr>
          <w:rFonts w:hint="eastAsia"/>
          <w:lang w:val="en-US" w:eastAsia="zh-CN"/>
        </w:rPr>
      </w:pPr>
      <w:bookmarkStart w:id="29" w:name="_Toc6619"/>
      <w:r>
        <w:rPr>
          <w:rFonts w:hint="eastAsia"/>
          <w:lang w:val="en-US" w:eastAsia="zh-CN"/>
        </w:rPr>
        <w:t>（三）生物医药与医疗器械</w:t>
      </w:r>
      <w:bookmarkEnd w:id="29"/>
    </w:p>
    <w:p w14:paraId="413584E2">
      <w:pPr>
        <w:bidi w:val="0"/>
        <w:rPr>
          <w:rFonts w:hint="eastAsia" w:cs="宋体"/>
          <w:b w:val="0"/>
          <w:kern w:val="2"/>
          <w:sz w:val="32"/>
          <w:szCs w:val="22"/>
          <w:lang w:val="en-US" w:eastAsia="zh-CN" w:bidi="ar-SA"/>
        </w:rPr>
      </w:pPr>
      <w:r>
        <w:rPr>
          <w:rFonts w:hint="eastAsia" w:cs="宋体"/>
          <w:b w:val="0"/>
          <w:kern w:val="2"/>
          <w:sz w:val="32"/>
          <w:szCs w:val="22"/>
          <w:lang w:val="en-US" w:eastAsia="zh-CN" w:bidi="ar-SA"/>
        </w:rPr>
        <w:t>立足现有基础，</w:t>
      </w:r>
      <w:r>
        <w:rPr>
          <w:rFonts w:hint="eastAsia" w:ascii="Times New Roman" w:hAnsi="Times New Roman" w:eastAsia="方正仿宋_GBK" w:cs="宋体"/>
          <w:b w:val="0"/>
          <w:kern w:val="2"/>
          <w:sz w:val="32"/>
          <w:szCs w:val="22"/>
          <w:lang w:val="en-US" w:eastAsia="zh-CN" w:bidi="ar-SA"/>
        </w:rPr>
        <w:t>聚焦化学创新药、高端制剂、中药大健康</w:t>
      </w:r>
      <w:r>
        <w:rPr>
          <w:rFonts w:hint="eastAsia" w:cs="宋体"/>
          <w:b w:val="0"/>
          <w:kern w:val="2"/>
          <w:sz w:val="32"/>
          <w:szCs w:val="22"/>
          <w:lang w:val="en-US" w:eastAsia="zh-CN" w:bidi="ar-SA"/>
        </w:rPr>
        <w:t>等方向，强化技术研发与产品升级，推动生物医药产业培育壮大。支持发展</w:t>
      </w:r>
      <w:r>
        <w:rPr>
          <w:rFonts w:hint="eastAsia" w:ascii="Times New Roman" w:hAnsi="Times New Roman" w:eastAsia="方正仿宋_GBK" w:cs="宋体"/>
          <w:b w:val="0"/>
          <w:kern w:val="2"/>
          <w:sz w:val="32"/>
          <w:szCs w:val="22"/>
          <w:lang w:val="en-US" w:eastAsia="zh-CN" w:bidi="ar-SA"/>
        </w:rPr>
        <w:t>智能医疗器械、</w:t>
      </w:r>
      <w:r>
        <w:rPr>
          <w:rFonts w:hint="eastAsia" w:cs="宋体"/>
          <w:b w:val="0"/>
          <w:kern w:val="2"/>
          <w:sz w:val="32"/>
          <w:szCs w:val="22"/>
          <w:lang w:val="en-US" w:eastAsia="zh-CN" w:bidi="ar-SA"/>
        </w:rPr>
        <w:t>高值医用耗材，打造西部医药包材产业集聚区。</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F1C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522" w:type="dxa"/>
            <w:shd w:val="clear" w:color="auto" w:fill="auto"/>
          </w:tcPr>
          <w:p w14:paraId="4CFF04BD">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 xml:space="preserve">3-8 </w:t>
            </w:r>
            <w:r>
              <w:rPr>
                <w:rFonts w:hint="eastAsia" w:ascii="方正楷体_GBK" w:hAnsi="方正楷体_GBK" w:eastAsia="方正楷体_GBK" w:cs="方正楷体_GBK"/>
                <w:b/>
                <w:bCs/>
                <w:kern w:val="2"/>
                <w:sz w:val="28"/>
                <w:szCs w:val="28"/>
                <w:lang w:val="en-US" w:eastAsia="zh-CN" w:bidi="ar-SA"/>
              </w:rPr>
              <w:t>生物医药与医疗器械产业重点方向</w:t>
            </w:r>
          </w:p>
        </w:tc>
      </w:tr>
      <w:tr w14:paraId="145C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20D14BF2">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生物医药。</w:t>
            </w:r>
            <w:r>
              <w:rPr>
                <w:rFonts w:hint="eastAsia" w:ascii="方正仿宋_GBK" w:hAnsi="方正仿宋_GBK" w:eastAsia="方正仿宋_GBK" w:cs="方正仿宋_GBK"/>
                <w:kern w:val="2"/>
                <w:sz w:val="28"/>
                <w:szCs w:val="28"/>
                <w:lang w:val="en-US" w:eastAsia="zh-CN" w:bidi="ar-SA"/>
              </w:rPr>
              <w:t>围绕心脑血管、抗肿瘤、糖尿病等领域，强化特色原料药及中间体研发攻关</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依托现有中药饮片基础，</w:t>
            </w:r>
            <w:r>
              <w:rPr>
                <w:rFonts w:hint="eastAsia" w:ascii="方正仿宋_GBK" w:hAnsi="方正仿宋_GBK" w:cs="方正仿宋_GBK"/>
                <w:kern w:val="2"/>
                <w:sz w:val="28"/>
                <w:szCs w:val="28"/>
                <w:lang w:val="en-US" w:eastAsia="zh-CN" w:bidi="ar-SA"/>
              </w:rPr>
              <w:t>拓展生产</w:t>
            </w:r>
            <w:r>
              <w:rPr>
                <w:rFonts w:hint="eastAsia" w:ascii="方正仿宋_GBK" w:hAnsi="方正仿宋_GBK" w:eastAsia="方正仿宋_GBK" w:cs="方正仿宋_GBK"/>
                <w:kern w:val="2"/>
                <w:sz w:val="28"/>
                <w:szCs w:val="28"/>
                <w:lang w:val="en-US" w:eastAsia="zh-CN" w:bidi="ar-SA"/>
              </w:rPr>
              <w:t>配方颗粒</w:t>
            </w:r>
            <w:r>
              <w:rPr>
                <w:rFonts w:hint="eastAsia" w:ascii="方正仿宋_GBK" w:hAnsi="方正仿宋_GBK" w:cs="方正仿宋_GBK"/>
                <w:kern w:val="2"/>
                <w:sz w:val="28"/>
                <w:szCs w:val="28"/>
                <w:lang w:val="en-US" w:eastAsia="zh-CN" w:bidi="ar-SA"/>
              </w:rPr>
              <w:t>。</w:t>
            </w:r>
          </w:p>
          <w:p w14:paraId="5C02ABA5">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医疗器械。</w:t>
            </w:r>
            <w:r>
              <w:rPr>
                <w:rFonts w:hint="eastAsia" w:ascii="方正仿宋_GBK" w:hAnsi="方正仿宋_GBK" w:eastAsia="方正仿宋_GBK" w:cs="方正仿宋_GBK"/>
                <w:kern w:val="2"/>
                <w:sz w:val="28"/>
                <w:szCs w:val="28"/>
                <w:lang w:val="en-US" w:eastAsia="zh-CN" w:bidi="ar-SA"/>
              </w:rPr>
              <w:t>巩固深化超声领域器械地位，拓展体外诊断、家用医疗设备、康复辅助器械等领域</w:t>
            </w:r>
            <w:r>
              <w:rPr>
                <w:rFonts w:hint="eastAsia" w:ascii="方正仿宋_GBK" w:hAnsi="方正仿宋_GBK" w:cs="方正仿宋_GBK"/>
                <w:kern w:val="2"/>
                <w:sz w:val="28"/>
                <w:szCs w:val="28"/>
                <w:lang w:val="en-US" w:eastAsia="zh-CN" w:bidi="ar-SA"/>
              </w:rPr>
              <w:t>；聚焦高精准心血管介入器械、可穿戴连续监测设备，拓展智能医疗设备生产与远程诊疗系统研发，推动人工智能医疗器械在诊断、治疗环节的场景化应用。</w:t>
            </w:r>
          </w:p>
          <w:p w14:paraId="00BDA460">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医用包材。</w:t>
            </w:r>
            <w:r>
              <w:rPr>
                <w:rFonts w:hint="eastAsia" w:ascii="方正仿宋_GBK" w:hAnsi="方正仿宋_GBK" w:cs="方正仿宋_GBK"/>
                <w:kern w:val="2"/>
                <w:sz w:val="28"/>
                <w:szCs w:val="28"/>
                <w:lang w:val="en-US" w:eastAsia="zh-CN" w:bidi="ar-SA"/>
              </w:rPr>
              <w:t>巩固</w:t>
            </w:r>
            <w:r>
              <w:rPr>
                <w:rFonts w:hint="eastAsia" w:ascii="方正仿宋_GBK" w:hAnsi="方正仿宋_GBK" w:eastAsia="方正仿宋_GBK" w:cs="方正仿宋_GBK"/>
                <w:kern w:val="2"/>
                <w:sz w:val="28"/>
                <w:szCs w:val="28"/>
                <w:lang w:val="en-US" w:eastAsia="zh-CN" w:bidi="ar-SA"/>
              </w:rPr>
              <w:t>发展药玻、药用塑料、药用铝盖等医用包材，引进药用橡胶塞、药用复合膜等配套企业，形成</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药玻+塑料+铝盖+橡胶</w:t>
            </w:r>
            <w:r>
              <w:rPr>
                <w:rFonts w:hint="eastAsia" w:ascii="方正仿宋_GBK" w:hAnsi="方正仿宋_GBK" w:cs="方正仿宋_GBK"/>
                <w:kern w:val="2"/>
                <w:sz w:val="28"/>
                <w:szCs w:val="28"/>
                <w:lang w:val="en-US" w:eastAsia="zh-CN" w:bidi="ar-SA"/>
              </w:rPr>
              <w:t>”</w:t>
            </w:r>
            <w:r>
              <w:rPr>
                <w:rFonts w:hint="eastAsia" w:ascii="方正仿宋_GBK" w:hAnsi="方正仿宋_GBK" w:eastAsia="方正仿宋_GBK" w:cs="方正仿宋_GBK"/>
                <w:kern w:val="2"/>
                <w:sz w:val="28"/>
                <w:szCs w:val="28"/>
                <w:lang w:val="en-US" w:eastAsia="zh-CN" w:bidi="ar-SA"/>
              </w:rPr>
              <w:t>完整包材体系。</w:t>
            </w:r>
          </w:p>
        </w:tc>
      </w:tr>
    </w:tbl>
    <w:p w14:paraId="510023A6">
      <w:pPr>
        <w:pStyle w:val="5"/>
        <w:bidi w:val="0"/>
        <w:ind w:firstLine="643" w:firstLineChars="200"/>
        <w:outlineLvl w:val="1"/>
        <w:rPr>
          <w:rFonts w:hint="eastAsia"/>
          <w:lang w:val="en-US" w:eastAsia="zh-CN"/>
        </w:rPr>
      </w:pPr>
      <w:bookmarkStart w:id="30" w:name="_Toc8962"/>
      <w:r>
        <w:rPr>
          <w:rFonts w:hint="eastAsia"/>
          <w:lang w:val="en-US" w:eastAsia="zh-CN"/>
        </w:rPr>
        <w:t>（四）低空装备</w:t>
      </w:r>
      <w:bookmarkEnd w:id="30"/>
    </w:p>
    <w:p w14:paraId="70ABEB9A">
      <w:pPr>
        <w:numPr>
          <w:ilvl w:val="0"/>
          <w:numId w:val="0"/>
        </w:numPr>
        <w:ind w:firstLine="640" w:firstLineChars="200"/>
        <w:rPr>
          <w:rFonts w:hint="default"/>
          <w:lang w:val="en-US" w:eastAsia="zh-CN"/>
        </w:rPr>
      </w:pPr>
      <w:r>
        <w:rPr>
          <w:rFonts w:hint="eastAsia"/>
          <w:lang w:val="en-US" w:eastAsia="zh-CN"/>
        </w:rPr>
        <w:t>依托全区零部件基础，引导企业向低空装备生产制造拓展延伸，积极谋划“低空装备+”应用场景，探索开放文旅、巡检、配送等场景，以场景应用带动产业发展。</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A7B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320934BE">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 xml:space="preserve">3-9 </w:t>
            </w:r>
            <w:r>
              <w:rPr>
                <w:rFonts w:hint="eastAsia" w:ascii="方正楷体_GBK" w:hAnsi="方正楷体_GBK" w:eastAsia="方正楷体_GBK" w:cs="方正楷体_GBK"/>
                <w:b/>
                <w:bCs/>
                <w:kern w:val="2"/>
                <w:sz w:val="28"/>
                <w:szCs w:val="28"/>
                <w:lang w:val="en-US" w:eastAsia="zh-CN" w:bidi="ar-SA"/>
              </w:rPr>
              <w:t>低空装备产业重点方向</w:t>
            </w:r>
          </w:p>
        </w:tc>
      </w:tr>
      <w:tr w14:paraId="5476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65CCEA07">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生产制造。</w:t>
            </w:r>
            <w:r>
              <w:rPr>
                <w:rFonts w:hint="eastAsia" w:ascii="方正仿宋_GBK" w:hAnsi="方正仿宋_GBK" w:cs="方正仿宋_GBK"/>
                <w:kern w:val="2"/>
                <w:sz w:val="28"/>
                <w:szCs w:val="28"/>
                <w:lang w:val="en-US" w:eastAsia="zh-CN" w:bidi="ar-SA"/>
              </w:rPr>
              <w:t>推动智能网联新能源汽车、新材料、智联电动车等企业延伸布局低空飞行器、轻量化材料、航空发动机等低空领域新产品。</w:t>
            </w:r>
          </w:p>
          <w:p w14:paraId="1ACDF6E7">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场景应用。</w:t>
            </w:r>
            <w:r>
              <w:rPr>
                <w:rFonts w:hint="eastAsia" w:ascii="方正仿宋_GBK" w:hAnsi="方正仿宋_GBK" w:cs="方正仿宋_GBK"/>
                <w:kern w:val="2"/>
                <w:sz w:val="28"/>
                <w:szCs w:val="28"/>
                <w:lang w:val="en-US" w:eastAsia="zh-CN" w:bidi="ar-SA"/>
              </w:rPr>
              <w:t>推广“低空装备</w:t>
            </w:r>
            <w:r>
              <w:rPr>
                <w:rFonts w:hint="eastAsia" w:ascii="Times New Roman" w:hAnsi="Times New Roman" w:cs="Times New Roman"/>
                <w:kern w:val="2"/>
                <w:sz w:val="28"/>
                <w:szCs w:val="28"/>
                <w:lang w:val="en-US" w:eastAsia="zh-CN" w:bidi="ar-SA"/>
              </w:rPr>
              <w:t>+</w:t>
            </w:r>
            <w:r>
              <w:rPr>
                <w:rFonts w:hint="eastAsia" w:ascii="方正仿宋_GBK" w:hAnsi="方正仿宋_GBK" w:cs="方正仿宋_GBK"/>
                <w:kern w:val="2"/>
                <w:sz w:val="28"/>
                <w:szCs w:val="28"/>
                <w:lang w:val="en-US" w:eastAsia="zh-CN" w:bidi="ar-SA"/>
              </w:rPr>
              <w:t>”典型应用场景，拓展智慧文旅、城市治理、公共服务、低空物流等场景，培育低空消费新业态。</w:t>
            </w:r>
          </w:p>
        </w:tc>
      </w:tr>
    </w:tbl>
    <w:p w14:paraId="57EFD6CF">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0"/>
        <w:rPr>
          <w:rFonts w:hint="default" w:ascii="Times New Roman" w:hAnsi="Times New Roman" w:cs="Times New Roman"/>
          <w:lang w:val="en-US" w:eastAsia="zh-CN"/>
        </w:rPr>
      </w:pPr>
      <w:bookmarkStart w:id="31" w:name="_Toc21315"/>
      <w:r>
        <w:rPr>
          <w:rFonts w:hint="eastAsia" w:ascii="Times New Roman" w:hAnsi="Times New Roman" w:cs="Times New Roman"/>
          <w:lang w:val="en-US" w:eastAsia="zh-CN"/>
        </w:rPr>
        <w:t>二</w:t>
      </w:r>
      <w:r>
        <w:rPr>
          <w:rFonts w:hint="eastAsia" w:cs="Times New Roman"/>
          <w:lang w:val="en-US" w:eastAsia="zh-CN"/>
        </w:rPr>
        <w:t>、</w:t>
      </w:r>
      <w:r>
        <w:rPr>
          <w:rFonts w:hint="eastAsia" w:ascii="Times New Roman" w:hAnsi="Times New Roman" w:cs="Times New Roman"/>
          <w:lang w:val="en-US" w:eastAsia="zh-CN"/>
        </w:rPr>
        <w:t>前瞻布局未来产业</w:t>
      </w:r>
      <w:bookmarkEnd w:id="31"/>
    </w:p>
    <w:p w14:paraId="56E590C9">
      <w:pPr>
        <w:bidi w:val="0"/>
        <w:rPr>
          <w:rFonts w:hint="default"/>
          <w:lang w:val="en-US" w:eastAsia="zh-CN"/>
        </w:rPr>
      </w:pPr>
      <w:r>
        <w:rPr>
          <w:rFonts w:hint="eastAsia"/>
          <w:lang w:val="en-US" w:eastAsia="zh-CN"/>
        </w:rPr>
        <w:t>坚持面向未来、前瞻布局、场景驱动、生态引领，聚焦前沿技术突破与产业变革方向，建立未来产业投入增长和风险分担机制。积极谋划一批综合性、集成式、高价值小切口场景，探索“以应用落地促产业发展”模式，创建未来产业应用场景实验区。依托本区制造基础，前瞻承接未来产业先进制造与规模化量产环节。逐步增强全区科技创新策源能力、金融支撑力与人才集聚效应，加速创建市级未来产业先导区，培育一批具有核心竞争力的未来产业集群。</w:t>
      </w:r>
    </w:p>
    <w:p w14:paraId="58B64A1F">
      <w:pPr>
        <w:pStyle w:val="5"/>
        <w:bidi w:val="0"/>
        <w:ind w:firstLine="643" w:firstLineChars="200"/>
        <w:outlineLvl w:val="1"/>
        <w:rPr>
          <w:rFonts w:hint="eastAsia"/>
          <w:lang w:val="en-US" w:eastAsia="zh-CN"/>
        </w:rPr>
      </w:pPr>
      <w:bookmarkStart w:id="32" w:name="_Toc3471"/>
      <w:r>
        <w:rPr>
          <w:rFonts w:hint="eastAsia"/>
          <w:lang w:val="en-US" w:eastAsia="zh-CN"/>
        </w:rPr>
        <w:t>（一）具身智能机器人</w:t>
      </w:r>
      <w:bookmarkEnd w:id="32"/>
    </w:p>
    <w:p w14:paraId="04F26B65">
      <w:pPr>
        <w:rPr>
          <w:rFonts w:hint="eastAsia"/>
          <w:lang w:val="en-US" w:eastAsia="zh-CN"/>
        </w:rPr>
      </w:pPr>
      <w:r>
        <w:rPr>
          <w:rFonts w:hint="eastAsia"/>
          <w:lang w:val="en-US" w:eastAsia="zh-CN"/>
        </w:rPr>
        <w:t>前瞻布局“大脑+小脑”核心技术体系，重点谋划感知决策、运动控制等方向。依托本地智能制造装备及汽车零部件产业基础，推动企业向具身智能机器人核心零部件领域延伸，引进整机制造龙头，构建“核心零部件</w:t>
      </w:r>
      <w:r>
        <w:rPr>
          <w:rFonts w:hint="eastAsia" w:ascii="Times New Roman" w:hAnsi="Times New Roman" w:eastAsia="方正仿宋_GBK" w:cs="Times New Roman"/>
          <w:kern w:val="2"/>
          <w:sz w:val="28"/>
          <w:szCs w:val="28"/>
          <w:lang w:val="en-US" w:eastAsia="zh-CN" w:bidi="ar-SA"/>
        </w:rPr>
        <w:t>-</w:t>
      </w:r>
      <w:r>
        <w:rPr>
          <w:rFonts w:hint="eastAsia"/>
          <w:lang w:val="en-US" w:eastAsia="zh-CN"/>
        </w:rPr>
        <w:t>整机装备</w:t>
      </w:r>
      <w:r>
        <w:rPr>
          <w:rFonts w:hint="eastAsia" w:ascii="Times New Roman" w:hAnsi="Times New Roman" w:eastAsia="方正仿宋_GBK" w:cs="Times New Roman"/>
          <w:kern w:val="2"/>
          <w:sz w:val="28"/>
          <w:szCs w:val="28"/>
          <w:lang w:val="en-US" w:eastAsia="zh-CN" w:bidi="ar-SA"/>
        </w:rPr>
        <w:t>-</w:t>
      </w:r>
      <w:r>
        <w:rPr>
          <w:rFonts w:hint="eastAsia"/>
          <w:lang w:val="en-US" w:eastAsia="zh-CN"/>
        </w:rPr>
        <w:t>场景应用”全产业链生态。布局推广适用性强、规模效益好的专用机器人与通用整机产品，推动具身智能技术产业化落地。</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05F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1423A81C">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3-10</w:t>
            </w:r>
            <w:r>
              <w:rPr>
                <w:rFonts w:hint="eastAsia" w:ascii="方正楷体_GBK" w:hAnsi="方正楷体_GBK" w:eastAsia="方正楷体_GBK" w:cs="方正楷体_GBK"/>
                <w:b/>
                <w:bCs/>
                <w:kern w:val="2"/>
                <w:sz w:val="28"/>
                <w:szCs w:val="28"/>
                <w:lang w:val="en-US" w:eastAsia="zh-CN" w:bidi="ar-SA"/>
              </w:rPr>
              <w:t xml:space="preserve"> 具身智能机器人产业重点方向</w:t>
            </w:r>
          </w:p>
        </w:tc>
      </w:tr>
      <w:tr w14:paraId="216E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63276BFF">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“大脑</w:t>
            </w:r>
            <w:r>
              <w:rPr>
                <w:rFonts w:hint="eastAsia" w:ascii="Times New Roman" w:hAnsi="Times New Roman" w:cs="Times New Roman"/>
                <w:kern w:val="2"/>
                <w:sz w:val="28"/>
                <w:szCs w:val="28"/>
                <w:lang w:val="en-US" w:eastAsia="zh-CN" w:bidi="ar-SA"/>
              </w:rPr>
              <w:t>+</w:t>
            </w:r>
            <w:r>
              <w:rPr>
                <w:rFonts w:hint="eastAsia" w:ascii="方正楷体_GBK" w:hAnsi="方正楷体_GBK" w:eastAsia="方正楷体_GBK" w:cs="方正楷体_GBK"/>
                <w:kern w:val="2"/>
                <w:sz w:val="28"/>
                <w:szCs w:val="28"/>
                <w:lang w:val="en-US" w:eastAsia="zh-CN" w:bidi="ar-SA"/>
              </w:rPr>
              <w:t>小脑”技术。</w:t>
            </w:r>
            <w:r>
              <w:rPr>
                <w:rFonts w:hint="eastAsia" w:ascii="方正仿宋_GBK" w:hAnsi="方正仿宋_GBK" w:cs="方正仿宋_GBK"/>
                <w:kern w:val="2"/>
                <w:sz w:val="28"/>
                <w:szCs w:val="28"/>
                <w:lang w:val="en-US" w:eastAsia="zh-CN" w:bidi="ar-SA"/>
              </w:rPr>
              <w:t>前瞻算法平台建设与具身智能多模态“大脑”关键技术引进，谋划布局高性能末端执行器、直线电驱动关节、新型传感器等运动控制“小脑”关键技术研发。</w:t>
            </w:r>
          </w:p>
          <w:p w14:paraId="33B9E66A">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零部件及整机制造。</w:t>
            </w:r>
            <w:r>
              <w:rPr>
                <w:rFonts w:hint="eastAsia" w:ascii="方正仿宋_GBK" w:hAnsi="方正仿宋_GBK" w:cs="方正仿宋_GBK"/>
                <w:kern w:val="2"/>
                <w:sz w:val="28"/>
                <w:szCs w:val="28"/>
                <w:lang w:val="en-US" w:eastAsia="zh-CN" w:bidi="ar-SA"/>
              </w:rPr>
              <w:t>支持智能装备及智能制造、智能网联新能源汽车零配件、智联电动车整机制造企业延伸布局</w:t>
            </w:r>
            <w:r>
              <w:rPr>
                <w:rFonts w:hint="eastAsia" w:ascii="方正仿宋_GBK" w:hAnsi="方正仿宋_GBK" w:eastAsia="方正仿宋_GBK" w:cs="方正仿宋_GBK"/>
                <w:kern w:val="2"/>
                <w:sz w:val="28"/>
                <w:szCs w:val="28"/>
                <w:lang w:val="en-US" w:eastAsia="zh-CN" w:bidi="ar-SA"/>
              </w:rPr>
              <w:t>微型电机、精密减速器、一体化关节、末端执行器等零部件等核心部件，引进人形机器人整机及关键零部件企业</w:t>
            </w:r>
            <w:r>
              <w:rPr>
                <w:rFonts w:hint="eastAsia" w:ascii="方正仿宋_GBK" w:hAnsi="方正仿宋_GBK" w:cs="方正仿宋_GBK"/>
                <w:kern w:val="2"/>
                <w:sz w:val="28"/>
                <w:szCs w:val="28"/>
                <w:lang w:val="en-US" w:eastAsia="zh-CN" w:bidi="ar-SA"/>
              </w:rPr>
              <w:t>，探索打造具身智能机器人整机产品</w:t>
            </w:r>
          </w:p>
          <w:p w14:paraId="701E309F">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产品矩阵及场景应用。</w:t>
            </w:r>
            <w:r>
              <w:rPr>
                <w:rFonts w:hint="eastAsia" w:ascii="方正仿宋_GBK" w:hAnsi="方正仿宋_GBK" w:cs="方正仿宋_GBK"/>
                <w:kern w:val="2"/>
                <w:sz w:val="28"/>
                <w:szCs w:val="28"/>
                <w:lang w:val="en-US" w:eastAsia="zh-CN" w:bidi="ar-SA"/>
              </w:rPr>
              <w:t>布局协作机器人、移动操作机器人、特种作业机器人、医疗机器人、服务机器人，探索在智能制造、物流分拣、家庭辅助、医疗康复、城市运维等场景的示范应用。</w:t>
            </w:r>
          </w:p>
        </w:tc>
      </w:tr>
    </w:tbl>
    <w:p w14:paraId="1B9FC611">
      <w:pPr>
        <w:pStyle w:val="5"/>
        <w:numPr>
          <w:ilvl w:val="0"/>
          <w:numId w:val="0"/>
        </w:numPr>
        <w:bidi w:val="0"/>
        <w:ind w:left="0" w:leftChars="0" w:firstLine="643" w:firstLineChars="200"/>
        <w:outlineLvl w:val="1"/>
        <w:rPr>
          <w:rFonts w:hint="eastAsia"/>
          <w:lang w:val="en-US" w:eastAsia="zh-CN"/>
        </w:rPr>
      </w:pPr>
      <w:bookmarkStart w:id="33" w:name="_Toc13039"/>
      <w:r>
        <w:rPr>
          <w:rFonts w:hint="eastAsia" w:ascii="Times New Roman" w:hAnsi="Times New Roman" w:eastAsia="方正仿宋_GBK" w:cs="宋体"/>
          <w:b/>
          <w:kern w:val="2"/>
          <w:sz w:val="32"/>
          <w:szCs w:val="22"/>
          <w:lang w:val="en-US" w:eastAsia="zh-CN" w:bidi="ar-SA"/>
        </w:rPr>
        <w:t>（二）</w:t>
      </w:r>
      <w:r>
        <w:rPr>
          <w:rFonts w:hint="eastAsia"/>
          <w:lang w:val="en-US" w:eastAsia="zh-CN"/>
        </w:rPr>
        <w:t>生物制造</w:t>
      </w:r>
      <w:bookmarkEnd w:id="33"/>
    </w:p>
    <w:p w14:paraId="012D65B8">
      <w:pPr>
        <w:bidi w:val="0"/>
        <w:rPr>
          <w:rFonts w:hint="eastAsia"/>
          <w:lang w:val="en-US" w:eastAsia="zh-CN"/>
        </w:rPr>
      </w:pPr>
      <w:r>
        <w:rPr>
          <w:rFonts w:hint="eastAsia"/>
          <w:lang w:val="en-US" w:eastAsia="zh-CN"/>
        </w:rPr>
        <w:t>聚焦合成生物、生物食品、生物能源、生物基材料等方向，发展生物基材料、生物医用原料、生物制造中间体等产品。强化中试放大和工艺工程能力，探索“生物反应—分离纯化—规模化制备”完整制造链条，在医药、材料、食品等领域打造一批可复制、可推广的生物制造应用场景。</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04E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13753BF4">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 xml:space="preserve">3-11 </w:t>
            </w:r>
            <w:r>
              <w:rPr>
                <w:rFonts w:hint="eastAsia" w:ascii="方正楷体_GBK" w:hAnsi="方正楷体_GBK" w:eastAsia="方正楷体_GBK" w:cs="方正楷体_GBK"/>
                <w:b/>
                <w:bCs/>
                <w:kern w:val="2"/>
                <w:sz w:val="28"/>
                <w:szCs w:val="28"/>
                <w:lang w:val="en-US" w:eastAsia="zh-CN" w:bidi="ar-SA"/>
              </w:rPr>
              <w:t>生物制造产业重点方向</w:t>
            </w:r>
          </w:p>
        </w:tc>
      </w:tr>
      <w:tr w14:paraId="6A3F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67FB280F">
            <w:pPr>
              <w:pStyle w:val="9"/>
              <w:numPr>
                <w:ilvl w:val="0"/>
                <w:numId w:val="0"/>
              </w:numPr>
              <w:bidi w:val="0"/>
              <w:snapToGrid w:val="0"/>
              <w:ind w:firstLine="560" w:firstLineChars="200"/>
              <w:rPr>
                <w:rFonts w:hint="default" w:ascii="方正仿宋_GBK" w:hAnsi="方正仿宋_GBK" w:eastAsia="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生物医药。</w:t>
            </w:r>
            <w:r>
              <w:rPr>
                <w:rFonts w:hint="eastAsia" w:ascii="方正仿宋_GBK" w:hAnsi="方正仿宋_GBK" w:cs="方正仿宋_GBK"/>
                <w:kern w:val="2"/>
                <w:sz w:val="28"/>
                <w:szCs w:val="28"/>
                <w:lang w:val="en-US" w:eastAsia="zh-CN" w:bidi="ar-SA"/>
              </w:rPr>
              <w:t>发展合</w:t>
            </w:r>
            <w:r>
              <w:rPr>
                <w:rFonts w:hint="eastAsia" w:ascii="方正仿宋_GBK" w:hAnsi="方正仿宋_GBK" w:eastAsia="方正仿宋_GBK" w:cs="方正仿宋_GBK"/>
                <w:kern w:val="2"/>
                <w:sz w:val="28"/>
                <w:szCs w:val="28"/>
                <w:lang w:val="en-US" w:eastAsia="zh-CN" w:bidi="ar-SA"/>
              </w:rPr>
              <w:t>成生物学制药、微生物发酵生产原料药、酶催化合成中间体、细胞与基因治疗药物等方向。前瞻细胞和基因技术，突破细胞重编程、精准基因编辑、高效载体递送及类器官构建核心技术</w:t>
            </w:r>
            <w:r>
              <w:rPr>
                <w:rFonts w:hint="eastAsia" w:ascii="方正仿宋_GBK" w:hAnsi="方正仿宋_GBK" w:cs="方正仿宋_GBK"/>
                <w:kern w:val="2"/>
                <w:sz w:val="28"/>
                <w:szCs w:val="28"/>
                <w:lang w:val="en-US" w:eastAsia="zh-CN" w:bidi="ar-SA"/>
              </w:rPr>
              <w:t>。</w:t>
            </w:r>
          </w:p>
          <w:p w14:paraId="7F7E914E">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生物农业与食品制造。</w:t>
            </w:r>
            <w:r>
              <w:rPr>
                <w:rFonts w:hint="eastAsia" w:ascii="方正仿宋_GBK" w:hAnsi="方正仿宋_GBK" w:cs="方正仿宋_GBK"/>
                <w:kern w:val="2"/>
                <w:sz w:val="28"/>
                <w:szCs w:val="28"/>
                <w:lang w:val="en-US" w:eastAsia="zh-CN" w:bidi="ar-SA"/>
              </w:rPr>
              <w:t>支持加大蔬菜育种、生物合成新食品原料和添加剂等产品研发力度。推进特色菌种资源库建设，攻关益生菌筛选、核心底盘菌种培育及高效发酵调控技术，发展大宗发酵产品、功能性益生菌食品及生物合成新原料。</w:t>
            </w:r>
          </w:p>
          <w:p w14:paraId="01275003">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生物基材料。</w:t>
            </w:r>
            <w:r>
              <w:rPr>
                <w:rFonts w:hint="eastAsia" w:ascii="方正仿宋_GBK" w:hAnsi="方正仿宋_GBK" w:cs="方正仿宋_GBK"/>
                <w:kern w:val="2"/>
                <w:sz w:val="28"/>
                <w:szCs w:val="28"/>
                <w:lang w:val="en-US" w:eastAsia="zh-CN" w:bidi="ar-SA"/>
              </w:rPr>
              <w:t>前瞻</w:t>
            </w:r>
            <w:r>
              <w:rPr>
                <w:rFonts w:hint="eastAsia" w:ascii="Times New Roman" w:hAnsi="Times New Roman" w:cs="Times New Roman"/>
                <w:kern w:val="2"/>
                <w:sz w:val="28"/>
                <w:szCs w:val="28"/>
                <w:lang w:val="en-US" w:eastAsia="zh-CN" w:bidi="ar-SA"/>
              </w:rPr>
              <w:t>DNA/RNA</w:t>
            </w:r>
            <w:r>
              <w:rPr>
                <w:rFonts w:hint="eastAsia" w:ascii="方正仿宋_GBK" w:hAnsi="方正仿宋_GBK" w:eastAsia="方正仿宋_GBK" w:cs="方正仿宋_GBK"/>
                <w:kern w:val="2"/>
                <w:sz w:val="28"/>
                <w:szCs w:val="28"/>
                <w:lang w:val="en-US" w:eastAsia="zh-CN" w:bidi="ar-SA"/>
              </w:rPr>
              <w:t>合成与编辑等底层关键技术，探索发展创新药、高纯度医美原料；布局聚乳酸</w:t>
            </w:r>
            <w:r>
              <w:rPr>
                <w:rFonts w:hint="eastAsia" w:ascii="Times New Roman" w:hAnsi="Times New Roman" w:cs="Times New Roman"/>
                <w:kern w:val="2"/>
                <w:sz w:val="28"/>
                <w:szCs w:val="28"/>
                <w:lang w:val="en-US" w:eastAsia="zh-CN" w:bidi="ar-SA"/>
              </w:rPr>
              <w:t>（PLA）</w:t>
            </w:r>
            <w:r>
              <w:rPr>
                <w:rFonts w:hint="eastAsia" w:ascii="方正仿宋_GBK" w:hAnsi="方正仿宋_GBK" w:eastAsia="方正仿宋_GBK" w:cs="方正仿宋_GBK"/>
                <w:kern w:val="2"/>
                <w:sz w:val="28"/>
                <w:szCs w:val="28"/>
                <w:lang w:val="en-US" w:eastAsia="zh-CN" w:bidi="ar-SA"/>
              </w:rPr>
              <w:t>、聚羟基脂肪酸酯</w:t>
            </w:r>
            <w:r>
              <w:rPr>
                <w:rFonts w:hint="eastAsia" w:ascii="Times New Roman" w:hAnsi="Times New Roman" w:cs="Times New Roman"/>
                <w:kern w:val="2"/>
                <w:sz w:val="28"/>
                <w:szCs w:val="28"/>
                <w:lang w:val="en-US" w:eastAsia="zh-CN" w:bidi="ar-SA"/>
              </w:rPr>
              <w:t>（PHA）</w:t>
            </w:r>
            <w:r>
              <w:rPr>
                <w:rFonts w:hint="eastAsia" w:ascii="方正仿宋_GBK" w:hAnsi="方正仿宋_GBK" w:eastAsia="方正仿宋_GBK" w:cs="方正仿宋_GBK"/>
                <w:kern w:val="2"/>
                <w:sz w:val="28"/>
                <w:szCs w:val="28"/>
                <w:lang w:val="en-US" w:eastAsia="zh-CN" w:bidi="ar-SA"/>
              </w:rPr>
              <w:t>等生物可降解材料。</w:t>
            </w:r>
          </w:p>
        </w:tc>
      </w:tr>
    </w:tbl>
    <w:p w14:paraId="63047FFD">
      <w:pPr>
        <w:pStyle w:val="5"/>
        <w:numPr>
          <w:ilvl w:val="0"/>
          <w:numId w:val="0"/>
        </w:numPr>
        <w:bidi w:val="0"/>
        <w:ind w:left="0" w:leftChars="0" w:firstLine="643" w:firstLineChars="200"/>
        <w:outlineLvl w:val="1"/>
        <w:rPr>
          <w:rFonts w:hint="eastAsia"/>
          <w:lang w:val="en-US" w:eastAsia="zh-CN"/>
        </w:rPr>
      </w:pPr>
      <w:bookmarkStart w:id="34" w:name="_Toc26035"/>
      <w:r>
        <w:rPr>
          <w:rFonts w:hint="eastAsia" w:ascii="Times New Roman" w:hAnsi="Times New Roman" w:eastAsia="方正仿宋_GBK" w:cs="宋体"/>
          <w:b/>
          <w:kern w:val="2"/>
          <w:sz w:val="32"/>
          <w:szCs w:val="22"/>
          <w:lang w:val="en-US" w:eastAsia="zh-CN" w:bidi="ar-SA"/>
        </w:rPr>
        <w:t>（三）</w:t>
      </w:r>
      <w:r>
        <w:rPr>
          <w:rFonts w:hint="eastAsia"/>
          <w:lang w:val="en-US" w:eastAsia="zh-CN"/>
        </w:rPr>
        <w:t>前沿新材料</w:t>
      </w:r>
      <w:bookmarkEnd w:id="34"/>
    </w:p>
    <w:p w14:paraId="4E3184D3">
      <w:pPr>
        <w:bidi w:val="0"/>
        <w:rPr>
          <w:rFonts w:hint="eastAsia"/>
          <w:lang w:val="en-US" w:eastAsia="zh-CN"/>
        </w:rPr>
      </w:pPr>
      <w:r>
        <w:rPr>
          <w:rFonts w:hint="eastAsia"/>
          <w:lang w:val="en-US" w:eastAsia="zh-CN"/>
        </w:rPr>
        <w:t>依托铜梁新材料产业基础，支持企业向智能材料、新型能源材料、特种功能材料等方向延展布局，强化研发攻关和产业化应用，加快赋能产业升级。支持企业联合高校院所共建新材料研发平台，开展前沿技术研究，培育一批具有自主知识产权的标志性成果。</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5A4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4ACCA57F">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3-12</w:t>
            </w:r>
            <w:r>
              <w:rPr>
                <w:rFonts w:hint="eastAsia" w:ascii="方正楷体_GBK" w:hAnsi="方正楷体_GBK" w:eastAsia="方正楷体_GBK" w:cs="方正楷体_GBK"/>
                <w:b/>
                <w:bCs/>
                <w:kern w:val="2"/>
                <w:sz w:val="28"/>
                <w:szCs w:val="28"/>
                <w:lang w:val="en-US" w:eastAsia="zh-CN" w:bidi="ar-SA"/>
              </w:rPr>
              <w:t xml:space="preserve"> 前沿新材料产业重点方向</w:t>
            </w:r>
          </w:p>
        </w:tc>
      </w:tr>
      <w:tr w14:paraId="53FB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48B776E3">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智能材料。</w:t>
            </w:r>
            <w:r>
              <w:rPr>
                <w:rFonts w:hint="eastAsia" w:ascii="方正仿宋_GBK" w:hAnsi="方正仿宋_GBK" w:eastAsia="方正仿宋_GBK" w:cs="方正仿宋_GBK"/>
                <w:kern w:val="2"/>
                <w:sz w:val="28"/>
                <w:szCs w:val="28"/>
                <w:lang w:val="en-US" w:eastAsia="zh-CN" w:bidi="ar-SA"/>
              </w:rPr>
              <w:t>面向智能装备、人形机器人、柔性电子等应用场景</w:t>
            </w:r>
            <w:r>
              <w:rPr>
                <w:rFonts w:hint="eastAsia" w:ascii="方正仿宋_GBK" w:hAnsi="方正仿宋_GBK" w:cs="方正仿宋_GBK"/>
                <w:kern w:val="2"/>
                <w:sz w:val="28"/>
                <w:szCs w:val="28"/>
                <w:lang w:val="en-US" w:eastAsia="zh-CN" w:bidi="ar-SA"/>
              </w:rPr>
              <w:t>，前瞻布局形状记忆合金、自修复材料、电致变色材料、磁致伸缩材料、智能传感材料，强化锑化物、无支撑</w:t>
            </w:r>
            <w:r>
              <w:rPr>
                <w:rFonts w:hint="eastAsia" w:ascii="Times New Roman" w:hAnsi="Times New Roman" w:cs="Times New Roman"/>
                <w:kern w:val="2"/>
                <w:sz w:val="28"/>
                <w:szCs w:val="28"/>
                <w:lang w:val="en-US" w:eastAsia="zh-CN" w:bidi="ar-SA"/>
              </w:rPr>
              <w:t>3D</w:t>
            </w:r>
            <w:r>
              <w:rPr>
                <w:rFonts w:hint="eastAsia" w:ascii="方正仿宋_GBK" w:hAnsi="方正仿宋_GBK" w:cs="方正仿宋_GBK"/>
                <w:kern w:val="2"/>
                <w:sz w:val="28"/>
                <w:szCs w:val="28"/>
                <w:lang w:val="en-US" w:eastAsia="zh-CN" w:bidi="ar-SA"/>
              </w:rPr>
              <w:t>打印系统等关键技术攻关。</w:t>
            </w:r>
          </w:p>
          <w:p w14:paraId="6598E4B0">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新型能源材料。</w:t>
            </w:r>
            <w:r>
              <w:rPr>
                <w:rFonts w:hint="eastAsia" w:ascii="方正仿宋_GBK" w:hAnsi="方正仿宋_GBK" w:cs="方正仿宋_GBK"/>
                <w:kern w:val="2"/>
                <w:sz w:val="28"/>
                <w:szCs w:val="28"/>
                <w:lang w:val="en-US" w:eastAsia="zh-CN" w:bidi="ar-SA"/>
              </w:rPr>
              <w:t>面向新型储能、新能源汽车、分布式能源等战略需求，前瞻布局固态电池电解质材料、钙钛矿光伏材料、热电转换材料、氢燃料电池催化剂及膜电极材料。</w:t>
            </w:r>
          </w:p>
          <w:p w14:paraId="41E3D568">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特种功能材料。</w:t>
            </w:r>
            <w:r>
              <w:rPr>
                <w:rFonts w:hint="eastAsia" w:ascii="方正仿宋_GBK" w:hAnsi="方正仿宋_GBK" w:cs="方正仿宋_GBK"/>
                <w:kern w:val="2"/>
                <w:sz w:val="28"/>
                <w:szCs w:val="28"/>
                <w:lang w:val="en-US" w:eastAsia="zh-CN" w:bidi="ar-SA"/>
              </w:rPr>
              <w:t>以硅基气凝胶为核心，重点研发多规格绝热毡、涂料、纤维及复合材料。面向空天、深海、深地、深冷等极端环境的国家重大工程需求，针对性研发耐极端条件特种材料。</w:t>
            </w:r>
          </w:p>
        </w:tc>
      </w:tr>
    </w:tbl>
    <w:p w14:paraId="65B4D13E">
      <w:pPr>
        <w:pStyle w:val="5"/>
        <w:numPr>
          <w:ilvl w:val="0"/>
          <w:numId w:val="0"/>
        </w:numPr>
        <w:bidi w:val="0"/>
        <w:ind w:left="0" w:leftChars="0" w:firstLine="643" w:firstLineChars="200"/>
        <w:outlineLvl w:val="1"/>
        <w:rPr>
          <w:rFonts w:hint="eastAsia"/>
          <w:lang w:val="en-US" w:eastAsia="zh-CN"/>
        </w:rPr>
      </w:pPr>
      <w:bookmarkStart w:id="35" w:name="_Toc17838"/>
      <w:r>
        <w:rPr>
          <w:rFonts w:hint="eastAsia" w:ascii="Times New Roman" w:hAnsi="Times New Roman" w:eastAsia="方正仿宋_GBK" w:cs="宋体"/>
          <w:b/>
          <w:kern w:val="2"/>
          <w:sz w:val="32"/>
          <w:szCs w:val="22"/>
          <w:lang w:val="en-US" w:eastAsia="zh-CN" w:bidi="ar-SA"/>
        </w:rPr>
        <w:t>（四）</w:t>
      </w:r>
      <w:r>
        <w:rPr>
          <w:rFonts w:hint="eastAsia"/>
          <w:lang w:val="en-US" w:eastAsia="zh-CN"/>
        </w:rPr>
        <w:t>氢能及新能源技术</w:t>
      </w:r>
      <w:bookmarkEnd w:id="35"/>
    </w:p>
    <w:p w14:paraId="37627866">
      <w:pPr>
        <w:bidi w:val="0"/>
        <w:rPr>
          <w:rFonts w:hint="default"/>
          <w:lang w:val="en-US" w:eastAsia="zh-CN"/>
        </w:rPr>
      </w:pPr>
      <w:r>
        <w:rPr>
          <w:rFonts w:hint="default"/>
          <w:lang w:val="en-US" w:eastAsia="zh-CN"/>
        </w:rPr>
        <w:t>围绕氢能</w:t>
      </w:r>
      <w:r>
        <w:rPr>
          <w:rFonts w:hint="eastAsia"/>
          <w:lang w:val="en-US" w:eastAsia="zh-CN"/>
        </w:rPr>
        <w:t>“</w:t>
      </w:r>
      <w:r>
        <w:rPr>
          <w:rFonts w:hint="default"/>
          <w:lang w:val="en-US" w:eastAsia="zh-CN"/>
        </w:rPr>
        <w:t>制、储、运、用</w:t>
      </w:r>
      <w:r>
        <w:rPr>
          <w:rFonts w:hint="eastAsia"/>
          <w:lang w:val="en-US" w:eastAsia="zh-CN"/>
        </w:rPr>
        <w:t>”</w:t>
      </w:r>
      <w:r>
        <w:rPr>
          <w:rFonts w:hint="default"/>
          <w:lang w:val="en-US" w:eastAsia="zh-CN"/>
        </w:rPr>
        <w:t>关键环节，重点发展电解水制氢装备、储氢材料与装置、燃料电池核心部件等方向。结合工业用氢、交通示范、分布式能源等应用场景，探索氢能装备在特定领域的先行应用，推动技术成熟和成本下降，逐步培育具备产业化条件的细分赛道。</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DE5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2FC66C80">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 xml:space="preserve">3-13 </w:t>
            </w:r>
            <w:r>
              <w:rPr>
                <w:rFonts w:hint="eastAsia" w:ascii="方正楷体_GBK" w:hAnsi="方正楷体_GBK" w:eastAsia="方正楷体_GBK" w:cs="方正楷体_GBK"/>
                <w:b/>
                <w:bCs/>
                <w:kern w:val="2"/>
                <w:sz w:val="28"/>
                <w:szCs w:val="28"/>
                <w:lang w:val="en-US" w:eastAsia="zh-CN" w:bidi="ar-SA"/>
              </w:rPr>
              <w:t>氢能及新能源技术产业重点方向</w:t>
            </w:r>
          </w:p>
        </w:tc>
      </w:tr>
      <w:tr w14:paraId="34BB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223D71CD">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制氢装备。</w:t>
            </w:r>
            <w:r>
              <w:rPr>
                <w:rFonts w:hint="eastAsia" w:ascii="方正仿宋_GBK" w:hAnsi="方正仿宋_GBK" w:cs="方正仿宋_GBK"/>
                <w:kern w:val="2"/>
                <w:sz w:val="28"/>
                <w:szCs w:val="28"/>
                <w:lang w:val="en-US" w:eastAsia="zh-CN" w:bidi="ar-SA"/>
              </w:rPr>
              <w:t>关注质子交换膜电解水制氢</w:t>
            </w:r>
            <w:r>
              <w:rPr>
                <w:rFonts w:hint="eastAsia" w:ascii="Times New Roman" w:hAnsi="Times New Roman" w:cs="Times New Roman"/>
                <w:kern w:val="2"/>
                <w:sz w:val="28"/>
                <w:szCs w:val="28"/>
                <w:lang w:val="en-US" w:eastAsia="zh-CN" w:bidi="ar-SA"/>
              </w:rPr>
              <w:t>（PEM）</w:t>
            </w:r>
            <w:r>
              <w:rPr>
                <w:rFonts w:hint="eastAsia" w:ascii="方正仿宋_GBK" w:hAnsi="方正仿宋_GBK" w:cs="方正仿宋_GBK"/>
                <w:kern w:val="2"/>
                <w:sz w:val="28"/>
                <w:szCs w:val="28"/>
                <w:lang w:val="en-US" w:eastAsia="zh-CN" w:bidi="ar-SA"/>
              </w:rPr>
              <w:t>、碱性电解水制氢</w:t>
            </w:r>
            <w:r>
              <w:rPr>
                <w:rFonts w:hint="eastAsia" w:ascii="Times New Roman" w:hAnsi="Times New Roman" w:cs="Times New Roman"/>
                <w:kern w:val="2"/>
                <w:sz w:val="28"/>
                <w:szCs w:val="28"/>
                <w:lang w:val="en-US" w:eastAsia="zh-CN" w:bidi="ar-SA"/>
              </w:rPr>
              <w:t>（ALK）</w:t>
            </w:r>
            <w:r>
              <w:rPr>
                <w:rFonts w:hint="eastAsia" w:ascii="方正仿宋_GBK" w:hAnsi="方正仿宋_GBK" w:cs="方正仿宋_GBK"/>
                <w:kern w:val="2"/>
                <w:sz w:val="28"/>
                <w:szCs w:val="28"/>
                <w:lang w:val="en-US" w:eastAsia="zh-CN" w:bidi="ar-SA"/>
              </w:rPr>
              <w:t>、固体氧化物电解</w:t>
            </w:r>
            <w:r>
              <w:rPr>
                <w:rFonts w:hint="eastAsia" w:ascii="Times New Roman" w:hAnsi="Times New Roman" w:cs="Times New Roman"/>
                <w:kern w:val="2"/>
                <w:sz w:val="28"/>
                <w:szCs w:val="28"/>
                <w:lang w:val="en-US" w:eastAsia="zh-CN" w:bidi="ar-SA"/>
              </w:rPr>
              <w:t>（SOEC）</w:t>
            </w:r>
            <w:r>
              <w:rPr>
                <w:rFonts w:hint="eastAsia" w:ascii="方正仿宋_GBK" w:hAnsi="方正仿宋_GBK" w:cs="方正仿宋_GBK"/>
                <w:kern w:val="2"/>
                <w:sz w:val="28"/>
                <w:szCs w:val="28"/>
                <w:lang w:val="en-US" w:eastAsia="zh-CN" w:bidi="ar-SA"/>
              </w:rPr>
              <w:t>等制氢装备及关键材料</w:t>
            </w:r>
          </w:p>
          <w:p w14:paraId="4CEC22FC">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氢能储运装备。</w:t>
            </w:r>
            <w:r>
              <w:rPr>
                <w:rFonts w:hint="eastAsia" w:ascii="方正仿宋_GBK" w:hAnsi="方正仿宋_GBK" w:cs="方正仿宋_GBK"/>
                <w:kern w:val="2"/>
                <w:sz w:val="28"/>
                <w:szCs w:val="28"/>
                <w:lang w:val="en-US" w:eastAsia="zh-CN" w:bidi="ar-SA"/>
              </w:rPr>
              <w:t>布局生产高压储氢瓶、液氢储运装备、固态储氢材料、有机液体储氢等氢储运装备。</w:t>
            </w:r>
          </w:p>
          <w:p w14:paraId="4C2BACDF">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3.</w:t>
            </w:r>
            <w:r>
              <w:rPr>
                <w:rFonts w:hint="eastAsia" w:ascii="方正楷体_GBK" w:hAnsi="方正楷体_GBK" w:eastAsia="方正楷体_GBK" w:cs="方正楷体_GBK"/>
                <w:kern w:val="2"/>
                <w:sz w:val="28"/>
                <w:szCs w:val="28"/>
                <w:lang w:val="en-US" w:eastAsia="zh-CN" w:bidi="ar-SA"/>
              </w:rPr>
              <w:t>燃料电池。</w:t>
            </w:r>
            <w:r>
              <w:rPr>
                <w:rFonts w:hint="eastAsia" w:ascii="方正仿宋_GBK" w:hAnsi="方正仿宋_GBK" w:cs="方正仿宋_GBK"/>
                <w:kern w:val="2"/>
                <w:sz w:val="28"/>
                <w:szCs w:val="28"/>
                <w:lang w:val="en-US" w:eastAsia="zh-CN" w:bidi="ar-SA"/>
              </w:rPr>
              <w:t>前瞻氢燃料电池电堆、双极板、膜电极、催化剂、空压机、氢循环泵等燃料电池核心部件</w:t>
            </w:r>
          </w:p>
        </w:tc>
      </w:tr>
    </w:tbl>
    <w:p w14:paraId="2A05ACFD">
      <w:pPr>
        <w:pStyle w:val="5"/>
        <w:numPr>
          <w:ilvl w:val="0"/>
          <w:numId w:val="0"/>
        </w:numPr>
        <w:bidi w:val="0"/>
        <w:ind w:left="0" w:leftChars="0" w:firstLine="643" w:firstLineChars="200"/>
        <w:outlineLvl w:val="1"/>
        <w:rPr>
          <w:rFonts w:hint="eastAsia"/>
          <w:lang w:val="en-US" w:eastAsia="zh-CN"/>
        </w:rPr>
      </w:pPr>
      <w:bookmarkStart w:id="36" w:name="_Toc23067"/>
      <w:r>
        <w:rPr>
          <w:rFonts w:hint="eastAsia" w:ascii="Times New Roman" w:hAnsi="Times New Roman" w:eastAsia="方正仿宋_GBK" w:cs="宋体"/>
          <w:b/>
          <w:kern w:val="2"/>
          <w:sz w:val="32"/>
          <w:szCs w:val="22"/>
          <w:lang w:val="en-US" w:eastAsia="zh-CN" w:bidi="ar-SA"/>
        </w:rPr>
        <w:t>（五）</w:t>
      </w:r>
      <w:r>
        <w:rPr>
          <w:rFonts w:hint="eastAsia"/>
          <w:lang w:val="en-US" w:eastAsia="zh-CN"/>
        </w:rPr>
        <w:t>空天信息</w:t>
      </w:r>
      <w:bookmarkEnd w:id="36"/>
    </w:p>
    <w:p w14:paraId="18D71ADC">
      <w:pPr>
        <w:bidi w:val="0"/>
        <w:rPr>
          <w:rFonts w:hint="eastAsia"/>
          <w:lang w:val="en-US" w:eastAsia="zh-CN"/>
        </w:rPr>
      </w:pPr>
      <w:r>
        <w:rPr>
          <w:rFonts w:hint="eastAsia"/>
          <w:lang w:val="en-US" w:eastAsia="zh-CN"/>
        </w:rPr>
        <w:t>面向空天信息获取、处理与应用需求，聚焦遥感数据处理、空天信息感知、卫星应用终端等方向，探索在城市治理、应急管理、农业监测等领域的应用示范，推动信息服务与装备制造、系统集成协同发展。</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01B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680D4172">
            <w:pPr>
              <w:widowControl w:val="0"/>
              <w:snapToGrid w:val="0"/>
              <w:ind w:left="0" w:leftChars="0" w:firstLine="0" w:firstLineChars="0"/>
              <w:jc w:val="center"/>
              <w:rPr>
                <w:rFonts w:hint="default"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3-14</w:t>
            </w:r>
            <w:r>
              <w:rPr>
                <w:rFonts w:hint="eastAsia" w:ascii="方正楷体_GBK" w:hAnsi="方正楷体_GBK" w:eastAsia="方正楷体_GBK" w:cs="方正楷体_GBK"/>
                <w:b/>
                <w:bCs/>
                <w:kern w:val="2"/>
                <w:sz w:val="28"/>
                <w:szCs w:val="28"/>
                <w:lang w:val="en-US" w:eastAsia="zh-CN" w:bidi="ar-SA"/>
              </w:rPr>
              <w:t xml:space="preserve"> 空天信息产业重点方向</w:t>
            </w:r>
          </w:p>
        </w:tc>
      </w:tr>
      <w:tr w14:paraId="637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522" w:type="dxa"/>
          </w:tcPr>
          <w:p w14:paraId="7E161382">
            <w:pPr>
              <w:pStyle w:val="9"/>
              <w:numPr>
                <w:ilvl w:val="0"/>
                <w:numId w:val="0"/>
              </w:numPr>
              <w:bidi w:val="0"/>
              <w:snapToGrid w:val="0"/>
              <w:ind w:firstLine="560" w:firstLineChars="200"/>
              <w:rPr>
                <w:rFonts w:hint="eastAsia"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1.</w:t>
            </w:r>
            <w:r>
              <w:rPr>
                <w:rFonts w:hint="eastAsia" w:ascii="方正楷体_GBK" w:hAnsi="方正楷体_GBK" w:eastAsia="方正楷体_GBK" w:cs="方正楷体_GBK"/>
                <w:kern w:val="2"/>
                <w:sz w:val="28"/>
                <w:szCs w:val="28"/>
                <w:lang w:val="en-US" w:eastAsia="zh-CN" w:bidi="ar-SA"/>
              </w:rPr>
              <w:t>生产制造。</w:t>
            </w:r>
            <w:r>
              <w:rPr>
                <w:rFonts w:hint="eastAsia" w:ascii="方正仿宋_GBK" w:hAnsi="方正仿宋_GBK" w:cs="方正仿宋_GBK"/>
                <w:kern w:val="2"/>
                <w:sz w:val="28"/>
                <w:szCs w:val="28"/>
                <w:lang w:val="en-US" w:eastAsia="zh-CN" w:bidi="ar-SA"/>
              </w:rPr>
              <w:t>瞄准卫星互联网、北斗应用、商业航天等方向，前瞻星载部件、地面终端、应用服务等环节；积极对接航天科技、航天科工等央企供应链，争取卫星通信、导航、遥感等领域配套项目；鼓励本地企业向星载天线、射频模块、北斗终端、无人机遥感等方向拓展升级。</w:t>
            </w:r>
          </w:p>
          <w:p w14:paraId="1034E5F9">
            <w:pPr>
              <w:pStyle w:val="9"/>
              <w:numPr>
                <w:ilvl w:val="0"/>
                <w:numId w:val="0"/>
              </w:numPr>
              <w:bidi w:val="0"/>
              <w:snapToGrid w:val="0"/>
              <w:ind w:firstLine="560" w:firstLineChars="200"/>
              <w:rPr>
                <w:rFonts w:hint="default" w:ascii="方正仿宋_GBK" w:hAnsi="方正仿宋_GBK" w:cs="方正仿宋_GBK"/>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2.</w:t>
            </w:r>
            <w:r>
              <w:rPr>
                <w:rFonts w:hint="eastAsia" w:ascii="方正楷体_GBK" w:hAnsi="方正楷体_GBK" w:eastAsia="方正楷体_GBK" w:cs="方正楷体_GBK"/>
                <w:kern w:val="2"/>
                <w:sz w:val="28"/>
                <w:szCs w:val="28"/>
                <w:lang w:val="en-US" w:eastAsia="zh-CN" w:bidi="ar-SA"/>
              </w:rPr>
              <w:t>场景应用。</w:t>
            </w:r>
            <w:r>
              <w:rPr>
                <w:rFonts w:hint="eastAsia" w:ascii="方正仿宋_GBK" w:hAnsi="方正仿宋_GBK" w:cs="方正仿宋_GBK"/>
                <w:kern w:val="2"/>
                <w:sz w:val="28"/>
                <w:szCs w:val="28"/>
                <w:lang w:val="en-US" w:eastAsia="zh-CN" w:bidi="ar-SA"/>
              </w:rPr>
              <w:t>培育空天信息应用服务企业，拓展智慧城市、智慧农业、应急管理等行业应用。</w:t>
            </w:r>
          </w:p>
        </w:tc>
      </w:tr>
    </w:tbl>
    <w:p w14:paraId="662B87F8">
      <w:pPr>
        <w:bidi w:val="0"/>
        <w:rPr>
          <w:rFonts w:hint="default"/>
          <w:lang w:val="en-US" w:eastAsia="zh-CN"/>
        </w:rPr>
      </w:pPr>
      <w:r>
        <w:rPr>
          <w:rFonts w:hint="default"/>
          <w:lang w:val="en-US" w:eastAsia="zh-CN"/>
        </w:rPr>
        <w:br w:type="page"/>
      </w:r>
    </w:p>
    <w:p w14:paraId="7FED84DC">
      <w:pPr>
        <w:pStyle w:val="2"/>
        <w:keepNext/>
        <w:keepLines/>
        <w:pageBreakBefore w:val="0"/>
        <w:widowControl w:val="0"/>
        <w:kinsoku/>
        <w:wordWrap/>
        <w:overflowPunct/>
        <w:topLinePunct w:val="0"/>
        <w:autoSpaceDE/>
        <w:autoSpaceDN/>
        <w:bidi w:val="0"/>
        <w:adjustRightInd/>
        <w:snapToGrid/>
        <w:spacing w:before="0" w:after="0" w:line="578" w:lineRule="exact"/>
        <w:ind w:left="0" w:leftChars="0" w:firstLine="0" w:firstLineChars="0"/>
        <w:jc w:val="center"/>
        <w:textAlignment w:val="auto"/>
        <w:rPr>
          <w:rFonts w:hint="default"/>
          <w:lang w:val="en-US" w:eastAsia="zh-CN"/>
        </w:rPr>
      </w:pPr>
      <w:bookmarkStart w:id="37" w:name="_Toc26662"/>
      <w:r>
        <w:rPr>
          <w:rFonts w:hint="eastAsia" w:cs="宋体"/>
          <w:lang w:val="en-US" w:eastAsia="zh-CN"/>
        </w:rPr>
        <w:t>第四章 构建“一中心两组团多点支撑”发展新格局</w:t>
      </w:r>
      <w:bookmarkEnd w:id="37"/>
    </w:p>
    <w:p w14:paraId="62B6B006">
      <w:pPr>
        <w:rPr>
          <w:rFonts w:hint="eastAsia"/>
          <w:lang w:val="en-US" w:eastAsia="zh-CN"/>
        </w:rPr>
      </w:pPr>
      <w:r>
        <w:rPr>
          <w:rFonts w:hint="eastAsia"/>
          <w:lang w:val="en-US" w:eastAsia="zh-CN"/>
        </w:rPr>
        <w:t>紧扣全区“产业集聚、布局集中、土地集约、绿色发展”的产业布局要求，结合现有产业基础，以高新区为核心引领，一中心两组团为重要载体平台，形成“核心引领、组团支撑、链网联动”的先进制造业发展格局，积极承接西部（重庆）科学城、两江新区的创新成果转化、产业外溢，联动潼南、遂宁共建成渝中部产业集群，加快推动先进制造业高质量发展。</w:t>
      </w:r>
    </w:p>
    <w:p w14:paraId="4F7DA7DD">
      <w:pPr>
        <w:pStyle w:val="3"/>
        <w:numPr>
          <w:ilvl w:val="0"/>
          <w:numId w:val="0"/>
        </w:numPr>
        <w:bidi w:val="0"/>
        <w:jc w:val="center"/>
        <w:outlineLvl w:val="0"/>
        <w:rPr>
          <w:rFonts w:hint="default"/>
          <w:lang w:val="en-US" w:eastAsia="zh-CN"/>
        </w:rPr>
      </w:pPr>
      <w:bookmarkStart w:id="38" w:name="_Toc25279"/>
      <w:r>
        <w:rPr>
          <w:rFonts w:hint="eastAsia" w:ascii="Arial" w:hAnsi="Arial" w:eastAsia="方正黑体_GBK" w:cs="宋体"/>
          <w:kern w:val="2"/>
          <w:sz w:val="32"/>
          <w:szCs w:val="22"/>
          <w:lang w:val="en-US" w:eastAsia="zh-CN" w:bidi="ar-SA"/>
        </w:rPr>
        <w:t>第一节</w:t>
      </w:r>
      <w:r>
        <w:rPr>
          <w:rFonts w:hint="eastAsia" w:cs="宋体"/>
          <w:kern w:val="2"/>
          <w:sz w:val="32"/>
          <w:szCs w:val="22"/>
          <w:lang w:val="en-US" w:eastAsia="zh-CN" w:bidi="ar-SA"/>
        </w:rPr>
        <w:t xml:space="preserve"> </w:t>
      </w:r>
      <w:r>
        <w:rPr>
          <w:rFonts w:hint="eastAsia"/>
          <w:lang w:val="en-US" w:eastAsia="zh-CN"/>
        </w:rPr>
        <w:t>一中心集聚带</w:t>
      </w:r>
      <w:bookmarkEnd w:id="38"/>
    </w:p>
    <w:p w14:paraId="3084812F">
      <w:pPr>
        <w:bidi w:val="0"/>
        <w:rPr>
          <w:rFonts w:hint="eastAsia"/>
          <w:lang w:val="en-US" w:eastAsia="zh-CN"/>
        </w:rPr>
      </w:pPr>
      <w:r>
        <w:rPr>
          <w:rFonts w:hint="eastAsia"/>
          <w:lang w:val="en-US" w:eastAsia="zh-CN"/>
        </w:rPr>
        <w:t>以铜合大道、龙安大道、龙腾大道、龙翔大道、龙山大道、龙毓大道6条横线，金山大道、金辉大道、产业大道、金蒲大道、金溪大道5条纵线为支撑，构建“六横五纵”格局，沿“蒲吕-产业大道沿线-姜家岩”片区带形成全区先进制造业发展集聚带。该集聚带规划用地面积约22.09平方公里，可用空间4.67平方公里。片区带重点布局新型储能、智能网联新能源汽车、智联电动车等“2+3+N”先进制造业集群。</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A2A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080F332B">
            <w:pPr>
              <w:widowControl w:val="0"/>
              <w:ind w:firstLine="0" w:firstLineChars="0"/>
              <w:jc w:val="center"/>
              <w:rPr>
                <w:rFonts w:hint="eastAsia"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4-1</w:t>
            </w:r>
            <w:r>
              <w:rPr>
                <w:rFonts w:hint="eastAsia" w:ascii="方正楷体_GBK" w:hAnsi="方正楷体_GBK" w:eastAsia="方正楷体_GBK" w:cs="方正楷体_GBK"/>
                <w:b/>
                <w:bCs/>
                <w:kern w:val="2"/>
                <w:sz w:val="28"/>
                <w:szCs w:val="28"/>
                <w:lang w:val="en-US" w:eastAsia="zh-CN" w:bidi="ar-SA"/>
              </w:rPr>
              <w:t xml:space="preserve"> 铜梁区“一中心”集聚带重点产业发展方向</w:t>
            </w:r>
          </w:p>
        </w:tc>
      </w:tr>
      <w:tr w14:paraId="1997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1B46675E">
            <w:pPr>
              <w:pStyle w:val="9"/>
              <w:numPr>
                <w:ilvl w:val="0"/>
                <w:numId w:val="0"/>
              </w:numPr>
              <w:bidi w:val="0"/>
              <w:ind w:firstLine="560" w:firstLineChars="200"/>
              <w:rPr>
                <w:rFonts w:hint="default"/>
                <w:sz w:val="28"/>
                <w:szCs w:val="21"/>
                <w:highlight w:val="none"/>
                <w:lang w:val="en-US" w:eastAsia="zh-CN"/>
              </w:rPr>
            </w:pPr>
            <w:r>
              <w:rPr>
                <w:rFonts w:hint="eastAsia" w:ascii="方正楷体_GBK" w:hAnsi="方正楷体_GBK" w:eastAsia="方正楷体_GBK" w:cs="方正楷体_GBK"/>
                <w:b w:val="0"/>
                <w:bCs w:val="0"/>
                <w:kern w:val="2"/>
                <w:sz w:val="28"/>
                <w:szCs w:val="21"/>
                <w:lang w:val="en-US" w:eastAsia="zh-CN" w:bidi="ar-SA"/>
              </w:rPr>
              <w:t>（一）</w:t>
            </w:r>
            <w:r>
              <w:rPr>
                <w:rFonts w:hint="eastAsia" w:ascii="方正楷体_GBK" w:hAnsi="方正楷体_GBK" w:eastAsia="方正楷体_GBK" w:cs="方正楷体_GBK"/>
                <w:b w:val="0"/>
                <w:bCs w:val="0"/>
                <w:sz w:val="28"/>
                <w:szCs w:val="21"/>
                <w:highlight w:val="none"/>
              </w:rPr>
              <w:t>蒲吕</w:t>
            </w:r>
            <w:r>
              <w:rPr>
                <w:rFonts w:hint="eastAsia" w:ascii="方正楷体_GBK" w:hAnsi="方正楷体_GBK" w:eastAsia="方正楷体_GBK" w:cs="方正楷体_GBK"/>
                <w:b w:val="0"/>
                <w:bCs w:val="0"/>
                <w:sz w:val="28"/>
                <w:szCs w:val="21"/>
                <w:highlight w:val="none"/>
                <w:lang w:val="en-US" w:eastAsia="zh-CN"/>
              </w:rPr>
              <w:t>片区。</w:t>
            </w:r>
            <w:r>
              <w:rPr>
                <w:rFonts w:hint="eastAsia"/>
                <w:sz w:val="28"/>
                <w:szCs w:val="21"/>
                <w:highlight w:val="none"/>
                <w:lang w:val="en-US" w:eastAsia="zh-CN"/>
              </w:rPr>
              <w:t>位于铜梁区东部，紧邻重庆中心城区，交通便利，产业基础较好，是铜梁对接重庆主城产业辐射的重要节点。片区重点承载智能网联新能源汽车配套、智联电动车零配件制造等功能，打造“汽摩配套+智能制造”双轮驱动的产业发展片区。</w:t>
            </w:r>
          </w:p>
          <w:p w14:paraId="79D1313B">
            <w:pPr>
              <w:pStyle w:val="9"/>
              <w:numPr>
                <w:ilvl w:val="0"/>
                <w:numId w:val="0"/>
              </w:numPr>
              <w:bidi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1.</w:t>
            </w:r>
            <w:r>
              <w:rPr>
                <w:rFonts w:hint="eastAsia"/>
                <w:b/>
                <w:bCs/>
                <w:sz w:val="28"/>
                <w:szCs w:val="21"/>
                <w:highlight w:val="none"/>
                <w:lang w:val="en-US" w:eastAsia="zh-CN"/>
              </w:rPr>
              <w:t>支持发展产业：</w:t>
            </w:r>
          </w:p>
          <w:p w14:paraId="1FBEF8F1">
            <w:pPr>
              <w:pStyle w:val="9"/>
              <w:numPr>
                <w:ilvl w:val="0"/>
                <w:numId w:val="1"/>
              </w:numPr>
              <w:bidi w:val="0"/>
              <w:ind w:left="0" w:leftChars="0" w:firstLine="561" w:firstLineChars="0"/>
              <w:rPr>
                <w:rFonts w:hint="eastAsia"/>
                <w:b w:val="0"/>
                <w:bCs w:val="0"/>
                <w:sz w:val="28"/>
                <w:szCs w:val="21"/>
                <w:highlight w:val="none"/>
                <w:lang w:val="en-US" w:eastAsia="zh-CN"/>
              </w:rPr>
            </w:pPr>
            <w:r>
              <w:rPr>
                <w:rFonts w:hint="eastAsia"/>
                <w:b w:val="0"/>
                <w:bCs w:val="0"/>
                <w:sz w:val="28"/>
                <w:szCs w:val="21"/>
                <w:highlight w:val="none"/>
                <w:lang w:val="en-US" w:eastAsia="zh-CN"/>
              </w:rPr>
              <w:t>智能网联新能源汽车配套及智联电动车：底盘、系统、传动、高端模具等零部件</w:t>
            </w:r>
          </w:p>
          <w:p w14:paraId="5950D092">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智能装备及智能制造：智能装备（音响、电机、电扇等）、智能制造（计算机零部件、发电机、黑色金属铸造等）、</w:t>
            </w:r>
            <w:r>
              <w:rPr>
                <w:rFonts w:hint="eastAsia"/>
                <w:b w:val="0"/>
                <w:bCs w:val="0"/>
                <w:sz w:val="28"/>
                <w:szCs w:val="21"/>
                <w:highlight w:val="none"/>
                <w:lang w:val="en-US" w:eastAsia="zh-CN"/>
              </w:rPr>
              <w:t>智能绿色能源装备（风机）</w:t>
            </w:r>
          </w:p>
          <w:p w14:paraId="475196DA">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2.</w:t>
            </w:r>
            <w:r>
              <w:rPr>
                <w:rFonts w:hint="eastAsia"/>
                <w:b/>
                <w:bCs/>
                <w:sz w:val="28"/>
                <w:szCs w:val="21"/>
                <w:highlight w:val="none"/>
                <w:lang w:val="en-US" w:eastAsia="zh-CN"/>
              </w:rPr>
              <w:t>自由发展产业：</w:t>
            </w:r>
          </w:p>
          <w:p w14:paraId="6409C063">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先进材料：</w:t>
            </w:r>
            <w:r>
              <w:rPr>
                <w:rFonts w:hint="eastAsia" w:cs="宋体"/>
                <w:b w:val="0"/>
                <w:bCs w:val="0"/>
                <w:sz w:val="28"/>
                <w:szCs w:val="21"/>
                <w:highlight w:val="none"/>
                <w:lang w:val="en-US" w:eastAsia="zh-CN"/>
              </w:rPr>
              <w:t>高性能高分子材料、</w:t>
            </w:r>
            <w:r>
              <w:rPr>
                <w:rFonts w:hint="eastAsia" w:ascii="Times New Roman" w:hAnsi="Times New Roman" w:cs="宋体"/>
                <w:b w:val="0"/>
                <w:bCs w:val="0"/>
                <w:sz w:val="28"/>
                <w:szCs w:val="21"/>
                <w:highlight w:val="none"/>
                <w:lang w:val="en-US" w:eastAsia="zh-CN"/>
              </w:rPr>
              <w:t>环保建材、耐极端环境材料等</w:t>
            </w:r>
          </w:p>
          <w:p w14:paraId="3058C5A5">
            <w:pPr>
              <w:pStyle w:val="9"/>
              <w:numPr>
                <w:ilvl w:val="0"/>
                <w:numId w:val="1"/>
              </w:numPr>
              <w:bidi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食品及农产品加工：火锅食材、冷链食品</w:t>
            </w:r>
          </w:p>
          <w:p w14:paraId="2BFF239C">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3.</w:t>
            </w:r>
            <w:r>
              <w:rPr>
                <w:rFonts w:hint="eastAsia"/>
                <w:b/>
                <w:bCs/>
                <w:sz w:val="28"/>
                <w:szCs w:val="21"/>
                <w:highlight w:val="none"/>
                <w:lang w:val="en-US" w:eastAsia="zh-CN"/>
              </w:rPr>
              <w:t>前瞻布局产业：</w:t>
            </w:r>
          </w:p>
          <w:p w14:paraId="46C8D812">
            <w:pPr>
              <w:pStyle w:val="9"/>
              <w:numPr>
                <w:ilvl w:val="0"/>
                <w:numId w:val="0"/>
              </w:numPr>
              <w:bidi w:val="0"/>
              <w:ind w:firstLine="560" w:firstLineChars="200"/>
              <w:rPr>
                <w:rFonts w:hint="default"/>
                <w:b w:val="0"/>
                <w:bCs w:val="0"/>
                <w:sz w:val="28"/>
                <w:szCs w:val="21"/>
                <w:highlight w:val="none"/>
                <w:lang w:val="en-US" w:eastAsia="zh-CN"/>
              </w:rPr>
            </w:pPr>
            <w:r>
              <w:rPr>
                <w:rFonts w:hint="eastAsia"/>
                <w:b w:val="0"/>
                <w:bCs w:val="0"/>
                <w:sz w:val="28"/>
                <w:szCs w:val="21"/>
                <w:highlight w:val="none"/>
                <w:lang w:val="en-US" w:eastAsia="zh-CN"/>
              </w:rPr>
              <w:t>低空装备、前沿新材料等</w:t>
            </w:r>
          </w:p>
          <w:p w14:paraId="307D6DEB">
            <w:pPr>
              <w:pStyle w:val="9"/>
              <w:numPr>
                <w:ilvl w:val="0"/>
                <w:numId w:val="0"/>
              </w:numPr>
              <w:bidi w:val="0"/>
              <w:ind w:firstLine="560" w:firstLineChars="200"/>
              <w:rPr>
                <w:rFonts w:hint="default"/>
                <w:b w:val="0"/>
                <w:bCs w:val="0"/>
                <w:sz w:val="28"/>
                <w:szCs w:val="21"/>
                <w:highlight w:val="none"/>
                <w:lang w:val="en-US" w:eastAsia="zh-CN"/>
              </w:rPr>
            </w:pPr>
            <w:r>
              <w:rPr>
                <w:rFonts w:hint="eastAsia" w:ascii="方正楷体_GBK" w:hAnsi="方正楷体_GBK" w:eastAsia="方正楷体_GBK" w:cs="方正楷体_GBK"/>
                <w:b w:val="0"/>
                <w:bCs w:val="0"/>
                <w:kern w:val="2"/>
                <w:sz w:val="28"/>
                <w:szCs w:val="21"/>
                <w:lang w:val="en-US" w:eastAsia="zh-CN" w:bidi="ar-SA"/>
              </w:rPr>
              <w:t>（二）</w:t>
            </w:r>
            <w:r>
              <w:rPr>
                <w:rFonts w:hint="eastAsia" w:ascii="方正楷体_GBK" w:hAnsi="方正楷体_GBK" w:eastAsia="方正楷体_GBK" w:cs="方正楷体_GBK"/>
                <w:b w:val="0"/>
                <w:bCs w:val="0"/>
                <w:sz w:val="28"/>
                <w:szCs w:val="21"/>
                <w:highlight w:val="none"/>
                <w:lang w:val="en-US" w:eastAsia="zh-CN"/>
              </w:rPr>
              <w:t>产业大道沿线片区。</w:t>
            </w:r>
            <w:r>
              <w:rPr>
                <w:rFonts w:hint="eastAsia"/>
                <w:b w:val="0"/>
                <w:bCs w:val="0"/>
                <w:sz w:val="28"/>
                <w:szCs w:val="21"/>
                <w:highlight w:val="none"/>
                <w:lang w:val="en-US" w:eastAsia="zh-CN"/>
              </w:rPr>
              <w:t>沿产业大道布局，串联蒲吕与姜家岩，是“一中心”发展的主轴带。片区聚焦新型储能、智能网联新能源汽车整车及核心配套等主导产业，重点打造产业链完整、创新能力强的产业集群，推动“储能+汽车+智造”融合发展。</w:t>
            </w:r>
          </w:p>
          <w:p w14:paraId="7DD91D52">
            <w:pPr>
              <w:pStyle w:val="9"/>
              <w:numPr>
                <w:ilvl w:val="0"/>
                <w:numId w:val="0"/>
              </w:numPr>
              <w:bidi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1.</w:t>
            </w:r>
            <w:r>
              <w:rPr>
                <w:rFonts w:hint="eastAsia"/>
                <w:b/>
                <w:bCs/>
                <w:sz w:val="28"/>
                <w:szCs w:val="21"/>
                <w:highlight w:val="none"/>
                <w:lang w:val="en-US" w:eastAsia="zh-CN"/>
              </w:rPr>
              <w:t>支持发展产业：</w:t>
            </w:r>
          </w:p>
          <w:p w14:paraId="7E703357">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新型储能：锂电池生产制造、锂离子电池隔膜等</w:t>
            </w:r>
          </w:p>
          <w:p w14:paraId="5DF25173">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智能网联新能源汽车配套及智联电动车：汽车配套（动力总成、底盘、座椅、内饰等）与智联电动车（整车制造、电机等）</w:t>
            </w:r>
          </w:p>
          <w:p w14:paraId="41CBB4B3">
            <w:pPr>
              <w:pStyle w:val="9"/>
              <w:numPr>
                <w:ilvl w:val="0"/>
                <w:numId w:val="1"/>
              </w:numPr>
              <w:bidi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智能装备及智能制造：智能装备（智能门锁、制冷设备、智能车载设备等）与智能制造（计算机零部件制造、金属结构制造、内燃机等）</w:t>
            </w:r>
          </w:p>
          <w:p w14:paraId="26C98769">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2.</w:t>
            </w:r>
            <w:r>
              <w:rPr>
                <w:rFonts w:hint="eastAsia"/>
                <w:b/>
                <w:bCs/>
                <w:sz w:val="28"/>
                <w:szCs w:val="21"/>
                <w:highlight w:val="none"/>
                <w:lang w:val="en-US" w:eastAsia="zh-CN"/>
              </w:rPr>
              <w:t>自由发展产业：</w:t>
            </w:r>
          </w:p>
          <w:p w14:paraId="5FC919EC">
            <w:pPr>
              <w:pStyle w:val="9"/>
              <w:numPr>
                <w:ilvl w:val="0"/>
                <w:numId w:val="1"/>
              </w:numPr>
              <w:bidi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先进材料：环保建材、耐极端环境材料等</w:t>
            </w:r>
          </w:p>
          <w:p w14:paraId="2DFBC45A">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3.</w:t>
            </w:r>
            <w:r>
              <w:rPr>
                <w:rFonts w:hint="eastAsia"/>
                <w:b/>
                <w:bCs/>
                <w:sz w:val="28"/>
                <w:szCs w:val="21"/>
                <w:highlight w:val="none"/>
                <w:lang w:val="en-US" w:eastAsia="zh-CN"/>
              </w:rPr>
              <w:t>前瞻布局产业：</w:t>
            </w:r>
          </w:p>
          <w:p w14:paraId="260097E9">
            <w:pPr>
              <w:pStyle w:val="9"/>
              <w:numPr>
                <w:ilvl w:val="0"/>
                <w:numId w:val="0"/>
              </w:numPr>
              <w:bidi w:val="0"/>
              <w:ind w:firstLine="560" w:firstLineChars="200"/>
              <w:rPr>
                <w:rFonts w:hint="default"/>
                <w:b w:val="0"/>
                <w:bCs w:val="0"/>
                <w:sz w:val="28"/>
                <w:szCs w:val="21"/>
                <w:highlight w:val="none"/>
                <w:lang w:val="en-US" w:eastAsia="zh-CN"/>
              </w:rPr>
            </w:pPr>
            <w:r>
              <w:rPr>
                <w:rFonts w:hint="eastAsia"/>
                <w:b w:val="0"/>
                <w:bCs w:val="0"/>
                <w:sz w:val="28"/>
                <w:szCs w:val="21"/>
                <w:highlight w:val="none"/>
                <w:lang w:val="en-US" w:eastAsia="zh-CN"/>
              </w:rPr>
              <w:t>新一代电子信息、具身智能机器人、前沿新材料等</w:t>
            </w:r>
          </w:p>
          <w:p w14:paraId="661C2457">
            <w:pPr>
              <w:pStyle w:val="9"/>
              <w:numPr>
                <w:ilvl w:val="0"/>
                <w:numId w:val="0"/>
              </w:numPr>
              <w:bidi w:val="0"/>
              <w:ind w:firstLine="560" w:firstLineChars="200"/>
              <w:rPr>
                <w:rFonts w:hint="eastAsia"/>
                <w:sz w:val="28"/>
                <w:szCs w:val="21"/>
                <w:highlight w:val="none"/>
                <w:lang w:val="en-US" w:eastAsia="zh-CN"/>
              </w:rPr>
            </w:pPr>
            <w:r>
              <w:rPr>
                <w:rFonts w:hint="eastAsia" w:ascii="方正楷体_GBK" w:hAnsi="方正楷体_GBK" w:eastAsia="方正楷体_GBK" w:cs="方正楷体_GBK"/>
                <w:kern w:val="2"/>
                <w:sz w:val="28"/>
                <w:szCs w:val="21"/>
                <w:lang w:val="en-US" w:eastAsia="zh-CN" w:bidi="ar-SA"/>
              </w:rPr>
              <w:t>（三）</w:t>
            </w:r>
            <w:r>
              <w:rPr>
                <w:rFonts w:hint="eastAsia" w:ascii="方正楷体_GBK" w:hAnsi="方正楷体_GBK" w:eastAsia="方正楷体_GBK" w:cs="方正楷体_GBK"/>
                <w:sz w:val="28"/>
                <w:szCs w:val="21"/>
                <w:highlight w:val="none"/>
              </w:rPr>
              <w:t>姜家岩</w:t>
            </w:r>
            <w:r>
              <w:rPr>
                <w:rFonts w:hint="eastAsia" w:ascii="方正楷体_GBK" w:hAnsi="方正楷体_GBK" w:eastAsia="方正楷体_GBK" w:cs="方正楷体_GBK"/>
                <w:sz w:val="28"/>
                <w:szCs w:val="21"/>
                <w:highlight w:val="none"/>
                <w:lang w:val="en-US" w:eastAsia="zh-CN"/>
              </w:rPr>
              <w:t>片区。</w:t>
            </w:r>
            <w:r>
              <w:rPr>
                <w:rFonts w:hint="eastAsia"/>
                <w:sz w:val="28"/>
                <w:szCs w:val="21"/>
                <w:highlight w:val="none"/>
                <w:lang w:val="en-US" w:eastAsia="zh-CN"/>
              </w:rPr>
              <w:t>位于铜梁区西南部，靠近成渝中线高铁铜梁站，具有区位与交通双重优势。片区具备承接高端制造、前沿研发成果转化的产业基础，是铜梁区先进制造业向高端化、智能化、绿色化升级的核心载体，重点布局高端装备、先进材料、新能源汽车等产业。</w:t>
            </w:r>
          </w:p>
          <w:p w14:paraId="51D672EC">
            <w:pPr>
              <w:pStyle w:val="9"/>
              <w:numPr>
                <w:ilvl w:val="0"/>
                <w:numId w:val="0"/>
              </w:numPr>
              <w:bidi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1.</w:t>
            </w:r>
            <w:r>
              <w:rPr>
                <w:rFonts w:hint="eastAsia"/>
                <w:b/>
                <w:bCs/>
                <w:sz w:val="28"/>
                <w:szCs w:val="21"/>
                <w:highlight w:val="none"/>
                <w:lang w:val="en-US" w:eastAsia="zh-CN"/>
              </w:rPr>
              <w:t>支持发展产业：</w:t>
            </w:r>
          </w:p>
          <w:p w14:paraId="4784168C">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智能网联新能源汽车及智联电动车：汽车配套（发动机、齿轮、排气系统零部件等）与智联电动车（整车制造、电机、零部件等）</w:t>
            </w:r>
          </w:p>
          <w:p w14:paraId="34B486C2">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智能装备及智能制造：智能装备（变电器、电梯等）、智能制造（绝缘制品、内燃机、计算机零部件制造等）、绿色能源装备（风机、高效节能电机等）</w:t>
            </w:r>
          </w:p>
          <w:p w14:paraId="2D4AC6EE">
            <w:pPr>
              <w:pStyle w:val="9"/>
              <w:numPr>
                <w:ilvl w:val="0"/>
                <w:numId w:val="1"/>
              </w:numPr>
              <w:bidi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先进材料：</w:t>
            </w:r>
            <w:r>
              <w:rPr>
                <w:rFonts w:hint="eastAsia" w:cs="宋体"/>
                <w:b w:val="0"/>
                <w:bCs w:val="0"/>
                <w:sz w:val="28"/>
                <w:szCs w:val="21"/>
                <w:highlight w:val="none"/>
                <w:lang w:val="en-US" w:eastAsia="zh-CN"/>
              </w:rPr>
              <w:t>电子功能材料、</w:t>
            </w:r>
            <w:r>
              <w:rPr>
                <w:rFonts w:hint="eastAsia" w:ascii="Times New Roman" w:hAnsi="Times New Roman" w:cs="宋体"/>
                <w:b w:val="0"/>
                <w:bCs w:val="0"/>
                <w:sz w:val="28"/>
                <w:szCs w:val="21"/>
                <w:highlight w:val="none"/>
                <w:lang w:val="en-US" w:eastAsia="zh-CN"/>
              </w:rPr>
              <w:t>航天材料、智能仿生材料等</w:t>
            </w:r>
          </w:p>
          <w:p w14:paraId="1F95303E">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2.</w:t>
            </w:r>
            <w:r>
              <w:rPr>
                <w:rFonts w:hint="eastAsia"/>
                <w:b/>
                <w:bCs/>
                <w:sz w:val="28"/>
                <w:szCs w:val="21"/>
                <w:highlight w:val="none"/>
                <w:lang w:val="en-US" w:eastAsia="zh-CN"/>
              </w:rPr>
              <w:t>自由发展产业：</w:t>
            </w:r>
          </w:p>
          <w:p w14:paraId="0FA2D1B7">
            <w:pPr>
              <w:pStyle w:val="9"/>
              <w:numPr>
                <w:ilvl w:val="0"/>
                <w:numId w:val="1"/>
              </w:numPr>
              <w:bidi w:val="0"/>
              <w:ind w:left="0" w:leftChars="0" w:firstLine="561" w:firstLineChars="0"/>
              <w:rPr>
                <w:rFonts w:hint="eastAsia" w:ascii="Times New Roman" w:hAnsi="Times New Roman" w:cs="宋体"/>
                <w:b w:val="0"/>
                <w:bCs w:val="0"/>
                <w:sz w:val="28"/>
                <w:szCs w:val="21"/>
                <w:highlight w:val="none"/>
                <w:lang w:val="en-US" w:eastAsia="zh-CN"/>
              </w:rPr>
            </w:pPr>
            <w:r>
              <w:rPr>
                <w:rFonts w:hint="eastAsia"/>
                <w:b w:val="0"/>
                <w:bCs w:val="0"/>
                <w:sz w:val="28"/>
                <w:szCs w:val="21"/>
                <w:highlight w:val="none"/>
                <w:lang w:val="en-US" w:eastAsia="zh-CN"/>
              </w:rPr>
              <w:t>食</w:t>
            </w:r>
            <w:r>
              <w:rPr>
                <w:rFonts w:hint="eastAsia" w:ascii="Times New Roman" w:hAnsi="Times New Roman" w:cs="宋体"/>
                <w:b w:val="0"/>
                <w:bCs w:val="0"/>
                <w:sz w:val="28"/>
                <w:szCs w:val="21"/>
                <w:highlight w:val="none"/>
                <w:lang w:val="en-US" w:eastAsia="zh-CN"/>
              </w:rPr>
              <w:t>品及农产品加工：冷链食品、肉制品加工、饲料加工等</w:t>
            </w:r>
          </w:p>
          <w:p w14:paraId="0E662BE1">
            <w:pPr>
              <w:pStyle w:val="9"/>
              <w:numPr>
                <w:ilvl w:val="0"/>
                <w:numId w:val="1"/>
              </w:numPr>
              <w:bidi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新型储能：上游原材料（</w:t>
            </w:r>
            <w:r>
              <w:rPr>
                <w:rFonts w:hint="eastAsia"/>
                <w:b w:val="0"/>
                <w:bCs w:val="0"/>
                <w:sz w:val="28"/>
                <w:szCs w:val="21"/>
                <w:highlight w:val="none"/>
                <w:lang w:val="en-US" w:eastAsia="zh-CN"/>
              </w:rPr>
              <w:t>高端金属锂等）</w:t>
            </w:r>
          </w:p>
          <w:p w14:paraId="3815EE3F">
            <w:pPr>
              <w:pStyle w:val="9"/>
              <w:numPr>
                <w:ilvl w:val="0"/>
                <w:numId w:val="0"/>
              </w:numPr>
              <w:bidi w:val="0"/>
              <w:ind w:firstLine="560" w:firstLineChars="200"/>
              <w:rPr>
                <w:rFonts w:hint="eastAsia"/>
                <w:b/>
                <w:bCs/>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3.</w:t>
            </w:r>
            <w:r>
              <w:rPr>
                <w:rFonts w:hint="eastAsia"/>
                <w:b/>
                <w:bCs/>
                <w:sz w:val="28"/>
                <w:szCs w:val="21"/>
                <w:highlight w:val="none"/>
                <w:lang w:val="en-US" w:eastAsia="zh-CN"/>
              </w:rPr>
              <w:t>前瞻布局产业：</w:t>
            </w:r>
          </w:p>
          <w:p w14:paraId="3C584BCE">
            <w:pPr>
              <w:pStyle w:val="9"/>
              <w:numPr>
                <w:ilvl w:val="0"/>
                <w:numId w:val="0"/>
              </w:numPr>
              <w:bidi w:val="0"/>
              <w:ind w:firstLine="560" w:firstLineChars="200"/>
              <w:rPr>
                <w:rFonts w:hint="eastAsia" w:ascii="宋体" w:hAnsi="宋体" w:eastAsia="楷体" w:cs="楷体_GB2312"/>
                <w:kern w:val="2"/>
                <w:sz w:val="28"/>
                <w:szCs w:val="28"/>
                <w:lang w:val="en-US" w:eastAsia="zh-CN" w:bidi="ar-SA"/>
              </w:rPr>
            </w:pPr>
            <w:r>
              <w:rPr>
                <w:rFonts w:hint="eastAsia"/>
                <w:b w:val="0"/>
                <w:bCs w:val="0"/>
                <w:sz w:val="28"/>
                <w:szCs w:val="21"/>
                <w:highlight w:val="none"/>
                <w:lang w:val="en-US" w:eastAsia="zh-CN"/>
              </w:rPr>
              <w:t>生物医药与医疗器械、低空装备、智能绿色能源装备、空天信息等</w:t>
            </w:r>
          </w:p>
        </w:tc>
      </w:tr>
    </w:tbl>
    <w:p w14:paraId="04813750">
      <w:pPr>
        <w:pStyle w:val="3"/>
        <w:numPr>
          <w:ilvl w:val="0"/>
          <w:numId w:val="0"/>
        </w:numPr>
        <w:bidi w:val="0"/>
        <w:jc w:val="center"/>
        <w:outlineLvl w:val="0"/>
        <w:rPr>
          <w:rFonts w:hint="eastAsia"/>
          <w:lang w:val="en-US" w:eastAsia="zh-CN"/>
        </w:rPr>
      </w:pPr>
      <w:bookmarkStart w:id="39" w:name="_Toc12469"/>
      <w:r>
        <w:rPr>
          <w:rFonts w:hint="eastAsia" w:ascii="Arial" w:hAnsi="Arial" w:eastAsia="方正黑体_GBK" w:cs="宋体"/>
          <w:kern w:val="2"/>
          <w:sz w:val="32"/>
          <w:szCs w:val="22"/>
          <w:lang w:val="en-US" w:eastAsia="zh-CN" w:bidi="ar-SA"/>
        </w:rPr>
        <w:t>第二节</w:t>
      </w:r>
      <w:r>
        <w:rPr>
          <w:rFonts w:hint="eastAsia" w:cs="宋体"/>
          <w:kern w:val="2"/>
          <w:sz w:val="32"/>
          <w:szCs w:val="22"/>
          <w:lang w:val="en-US" w:eastAsia="zh-CN" w:bidi="ar-SA"/>
        </w:rPr>
        <w:t xml:space="preserve"> </w:t>
      </w:r>
      <w:r>
        <w:rPr>
          <w:rFonts w:hint="eastAsia"/>
          <w:lang w:val="en-US" w:eastAsia="zh-CN"/>
        </w:rPr>
        <w:t>两组团驱动核</w:t>
      </w:r>
      <w:bookmarkEnd w:id="39"/>
    </w:p>
    <w:p w14:paraId="1B823360">
      <w:pPr>
        <w:bidi w:val="0"/>
        <w:rPr>
          <w:rFonts w:hint="eastAsia"/>
          <w:lang w:val="en-US" w:eastAsia="zh-CN"/>
        </w:rPr>
      </w:pPr>
      <w:r>
        <w:rPr>
          <w:rFonts w:hint="eastAsia"/>
          <w:lang w:val="en-US" w:eastAsia="zh-CN"/>
        </w:rPr>
        <w:t>以旧县组团和大庙组团为推动先进制造业发展“两核”，差异化布局智能网联新能源汽车、新型储能两大主导产业，强化与一中心集聚带的产业链协同配套，形成东西呼应、功能互补的产业增长极。同时依托组团辐射带动周边乡镇产业发展，完善铜梁先进制造业全域布局，提升产业整体竞争力和抗风险能力。</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228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shd w:val="clear" w:color="auto" w:fill="auto"/>
          </w:tcPr>
          <w:p w14:paraId="6486BBA0">
            <w:pPr>
              <w:widowControl w:val="0"/>
              <w:snapToGrid w:val="0"/>
              <w:ind w:left="0" w:leftChars="0" w:firstLine="0" w:firstLineChars="0"/>
              <w:jc w:val="center"/>
              <w:rPr>
                <w:rFonts w:hint="eastAsia"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4-2</w:t>
            </w:r>
            <w:r>
              <w:rPr>
                <w:rFonts w:hint="eastAsia" w:ascii="方正楷体_GBK" w:hAnsi="方正楷体_GBK" w:eastAsia="方正楷体_GBK" w:cs="方正楷体_GBK"/>
                <w:b/>
                <w:bCs/>
                <w:kern w:val="2"/>
                <w:sz w:val="28"/>
                <w:szCs w:val="28"/>
                <w:lang w:val="en-US" w:eastAsia="zh-CN" w:bidi="ar-SA"/>
              </w:rPr>
              <w:t xml:space="preserve"> 铜梁区“两组团”驱动核重点产业发展方向</w:t>
            </w:r>
          </w:p>
        </w:tc>
      </w:tr>
      <w:tr w14:paraId="4E1D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tcPr>
          <w:p w14:paraId="501F0D50">
            <w:pPr>
              <w:pStyle w:val="9"/>
              <w:bidi w:val="0"/>
              <w:snapToGrid w:val="0"/>
              <w:rPr>
                <w:rFonts w:hint="eastAsia" w:eastAsia="方正仿宋_GBK" w:cs="Times New Roman"/>
                <w:sz w:val="28"/>
                <w:szCs w:val="21"/>
                <w:highlight w:val="none"/>
                <w:lang w:eastAsia="zh-CN"/>
              </w:rPr>
            </w:pPr>
            <w:r>
              <w:rPr>
                <w:rFonts w:hint="eastAsia" w:ascii="方正楷体_GBK" w:hAnsi="方正楷体_GBK" w:eastAsia="方正楷体_GBK" w:cs="方正楷体_GBK"/>
                <w:b w:val="0"/>
                <w:bCs w:val="0"/>
                <w:kern w:val="2"/>
                <w:sz w:val="28"/>
                <w:szCs w:val="21"/>
                <w:lang w:val="en-US" w:eastAsia="zh-CN" w:bidi="ar-SA"/>
              </w:rPr>
              <w:t>（一）旧县组团。</w:t>
            </w:r>
            <w:r>
              <w:rPr>
                <w:rFonts w:hint="eastAsia"/>
                <w:sz w:val="28"/>
                <w:szCs w:val="21"/>
                <w:highlight w:val="none"/>
                <w:lang w:val="en-US" w:eastAsia="zh-CN"/>
              </w:rPr>
              <w:t>紧邻渝遂高速旧县互通，交通物流便捷，产业配套基础良好。</w:t>
            </w:r>
            <w:r>
              <w:rPr>
                <w:rFonts w:hint="default" w:ascii="Times New Roman" w:hAnsi="Times New Roman" w:cs="Times New Roman"/>
                <w:sz w:val="28"/>
                <w:szCs w:val="21"/>
                <w:highlight w:val="none"/>
                <w:lang w:eastAsia="zh"/>
              </w:rPr>
              <w:t>组团聚焦高端化、精细化的汽车核心零部件制造，重点突破驱动系统等关键环节，强化与一中心集聚带整车及配套产业的协同</w:t>
            </w:r>
            <w:r>
              <w:rPr>
                <w:rFonts w:hint="eastAsia" w:cs="Times New Roman"/>
                <w:sz w:val="28"/>
                <w:szCs w:val="21"/>
                <w:highlight w:val="none"/>
                <w:lang w:eastAsia="zh-CN"/>
              </w:rPr>
              <w:t>。规划用地约1.25平方公里，可用空间0.45平方公里，</w:t>
            </w:r>
            <w:r>
              <w:rPr>
                <w:rFonts w:hint="eastAsia" w:cs="Times New Roman"/>
                <w:sz w:val="28"/>
                <w:szCs w:val="21"/>
                <w:highlight w:val="none"/>
                <w:lang w:val="en-US" w:eastAsia="zh-CN"/>
              </w:rPr>
              <w:t>力争</w:t>
            </w:r>
            <w:r>
              <w:rPr>
                <w:rFonts w:hint="default" w:cs="Times New Roman"/>
                <w:sz w:val="28"/>
                <w:szCs w:val="21"/>
                <w:highlight w:val="none"/>
                <w:lang w:val="en-US" w:eastAsia="zh-CN"/>
              </w:rPr>
              <w:t>打造重庆西部智能网联新能源汽车高端零部件制造标杆组团。</w:t>
            </w:r>
          </w:p>
          <w:p w14:paraId="15F5686E">
            <w:pPr>
              <w:pStyle w:val="9"/>
              <w:numPr>
                <w:ilvl w:val="0"/>
                <w:numId w:val="0"/>
              </w:numPr>
              <w:bidi w:val="0"/>
              <w:snapToGrid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1.</w:t>
            </w:r>
            <w:r>
              <w:rPr>
                <w:rFonts w:hint="eastAsia"/>
                <w:b/>
                <w:bCs/>
                <w:sz w:val="28"/>
                <w:szCs w:val="21"/>
                <w:highlight w:val="none"/>
                <w:lang w:val="en-US" w:eastAsia="zh-CN"/>
              </w:rPr>
              <w:t>支持发展产业：</w:t>
            </w:r>
          </w:p>
          <w:p w14:paraId="2B481C65">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智能网联新能源汽车：驱动系统</w:t>
            </w:r>
          </w:p>
          <w:p w14:paraId="1E23D9C5">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cs="宋体"/>
                <w:b w:val="0"/>
                <w:bCs w:val="0"/>
                <w:sz w:val="28"/>
                <w:szCs w:val="21"/>
                <w:highlight w:val="none"/>
                <w:lang w:val="en-US" w:eastAsia="zh-CN"/>
              </w:rPr>
              <w:t>智能装备及智能制造：通用动力及智能农机</w:t>
            </w:r>
          </w:p>
          <w:p w14:paraId="73F93391">
            <w:pPr>
              <w:pStyle w:val="9"/>
              <w:numPr>
                <w:ilvl w:val="0"/>
                <w:numId w:val="0"/>
              </w:numPr>
              <w:bidi w:val="0"/>
              <w:snapToGrid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2.</w:t>
            </w:r>
            <w:r>
              <w:rPr>
                <w:rFonts w:hint="eastAsia"/>
                <w:b/>
                <w:bCs/>
                <w:sz w:val="28"/>
                <w:szCs w:val="21"/>
                <w:highlight w:val="none"/>
                <w:lang w:val="en-US" w:eastAsia="zh-CN"/>
              </w:rPr>
              <w:t>自由发展产业：</w:t>
            </w:r>
          </w:p>
          <w:p w14:paraId="36ACC6BE">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新型储能：上游储能材料（碳素材料等）</w:t>
            </w:r>
          </w:p>
          <w:p w14:paraId="71A2A18F">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先进材料：</w:t>
            </w:r>
            <w:r>
              <w:rPr>
                <w:rFonts w:hint="eastAsia" w:cs="宋体"/>
                <w:b w:val="0"/>
                <w:bCs w:val="0"/>
                <w:sz w:val="28"/>
                <w:szCs w:val="21"/>
                <w:highlight w:val="none"/>
                <w:lang w:val="en-US" w:eastAsia="zh-CN"/>
              </w:rPr>
              <w:t>前沿新材料（气凝胶、半导体材料、高端医用材料等）、</w:t>
            </w:r>
            <w:r>
              <w:rPr>
                <w:rFonts w:hint="eastAsia" w:ascii="Times New Roman" w:hAnsi="Times New Roman" w:cs="宋体"/>
                <w:b w:val="0"/>
                <w:bCs w:val="0"/>
                <w:sz w:val="28"/>
                <w:szCs w:val="21"/>
                <w:highlight w:val="none"/>
                <w:lang w:val="en-US" w:eastAsia="zh-CN"/>
              </w:rPr>
              <w:t>环保建材</w:t>
            </w:r>
            <w:r>
              <w:rPr>
                <w:rFonts w:hint="eastAsia" w:cs="宋体"/>
                <w:b w:val="0"/>
                <w:bCs w:val="0"/>
                <w:sz w:val="28"/>
                <w:szCs w:val="21"/>
                <w:highlight w:val="none"/>
                <w:lang w:val="en-US" w:eastAsia="zh-CN"/>
              </w:rPr>
              <w:t>等</w:t>
            </w:r>
          </w:p>
          <w:p w14:paraId="642B7258">
            <w:pPr>
              <w:pStyle w:val="9"/>
              <w:numPr>
                <w:ilvl w:val="0"/>
                <w:numId w:val="0"/>
              </w:numPr>
              <w:bidi w:val="0"/>
              <w:snapToGrid w:val="0"/>
              <w:ind w:firstLine="560" w:firstLineChars="200"/>
              <w:rPr>
                <w:rFonts w:hint="eastAsia"/>
                <w:b/>
                <w:bCs/>
                <w:sz w:val="28"/>
                <w:szCs w:val="21"/>
                <w:highlight w:val="none"/>
                <w:lang w:val="en-US" w:eastAsia="zh-CN"/>
              </w:rPr>
            </w:pPr>
            <w:r>
              <w:rPr>
                <w:rFonts w:hint="default" w:cs="Times New Roman"/>
                <w:b w:val="0"/>
                <w:bCs w:val="0"/>
                <w:sz w:val="28"/>
                <w:szCs w:val="28"/>
                <w:highlight w:val="none"/>
                <w:lang w:val="en-US" w:eastAsia="zh-CN"/>
              </w:rPr>
              <w:t>3.</w:t>
            </w:r>
            <w:r>
              <w:rPr>
                <w:rFonts w:hint="eastAsia"/>
                <w:b/>
                <w:bCs/>
                <w:sz w:val="28"/>
                <w:szCs w:val="21"/>
                <w:highlight w:val="none"/>
                <w:lang w:val="en-US" w:eastAsia="zh-CN"/>
              </w:rPr>
              <w:t>前瞻布局：</w:t>
            </w:r>
          </w:p>
          <w:p w14:paraId="5771F31E">
            <w:pPr>
              <w:pStyle w:val="9"/>
              <w:numPr>
                <w:ilvl w:val="0"/>
                <w:numId w:val="0"/>
              </w:numPr>
              <w:bidi w:val="0"/>
              <w:snapToGrid w:val="0"/>
              <w:ind w:firstLine="560" w:firstLineChars="200"/>
              <w:rPr>
                <w:rFonts w:hint="default"/>
                <w:b w:val="0"/>
                <w:bCs w:val="0"/>
                <w:sz w:val="28"/>
                <w:szCs w:val="21"/>
                <w:highlight w:val="none"/>
                <w:lang w:val="en-US" w:eastAsia="zh-CN"/>
              </w:rPr>
            </w:pPr>
            <w:r>
              <w:rPr>
                <w:rFonts w:hint="eastAsia"/>
                <w:b w:val="0"/>
                <w:bCs w:val="0"/>
                <w:sz w:val="28"/>
                <w:szCs w:val="21"/>
                <w:highlight w:val="none"/>
                <w:lang w:val="en-US" w:eastAsia="zh-CN"/>
              </w:rPr>
              <w:t>生物制造、新一代电子信息</w:t>
            </w:r>
          </w:p>
          <w:p w14:paraId="6EE8FFA0">
            <w:pPr>
              <w:pStyle w:val="9"/>
              <w:bidi w:val="0"/>
              <w:snapToGrid w:val="0"/>
              <w:rPr>
                <w:rFonts w:hint="default" w:ascii="Times New Roman" w:hAnsi="Times New Roman" w:cs="Times New Roman"/>
                <w:sz w:val="28"/>
                <w:szCs w:val="21"/>
                <w:highlight w:val="none"/>
                <w:lang w:eastAsia="zh"/>
              </w:rPr>
            </w:pPr>
            <w:r>
              <w:rPr>
                <w:rFonts w:hint="eastAsia" w:ascii="方正楷体_GBK" w:hAnsi="方正楷体_GBK" w:eastAsia="方正楷体_GBK" w:cs="方正楷体_GBK"/>
                <w:b w:val="0"/>
                <w:bCs w:val="0"/>
                <w:kern w:val="2"/>
                <w:sz w:val="28"/>
                <w:szCs w:val="21"/>
                <w:lang w:val="en-US" w:eastAsia="zh-CN" w:bidi="ar-SA"/>
              </w:rPr>
              <w:t>（二）大庙组团。</w:t>
            </w:r>
            <w:r>
              <w:rPr>
                <w:rFonts w:hint="eastAsia"/>
                <w:sz w:val="28"/>
                <w:szCs w:val="21"/>
                <w:highlight w:val="none"/>
                <w:lang w:val="en-US" w:eastAsia="zh-CN"/>
              </w:rPr>
              <w:t>毗邻渝遂高速大庙互通，联动潼南、遂宁等成渝中部城市，</w:t>
            </w:r>
            <w:r>
              <w:rPr>
                <w:rFonts w:hint="default" w:ascii="Times New Roman" w:hAnsi="Times New Roman" w:cs="Times New Roman"/>
                <w:sz w:val="28"/>
                <w:szCs w:val="21"/>
                <w:highlight w:val="none"/>
                <w:lang w:val="en-US" w:eastAsia="zh-CN"/>
              </w:rPr>
              <w:t>是</w:t>
            </w:r>
            <w:r>
              <w:rPr>
                <w:rFonts w:hint="eastAsia" w:cs="Times New Roman"/>
                <w:sz w:val="28"/>
                <w:szCs w:val="21"/>
                <w:highlight w:val="none"/>
                <w:lang w:val="en-US" w:eastAsia="zh-CN"/>
              </w:rPr>
              <w:t>承接</w:t>
            </w:r>
            <w:r>
              <w:rPr>
                <w:rFonts w:hint="default" w:ascii="Times New Roman" w:hAnsi="Times New Roman" w:cs="Times New Roman"/>
                <w:sz w:val="28"/>
                <w:szCs w:val="21"/>
                <w:highlight w:val="none"/>
                <w:lang w:val="en-US" w:eastAsia="zh-CN"/>
              </w:rPr>
              <w:t>成渝</w:t>
            </w:r>
            <w:r>
              <w:rPr>
                <w:rFonts w:hint="eastAsia" w:cs="Times New Roman"/>
                <w:sz w:val="28"/>
                <w:szCs w:val="21"/>
                <w:highlight w:val="none"/>
                <w:lang w:val="en-US" w:eastAsia="zh-CN"/>
              </w:rPr>
              <w:t>产业外溢重要</w:t>
            </w:r>
            <w:r>
              <w:rPr>
                <w:rFonts w:hint="default" w:ascii="Times New Roman" w:hAnsi="Times New Roman" w:cs="Times New Roman"/>
                <w:sz w:val="28"/>
                <w:szCs w:val="21"/>
                <w:highlight w:val="none"/>
                <w:lang w:val="en-US" w:eastAsia="zh-CN"/>
              </w:rPr>
              <w:t>枢纽。</w:t>
            </w:r>
            <w:r>
              <w:rPr>
                <w:rFonts w:hint="default" w:ascii="Times New Roman" w:hAnsi="Times New Roman" w:cs="Times New Roman"/>
                <w:sz w:val="28"/>
                <w:szCs w:val="21"/>
                <w:highlight w:val="none"/>
                <w:lang w:eastAsia="zh"/>
              </w:rPr>
              <w:t>规划面积2.39平方公里，可用空间0.95平方公里。主要布局发展新型储能产业，重点发展储能上下游关键材料、核心精密结构件等。</w:t>
            </w:r>
          </w:p>
          <w:p w14:paraId="56FA342B">
            <w:pPr>
              <w:pStyle w:val="9"/>
              <w:bidi w:val="0"/>
              <w:snapToGrid w:val="0"/>
              <w:rPr>
                <w:rFonts w:hint="eastAsia"/>
                <w:b/>
                <w:bCs/>
                <w:sz w:val="28"/>
                <w:szCs w:val="21"/>
                <w:highlight w:val="none"/>
                <w:lang w:val="en-US" w:eastAsia="zh-CN"/>
              </w:rPr>
            </w:pPr>
            <w:r>
              <w:rPr>
                <w:rFonts w:hint="default" w:cs="Times New Roman"/>
                <w:b w:val="0"/>
                <w:bCs w:val="0"/>
                <w:sz w:val="28"/>
                <w:szCs w:val="28"/>
                <w:highlight w:val="none"/>
                <w:lang w:val="en-US" w:eastAsia="zh-CN"/>
              </w:rPr>
              <w:t>1.</w:t>
            </w:r>
            <w:r>
              <w:rPr>
                <w:rFonts w:hint="eastAsia"/>
                <w:b/>
                <w:bCs/>
                <w:sz w:val="28"/>
                <w:szCs w:val="21"/>
                <w:highlight w:val="none"/>
                <w:lang w:val="en-US" w:eastAsia="zh-CN"/>
              </w:rPr>
              <w:t>支持发展产业：</w:t>
            </w:r>
          </w:p>
          <w:p w14:paraId="03A480B3">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新型</w:t>
            </w:r>
            <w:r>
              <w:rPr>
                <w:rFonts w:hint="default" w:ascii="Times New Roman" w:hAnsi="Times New Roman" w:cs="宋体"/>
                <w:b w:val="0"/>
                <w:bCs w:val="0"/>
                <w:sz w:val="28"/>
                <w:szCs w:val="21"/>
                <w:highlight w:val="none"/>
                <w:lang w:val="en-US" w:eastAsia="zh-CN"/>
              </w:rPr>
              <w:t>储能</w:t>
            </w:r>
            <w:r>
              <w:rPr>
                <w:rFonts w:hint="eastAsia" w:ascii="Times New Roman" w:hAnsi="Times New Roman" w:cs="宋体"/>
                <w:b w:val="0"/>
                <w:bCs w:val="0"/>
                <w:sz w:val="28"/>
                <w:szCs w:val="21"/>
                <w:highlight w:val="none"/>
                <w:lang w:val="en-US" w:eastAsia="zh-CN"/>
              </w:rPr>
              <w:t>：</w:t>
            </w:r>
            <w:r>
              <w:rPr>
                <w:rFonts w:hint="default" w:ascii="Times New Roman" w:hAnsi="Times New Roman" w:cs="宋体"/>
                <w:b w:val="0"/>
                <w:bCs w:val="0"/>
                <w:sz w:val="28"/>
                <w:szCs w:val="21"/>
                <w:highlight w:val="none"/>
                <w:lang w:val="en-US" w:eastAsia="zh-CN"/>
              </w:rPr>
              <w:t>上下游关键材料</w:t>
            </w:r>
            <w:r>
              <w:rPr>
                <w:rFonts w:hint="eastAsia" w:ascii="Times New Roman" w:hAnsi="Times New Roman" w:cs="宋体"/>
                <w:b w:val="0"/>
                <w:bCs w:val="0"/>
                <w:sz w:val="28"/>
                <w:szCs w:val="21"/>
                <w:highlight w:val="none"/>
                <w:lang w:val="en-US" w:eastAsia="zh-CN"/>
              </w:rPr>
              <w:t>（锂电池石墨负极材料、锂离子电池研发生产等）</w:t>
            </w:r>
          </w:p>
          <w:p w14:paraId="415D32EB">
            <w:pPr>
              <w:pStyle w:val="9"/>
              <w:numPr>
                <w:ilvl w:val="0"/>
                <w:numId w:val="1"/>
              </w:numPr>
              <w:bidi w:val="0"/>
              <w:snapToGrid w:val="0"/>
              <w:ind w:left="0" w:leftChars="0" w:firstLine="561" w:firstLineChars="0"/>
              <w:rPr>
                <w:rFonts w:hint="default"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先进材料：</w:t>
            </w:r>
            <w:r>
              <w:rPr>
                <w:rFonts w:hint="eastAsia" w:cs="宋体"/>
                <w:b w:val="0"/>
                <w:bCs w:val="0"/>
                <w:sz w:val="28"/>
                <w:szCs w:val="21"/>
                <w:highlight w:val="none"/>
                <w:lang w:val="en-US" w:eastAsia="zh-CN"/>
              </w:rPr>
              <w:t>高端金属材料、</w:t>
            </w:r>
            <w:r>
              <w:rPr>
                <w:rFonts w:hint="default" w:ascii="Times New Roman" w:hAnsi="Times New Roman" w:cs="宋体"/>
                <w:b w:val="0"/>
                <w:bCs w:val="0"/>
                <w:sz w:val="28"/>
                <w:szCs w:val="21"/>
                <w:highlight w:val="none"/>
                <w:lang w:val="en-US" w:eastAsia="zh-CN"/>
              </w:rPr>
              <w:t>核心精密结构件</w:t>
            </w:r>
            <w:r>
              <w:rPr>
                <w:rFonts w:hint="eastAsia" w:ascii="Times New Roman" w:hAnsi="Times New Roman" w:cs="宋体"/>
                <w:b w:val="0"/>
                <w:bCs w:val="0"/>
                <w:sz w:val="28"/>
                <w:szCs w:val="21"/>
                <w:highlight w:val="none"/>
                <w:lang w:val="en-US" w:eastAsia="zh-CN"/>
              </w:rPr>
              <w:t>、非金属材料</w:t>
            </w:r>
            <w:r>
              <w:rPr>
                <w:rFonts w:hint="eastAsia" w:cs="宋体"/>
                <w:b w:val="0"/>
                <w:bCs w:val="0"/>
                <w:sz w:val="28"/>
                <w:szCs w:val="21"/>
                <w:highlight w:val="none"/>
                <w:lang w:val="en-US" w:eastAsia="zh-CN"/>
              </w:rPr>
              <w:t>等</w:t>
            </w:r>
          </w:p>
          <w:p w14:paraId="318A96FA">
            <w:pPr>
              <w:pStyle w:val="9"/>
              <w:numPr>
                <w:ilvl w:val="0"/>
                <w:numId w:val="0"/>
              </w:numPr>
              <w:bidi w:val="0"/>
              <w:snapToGrid w:val="0"/>
              <w:ind w:firstLine="560" w:firstLineChars="200"/>
              <w:rPr>
                <w:rFonts w:hint="eastAsia" w:ascii="Times New Roman" w:hAnsi="Times New Roman" w:cs="宋体"/>
                <w:b/>
                <w:bCs/>
                <w:sz w:val="28"/>
                <w:szCs w:val="21"/>
                <w:lang w:val="en-US" w:eastAsia="zh-CN"/>
              </w:rPr>
            </w:pPr>
            <w:r>
              <w:rPr>
                <w:rFonts w:hint="default" w:cs="Times New Roman"/>
                <w:b w:val="0"/>
                <w:bCs w:val="0"/>
                <w:sz w:val="28"/>
                <w:szCs w:val="28"/>
                <w:highlight w:val="none"/>
                <w:lang w:val="en-US" w:eastAsia="zh-CN"/>
              </w:rPr>
              <w:t>2.</w:t>
            </w:r>
            <w:r>
              <w:rPr>
                <w:rFonts w:hint="eastAsia" w:ascii="Times New Roman" w:hAnsi="Times New Roman" w:cs="宋体"/>
                <w:b/>
                <w:bCs/>
                <w:sz w:val="28"/>
                <w:szCs w:val="21"/>
                <w:lang w:val="en-US" w:eastAsia="zh-CN"/>
              </w:rPr>
              <w:t>自由发展产业：</w:t>
            </w:r>
          </w:p>
          <w:p w14:paraId="1A80E01D">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食品及农产品加工：饲料加工</w:t>
            </w:r>
          </w:p>
          <w:p w14:paraId="0027EC79">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智能装备及智能制造：</w:t>
            </w:r>
            <w:r>
              <w:rPr>
                <w:rFonts w:hint="eastAsia" w:cs="宋体"/>
                <w:b w:val="0"/>
                <w:bCs w:val="0"/>
                <w:sz w:val="28"/>
                <w:szCs w:val="21"/>
                <w:highlight w:val="none"/>
                <w:lang w:val="en-US" w:eastAsia="zh-CN"/>
              </w:rPr>
              <w:t>高端</w:t>
            </w:r>
            <w:r>
              <w:rPr>
                <w:rFonts w:hint="eastAsia" w:ascii="Times New Roman" w:hAnsi="Times New Roman" w:cs="宋体"/>
                <w:b w:val="0"/>
                <w:bCs w:val="0"/>
                <w:sz w:val="28"/>
                <w:szCs w:val="21"/>
                <w:highlight w:val="none"/>
                <w:lang w:val="en-US" w:eastAsia="zh-CN"/>
              </w:rPr>
              <w:t>线缆</w:t>
            </w:r>
            <w:r>
              <w:rPr>
                <w:rFonts w:hint="eastAsia" w:cs="宋体"/>
                <w:b w:val="0"/>
                <w:bCs w:val="0"/>
                <w:sz w:val="28"/>
                <w:szCs w:val="21"/>
                <w:highlight w:val="none"/>
                <w:lang w:val="en-US" w:eastAsia="zh-CN"/>
              </w:rPr>
              <w:t>等</w:t>
            </w:r>
          </w:p>
          <w:p w14:paraId="3B2D599F">
            <w:pPr>
              <w:pStyle w:val="9"/>
              <w:numPr>
                <w:ilvl w:val="0"/>
                <w:numId w:val="1"/>
              </w:numPr>
              <w:bidi w:val="0"/>
              <w:snapToGrid w:val="0"/>
              <w:ind w:left="0" w:leftChars="0" w:firstLine="561" w:firstLineChars="0"/>
              <w:rPr>
                <w:rFonts w:hint="eastAsia" w:ascii="Times New Roman" w:hAnsi="Times New Roman" w:cs="宋体"/>
                <w:b w:val="0"/>
                <w:bCs w:val="0"/>
                <w:sz w:val="28"/>
                <w:szCs w:val="21"/>
                <w:highlight w:val="none"/>
                <w:lang w:val="en-US" w:eastAsia="zh-CN"/>
              </w:rPr>
            </w:pPr>
            <w:r>
              <w:rPr>
                <w:rFonts w:hint="eastAsia" w:ascii="Times New Roman" w:hAnsi="Times New Roman" w:cs="宋体"/>
                <w:b w:val="0"/>
                <w:bCs w:val="0"/>
                <w:sz w:val="28"/>
                <w:szCs w:val="21"/>
                <w:highlight w:val="none"/>
                <w:lang w:val="en-US" w:eastAsia="zh-CN"/>
              </w:rPr>
              <w:t>智能网联新能源汽车配套及智联电动车：传动轴、发动机等</w:t>
            </w:r>
          </w:p>
          <w:p w14:paraId="4285E52D">
            <w:pPr>
              <w:pStyle w:val="9"/>
              <w:numPr>
                <w:ilvl w:val="0"/>
                <w:numId w:val="0"/>
              </w:numPr>
              <w:bidi w:val="0"/>
              <w:snapToGrid w:val="0"/>
              <w:ind w:firstLine="560" w:firstLineChars="200"/>
              <w:rPr>
                <w:rFonts w:hint="eastAsia"/>
                <w:b w:val="0"/>
                <w:bCs w:val="0"/>
                <w:sz w:val="28"/>
                <w:szCs w:val="21"/>
                <w:highlight w:val="none"/>
                <w:lang w:val="en-US" w:eastAsia="zh-CN"/>
              </w:rPr>
            </w:pPr>
            <w:r>
              <w:rPr>
                <w:rFonts w:hint="default" w:ascii="Times New Roman" w:hAnsi="Times New Roman" w:eastAsia="方正仿宋_GBK" w:cs="Times New Roman"/>
                <w:b w:val="0"/>
                <w:bCs w:val="0"/>
                <w:kern w:val="2"/>
                <w:sz w:val="28"/>
                <w:szCs w:val="28"/>
                <w:lang w:val="en-US" w:eastAsia="zh-CN" w:bidi="ar-SA"/>
              </w:rPr>
              <w:t>3.</w:t>
            </w:r>
            <w:r>
              <w:rPr>
                <w:rFonts w:hint="eastAsia"/>
                <w:b w:val="0"/>
                <w:bCs w:val="0"/>
                <w:sz w:val="28"/>
                <w:szCs w:val="21"/>
                <w:highlight w:val="none"/>
                <w:lang w:val="en-US" w:eastAsia="zh-CN"/>
              </w:rPr>
              <w:t>前瞻布局</w:t>
            </w:r>
          </w:p>
          <w:p w14:paraId="7B893E84">
            <w:pPr>
              <w:pStyle w:val="9"/>
              <w:bidi w:val="0"/>
              <w:snapToGrid w:val="0"/>
              <w:rPr>
                <w:rFonts w:hint="eastAsia" w:ascii="宋体" w:hAnsi="宋体" w:eastAsia="楷体" w:cs="楷体_GB2312"/>
                <w:kern w:val="2"/>
                <w:sz w:val="28"/>
                <w:szCs w:val="28"/>
                <w:lang w:val="en-US" w:eastAsia="zh-CN" w:bidi="ar-SA"/>
              </w:rPr>
            </w:pPr>
            <w:r>
              <w:rPr>
                <w:rFonts w:hint="eastAsia"/>
                <w:sz w:val="28"/>
                <w:szCs w:val="21"/>
                <w:lang w:val="en-US" w:eastAsia="zh-CN"/>
              </w:rPr>
              <w:t>氢能及能源技术</w:t>
            </w:r>
          </w:p>
        </w:tc>
      </w:tr>
    </w:tbl>
    <w:p w14:paraId="05C4657C">
      <w:pPr>
        <w:pStyle w:val="3"/>
        <w:numPr>
          <w:ilvl w:val="0"/>
          <w:numId w:val="0"/>
        </w:numPr>
        <w:bidi w:val="0"/>
        <w:jc w:val="center"/>
        <w:outlineLvl w:val="0"/>
        <w:rPr>
          <w:rFonts w:hint="eastAsia"/>
          <w:lang w:val="en-US" w:eastAsia="zh-CN"/>
        </w:rPr>
      </w:pPr>
      <w:bookmarkStart w:id="40" w:name="_Toc18879"/>
      <w:r>
        <w:rPr>
          <w:rFonts w:hint="eastAsia" w:ascii="Arial" w:hAnsi="Arial" w:eastAsia="方正黑体_GBK" w:cs="宋体"/>
          <w:kern w:val="2"/>
          <w:sz w:val="32"/>
          <w:szCs w:val="22"/>
          <w:lang w:val="en-US" w:eastAsia="zh-CN" w:bidi="ar-SA"/>
        </w:rPr>
        <w:t>第三节</w:t>
      </w:r>
      <w:r>
        <w:rPr>
          <w:rFonts w:hint="eastAsia" w:cs="宋体"/>
          <w:kern w:val="2"/>
          <w:sz w:val="32"/>
          <w:szCs w:val="22"/>
          <w:lang w:val="en-US" w:eastAsia="zh-CN" w:bidi="ar-SA"/>
        </w:rPr>
        <w:t xml:space="preserve"> </w:t>
      </w:r>
      <w:r>
        <w:rPr>
          <w:rFonts w:hint="eastAsia"/>
          <w:lang w:val="en-US" w:eastAsia="zh-CN"/>
        </w:rPr>
        <w:t>多维强支撑点</w:t>
      </w:r>
      <w:bookmarkEnd w:id="40"/>
    </w:p>
    <w:p w14:paraId="520AC733">
      <w:pPr>
        <w:rPr>
          <w:rFonts w:hint="default"/>
          <w:lang w:val="en-US" w:eastAsia="zh-CN"/>
        </w:rPr>
      </w:pPr>
      <w:r>
        <w:rPr>
          <w:rFonts w:hint="eastAsia"/>
          <w:lang w:val="en-US" w:eastAsia="zh-CN"/>
        </w:rPr>
        <w:t>以生态农产品加工小镇与工矿型小城镇为支撑点，发挥各点原有优势特色，做好链网配套，推动原有产业升级。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1BA6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shd w:val="clear" w:color="auto" w:fill="auto"/>
          </w:tcPr>
          <w:p w14:paraId="35CA5A27">
            <w:pPr>
              <w:widowControl w:val="0"/>
              <w:ind w:left="0" w:leftChars="0" w:firstLine="0" w:firstLineChars="0"/>
              <w:jc w:val="center"/>
              <w:rPr>
                <w:rFonts w:hint="eastAsia" w:ascii="黑体" w:hAnsi="黑体" w:eastAsia="黑体" w:cs="黑体"/>
                <w:kern w:val="2"/>
                <w:sz w:val="20"/>
                <w:szCs w:val="20"/>
                <w:lang w:val="en-US" w:eastAsia="zh-CN" w:bidi="ar-SA"/>
              </w:rPr>
            </w:pPr>
            <w:r>
              <w:rPr>
                <w:rFonts w:hint="eastAsia" w:ascii="方正楷体_GBK" w:hAnsi="方正楷体_GBK" w:eastAsia="方正楷体_GBK" w:cs="方正楷体_GBK"/>
                <w:b/>
                <w:bCs/>
                <w:kern w:val="2"/>
                <w:sz w:val="28"/>
                <w:szCs w:val="28"/>
                <w:lang w:val="en-US" w:eastAsia="zh-CN" w:bidi="ar-SA"/>
              </w:rPr>
              <w:t>专栏</w:t>
            </w:r>
            <w:r>
              <w:rPr>
                <w:rFonts w:hint="default" w:ascii="Times New Roman" w:hAnsi="Times New Roman" w:eastAsia="方正楷体_GBK" w:cs="Times New Roman"/>
                <w:b/>
                <w:bCs/>
                <w:kern w:val="2"/>
                <w:sz w:val="28"/>
                <w:szCs w:val="28"/>
                <w:lang w:val="en-US" w:eastAsia="zh-CN" w:bidi="ar-SA"/>
              </w:rPr>
              <w:t>4-3</w:t>
            </w:r>
            <w:r>
              <w:rPr>
                <w:rFonts w:hint="eastAsia" w:ascii="方正楷体_GBK" w:hAnsi="方正楷体_GBK" w:eastAsia="方正楷体_GBK" w:cs="方正楷体_GBK"/>
                <w:b/>
                <w:bCs/>
                <w:kern w:val="2"/>
                <w:sz w:val="28"/>
                <w:szCs w:val="28"/>
                <w:lang w:val="en-US" w:eastAsia="zh-CN" w:bidi="ar-SA"/>
              </w:rPr>
              <w:t xml:space="preserve"> 铜梁区“强支撑点”重点产业发展方向</w:t>
            </w:r>
          </w:p>
        </w:tc>
      </w:tr>
      <w:tr w14:paraId="37EE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1B105E85">
            <w:pPr>
              <w:rPr>
                <w:rFonts w:hint="default"/>
                <w:sz w:val="28"/>
                <w:szCs w:val="21"/>
                <w:lang w:val="en-US" w:eastAsia="zh-CN"/>
              </w:rPr>
            </w:pPr>
            <w:r>
              <w:rPr>
                <w:rFonts w:hint="eastAsia" w:ascii="方正楷体_GBK" w:hAnsi="方正楷体_GBK" w:eastAsia="方正楷体_GBK" w:cs="方正楷体_GBK"/>
                <w:b w:val="0"/>
                <w:bCs w:val="0"/>
                <w:kern w:val="2"/>
                <w:sz w:val="28"/>
                <w:szCs w:val="21"/>
                <w:lang w:val="en-US" w:eastAsia="zh-CN" w:bidi="ar-SA"/>
              </w:rPr>
              <w:t>（一）生态农产品加工小镇。</w:t>
            </w:r>
            <w:r>
              <w:rPr>
                <w:rFonts w:hint="eastAsia"/>
                <w:sz w:val="28"/>
                <w:szCs w:val="21"/>
                <w:lang w:val="en-US" w:eastAsia="zh-CN"/>
              </w:rPr>
              <w:t>主要包含平滩镇、侣俸镇等区域，规划面积约3.5平方公里。重点</w:t>
            </w:r>
            <w:r>
              <w:rPr>
                <w:rFonts w:hint="default"/>
                <w:sz w:val="28"/>
                <w:szCs w:val="21"/>
                <w:lang w:val="en-US" w:eastAsia="zh-CN"/>
              </w:rPr>
              <w:t>促进平滩镇、侣</w:t>
            </w:r>
            <w:r>
              <w:rPr>
                <w:rFonts w:hint="eastAsia"/>
                <w:sz w:val="28"/>
                <w:szCs w:val="21"/>
                <w:lang w:val="en-US" w:eastAsia="zh"/>
                <w:woUserID w:val="1"/>
              </w:rPr>
              <w:t>俸</w:t>
            </w:r>
            <w:r>
              <w:rPr>
                <w:rFonts w:hint="default"/>
                <w:sz w:val="28"/>
                <w:szCs w:val="21"/>
                <w:lang w:val="en-US" w:eastAsia="zh-CN"/>
              </w:rPr>
              <w:t>镇集聚生态农产品加工，联动渝遂高速公路沿线</w:t>
            </w:r>
            <w:r>
              <w:rPr>
                <w:rFonts w:hint="eastAsia"/>
                <w:sz w:val="28"/>
                <w:szCs w:val="21"/>
                <w:lang w:val="en-US" w:eastAsia="zh"/>
                <w:woUserID w:val="1"/>
              </w:rPr>
              <w:t>的太</w:t>
            </w:r>
            <w:r>
              <w:rPr>
                <w:rFonts w:hint="default"/>
                <w:sz w:val="28"/>
                <w:szCs w:val="21"/>
                <w:lang w:val="en-US" w:eastAsia="zh-CN"/>
              </w:rPr>
              <w:t>平镇发展绿色食品加工</w:t>
            </w:r>
            <w:r>
              <w:rPr>
                <w:rFonts w:hint="eastAsia"/>
                <w:sz w:val="28"/>
                <w:szCs w:val="21"/>
                <w:lang w:val="en-US" w:eastAsia="zh-CN"/>
              </w:rPr>
              <w:t>。</w:t>
            </w:r>
          </w:p>
          <w:p w14:paraId="4F676F66">
            <w:pPr>
              <w:pStyle w:val="9"/>
              <w:bidi w:val="0"/>
              <w:rPr>
                <w:rFonts w:hint="eastAsia"/>
                <w:sz w:val="28"/>
                <w:szCs w:val="21"/>
                <w:lang w:val="en-US" w:eastAsia="zh-CN"/>
              </w:rPr>
            </w:pPr>
            <w:r>
              <w:rPr>
                <w:rFonts w:hint="eastAsia"/>
                <w:b/>
                <w:bCs/>
                <w:sz w:val="28"/>
                <w:szCs w:val="21"/>
                <w:lang w:val="en-US" w:eastAsia="zh-CN"/>
              </w:rPr>
              <w:t>支持发展产业：</w:t>
            </w:r>
            <w:r>
              <w:rPr>
                <w:rFonts w:hint="eastAsia"/>
                <w:sz w:val="28"/>
                <w:szCs w:val="21"/>
                <w:lang w:val="en-US" w:eastAsia="zh-CN"/>
              </w:rPr>
              <w:t>食品加工、冷链物流、包装材料</w:t>
            </w:r>
          </w:p>
          <w:p w14:paraId="2BFC7DB5">
            <w:pPr>
              <w:rPr>
                <w:rFonts w:hint="default"/>
                <w:sz w:val="28"/>
                <w:szCs w:val="21"/>
                <w:lang w:val="en-US" w:eastAsia="zh-CN"/>
              </w:rPr>
            </w:pPr>
            <w:r>
              <w:rPr>
                <w:rFonts w:hint="eastAsia" w:ascii="方正楷体_GBK" w:hAnsi="方正楷体_GBK" w:eastAsia="方正楷体_GBK" w:cs="方正楷体_GBK"/>
                <w:sz w:val="28"/>
                <w:szCs w:val="21"/>
                <w:lang w:val="en-US" w:eastAsia="zh-CN"/>
              </w:rPr>
              <w:t>（二）工矿型小城镇。</w:t>
            </w:r>
            <w:r>
              <w:rPr>
                <w:rFonts w:hint="eastAsia"/>
                <w:sz w:val="28"/>
                <w:szCs w:val="21"/>
                <w:lang w:val="en-US" w:eastAsia="zh-CN"/>
              </w:rPr>
              <w:t>以国道G319、毓青山沿线的虎峰镇、华兴镇为核心区域，辐射周边相关乡镇。重点</w:t>
            </w:r>
            <w:r>
              <w:rPr>
                <w:rFonts w:hint="default"/>
                <w:sz w:val="28"/>
                <w:szCs w:val="21"/>
                <w:lang w:val="en-US" w:eastAsia="zh-CN"/>
              </w:rPr>
              <w:t>引导</w:t>
            </w:r>
            <w:r>
              <w:rPr>
                <w:rFonts w:hint="eastAsia"/>
                <w:sz w:val="28"/>
                <w:szCs w:val="21"/>
                <w:lang w:val="en-US" w:eastAsia="zh-CN"/>
              </w:rPr>
              <w:t>相关区域</w:t>
            </w:r>
            <w:r>
              <w:rPr>
                <w:rFonts w:hint="default"/>
                <w:sz w:val="28"/>
                <w:szCs w:val="21"/>
                <w:lang w:val="en-US" w:eastAsia="zh-CN"/>
              </w:rPr>
              <w:t>绿色转型发展，南北串联永川、合川支撑重庆三环产业带发展。</w:t>
            </w:r>
          </w:p>
          <w:p w14:paraId="3F2205DF">
            <w:pPr>
              <w:pStyle w:val="9"/>
              <w:bidi w:val="0"/>
              <w:rPr>
                <w:rFonts w:hint="eastAsia" w:ascii="宋体" w:hAnsi="宋体" w:eastAsia="楷体" w:cs="楷体_GB2312"/>
                <w:kern w:val="2"/>
                <w:sz w:val="28"/>
                <w:szCs w:val="28"/>
                <w:lang w:val="en-US" w:eastAsia="zh-CN" w:bidi="ar-SA"/>
              </w:rPr>
            </w:pPr>
            <w:r>
              <w:rPr>
                <w:rFonts w:hint="eastAsia"/>
                <w:b/>
                <w:bCs/>
                <w:sz w:val="28"/>
                <w:szCs w:val="21"/>
                <w:lang w:val="en-US" w:eastAsia="zh-CN"/>
              </w:rPr>
              <w:t>支持发展产业：</w:t>
            </w:r>
            <w:r>
              <w:rPr>
                <w:rFonts w:hint="eastAsia"/>
                <w:sz w:val="28"/>
                <w:szCs w:val="21"/>
                <w:highlight w:val="none"/>
                <w:lang w:val="en-US" w:eastAsia="zh-CN"/>
              </w:rPr>
              <w:t>绿色建材、环保装备</w:t>
            </w:r>
          </w:p>
        </w:tc>
      </w:tr>
    </w:tbl>
    <w:p w14:paraId="4E907FCB">
      <w:pPr>
        <w:rPr>
          <w:rFonts w:hint="default"/>
          <w:lang w:val="en-US" w:eastAsia="zh-CN"/>
        </w:rPr>
      </w:pPr>
      <w:r>
        <w:rPr>
          <w:rFonts w:hint="default"/>
          <w:lang w:val="en-US" w:eastAsia="zh-CN"/>
        </w:rPr>
        <w:br w:type="page"/>
      </w:r>
    </w:p>
    <w:p w14:paraId="1431AB0B">
      <w:pPr>
        <w:pStyle w:val="18"/>
        <w:ind w:left="0" w:leftChars="0" w:firstLine="0" w:firstLineChars="0"/>
        <w:jc w:val="center"/>
        <w:rPr>
          <w:rFonts w:hint="default"/>
          <w:lang w:val="en-US" w:eastAsia="zh-CN"/>
        </w:rPr>
      </w:pPr>
      <w:r>
        <w:rPr>
          <w:rFonts w:hint="eastAsia" w:ascii="黑体" w:hAnsi="黑体" w:eastAsia="黑体" w:cs="黑体"/>
          <w:sz w:val="24"/>
          <w:szCs w:val="20"/>
          <w:lang w:val="en-US" w:eastAsia="zh-CN"/>
        </w:rPr>
        <w:t>图1 “一中心两组团”空间布局图</w:t>
      </w:r>
    </w:p>
    <w:p w14:paraId="6A30413E">
      <w:pPr>
        <w:rPr>
          <w:rFonts w:hint="default"/>
          <w:lang w:val="en-US" w:eastAsia="zh-CN"/>
        </w:rPr>
      </w:pPr>
      <w:r>
        <w:drawing>
          <wp:anchor distT="0" distB="0" distL="114300" distR="114300" simplePos="0" relativeHeight="251659264" behindDoc="0" locked="0" layoutInCell="1" allowOverlap="1">
            <wp:simplePos x="0" y="0"/>
            <wp:positionH relativeFrom="column">
              <wp:posOffset>-24130</wp:posOffset>
            </wp:positionH>
            <wp:positionV relativeFrom="page">
              <wp:posOffset>1847215</wp:posOffset>
            </wp:positionV>
            <wp:extent cx="5365750" cy="7357110"/>
            <wp:effectExtent l="0" t="0" r="6350" b="889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955675" y="1346835"/>
                      <a:ext cx="5365750" cy="7357110"/>
                    </a:xfrm>
                    <a:prstGeom prst="rect">
                      <a:avLst/>
                    </a:prstGeom>
                    <a:noFill/>
                    <a:ln>
                      <a:noFill/>
                    </a:ln>
                  </pic:spPr>
                </pic:pic>
              </a:graphicData>
            </a:graphic>
          </wp:anchor>
        </w:drawing>
      </w:r>
      <w:r>
        <w:rPr>
          <w:rFonts w:hint="default"/>
          <w:lang w:val="en-US" w:eastAsia="zh-CN"/>
        </w:rPr>
        <w:br w:type="page"/>
      </w:r>
    </w:p>
    <w:p w14:paraId="239BF1B9">
      <w:pPr>
        <w:pStyle w:val="2"/>
        <w:keepNext/>
        <w:keepLines/>
        <w:pageBreakBefore w:val="0"/>
        <w:widowControl w:val="0"/>
        <w:kinsoku/>
        <w:wordWrap/>
        <w:overflowPunct/>
        <w:topLinePunct w:val="0"/>
        <w:autoSpaceDE/>
        <w:autoSpaceDN/>
        <w:bidi w:val="0"/>
        <w:adjustRightInd/>
        <w:snapToGrid/>
        <w:spacing w:before="0" w:after="0" w:line="578" w:lineRule="exact"/>
        <w:ind w:left="0" w:leftChars="0" w:firstLine="0" w:firstLineChars="0"/>
        <w:jc w:val="center"/>
        <w:textAlignment w:val="auto"/>
        <w:rPr>
          <w:rFonts w:hint="default"/>
          <w:lang w:val="en-US" w:eastAsia="zh-CN"/>
        </w:rPr>
      </w:pPr>
      <w:bookmarkStart w:id="41" w:name="_Toc334"/>
      <w:r>
        <w:rPr>
          <w:rFonts w:hint="eastAsia"/>
          <w:lang w:val="en-US" w:eastAsia="zh-CN"/>
        </w:rPr>
        <w:t>第五章 重点实施六大工程</w:t>
      </w:r>
      <w:bookmarkEnd w:id="41"/>
    </w:p>
    <w:p w14:paraId="6DE8C66B">
      <w:pPr>
        <w:pStyle w:val="3"/>
        <w:bidi w:val="0"/>
        <w:ind w:left="0" w:leftChars="0" w:firstLine="0" w:firstLineChars="0"/>
        <w:jc w:val="center"/>
        <w:outlineLvl w:val="0"/>
        <w:rPr>
          <w:rFonts w:hint="default"/>
          <w:lang w:val="en-US" w:eastAsia="zh-CN"/>
        </w:rPr>
      </w:pPr>
      <w:bookmarkStart w:id="42" w:name="_Toc28749"/>
      <w:r>
        <w:rPr>
          <w:rFonts w:hint="eastAsia"/>
          <w:lang w:val="en-US" w:eastAsia="zh-CN"/>
        </w:rPr>
        <w:t>第一节 实施强链优化工程，打造区域先进制造业中心</w:t>
      </w:r>
      <w:bookmarkEnd w:id="42"/>
    </w:p>
    <w:p w14:paraId="677D0149">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78" w:lineRule="exact"/>
        <w:ind w:firstLine="640" w:firstLineChars="200"/>
        <w:jc w:val="both"/>
        <w:textAlignment w:val="auto"/>
        <w:outlineLvl w:val="1"/>
        <w:rPr>
          <w:rFonts w:hint="default" w:ascii="Times New Roman" w:hAnsi="Times New Roman" w:eastAsia="方正楷体_GBK" w:cs="Times New Roman"/>
          <w:kern w:val="2"/>
          <w:sz w:val="32"/>
          <w:szCs w:val="22"/>
          <w:lang w:val="en-US" w:eastAsia="zh-CN" w:bidi="ar-SA"/>
        </w:rPr>
      </w:pPr>
      <w:bookmarkStart w:id="43" w:name="_Toc18744"/>
      <w:r>
        <w:rPr>
          <w:rFonts w:hint="eastAsia" w:ascii="Times New Roman" w:hAnsi="Times New Roman" w:eastAsia="方正楷体_GBK" w:cs="Times New Roman"/>
          <w:kern w:val="2"/>
          <w:sz w:val="32"/>
          <w:szCs w:val="22"/>
          <w:lang w:val="en-US" w:eastAsia="zh-CN" w:bidi="ar-SA"/>
        </w:rPr>
        <w:t>一、实施千亿产值突破计划</w:t>
      </w:r>
      <w:bookmarkEnd w:id="43"/>
    </w:p>
    <w:p w14:paraId="63B32685">
      <w:pPr>
        <w:rPr>
          <w:rFonts w:hint="eastAsia" w:ascii="Times New Roman" w:hAnsi="Times New Roman"/>
          <w:lang w:val="en-US" w:eastAsia="zh-CN"/>
        </w:rPr>
      </w:pPr>
      <w:r>
        <w:rPr>
          <w:rFonts w:hint="eastAsia"/>
          <w:lang w:val="en-US" w:eastAsia="zh-CN"/>
        </w:rPr>
        <w:t>围绕</w:t>
      </w:r>
      <w:r>
        <w:rPr>
          <w:rFonts w:hint="eastAsia" w:ascii="Times New Roman" w:hAnsi="Times New Roman"/>
          <w:lang w:val="en-US" w:eastAsia="zh-CN"/>
        </w:rPr>
        <w:t>铜梁区“2+3+N”</w:t>
      </w:r>
      <w:r>
        <w:rPr>
          <w:rFonts w:hint="eastAsia"/>
          <w:lang w:val="en-US" w:eastAsia="zh-CN"/>
        </w:rPr>
        <w:t>先进制造业集群</w:t>
      </w:r>
      <w:r>
        <w:rPr>
          <w:rFonts w:hint="eastAsia" w:ascii="Times New Roman" w:hAnsi="Times New Roman"/>
          <w:lang w:val="en-US" w:eastAsia="zh-CN"/>
        </w:rPr>
        <w:t>，聚焦强链延链补链，加快形成“国家级有标杆、省级有示范、区级有支撑”的先进制造业发展格局，全力推动</w:t>
      </w:r>
      <w:r>
        <w:rPr>
          <w:rFonts w:hint="eastAsia"/>
          <w:lang w:val="en-US" w:eastAsia="zh-CN"/>
        </w:rPr>
        <w:t>规上</w:t>
      </w:r>
      <w:r>
        <w:rPr>
          <w:rFonts w:hint="eastAsia" w:ascii="Times New Roman" w:hAnsi="Times New Roman"/>
          <w:lang w:val="en-US" w:eastAsia="zh-CN"/>
        </w:rPr>
        <w:t>工业产值突破千亿量级。梯次推动市级特色产业集群、国家级中小企业特色产业集群提档升级，争创国家级先进制造业集群。</w:t>
      </w:r>
      <w:r>
        <w:rPr>
          <w:rFonts w:hint="eastAsia"/>
          <w:lang w:val="en-US" w:eastAsia="zh-CN"/>
        </w:rPr>
        <w:t>加快</w:t>
      </w:r>
      <w:r>
        <w:rPr>
          <w:rFonts w:hint="eastAsia" w:ascii="Times New Roman" w:hAnsi="Times New Roman"/>
          <w:lang w:val="en-US" w:eastAsia="zh-CN"/>
        </w:rPr>
        <w:t>新型储能向全国领先产业高地迈进、智能网联新能源汽车配套建成重庆万亿级产业集群的核心配套基地。</w:t>
      </w:r>
      <w:r>
        <w:rPr>
          <w:rFonts w:hint="eastAsia"/>
          <w:lang w:val="en-US" w:eastAsia="zh-CN"/>
        </w:rPr>
        <w:t>外引内培强化</w:t>
      </w:r>
      <w:r>
        <w:rPr>
          <w:rFonts w:hint="eastAsia" w:ascii="Times New Roman" w:hAnsi="Times New Roman"/>
          <w:lang w:val="en-US" w:eastAsia="zh-CN"/>
        </w:rPr>
        <w:t>智能装备及智能制造、先进材料、食品及农产品加工</w:t>
      </w:r>
      <w:r>
        <w:rPr>
          <w:rFonts w:hint="eastAsia"/>
          <w:lang w:val="en-US" w:eastAsia="zh-CN"/>
        </w:rPr>
        <w:t>三大</w:t>
      </w:r>
      <w:r>
        <w:rPr>
          <w:rFonts w:hint="eastAsia" w:ascii="Times New Roman" w:hAnsi="Times New Roman"/>
          <w:lang w:val="en-US" w:eastAsia="zh-CN"/>
        </w:rPr>
        <w:t>特色产业</w:t>
      </w:r>
      <w:r>
        <w:rPr>
          <w:rFonts w:hint="eastAsia"/>
          <w:lang w:val="en-US" w:eastAsia="zh-CN"/>
        </w:rPr>
        <w:t>龙头企业引领力、产业链上下游辐射力、</w:t>
      </w:r>
      <w:r>
        <w:rPr>
          <w:rFonts w:hint="eastAsia" w:ascii="Times New Roman" w:hAnsi="Times New Roman"/>
          <w:lang w:val="en-US" w:eastAsia="zh-CN"/>
        </w:rPr>
        <w:t>区域品牌</w:t>
      </w:r>
      <w:r>
        <w:rPr>
          <w:rFonts w:hint="eastAsia"/>
          <w:lang w:val="en-US" w:eastAsia="zh-CN"/>
        </w:rPr>
        <w:t>影响力。立足现有制造业基础加快培育</w:t>
      </w:r>
      <w:r>
        <w:rPr>
          <w:rFonts w:hint="eastAsia" w:ascii="Times New Roman" w:hAnsi="Times New Roman"/>
          <w:lang w:val="en-US" w:eastAsia="zh-CN"/>
        </w:rPr>
        <w:t>新一代电子信息、</w:t>
      </w:r>
      <w:r>
        <w:rPr>
          <w:rFonts w:hint="eastAsia"/>
          <w:lang w:val="en-US" w:eastAsia="zh-CN"/>
        </w:rPr>
        <w:t>低空装备、</w:t>
      </w:r>
      <w:r>
        <w:rPr>
          <w:rFonts w:hint="eastAsia" w:ascii="Times New Roman" w:hAnsi="Times New Roman"/>
          <w:lang w:val="en-US" w:eastAsia="zh-CN"/>
        </w:rPr>
        <w:t>智能绿色能源装备等新兴产业</w:t>
      </w:r>
      <w:r>
        <w:rPr>
          <w:rFonts w:hint="eastAsia"/>
          <w:lang w:val="en-US" w:eastAsia="zh-CN"/>
        </w:rPr>
        <w:t>，构建多元产业支撑点。紧跟产业技术革新浪潮，前瞻布局</w:t>
      </w:r>
      <w:r>
        <w:rPr>
          <w:rFonts w:hint="eastAsia" w:ascii="Times New Roman" w:hAnsi="Times New Roman"/>
          <w:lang w:val="en-US" w:eastAsia="zh-CN"/>
        </w:rPr>
        <w:t>具身智能机器人、生物制造</w:t>
      </w:r>
      <w:r>
        <w:rPr>
          <w:rFonts w:hint="eastAsia"/>
          <w:lang w:val="en-US" w:eastAsia="zh-CN"/>
        </w:rPr>
        <w:t>、前沿新材料</w:t>
      </w:r>
      <w:r>
        <w:rPr>
          <w:rFonts w:hint="eastAsia" w:ascii="Times New Roman" w:hAnsi="Times New Roman"/>
          <w:lang w:val="en-US" w:eastAsia="zh-CN"/>
        </w:rPr>
        <w:t>等未来产业</w:t>
      </w:r>
      <w:r>
        <w:rPr>
          <w:rFonts w:hint="eastAsia"/>
          <w:lang w:val="en-US" w:eastAsia="zh-CN"/>
        </w:rPr>
        <w:t>，谋划“弯道超车”契机</w:t>
      </w:r>
      <w:r>
        <w:rPr>
          <w:rFonts w:hint="eastAsia" w:ascii="Times New Roman" w:hAnsi="Times New Roman"/>
          <w:lang w:val="en-US" w:eastAsia="zh-CN"/>
        </w:rPr>
        <w:t>。</w:t>
      </w:r>
    </w:p>
    <w:p w14:paraId="5A98711F">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78" w:lineRule="exact"/>
        <w:ind w:firstLine="640" w:firstLineChars="200"/>
        <w:jc w:val="both"/>
        <w:textAlignment w:val="auto"/>
        <w:outlineLvl w:val="1"/>
        <w:rPr>
          <w:rFonts w:hint="eastAsia" w:ascii="Times New Roman" w:hAnsi="Times New Roman" w:eastAsia="方正楷体_GBK" w:cs="宋体"/>
          <w:kern w:val="2"/>
          <w:sz w:val="32"/>
          <w:szCs w:val="22"/>
          <w:lang w:val="en-US" w:eastAsia="zh-CN" w:bidi="ar-SA"/>
        </w:rPr>
      </w:pPr>
      <w:bookmarkStart w:id="44" w:name="_Toc22509"/>
      <w:r>
        <w:rPr>
          <w:rFonts w:hint="eastAsia" w:ascii="Times New Roman" w:hAnsi="Times New Roman" w:eastAsia="方正楷体_GBK" w:cs="Times New Roman"/>
          <w:kern w:val="2"/>
          <w:sz w:val="32"/>
          <w:szCs w:val="22"/>
          <w:lang w:val="en-US" w:eastAsia="zh-CN" w:bidi="ar-SA"/>
        </w:rPr>
        <w:t>二、提升产业链现代化水平</w:t>
      </w:r>
      <w:bookmarkEnd w:id="44"/>
    </w:p>
    <w:p w14:paraId="6759EF2F">
      <w:pPr>
        <w:rPr>
          <w:rFonts w:hint="eastAsia" w:ascii="Times New Roman" w:hAnsi="Times New Roman"/>
          <w:lang w:val="en-US" w:eastAsia="zh-CN"/>
        </w:rPr>
      </w:pPr>
      <w:r>
        <w:rPr>
          <w:rFonts w:hint="eastAsia" w:ascii="Times New Roman" w:hAnsi="Times New Roman"/>
          <w:lang w:val="en-US" w:eastAsia="zh-CN"/>
        </w:rPr>
        <w:t>聚焦“高端化、智能化、绿色化、协同化”</w:t>
      </w:r>
      <w:r>
        <w:rPr>
          <w:rFonts w:hint="eastAsia"/>
          <w:lang w:val="en-US" w:eastAsia="zh-CN"/>
        </w:rPr>
        <w:t>，持续深化</w:t>
      </w:r>
      <w:r>
        <w:rPr>
          <w:rFonts w:hint="eastAsia" w:ascii="Times New Roman" w:hAnsi="Times New Roman"/>
          <w:lang w:val="en-US" w:eastAsia="zh-CN"/>
        </w:rPr>
        <w:t>重点产业链“链长制”，健全“一链一长、一链一专班”工作体系，推</w:t>
      </w:r>
      <w:r>
        <w:rPr>
          <w:rFonts w:hint="eastAsia"/>
          <w:lang w:val="en-US" w:eastAsia="zh-CN"/>
        </w:rPr>
        <w:t>进</w:t>
      </w:r>
      <w:r>
        <w:rPr>
          <w:rFonts w:hint="eastAsia" w:ascii="Times New Roman" w:hAnsi="Times New Roman"/>
          <w:lang w:val="en-US" w:eastAsia="zh-CN"/>
        </w:rPr>
        <w:t>产业链现代化。</w:t>
      </w:r>
      <w:r>
        <w:rPr>
          <w:rFonts w:hint="eastAsia"/>
          <w:lang w:val="en-US" w:eastAsia="zh-CN"/>
        </w:rPr>
        <w:t>梳理形成</w:t>
      </w:r>
      <w:r>
        <w:rPr>
          <w:rFonts w:hint="eastAsia" w:ascii="Times New Roman" w:hAnsi="Times New Roman"/>
          <w:lang w:val="en-US" w:eastAsia="zh-CN"/>
        </w:rPr>
        <w:t>产业链空白环节</w:t>
      </w:r>
      <w:r>
        <w:rPr>
          <w:rFonts w:hint="eastAsia"/>
          <w:lang w:val="en-US" w:eastAsia="zh-CN"/>
        </w:rPr>
        <w:t>清单</w:t>
      </w:r>
      <w:r>
        <w:rPr>
          <w:rFonts w:hint="eastAsia" w:ascii="Times New Roman" w:hAnsi="Times New Roman"/>
          <w:lang w:val="en-US" w:eastAsia="zh-CN"/>
        </w:rPr>
        <w:t>，加快技术攻关、成果转化、目标招引，引培一批补链强链专精特新企业，构建自主可控、安全高效的产业链体系。深度融入重庆市产业大脑“1+1+N”架构，</w:t>
      </w:r>
      <w:r>
        <w:rPr>
          <w:rFonts w:hint="eastAsia"/>
          <w:lang w:val="en-US" w:eastAsia="zh-CN"/>
        </w:rPr>
        <w:t>以</w:t>
      </w:r>
      <w:r>
        <w:rPr>
          <w:rFonts w:hint="eastAsia" w:ascii="Times New Roman" w:hAnsi="Times New Roman"/>
          <w:lang w:val="en-US" w:eastAsia="zh-CN"/>
        </w:rPr>
        <w:t>建设铜梁智联电动车产业大脑</w:t>
      </w:r>
      <w:r>
        <w:rPr>
          <w:rFonts w:hint="eastAsia"/>
          <w:lang w:val="en-US" w:eastAsia="zh-CN"/>
        </w:rPr>
        <w:t>为契机</w:t>
      </w:r>
      <w:r>
        <w:rPr>
          <w:rFonts w:hint="eastAsia" w:ascii="Times New Roman" w:hAnsi="Times New Roman"/>
          <w:lang w:val="en-US" w:eastAsia="zh-CN"/>
        </w:rPr>
        <w:t>打通四链融合堵点</w:t>
      </w:r>
      <w:r>
        <w:rPr>
          <w:rFonts w:hint="eastAsia"/>
          <w:lang w:val="en-US" w:eastAsia="zh-CN"/>
        </w:rPr>
        <w:t>，提升产业链韧性</w:t>
      </w:r>
      <w:r>
        <w:rPr>
          <w:rFonts w:hint="eastAsia" w:ascii="Times New Roman" w:hAnsi="Times New Roman"/>
          <w:lang w:val="en-US" w:eastAsia="zh-CN"/>
        </w:rPr>
        <w:t>。探索实行龙头企业提需求及认可采购、上下游企业揭榜参与的协作配套模式，支持企业间建立“沿链聚合、垂直融合”稳定供应链体系。加快制造业数据要素市场化配置，打通跨主体、跨环节数据流动通道，建设智联电动车等领域高质量数据集，以数据驱动生产、研发、供应链协同升级。实施品牌强区战略，培育一批</w:t>
      </w:r>
      <w:r>
        <w:rPr>
          <w:rFonts w:hint="eastAsia"/>
          <w:lang w:val="en-US" w:eastAsia="zh-CN"/>
        </w:rPr>
        <w:t>新型储能、先进材料、智能终端等领域</w:t>
      </w:r>
      <w:r>
        <w:rPr>
          <w:rFonts w:hint="eastAsia" w:ascii="Times New Roman" w:hAnsi="Times New Roman"/>
          <w:lang w:val="en-US" w:eastAsia="zh-CN"/>
        </w:rPr>
        <w:t>高价值品牌，推动企业主导或参与行业标准制定，持续提升铜梁制造业品牌影响力与市场竞争力。</w:t>
      </w:r>
    </w:p>
    <w:p w14:paraId="1EBAC7F7">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78" w:lineRule="exact"/>
        <w:ind w:firstLine="640" w:firstLineChars="200"/>
        <w:jc w:val="both"/>
        <w:textAlignment w:val="auto"/>
        <w:outlineLvl w:val="1"/>
        <w:rPr>
          <w:rFonts w:hint="default" w:ascii="Times New Roman" w:hAnsi="Times New Roman" w:eastAsia="方正楷体_GBK" w:cs="Times New Roman"/>
          <w:kern w:val="2"/>
          <w:sz w:val="32"/>
          <w:szCs w:val="22"/>
          <w:lang w:val="en-US" w:eastAsia="zh-CN" w:bidi="ar-SA"/>
        </w:rPr>
      </w:pPr>
      <w:bookmarkStart w:id="45" w:name="_Toc32224"/>
      <w:r>
        <w:rPr>
          <w:rFonts w:hint="eastAsia" w:ascii="Times New Roman" w:hAnsi="Times New Roman" w:eastAsia="方正楷体_GBK" w:cs="Times New Roman"/>
          <w:kern w:val="2"/>
          <w:sz w:val="32"/>
          <w:szCs w:val="22"/>
          <w:lang w:val="en-US" w:eastAsia="zh-CN" w:bidi="ar-SA"/>
        </w:rPr>
        <w:t>三、强化区域联动协作能力</w:t>
      </w:r>
      <w:bookmarkEnd w:id="45"/>
    </w:p>
    <w:p w14:paraId="173AEFBD">
      <w:pPr>
        <w:bidi w:val="0"/>
        <w:rPr>
          <w:rFonts w:hint="default"/>
          <w:lang w:val="en-US" w:eastAsia="zh-CN"/>
        </w:rPr>
      </w:pPr>
      <w:r>
        <w:rPr>
          <w:rFonts w:hint="eastAsia" w:cs="宋体"/>
          <w:kern w:val="2"/>
          <w:sz w:val="32"/>
          <w:szCs w:val="22"/>
          <w:lang w:val="en-US" w:eastAsia="zh-CN" w:bidi="ar-SA"/>
        </w:rPr>
        <w:t>立足我区智能网联新能源汽车零部件、智联电动车、新型储能等产业基础，加快建设成为全市先进制造业重要承载区，联动璧山、荣昌等区</w:t>
      </w:r>
      <w:r>
        <w:rPr>
          <w:rFonts w:hint="eastAsia" w:ascii="Times New Roman" w:hAnsi="Times New Roman" w:eastAsia="方正仿宋_GBK" w:cs="宋体"/>
          <w:kern w:val="2"/>
          <w:sz w:val="32"/>
          <w:szCs w:val="22"/>
          <w:lang w:val="en-US" w:eastAsia="zh-CN" w:bidi="ar-SA"/>
        </w:rPr>
        <w:t>推动渝西地区先进制造业一体化高质量跨越式发展。深化与两江新区、重庆高新区、西部（重庆）科学城互补协作，积极承接重庆中心城区</w:t>
      </w:r>
      <w:r>
        <w:rPr>
          <w:rFonts w:hint="eastAsia" w:cs="宋体"/>
          <w:kern w:val="2"/>
          <w:sz w:val="32"/>
          <w:szCs w:val="22"/>
          <w:lang w:val="en-US" w:eastAsia="zh-CN" w:bidi="ar-SA"/>
        </w:rPr>
        <w:t>产业转移。依托</w:t>
      </w:r>
      <w:r>
        <w:rPr>
          <w:rFonts w:hint="eastAsia"/>
          <w:color w:val="000000" w:themeColor="text1"/>
          <w:szCs w:val="22"/>
          <w:lang w:val="en-US" w:eastAsia="zh-CN"/>
          <w14:textFill>
            <w14:solidFill>
              <w14:schemeClr w14:val="tx1"/>
            </w14:solidFill>
          </w14:textFill>
        </w:rPr>
        <w:t>我区成渝地区双城经济圈区位</w:t>
      </w:r>
      <w:r>
        <w:rPr>
          <w:rFonts w:hint="eastAsia"/>
          <w:color w:val="000000" w:themeColor="text1"/>
          <w:szCs w:val="22"/>
          <w14:textFill>
            <w14:solidFill>
              <w14:schemeClr w14:val="tx1"/>
            </w14:solidFill>
          </w14:textFill>
        </w:rPr>
        <w:t>优势</w:t>
      </w:r>
      <w:r>
        <w:rPr>
          <w:rFonts w:hint="eastAsia"/>
          <w:color w:val="000000" w:themeColor="text1"/>
          <w:szCs w:val="22"/>
          <w:lang w:eastAsia="zh-CN"/>
          <w14:textFill>
            <w14:solidFill>
              <w14:schemeClr w14:val="tx1"/>
            </w14:solidFill>
          </w14:textFill>
        </w:rPr>
        <w:t>，</w:t>
      </w:r>
      <w:r>
        <w:rPr>
          <w:rFonts w:hint="eastAsia" w:ascii="Times New Roman" w:hAnsi="Times New Roman" w:eastAsia="方正仿宋_GBK" w:cs="宋体"/>
          <w:kern w:val="2"/>
          <w:sz w:val="32"/>
          <w:szCs w:val="22"/>
          <w:lang w:val="en-US" w:eastAsia="zh-CN" w:bidi="ar-SA"/>
        </w:rPr>
        <w:t>共建跨区域创新联盟</w:t>
      </w:r>
      <w:r>
        <w:rPr>
          <w:rFonts w:hint="eastAsia" w:ascii="Times New Roman" w:hAnsi="Times New Roman" w:cs="宋体"/>
          <w:kern w:val="2"/>
          <w:sz w:val="32"/>
          <w:szCs w:val="22"/>
          <w:lang w:val="en-US" w:eastAsia="zh-CN" w:bidi="ar-SA"/>
        </w:rPr>
        <w:t>、</w:t>
      </w:r>
      <w:r>
        <w:rPr>
          <w:rFonts w:hint="eastAsia"/>
          <w:color w:val="000000" w:themeColor="text1"/>
          <w:szCs w:val="22"/>
          <w:lang w:val="en-US" w:eastAsia="zh-CN"/>
          <w14:textFill>
            <w14:solidFill>
              <w14:schemeClr w14:val="tx1"/>
            </w14:solidFill>
          </w14:textFill>
        </w:rPr>
        <w:t>搭建</w:t>
      </w:r>
      <w:r>
        <w:rPr>
          <w:rFonts w:hint="eastAsia"/>
          <w:color w:val="000000" w:themeColor="text1"/>
          <w:szCs w:val="22"/>
          <w14:textFill>
            <w14:solidFill>
              <w14:schemeClr w14:val="tx1"/>
            </w14:solidFill>
          </w14:textFill>
        </w:rPr>
        <w:t>产业链对接平台</w:t>
      </w:r>
      <w:r>
        <w:rPr>
          <w:rFonts w:hint="eastAsia"/>
          <w:color w:val="000000" w:themeColor="text1"/>
          <w:szCs w:val="22"/>
          <w:lang w:eastAsia="zh-CN"/>
          <w14:textFill>
            <w14:solidFill>
              <w14:schemeClr w14:val="tx1"/>
            </w14:solidFill>
          </w14:textFill>
        </w:rPr>
        <w:t>、</w:t>
      </w:r>
      <w:r>
        <w:rPr>
          <w:rFonts w:hint="eastAsia"/>
          <w:color w:val="000000" w:themeColor="text1"/>
          <w:szCs w:val="22"/>
          <w:lang w:val="en-US" w:eastAsia="zh-CN"/>
          <w14:textFill>
            <w14:solidFill>
              <w14:schemeClr w14:val="tx1"/>
            </w14:solidFill>
          </w14:textFill>
        </w:rPr>
        <w:t>推进</w:t>
      </w:r>
      <w:r>
        <w:rPr>
          <w:rFonts w:hint="eastAsia"/>
          <w:color w:val="000000" w:themeColor="text1"/>
          <w14:textFill>
            <w14:solidFill>
              <w14:schemeClr w14:val="tx1"/>
            </w14:solidFill>
          </w14:textFill>
        </w:rPr>
        <w:t>“飞地建园”</w:t>
      </w:r>
      <w:r>
        <w:rPr>
          <w:rFonts w:hint="eastAsia"/>
          <w:color w:val="000000" w:themeColor="text1"/>
          <w:lang w:val="en-US" w:eastAsia="zh-CN"/>
          <w14:textFill>
            <w14:solidFill>
              <w14:schemeClr w14:val="tx1"/>
            </w14:solidFill>
          </w14:textFill>
        </w:rPr>
        <w:t>模式，</w:t>
      </w:r>
      <w:r>
        <w:rPr>
          <w:rFonts w:hint="eastAsia"/>
          <w:color w:val="000000" w:themeColor="text1"/>
          <w:szCs w:val="22"/>
          <w:lang w:val="en-US" w:eastAsia="zh-CN"/>
          <w14:textFill>
            <w14:solidFill>
              <w14:schemeClr w14:val="tx1"/>
            </w14:solidFill>
          </w14:textFill>
        </w:rPr>
        <w:t>强化与自贡市、遂宁市等</w:t>
      </w:r>
      <w:r>
        <w:rPr>
          <w:rFonts w:hint="eastAsia" w:ascii="方正仿宋_GBK" w:hAnsi="方正仿宋_GBK" w:cs="方正仿宋_GBK"/>
          <w:color w:val="000000" w:themeColor="text1"/>
          <w:sz w:val="32"/>
          <w:szCs w:val="32"/>
          <w:lang w:val="en-US" w:eastAsia="zh-CN"/>
          <w14:textFill>
            <w14:solidFill>
              <w14:schemeClr w14:val="tx1"/>
            </w14:solidFill>
          </w14:textFill>
        </w:rPr>
        <w:t>川南市县产业协作，</w:t>
      </w:r>
      <w:r>
        <w:rPr>
          <w:rFonts w:hint="eastAsia"/>
          <w:color w:val="000000" w:themeColor="text1"/>
          <w:lang w:val="en-US" w:eastAsia="zh-CN"/>
          <w14:textFill>
            <w14:solidFill>
              <w14:schemeClr w14:val="tx1"/>
            </w14:solidFill>
          </w14:textFill>
        </w:rPr>
        <w:t>深化川渝“1小时供应链生态圈”构建，谋划推动重大项目、重大政策落地</w:t>
      </w:r>
      <w:r>
        <w:rPr>
          <w:rFonts w:hint="eastAsia" w:ascii="方正仿宋_GBK" w:hAnsi="方正仿宋_GBK" w:cs="方正仿宋_GBK"/>
          <w:color w:val="000000" w:themeColor="text1"/>
          <w:sz w:val="32"/>
          <w:szCs w:val="32"/>
          <w:lang w:val="en-US" w:eastAsia="zh-CN"/>
          <w14:textFill>
            <w14:solidFill>
              <w14:schemeClr w14:val="tx1"/>
            </w14:solidFill>
          </w14:textFill>
        </w:rPr>
        <w:t>。健全区域联合承接产业转移协调机制，积极推动</w:t>
      </w:r>
      <w:r>
        <w:rPr>
          <w:rFonts w:hint="eastAsia"/>
          <w:color w:val="000000" w:themeColor="text1"/>
          <w:szCs w:val="22"/>
          <w14:textFill>
            <w14:solidFill>
              <w14:schemeClr w14:val="tx1"/>
            </w14:solidFill>
          </w14:textFill>
        </w:rPr>
        <w:t>铜梁自贸联动创新区创建承接产业转移示范园区</w:t>
      </w:r>
      <w:r>
        <w:rPr>
          <w:rFonts w:hint="eastAsia"/>
          <w:color w:val="000000" w:themeColor="text1"/>
          <w:szCs w:val="22"/>
          <w:lang w:eastAsia="zh-CN"/>
          <w14:textFill>
            <w14:solidFill>
              <w14:schemeClr w14:val="tx1"/>
            </w14:solidFill>
          </w14:textFill>
        </w:rPr>
        <w:t>，创新“飞地”“飞企”模式，高标准承接</w:t>
      </w:r>
      <w:r>
        <w:rPr>
          <w:rFonts w:hint="eastAsia" w:ascii="Times New Roman" w:hAnsi="Times New Roman" w:eastAsia="方正仿宋_GBK" w:cs="宋体"/>
          <w:kern w:val="2"/>
          <w:sz w:val="32"/>
          <w:szCs w:val="22"/>
          <w:lang w:val="en-US" w:eastAsia="zh-CN" w:bidi="ar-SA"/>
        </w:rPr>
        <w:t>长三角、京津冀、粤港澳大湾区等</w:t>
      </w:r>
      <w:r>
        <w:rPr>
          <w:rFonts w:hint="eastAsia" w:cs="宋体"/>
          <w:kern w:val="2"/>
          <w:sz w:val="32"/>
          <w:szCs w:val="22"/>
          <w:lang w:val="en-US" w:eastAsia="zh-CN" w:bidi="ar-SA"/>
        </w:rPr>
        <w:t>发达</w:t>
      </w:r>
      <w:r>
        <w:rPr>
          <w:rFonts w:hint="eastAsia"/>
          <w:color w:val="000000" w:themeColor="text1"/>
          <w:szCs w:val="22"/>
          <w:lang w:eastAsia="zh-CN"/>
          <w14:textFill>
            <w14:solidFill>
              <w14:schemeClr w14:val="tx1"/>
            </w14:solidFill>
          </w14:textFill>
        </w:rPr>
        <w:t>地区</w:t>
      </w:r>
      <w:r>
        <w:rPr>
          <w:rFonts w:hint="eastAsia"/>
          <w:color w:val="000000" w:themeColor="text1"/>
          <w:szCs w:val="22"/>
          <w:lang w:val="en-US" w:eastAsia="zh-CN"/>
          <w14:textFill>
            <w14:solidFill>
              <w14:schemeClr w14:val="tx1"/>
            </w14:solidFill>
          </w14:textFill>
        </w:rPr>
        <w:t>产业</w:t>
      </w:r>
      <w:r>
        <w:rPr>
          <w:rFonts w:hint="eastAsia"/>
          <w:color w:val="000000" w:themeColor="text1"/>
          <w:szCs w:val="22"/>
          <w:lang w:eastAsia="zh-CN"/>
          <w14:textFill>
            <w14:solidFill>
              <w14:schemeClr w14:val="tx1"/>
            </w14:solidFill>
          </w14:textFill>
        </w:rPr>
        <w:t>转移</w:t>
      </w:r>
      <w:r>
        <w:rPr>
          <w:rFonts w:hint="eastAsia" w:ascii="Times New Roman" w:hAnsi="Times New Roman" w:eastAsia="方正仿宋_GBK" w:cs="宋体"/>
          <w:kern w:val="2"/>
          <w:sz w:val="32"/>
          <w:szCs w:val="22"/>
          <w:lang w:val="en-US" w:eastAsia="zh-CN" w:bidi="ar-SA"/>
        </w:rPr>
        <w:t>。深度融入“一带一路”</w:t>
      </w:r>
      <w:r>
        <w:rPr>
          <w:rFonts w:hint="eastAsia" w:cs="宋体"/>
          <w:kern w:val="2"/>
          <w:sz w:val="32"/>
          <w:szCs w:val="22"/>
          <w:lang w:val="en-US" w:eastAsia="zh-CN" w:bidi="ar-SA"/>
        </w:rPr>
        <w:t>、东盟等国家战略，积极对接区域全面经济伙伴关系协定（RCEP</w:t>
      </w:r>
      <w:bookmarkStart w:id="72" w:name="_GoBack"/>
      <w:bookmarkEnd w:id="72"/>
      <w:r>
        <w:rPr>
          <w:rFonts w:hint="eastAsia" w:cs="宋体"/>
          <w:kern w:val="2"/>
          <w:sz w:val="32"/>
          <w:szCs w:val="22"/>
          <w:lang w:val="en-US" w:eastAsia="zh-CN" w:bidi="ar-SA"/>
        </w:rPr>
        <w:t>）、中欧投资协定（CAI），“走出去”与“引进来”并举强化我区先进制造业国际影响力。</w:t>
      </w:r>
    </w:p>
    <w:p w14:paraId="3B9F53E5">
      <w:pPr>
        <w:pStyle w:val="3"/>
        <w:bidi w:val="0"/>
        <w:ind w:left="0" w:leftChars="0" w:firstLine="0" w:firstLineChars="0"/>
        <w:jc w:val="center"/>
        <w:outlineLvl w:val="0"/>
        <w:rPr>
          <w:rFonts w:hint="default"/>
          <w:lang w:val="en-US" w:eastAsia="zh-CN"/>
        </w:rPr>
      </w:pPr>
      <w:bookmarkStart w:id="46" w:name="_Toc31361"/>
      <w:r>
        <w:rPr>
          <w:rFonts w:hint="eastAsia"/>
          <w:lang w:val="en-US" w:eastAsia="zh-CN"/>
        </w:rPr>
        <w:t>第二节 实施产业创新工程，提升制造业创新发展能级</w:t>
      </w:r>
      <w:bookmarkEnd w:id="46"/>
    </w:p>
    <w:p w14:paraId="3EB0729B">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eastAsia" w:ascii="Times New Roman" w:hAnsi="Times New Roman" w:cs="Times New Roman"/>
          <w:lang w:val="en-US" w:eastAsia="zh-CN"/>
        </w:rPr>
      </w:pPr>
      <w:bookmarkStart w:id="47" w:name="_Toc19227"/>
      <w:r>
        <w:rPr>
          <w:rFonts w:hint="eastAsia" w:ascii="Times New Roman" w:hAnsi="Times New Roman" w:cs="Times New Roman"/>
          <w:lang w:val="en-US" w:eastAsia="zh-CN"/>
        </w:rPr>
        <w:t>一、</w:t>
      </w:r>
      <w:r>
        <w:rPr>
          <w:rFonts w:hint="eastAsia" w:cs="Times New Roman"/>
          <w:lang w:val="en-US" w:eastAsia="zh-CN"/>
        </w:rPr>
        <w:t>攻关关键核心技术</w:t>
      </w:r>
      <w:bookmarkEnd w:id="47"/>
    </w:p>
    <w:p w14:paraId="4A6F5FE6">
      <w:pPr>
        <w:rPr>
          <w:rFonts w:hint="default"/>
          <w:lang w:val="en-US" w:eastAsia="zh-CN"/>
        </w:rPr>
      </w:pPr>
      <w:r>
        <w:rPr>
          <w:rFonts w:hint="default"/>
          <w:lang w:val="en-US" w:eastAsia="zh-CN"/>
        </w:rPr>
        <w:t>围绕</w:t>
      </w:r>
      <w:r>
        <w:rPr>
          <w:rFonts w:hint="eastAsia"/>
          <w:lang w:val="en-US" w:eastAsia="zh-CN"/>
        </w:rPr>
        <w:t>主导</w:t>
      </w:r>
      <w:r>
        <w:rPr>
          <w:rFonts w:hint="default"/>
          <w:lang w:val="en-US" w:eastAsia="zh-CN"/>
        </w:rPr>
        <w:t>产业</w:t>
      </w:r>
      <w:r>
        <w:rPr>
          <w:rFonts w:hint="eastAsia"/>
          <w:lang w:val="en-US" w:eastAsia="zh-CN"/>
        </w:rPr>
        <w:t>核心需求</w:t>
      </w:r>
      <w:r>
        <w:rPr>
          <w:rFonts w:hint="default"/>
          <w:lang w:val="en-US" w:eastAsia="zh-CN"/>
        </w:rPr>
        <w:t>，动态制定重大技术创新图谱和需求清单，实施重点技术攻关专项行动。聚焦</w:t>
      </w:r>
      <w:r>
        <w:rPr>
          <w:rFonts w:hint="eastAsia"/>
          <w:lang w:val="en-US" w:eastAsia="zh-CN"/>
        </w:rPr>
        <w:t>下一代</w:t>
      </w:r>
      <w:r>
        <w:rPr>
          <w:rFonts w:hint="default"/>
          <w:lang w:val="en-US" w:eastAsia="zh-CN"/>
        </w:rPr>
        <w:t>固态电池、超轻复合材料等关键领域</w:t>
      </w:r>
      <w:r>
        <w:rPr>
          <w:rFonts w:hint="eastAsia"/>
          <w:lang w:val="en-US" w:eastAsia="zh-CN"/>
        </w:rPr>
        <w:t>攻坚突破</w:t>
      </w:r>
      <w:r>
        <w:rPr>
          <w:rFonts w:hint="default"/>
          <w:lang w:val="en-US" w:eastAsia="zh-CN"/>
        </w:rPr>
        <w:t>，布局建设一批重大产业化示范项目。超前布局人工智能、氢能等前沿领域，同步搭建</w:t>
      </w:r>
      <w:r>
        <w:rPr>
          <w:rFonts w:hint="eastAsia"/>
          <w:lang w:val="en-US" w:eastAsia="zh-CN"/>
        </w:rPr>
        <w:t>高水平</w:t>
      </w:r>
      <w:r>
        <w:rPr>
          <w:rFonts w:hint="default"/>
          <w:lang w:val="en-US" w:eastAsia="zh-CN"/>
        </w:rPr>
        <w:t>创新平台与</w:t>
      </w:r>
      <w:r>
        <w:rPr>
          <w:rFonts w:hint="eastAsia"/>
          <w:lang w:val="en-US" w:eastAsia="zh-CN"/>
        </w:rPr>
        <w:t>多元化</w:t>
      </w:r>
      <w:r>
        <w:rPr>
          <w:rFonts w:hint="default"/>
          <w:lang w:val="en-US" w:eastAsia="zh-CN"/>
        </w:rPr>
        <w:t>应用场景。全力支持创新主体承担国家级、市级自然科学基金及重大科技专项，推动产业链</w:t>
      </w:r>
      <w:r>
        <w:rPr>
          <w:rFonts w:hint="eastAsia"/>
          <w:lang w:val="en-US" w:eastAsia="zh-CN"/>
        </w:rPr>
        <w:t>“</w:t>
      </w:r>
      <w:r>
        <w:rPr>
          <w:rFonts w:hint="default"/>
          <w:lang w:val="en-US" w:eastAsia="zh-CN"/>
        </w:rPr>
        <w:t>卡脖子</w:t>
      </w:r>
      <w:r>
        <w:rPr>
          <w:rFonts w:hint="eastAsia"/>
          <w:lang w:val="en-US" w:eastAsia="zh-CN"/>
        </w:rPr>
        <w:t>”环节</w:t>
      </w:r>
      <w:r>
        <w:rPr>
          <w:rFonts w:hint="default"/>
          <w:lang w:val="en-US" w:eastAsia="zh-CN"/>
        </w:rPr>
        <w:t>实现产业化突破。创新攻关组织模式，鼓励骨干企业联合上下游、高校</w:t>
      </w:r>
      <w:r>
        <w:rPr>
          <w:rFonts w:hint="eastAsia"/>
          <w:lang w:val="en-US" w:eastAsia="zh-CN"/>
        </w:rPr>
        <w:t>及科研</w:t>
      </w:r>
      <w:r>
        <w:rPr>
          <w:rFonts w:hint="default"/>
          <w:lang w:val="en-US" w:eastAsia="zh-CN"/>
        </w:rPr>
        <w:t>院所组建创新联合体，协同开展共性关键技术研发。发挥科创基金、产业基金的引导作用，稳定支持企业研发投入，研发投入</w:t>
      </w:r>
      <w:r>
        <w:rPr>
          <w:rFonts w:hint="eastAsia"/>
          <w:lang w:val="en-US" w:eastAsia="zh-CN"/>
        </w:rPr>
        <w:t>强度持续提升</w:t>
      </w:r>
      <w:r>
        <w:rPr>
          <w:rFonts w:hint="default"/>
          <w:lang w:val="en-US" w:eastAsia="zh-CN"/>
        </w:rPr>
        <w:t>。</w:t>
      </w:r>
    </w:p>
    <w:p w14:paraId="7D90D237">
      <w:pPr>
        <w:pStyle w:val="4"/>
        <w:keepNext/>
        <w:keepLines/>
        <w:pageBreakBefore w:val="0"/>
        <w:widowControl w:val="0"/>
        <w:numPr>
          <w:ilvl w:val="0"/>
          <w:numId w:val="0"/>
        </w:numPr>
        <w:kinsoku/>
        <w:wordWrap/>
        <w:overflowPunct/>
        <w:topLinePunct w:val="0"/>
        <w:autoSpaceDE/>
        <w:autoSpaceDN/>
        <w:bidi w:val="0"/>
        <w:adjustRightInd/>
        <w:snapToGrid/>
        <w:spacing w:before="0" w:after="0" w:line="578" w:lineRule="exact"/>
        <w:ind w:firstLine="640" w:firstLineChars="200"/>
        <w:textAlignment w:val="auto"/>
        <w:outlineLvl w:val="1"/>
        <w:rPr>
          <w:rFonts w:hint="eastAsia" w:ascii="Times New Roman" w:hAnsi="Times New Roman" w:cs="Times New Roman"/>
          <w:lang w:val="en-US" w:eastAsia="zh-CN"/>
        </w:rPr>
      </w:pPr>
      <w:bookmarkStart w:id="48" w:name="_Toc4103"/>
      <w:r>
        <w:rPr>
          <w:rFonts w:hint="eastAsia" w:ascii="Times New Roman" w:hAnsi="Times New Roman" w:eastAsia="方正楷体_GBK" w:cs="Times New Roman"/>
          <w:kern w:val="2"/>
          <w:sz w:val="32"/>
          <w:szCs w:val="22"/>
          <w:lang w:val="en-US" w:eastAsia="zh-CN" w:bidi="ar-SA"/>
        </w:rPr>
        <w:t>二</w:t>
      </w:r>
      <w:r>
        <w:rPr>
          <w:rFonts w:hint="eastAsia" w:ascii="Times New Roman" w:hAnsi="Times New Roman" w:cs="Times New Roman"/>
          <w:kern w:val="2"/>
          <w:sz w:val="32"/>
          <w:szCs w:val="22"/>
          <w:lang w:val="en-US" w:eastAsia="zh-CN" w:bidi="ar-SA"/>
        </w:rPr>
        <w:t>、</w:t>
      </w:r>
      <w:r>
        <w:rPr>
          <w:rFonts w:hint="eastAsia" w:ascii="Times New Roman" w:hAnsi="Times New Roman" w:cs="Times New Roman"/>
          <w:lang w:val="en-US" w:eastAsia="zh-CN"/>
        </w:rPr>
        <w:t>培育</w:t>
      </w:r>
      <w:r>
        <w:rPr>
          <w:rFonts w:hint="eastAsia" w:cs="Times New Roman"/>
          <w:lang w:val="en-US" w:eastAsia="zh-CN"/>
        </w:rPr>
        <w:t>高水平</w:t>
      </w:r>
      <w:r>
        <w:rPr>
          <w:rFonts w:hint="eastAsia" w:ascii="Times New Roman" w:hAnsi="Times New Roman" w:cs="Times New Roman"/>
          <w:lang w:val="en-US" w:eastAsia="zh-CN"/>
        </w:rPr>
        <w:t>创新</w:t>
      </w:r>
      <w:r>
        <w:rPr>
          <w:rFonts w:hint="eastAsia" w:cs="Times New Roman"/>
          <w:lang w:val="en-US" w:eastAsia="zh-CN"/>
        </w:rPr>
        <w:t>载体</w:t>
      </w:r>
      <w:bookmarkEnd w:id="48"/>
    </w:p>
    <w:p w14:paraId="271D5EDD">
      <w:pPr>
        <w:rPr>
          <w:rFonts w:hint="eastAsia"/>
          <w:lang w:val="en-US" w:eastAsia="zh-CN"/>
        </w:rPr>
      </w:pPr>
      <w:r>
        <w:rPr>
          <w:rFonts w:hint="eastAsia"/>
          <w:lang w:val="en-US" w:eastAsia="zh-CN"/>
        </w:rPr>
        <w:t>立足科技强国战略目标，全面对接“416”科技创新战略布局，主动参与市域科创走廊建设。聚焦“2+3+N”现代制造业集群的技术需求，构建体系化、任务型创新平台矩阵。全力攻坚国家级科研平台建设，建成新能源纳米材料与车载动力电池重点实验室，支持笔记本电脑精密结构件工业视觉检测技术创新中心等重点研发平台建设，全力创建全国重点实验室、国家企业技术中心、国家技术创新中心等国家级平台，实现“国字号”科研平台零突破。链接国内外优质创新资源，引进市内全国重点实验室在铜设立分中心、科研基地，推动明月湖实验室、嘉陵江实验室等在铜布局概念验证平台或研究基地。前瞻布局未来技术平台，围绕人工智能、低空装备、空天信息等领域，谋划建设高水平新型研发机构。</w:t>
      </w:r>
    </w:p>
    <w:p w14:paraId="69C392A2">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49" w:name="_Toc16006"/>
      <w:r>
        <w:rPr>
          <w:rFonts w:hint="eastAsia" w:cs="Times New Roman"/>
          <w:lang w:val="en-US" w:eastAsia="zh-CN"/>
        </w:rPr>
        <w:t>三</w:t>
      </w:r>
      <w:r>
        <w:rPr>
          <w:rFonts w:hint="eastAsia" w:ascii="Times New Roman" w:hAnsi="Times New Roman" w:cs="Times New Roman"/>
          <w:lang w:val="en-US" w:eastAsia="zh-CN"/>
        </w:rPr>
        <w:t>、</w:t>
      </w:r>
      <w:r>
        <w:rPr>
          <w:rFonts w:hint="eastAsia" w:cs="Times New Roman"/>
          <w:lang w:val="en-US" w:eastAsia="zh-CN"/>
        </w:rPr>
        <w:t>健全协同创新体系</w:t>
      </w:r>
      <w:bookmarkEnd w:id="49"/>
    </w:p>
    <w:p w14:paraId="7268D8F9">
      <w:pPr>
        <w:bidi w:val="0"/>
        <w:rPr>
          <w:rFonts w:hint="eastAsia"/>
          <w:lang w:val="en-US" w:eastAsia="zh-CN"/>
        </w:rPr>
      </w:pPr>
      <w:r>
        <w:rPr>
          <w:rFonts w:hint="eastAsia"/>
          <w:lang w:val="en-US" w:eastAsia="zh-CN"/>
        </w:rPr>
        <w:t>深入推进“双倍增”行动强化</w:t>
      </w:r>
      <w:r>
        <w:rPr>
          <w:rFonts w:hint="eastAsia" w:ascii="Times New Roman" w:hAnsi="Times New Roman" w:cs="Times New Roman"/>
          <w:b w:val="0"/>
          <w:bCs w:val="0"/>
          <w:color w:val="000000" w:themeColor="text1"/>
          <w:kern w:val="0"/>
          <w:sz w:val="32"/>
          <w:szCs w:val="32"/>
          <w:highlight w:val="none"/>
          <w:u w:val="none" w:color="auto"/>
          <w:lang w:val="en-US" w:eastAsia="zh-CN" w:bidi="ar"/>
          <w14:textFill>
            <w14:solidFill>
              <w14:schemeClr w14:val="tx1"/>
            </w14:solidFill>
          </w14:textFill>
        </w:rPr>
        <w:t>创新型企业培育，</w:t>
      </w:r>
      <w:r>
        <w:rPr>
          <w:rFonts w:hint="eastAsia" w:cs="Times New Roman"/>
          <w:b w:val="0"/>
          <w:bCs w:val="0"/>
          <w:color w:val="000000" w:themeColor="text1"/>
          <w:kern w:val="0"/>
          <w:sz w:val="32"/>
          <w:szCs w:val="32"/>
          <w:highlight w:val="none"/>
          <w:u w:val="none" w:color="auto"/>
          <w:lang w:val="en-US" w:eastAsia="zh-CN" w:bidi="ar"/>
          <w14:textFill>
            <w14:solidFill>
              <w14:schemeClr w14:val="tx1"/>
            </w14:solidFill>
          </w14:textFill>
        </w:rPr>
        <w:t>创新创业“陪跑人”培育计划培育壮大技术经理人、职业经理人、投资经理人、孵化器管理人等专业队伍，激发创新活力。</w:t>
      </w:r>
      <w:r>
        <w:rPr>
          <w:rFonts w:hint="eastAsia"/>
          <w:lang w:val="en-US" w:eastAsia="zh-CN"/>
        </w:rPr>
        <w:t>布局一批概念验证中心、中试基地等成果转化关键平台，推进工业视觉技术创新中心、渝西工业设计共享平台等机构向独立法人、市场化运作的新型研发机构转型，</w:t>
      </w:r>
      <w:r>
        <w:rPr>
          <w:rFonts w:hint="eastAsia" w:cs="Times New Roman"/>
          <w:b w:val="0"/>
          <w:bCs w:val="0"/>
          <w:color w:val="000000" w:themeColor="text1"/>
          <w:kern w:val="0"/>
          <w:sz w:val="32"/>
          <w:szCs w:val="32"/>
          <w:highlight w:val="none"/>
          <w:u w:val="none" w:color="auto"/>
          <w:lang w:val="en-US" w:eastAsia="zh-CN" w:bidi="ar"/>
          <w14:textFill>
            <w14:solidFill>
              <w14:schemeClr w14:val="tx1"/>
            </w14:solidFill>
          </w14:textFill>
        </w:rPr>
        <w:t>构建</w:t>
      </w:r>
      <w:r>
        <w:rPr>
          <w:rFonts w:hint="eastAsia"/>
          <w:lang w:val="en-US" w:eastAsia="zh-CN"/>
        </w:rPr>
        <w:t>“产业研究院、高等院校+产业基金+产业园区”成果转化链条，建立“众创空间—孵化器—加速器”三级孵化服务体系，畅通成果转化链条。主动对接西部（重庆）科学城、高等院校、在铜企业区外研究中心等创新资源，吸引和承接高水平前沿技术在铜孵化转化。梳理储能、低空应用等场景开放清单，依托龙头企业建设一批应用场景实验室，探索以场景开放促产业创新路径。构建有利于首台（套）产品进入市场的大规模应用生态系统，打通创新产品市场化应用的“最后一公里”。</w:t>
      </w:r>
    </w:p>
    <w:p w14:paraId="0F72D831">
      <w:pPr>
        <w:pStyle w:val="3"/>
        <w:bidi w:val="0"/>
        <w:ind w:left="0" w:leftChars="0" w:firstLine="0" w:firstLineChars="0"/>
        <w:jc w:val="center"/>
        <w:outlineLvl w:val="0"/>
        <w:rPr>
          <w:rFonts w:hint="default"/>
          <w:lang w:val="en-US" w:eastAsia="zh-CN"/>
        </w:rPr>
      </w:pPr>
      <w:bookmarkStart w:id="50" w:name="_Toc5873"/>
      <w:r>
        <w:rPr>
          <w:rFonts w:hint="eastAsia"/>
          <w:lang w:val="en-US" w:eastAsia="zh-CN"/>
        </w:rPr>
        <w:t>第三节 实施“十百千”深化工程，做强制造业企业群</w:t>
      </w:r>
      <w:bookmarkEnd w:id="50"/>
    </w:p>
    <w:p w14:paraId="5BC1D793">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51" w:name="_Toc3820"/>
      <w:r>
        <w:rPr>
          <w:rFonts w:hint="eastAsia" w:ascii="Times New Roman" w:hAnsi="Times New Roman" w:cs="Times New Roman"/>
          <w:lang w:val="en-US" w:eastAsia="zh-CN"/>
        </w:rPr>
        <w:t>一、</w:t>
      </w:r>
      <w:r>
        <w:rPr>
          <w:rFonts w:hint="eastAsia" w:cs="Times New Roman"/>
          <w:lang w:val="en-US" w:eastAsia="zh-CN"/>
        </w:rPr>
        <w:t>大力引育行业龙头骨干</w:t>
      </w:r>
      <w:bookmarkEnd w:id="51"/>
    </w:p>
    <w:p w14:paraId="0DE57B2F">
      <w:pPr>
        <w:rPr>
          <w:rFonts w:hint="eastAsia"/>
          <w:lang w:val="en-US" w:eastAsia="zh-CN"/>
        </w:rPr>
      </w:pPr>
      <w:r>
        <w:rPr>
          <w:rFonts w:hint="eastAsia"/>
          <w:lang w:val="en-US" w:eastAsia="zh-CN"/>
        </w:rPr>
        <w:t>加大新型储能、智能网联新能源汽车配套及智联电动车等领域领军企业培育力度，支持核心技术能力突出、国际竞争力和行业影响力强的企业参与国际、国家和行业标准制定，支持行业影响力强、产品品质高的企业创建特色品牌、打造产品矩阵、拓展海外市场，全力打造百亿级企业2家。鼓励本地头部企业参与本地产业链供应链整合、关键技术攻关，实现资源互补、协同发展。鼓励在铜设厂企业拓展布局总部型、研发型基地，大力精准招引国际国内一流新型储能、智能网联新能源汽车配套、智联电动车等产业链上下游环节企业来铜设立生产基地、研发中心或功能性机构。着力破解政策、资金、配套等要素障碍，强化项目支持，推动龙头企业提质增效。</w:t>
      </w:r>
    </w:p>
    <w:p w14:paraId="09CF733B">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52" w:name="_Toc23669"/>
      <w:r>
        <w:rPr>
          <w:rFonts w:hint="eastAsia" w:ascii="Times New Roman" w:hAnsi="Times New Roman" w:cs="Times New Roman"/>
          <w:lang w:val="en-US" w:eastAsia="zh-CN"/>
        </w:rPr>
        <w:t>二、</w:t>
      </w:r>
      <w:r>
        <w:rPr>
          <w:rFonts w:hint="eastAsia" w:cs="Times New Roman"/>
          <w:lang w:val="en-US" w:eastAsia="zh-CN"/>
        </w:rPr>
        <w:t>持续推进</w:t>
      </w:r>
      <w:r>
        <w:rPr>
          <w:rFonts w:hint="eastAsia" w:ascii="Times New Roman" w:hAnsi="Times New Roman" w:cs="Times New Roman"/>
          <w:lang w:val="en-US" w:eastAsia="zh-CN"/>
        </w:rPr>
        <w:t>企业梯度培育</w:t>
      </w:r>
      <w:bookmarkEnd w:id="52"/>
    </w:p>
    <w:p w14:paraId="33F83754">
      <w:pPr>
        <w:rPr>
          <w:rFonts w:hint="eastAsia"/>
          <w:lang w:val="en-US" w:eastAsia="zh-CN"/>
        </w:rPr>
      </w:pPr>
      <w:r>
        <w:rPr>
          <w:rFonts w:hint="eastAsia"/>
          <w:lang w:val="en-US" w:eastAsia="zh-CN"/>
        </w:rPr>
        <w:t>大力培育创新型企业，完善以企业为主体的创新机制，构建“微成长、小升高、高变强”梯次引育体系，提供分类分层、靶向精准扶持。实施小微企业孵化行动，提质推进高新技术企业和科技型企业“双倍增”行动，科技型企业力争超过2000家，高新技术企业370家以上。健全“创新型中小企业、专精特新中小企业、专精特新‘小巨人’企业、制造业单项冠军企业、上市企业”梯度培育体系，引导中小企业在关键技术、核心部件和系统集成等环节持续突破，支持企业技改扩规和设备更新。建立瞪羚、独角兽等高成长型企业的发掘、监测与精准服务体系。完善中小企业公共服务体系，构建覆盖政策咨询、技术创新、融资对接、人才培训、市场开拓、场景开放等全维度服务矩阵。</w:t>
      </w:r>
    </w:p>
    <w:p w14:paraId="5E42B36F">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default" w:ascii="Times New Roman" w:hAnsi="Times New Roman" w:cs="Times New Roman"/>
          <w:lang w:val="en-US" w:eastAsia="zh-CN"/>
        </w:rPr>
      </w:pPr>
      <w:bookmarkStart w:id="53" w:name="_Toc26586"/>
      <w:r>
        <w:rPr>
          <w:rFonts w:hint="eastAsia" w:ascii="Times New Roman" w:hAnsi="Times New Roman" w:cs="Times New Roman"/>
          <w:lang w:val="en-US" w:eastAsia="zh-CN"/>
        </w:rPr>
        <w:t>三、</w:t>
      </w:r>
      <w:r>
        <w:rPr>
          <w:rFonts w:hint="eastAsia" w:cs="Times New Roman"/>
          <w:lang w:val="en-US" w:eastAsia="zh-CN"/>
        </w:rPr>
        <w:t>促进大中小企业融通发展</w:t>
      </w:r>
      <w:bookmarkEnd w:id="53"/>
    </w:p>
    <w:p w14:paraId="24FFE988">
      <w:pPr>
        <w:rPr>
          <w:rFonts w:hint="eastAsia"/>
          <w:lang w:val="en-US" w:eastAsia="zh-CN"/>
        </w:rPr>
      </w:pPr>
      <w:r>
        <w:rPr>
          <w:rFonts w:hint="eastAsia" w:ascii="Times New Roman" w:hAnsi="Times New Roman" w:eastAsia="方正仿宋_GBK"/>
          <w:lang w:val="en-US" w:eastAsia="zh-CN"/>
        </w:rPr>
        <w:t>以产业链为纽带，定期组织线上线下对接活动</w:t>
      </w:r>
      <w:r>
        <w:rPr>
          <w:rFonts w:hint="eastAsia"/>
          <w:lang w:val="en-US" w:eastAsia="zh-CN"/>
        </w:rPr>
        <w:t>，完善</w:t>
      </w:r>
      <w:r>
        <w:rPr>
          <w:rFonts w:hint="eastAsia" w:ascii="Times New Roman" w:hAnsi="Times New Roman"/>
          <w:lang w:val="en-US" w:eastAsia="zh-CN"/>
        </w:rPr>
        <w:t>“</w:t>
      </w:r>
      <w:r>
        <w:rPr>
          <w:rFonts w:hint="eastAsia" w:ascii="Times New Roman" w:hAnsi="Times New Roman" w:eastAsia="方正仿宋_GBK"/>
          <w:lang w:val="en-US" w:eastAsia="zh-CN"/>
        </w:rPr>
        <w:t>龙头企业引领、中小企业配套、上下游协同、大中小共生</w:t>
      </w:r>
      <w:r>
        <w:rPr>
          <w:rFonts w:hint="eastAsia" w:ascii="Times New Roman" w:hAnsi="Times New Roman"/>
          <w:lang w:val="en-US" w:eastAsia="zh-CN"/>
        </w:rPr>
        <w:t>”</w:t>
      </w:r>
      <w:r>
        <w:rPr>
          <w:rFonts w:hint="eastAsia" w:ascii="Times New Roman" w:hAnsi="Times New Roman" w:eastAsia="方正仿宋_GBK"/>
          <w:lang w:val="en-US" w:eastAsia="zh-CN"/>
        </w:rPr>
        <w:t>的产业生态。推动链主企业向中小企业开放技术、标准、订单等核心资源，引导中小企业深度融入链主企业供应链，构建创新协同、产能共享、供应链互通的产业协作生态。推动链主企业主动向中小企业开放技术研发平台、检验检测资源、标准规范体系、专利成果等核心资源。引导中小企业围绕链主企业核心产品开展配套研发、工艺优化，共同攻克产业链关键技术瓶颈。鼓励链主企业通过订单倾斜、委托加工、定制化研发等方式，带动中小企业提升专业化配套能力。引导大中小企业组建产业联盟，鼓励大中小企业合力参与市场拓展、品牌共建，联合打造行业特色品牌、区域公共品牌和产业集群品牌。完善政策保障，搭建对接平台，畅通要素流动，营造互利共赢环境，持续提升产业集群竞争力。</w:t>
      </w:r>
    </w:p>
    <w:p w14:paraId="1F7ECD8E">
      <w:pPr>
        <w:pStyle w:val="3"/>
        <w:bidi w:val="0"/>
        <w:ind w:left="0" w:leftChars="0" w:firstLine="0" w:firstLineChars="0"/>
        <w:jc w:val="center"/>
        <w:outlineLvl w:val="0"/>
        <w:rPr>
          <w:rFonts w:hint="default"/>
          <w:highlight w:val="none"/>
          <w:lang w:val="en-US" w:eastAsia="zh-CN"/>
        </w:rPr>
      </w:pPr>
      <w:bookmarkStart w:id="54" w:name="_Toc27737"/>
      <w:r>
        <w:rPr>
          <w:rFonts w:hint="eastAsia"/>
          <w:highlight w:val="none"/>
          <w:lang w:val="en-US" w:eastAsia="zh-CN"/>
        </w:rPr>
        <w:t>第四节 实施智造牵引工程，加快制造业智能化发展</w:t>
      </w:r>
      <w:bookmarkEnd w:id="54"/>
    </w:p>
    <w:p w14:paraId="269EBD15">
      <w:pPr>
        <w:pStyle w:val="4"/>
        <w:ind w:firstLine="640" w:firstLineChars="200"/>
        <w:outlineLvl w:val="1"/>
        <w:rPr>
          <w:rFonts w:hint="eastAsia"/>
          <w:lang w:val="en-US" w:eastAsia="zh-CN"/>
        </w:rPr>
      </w:pPr>
      <w:bookmarkStart w:id="55" w:name="_Toc8902"/>
      <w:r>
        <w:rPr>
          <w:rFonts w:hint="eastAsia"/>
          <w:lang w:val="en-US" w:eastAsia="zh-CN"/>
        </w:rPr>
        <w:t>一、梯度推进制造业数智化改造</w:t>
      </w:r>
      <w:bookmarkEnd w:id="55"/>
    </w:p>
    <w:p w14:paraId="2E672D5F">
      <w:pPr>
        <w:widowControl/>
        <w:ind w:firstLine="640" w:firstLineChars="200"/>
        <w:jc w:val="both"/>
        <w:rPr>
          <w:rFonts w:hint="eastAsia" w:ascii="Times New Roman" w:hAnsi="Times New Roman" w:cs="方正仿宋_GBK"/>
          <w:b w:val="0"/>
          <w:bCs w:val="0"/>
          <w:color w:val="000000" w:themeColor="text1"/>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b w:val="0"/>
          <w:bCs w:val="0"/>
          <w:color w:val="auto"/>
          <w:sz w:val="32"/>
          <w:szCs w:val="32"/>
          <w:lang w:val="en-US" w:eastAsia="zh-CN"/>
        </w:rPr>
        <w:t>支持引导企业加速工艺改造与设备换新，鼓励企业以</w:t>
      </w:r>
      <w:r>
        <w:rPr>
          <w:rFonts w:hint="eastAsia" w:ascii="Times New Roman" w:hAnsi="Times New Roman"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eastAsia="zh-CN"/>
        </w:rPr>
        <w:t>产线、车间、工厂</w:t>
      </w:r>
      <w:r>
        <w:rPr>
          <w:rFonts w:hint="eastAsia" w:ascii="Times New Roman" w:hAnsi="Times New Roman" w:cs="Times New Roman"/>
          <w:b w:val="0"/>
          <w:bCs w:val="0"/>
          <w:color w:val="auto"/>
          <w:sz w:val="32"/>
          <w:szCs w:val="32"/>
          <w:lang w:val="en-US" w:eastAsia="zh-CN"/>
        </w:rPr>
        <w:t>”</w:t>
      </w:r>
      <w:r>
        <w:rPr>
          <w:rFonts w:hint="default" w:ascii="Times New Roman" w:hAnsi="Times New Roman" w:eastAsia="方正仿宋_GBK" w:cs="Times New Roman"/>
          <w:b w:val="0"/>
          <w:bCs w:val="0"/>
          <w:color w:val="auto"/>
          <w:sz w:val="32"/>
          <w:szCs w:val="32"/>
          <w:lang w:val="en-US" w:eastAsia="zh-CN"/>
        </w:rPr>
        <w:t>为基本单元梯度实施智能化改造</w:t>
      </w:r>
      <w:r>
        <w:rPr>
          <w:rFonts w:hint="eastAsia" w:cs="Times New Roman"/>
          <w:b w:val="0"/>
          <w:bCs w:val="0"/>
          <w:color w:val="auto"/>
          <w:sz w:val="32"/>
          <w:szCs w:val="32"/>
          <w:lang w:val="en-US" w:eastAsia="zh-CN"/>
        </w:rPr>
        <w:t>，推动建设“基础级-先进级-卓越级-领航级”智能工厂梯度培育体系</w:t>
      </w:r>
      <w:r>
        <w:rPr>
          <w:rFonts w:hint="eastAsia" w:ascii="方正仿宋_GBK" w:hAnsi="方正仿宋_GBK" w:cs="方正仿宋_GBK"/>
          <w:i w:val="0"/>
          <w:iCs w:val="0"/>
          <w:caps w:val="0"/>
          <w:color w:val="auto"/>
          <w:spacing w:val="0"/>
          <w:kern w:val="0"/>
          <w:sz w:val="32"/>
          <w:szCs w:val="32"/>
          <w:shd w:val="clear" w:fill="FFFFFF"/>
          <w:lang w:val="en-US" w:eastAsia="zh-CN" w:bidi="ar"/>
        </w:rPr>
        <w:t>。加快</w:t>
      </w:r>
      <w:r>
        <w:rPr>
          <w:rFonts w:hint="eastAsia" w:ascii="Times New Roman" w:hAnsi="Times New Roman" w:eastAsia="方正仿宋_GBK"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制定</w:t>
      </w:r>
      <w:r>
        <w:rPr>
          <w:rFonts w:hint="eastAsia"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并</w:t>
      </w:r>
      <w:r>
        <w:rPr>
          <w:rFonts w:hint="eastAsia" w:ascii="Times New Roman" w:hAnsi="Times New Roman" w:eastAsia="方正仿宋_GBK"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推广</w:t>
      </w:r>
      <w:r>
        <w:rPr>
          <w:rFonts w:hint="eastAsia"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新型储能、智能网联新能源汽车配套及智联电动车、智能装备及智能制造等产业领域</w:t>
      </w:r>
      <w:r>
        <w:rPr>
          <w:rFonts w:hint="eastAsia" w:ascii="Times New Roman" w:hAnsi="Times New Roman" w:eastAsia="方正仿宋_GBK"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数智化场景图谱</w:t>
      </w:r>
      <w:r>
        <w:rPr>
          <w:rFonts w:hint="eastAsia" w:ascii="Times New Roman" w:hAnsi="Times New Roman" w:cs="方正仿宋_GBK"/>
          <w:b w:val="0"/>
          <w:bCs w:val="0"/>
          <w:color w:val="000000" w:themeColor="text1"/>
          <w:szCs w:val="32"/>
          <w:highlight w:val="none"/>
          <w:u w:val="none" w:color="auto"/>
          <w:lang w:val="en-US" w:eastAsia="zh-CN"/>
          <w14:textFill>
            <w14:solidFill>
              <w14:schemeClr w14:val="tx1"/>
            </w14:solidFill>
          </w14:textFill>
        </w:rPr>
        <w:t>，</w:t>
      </w:r>
      <w:r>
        <w:rPr>
          <w:rFonts w:hint="eastAsia" w:ascii="Times New Roman" w:hAnsi="Times New Roman" w:eastAsia="方正仿宋_GBK"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逐步推进</w:t>
      </w:r>
      <w:r>
        <w:rPr>
          <w:rFonts w:hint="eastAsia"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企业</w:t>
      </w:r>
      <w:r>
        <w:rPr>
          <w:rFonts w:hint="eastAsia" w:ascii="Times New Roman" w:hAnsi="Times New Roman" w:eastAsia="方正仿宋_GBK" w:cs="方正仿宋_GBK"/>
          <w:i w:val="0"/>
          <w:iCs w:val="0"/>
          <w:caps w:val="0"/>
          <w:color w:val="000000" w:themeColor="text1"/>
          <w:spacing w:val="0"/>
          <w:kern w:val="2"/>
          <w:sz w:val="32"/>
          <w:szCs w:val="32"/>
          <w:highlight w:val="none"/>
          <w:u w:val="none" w:color="auto"/>
          <w:shd w:val="clear" w:fill="auto"/>
          <w:lang w:val="en-US" w:eastAsia="zh-CN" w:bidi="ar"/>
          <w14:textFill>
            <w14:solidFill>
              <w14:schemeClr w14:val="tx1"/>
            </w14:solidFill>
          </w14:textFill>
        </w:rPr>
        <w:t>研发、生产、管理、服务等全流程环节数智化改造。</w:t>
      </w:r>
      <w:r>
        <w:rPr>
          <w:rFonts w:hint="default" w:ascii="Times New Roman" w:hAnsi="Times New Roman" w:cs="Times New Roman"/>
          <w:b w:val="0"/>
          <w:bCs w:val="0"/>
          <w:color w:val="auto"/>
          <w:szCs w:val="32"/>
          <w:lang w:val="en-US" w:eastAsia="zh-CN"/>
        </w:rPr>
        <w:t>持续推进重点产业链</w:t>
      </w:r>
      <w:r>
        <w:rPr>
          <w:rFonts w:hint="eastAsia" w:ascii="Times New Roman" w:hAnsi="Times New Roman" w:cs="Times New Roman"/>
          <w:b w:val="0"/>
          <w:bCs w:val="0"/>
          <w:color w:val="auto"/>
          <w:szCs w:val="32"/>
          <w:lang w:val="en-US" w:eastAsia="zh-CN"/>
        </w:rPr>
        <w:t>“</w:t>
      </w:r>
      <w:r>
        <w:rPr>
          <w:rFonts w:hint="default" w:ascii="Times New Roman" w:hAnsi="Times New Roman" w:cs="Times New Roman"/>
          <w:b w:val="0"/>
          <w:bCs w:val="0"/>
          <w:color w:val="auto"/>
          <w:szCs w:val="32"/>
          <w:lang w:val="en-US" w:eastAsia="zh-CN"/>
        </w:rPr>
        <w:t>一链一策</w:t>
      </w:r>
      <w:r>
        <w:rPr>
          <w:rFonts w:hint="eastAsia" w:ascii="Times New Roman" w:hAnsi="Times New Roman" w:cs="Times New Roman"/>
          <w:b w:val="0"/>
          <w:bCs w:val="0"/>
          <w:color w:val="auto"/>
          <w:szCs w:val="32"/>
          <w:lang w:val="en-US" w:eastAsia="zh-CN"/>
        </w:rPr>
        <w:t>”</w:t>
      </w:r>
      <w:r>
        <w:rPr>
          <w:rFonts w:hint="default" w:ascii="Times New Roman" w:hAnsi="Times New Roman" w:cs="Times New Roman"/>
          <w:b w:val="0"/>
          <w:bCs w:val="0"/>
          <w:color w:val="auto"/>
          <w:szCs w:val="32"/>
          <w:lang w:val="en-US" w:eastAsia="zh-CN"/>
        </w:rPr>
        <w:t>数字化协同改造，制定数字化路线图，推动供应链数据贯通与业务协同，带动产业链上下游企业、中小微企业集群式转型，提升产业链整体韧性与竞争力。</w:t>
      </w:r>
      <w:r>
        <w:rPr>
          <w:rFonts w:hint="eastAsia" w:ascii="Times New Roman" w:hAnsi="Times New Roman" w:cs="方正仿宋_GBK"/>
          <w:color w:val="000000" w:themeColor="text1"/>
          <w:szCs w:val="32"/>
          <w:highlight w:val="none"/>
          <w:u w:val="none" w:color="auto"/>
          <w:lang w:eastAsia="zh-CN"/>
          <w14:textFill>
            <w14:solidFill>
              <w14:schemeClr w14:val="tx1"/>
            </w14:solidFill>
          </w14:textFill>
        </w:rPr>
        <w:t>加快推进铜梁高新区争创国家级数字园区，</w:t>
      </w:r>
      <w:r>
        <w:rPr>
          <w:rFonts w:hint="eastAsia" w:ascii="Times New Roman" w:hAnsi="Times New Roman" w:cs="方正仿宋_GBK"/>
          <w:i w:val="0"/>
          <w:iCs w:val="0"/>
          <w:caps w:val="0"/>
          <w:color w:val="000000" w:themeColor="text1"/>
          <w:spacing w:val="0"/>
          <w:kern w:val="2"/>
          <w:sz w:val="32"/>
          <w:szCs w:val="32"/>
          <w:highlight w:val="none"/>
          <w:u w:val="none" w:color="auto"/>
          <w:shd w:val="clear"/>
          <w:lang w:val="en-US" w:eastAsia="zh-CN" w:bidi="ar"/>
          <w14:textFill>
            <w14:solidFill>
              <w14:schemeClr w14:val="tx1"/>
            </w14:solidFill>
          </w14:textFill>
        </w:rPr>
        <w:t>鼓励</w:t>
      </w:r>
      <w:r>
        <w:rPr>
          <w:rFonts w:hint="eastAsia" w:ascii="Times New Roman" w:hAnsi="Times New Roman" w:cs="方正仿宋_GBK"/>
          <w:color w:val="000000" w:themeColor="text1"/>
          <w:kern w:val="2"/>
          <w:sz w:val="32"/>
          <w:szCs w:val="32"/>
          <w:highlight w:val="none"/>
          <w:u w:val="none" w:color="auto"/>
          <w:lang w:val="en-US" w:eastAsia="zh-CN" w:bidi="ar"/>
          <w14:textFill>
            <w14:solidFill>
              <w14:schemeClr w14:val="tx1"/>
            </w14:solidFill>
          </w14:textFill>
        </w:rPr>
        <w:t>园区</w:t>
      </w:r>
      <w:r>
        <w:rPr>
          <w:rFonts w:hint="eastAsia" w:ascii="Times New Roman" w:hAnsi="Times New Roman" w:eastAsia="方正仿宋_GBK" w:cs="方正仿宋_GBK"/>
          <w:b w:val="0"/>
          <w:bCs w:val="0"/>
          <w:color w:val="000000" w:themeColor="text1"/>
          <w:szCs w:val="32"/>
          <w:highlight w:val="none"/>
          <w:u w:val="none" w:color="auto"/>
          <w:lang w:val="en-US" w:eastAsia="zh-CN"/>
          <w14:textFill>
            <w14:solidFill>
              <w14:schemeClr w14:val="tx1"/>
            </w14:solidFill>
          </w14:textFill>
        </w:rPr>
        <w:t>依托</w:t>
      </w:r>
      <w:r>
        <w:rPr>
          <w:rFonts w:hint="eastAsia" w:ascii="Times New Roman" w:hAnsi="Times New Roman" w:cs="方正仿宋_GBK"/>
          <w:b w:val="0"/>
          <w:bCs w:val="0"/>
          <w:color w:val="000000" w:themeColor="text1"/>
          <w:szCs w:val="32"/>
          <w:highlight w:val="none"/>
          <w:u w:val="none" w:color="auto"/>
          <w:lang w:val="en-US" w:eastAsia="zh-CN"/>
          <w14:textFill>
            <w14:solidFill>
              <w14:schemeClr w14:val="tx1"/>
            </w14:solidFill>
          </w14:textFill>
        </w:rPr>
        <w:t>智能制造能力成熟度评估指标体系</w:t>
      </w:r>
      <w:r>
        <w:rPr>
          <w:rFonts w:hint="eastAsia" w:ascii="Times New Roman" w:hAnsi="Times New Roman" w:eastAsia="方正仿宋_GBK" w:cs="方正仿宋_GBK"/>
          <w:b w:val="0"/>
          <w:bCs w:val="0"/>
          <w:color w:val="000000" w:themeColor="text1"/>
          <w:szCs w:val="32"/>
          <w:highlight w:val="none"/>
          <w:u w:val="none" w:color="auto"/>
          <w:lang w:val="en-US" w:eastAsia="zh-CN"/>
          <w14:textFill>
            <w14:solidFill>
              <w14:schemeClr w14:val="tx1"/>
            </w14:solidFill>
          </w14:textFill>
        </w:rPr>
        <w:t>引导企业数字化改造。</w:t>
      </w:r>
    </w:p>
    <w:p w14:paraId="1CEB180F">
      <w:pPr>
        <w:pStyle w:val="4"/>
        <w:ind w:firstLine="640" w:firstLineChars="200"/>
        <w:outlineLvl w:val="1"/>
        <w:rPr>
          <w:rFonts w:hint="default"/>
          <w:lang w:val="en-US" w:eastAsia="zh-CN"/>
        </w:rPr>
      </w:pPr>
      <w:bookmarkStart w:id="56" w:name="_Toc19446"/>
      <w:r>
        <w:rPr>
          <w:rFonts w:hint="eastAsia"/>
          <w:lang w:val="en-US" w:eastAsia="zh-CN"/>
        </w:rPr>
        <w:t>二、强化“AI+制造”融合升级</w:t>
      </w:r>
      <w:bookmarkEnd w:id="56"/>
    </w:p>
    <w:p w14:paraId="21994D19">
      <w:pPr>
        <w:widowControl/>
        <w:numPr>
          <w:ilvl w:val="0"/>
          <w:numId w:val="0"/>
        </w:numPr>
        <w:ind w:firstLine="640" w:firstLineChars="200"/>
        <w:jc w:val="left"/>
        <w:rPr>
          <w:rFonts w:hint="default" w:ascii="Times New Roman" w:hAnsi="Times New Roman" w:eastAsia="方正仿宋_GBK" w:cs="Times New Roman"/>
          <w:b w:val="0"/>
          <w:bCs w:val="0"/>
          <w:color w:val="000000" w:themeColor="text1"/>
          <w:sz w:val="32"/>
          <w:szCs w:val="32"/>
          <w:highlight w:val="none"/>
          <w:u w:val="none" w:color="auto"/>
          <w:lang w:val="en-US" w:eastAsia="zh-CN"/>
          <w14:textFill>
            <w14:solidFill>
              <w14:schemeClr w14:val="tx1"/>
            </w14:solidFill>
          </w14:textFill>
        </w:rPr>
      </w:pPr>
      <w:r>
        <w:rPr>
          <w:rFonts w:hint="eastAsia" w:ascii="Times New Roman" w:hAnsi="Times New Roman" w:eastAsia="方正仿宋_GBK" w:cs="Times New Roman"/>
          <w:b w:val="0"/>
          <w:bCs w:val="0"/>
          <w:color w:val="000000" w:themeColor="text1"/>
          <w:sz w:val="32"/>
          <w:szCs w:val="32"/>
          <w:highlight w:val="none"/>
          <w:u w:val="none" w:color="auto"/>
          <w:lang w:val="en-US" w:eastAsia="zh-CN"/>
          <w14:textFill>
            <w14:solidFill>
              <w14:schemeClr w14:val="tx1"/>
            </w14:solidFill>
          </w14:textFill>
        </w:rPr>
        <w:t>全面落实人工智能赋能制造业高质量发展行动，加快人工智能技术在设计、中试、生产、服务、运营全环节落地应用。</w:t>
      </w:r>
      <w:r>
        <w:rPr>
          <w:rFonts w:hint="eastAsia" w:cs="Times New Roman"/>
          <w:lang w:val="en-US" w:eastAsia="zh-CN"/>
        </w:rPr>
        <w:t>加快推进智联电动车产业大脑建设、智能工厂向未来工厂跃升，强化</w:t>
      </w:r>
      <w:r>
        <w:rPr>
          <w:rFonts w:hint="eastAsia" w:ascii="Times New Roman" w:hAnsi="Times New Roman" w:cs="Times New Roman"/>
          <w:lang w:val="en-US" w:eastAsia="zh-CN"/>
        </w:rPr>
        <w:t>以“产业大脑+未</w:t>
      </w:r>
      <w:r>
        <w:rPr>
          <w:rFonts w:hint="eastAsia" w:cs="Times New Roman"/>
          <w:lang w:val="en-US" w:eastAsia="zh-CN"/>
        </w:rPr>
        <w:t>来工厂”新模式为牵引加速“四侧”资源深度融合速度，落实AI赋能制造业企业</w:t>
      </w:r>
      <w:r>
        <w:rPr>
          <w:rFonts w:hint="eastAsia" w:ascii="Times New Roman" w:hAnsi="Times New Roman" w:eastAsia="方正仿宋_GBK" w:cs="方正仿宋_GBK"/>
          <w:sz w:val="32"/>
          <w:szCs w:val="32"/>
          <w:lang w:bidi="ar"/>
        </w:rPr>
        <w:t>需求精准预测、供应商动态评估、库存协同优化。鼓励</w:t>
      </w:r>
      <w:r>
        <w:rPr>
          <w:rFonts w:hint="eastAsia" w:cs="方正仿宋_GBK"/>
          <w:sz w:val="32"/>
          <w:szCs w:val="32"/>
          <w:lang w:val="en-US" w:eastAsia="zh-CN" w:bidi="ar"/>
        </w:rPr>
        <w:t>新型储能、智能网联新能源汽车、智联电动车、智能装备等领域企业</w:t>
      </w:r>
      <w:r>
        <w:rPr>
          <w:rFonts w:hint="eastAsia" w:ascii="Times New Roman" w:hAnsi="Times New Roman" w:eastAsia="方正仿宋_GBK" w:cs="方正仿宋_GBK"/>
          <w:sz w:val="32"/>
          <w:szCs w:val="32"/>
          <w:lang w:bidi="ar"/>
        </w:rPr>
        <w:t>定制化研发适配场景需求的轻量级行业模型，加快模型在工业端侧设备、智能终端、物联网节点部署应用</w:t>
      </w:r>
      <w:r>
        <w:rPr>
          <w:rFonts w:hint="eastAsia" w:ascii="Times New Roman" w:hAnsi="Times New Roman" w:cs="方正仿宋_GBK"/>
          <w:sz w:val="32"/>
          <w:szCs w:val="32"/>
          <w:lang w:eastAsia="zh-CN" w:bidi="ar"/>
        </w:rPr>
        <w:t>，</w:t>
      </w:r>
      <w:r>
        <w:rPr>
          <w:rFonts w:hint="eastAsia" w:ascii="Times New Roman" w:hAnsi="Times New Roman" w:cs="方正仿宋_GBK"/>
          <w:sz w:val="32"/>
          <w:szCs w:val="32"/>
          <w:lang w:val="en-US" w:eastAsia="zh-CN" w:bidi="ar"/>
        </w:rPr>
        <w:t>从</w:t>
      </w:r>
      <w:r>
        <w:rPr>
          <w:rFonts w:hint="eastAsia" w:cs="方正仿宋_GBK"/>
          <w:sz w:val="32"/>
          <w:szCs w:val="32"/>
          <w:lang w:val="en-US" w:eastAsia="zh-CN" w:bidi="ar"/>
        </w:rPr>
        <w:t>“研产供销服”各环节小场景、小切口</w:t>
      </w:r>
      <w:r>
        <w:rPr>
          <w:rFonts w:hint="eastAsia" w:ascii="Times New Roman" w:hAnsi="Times New Roman" w:cs="方正仿宋_GBK"/>
          <w:sz w:val="32"/>
          <w:szCs w:val="32"/>
          <w:lang w:val="en-US" w:eastAsia="zh-CN" w:bidi="ar"/>
        </w:rPr>
        <w:t>入手，</w:t>
      </w:r>
      <w:r>
        <w:rPr>
          <w:rFonts w:hint="eastAsia" w:cs="Times New Roman"/>
          <w:b w:val="0"/>
          <w:bCs w:val="0"/>
          <w:color w:val="000000" w:themeColor="text1"/>
          <w:sz w:val="32"/>
          <w:szCs w:val="32"/>
          <w:highlight w:val="none"/>
          <w:u w:val="none" w:color="auto"/>
          <w:lang w:val="en-US" w:eastAsia="zh-CN"/>
          <w14:textFill>
            <w14:solidFill>
              <w14:schemeClr w14:val="tx1"/>
            </w14:solidFill>
          </w14:textFill>
        </w:rPr>
        <w:t>谋划一批人工智能应用场景，培育“AI+储能”“AI+智联电动车”等一批人工智能赋能行业发展典型案例。</w:t>
      </w:r>
    </w:p>
    <w:p w14:paraId="25205D01">
      <w:pPr>
        <w:pStyle w:val="4"/>
        <w:keepNext w:val="0"/>
        <w:keepLines w:val="0"/>
        <w:pageBreakBefore w:val="0"/>
        <w:widowControl/>
        <w:numPr>
          <w:ilvl w:val="-1"/>
          <w:numId w:val="0"/>
        </w:numPr>
        <w:kinsoku/>
        <w:wordWrap/>
        <w:overflowPunct/>
        <w:topLinePunct w:val="0"/>
        <w:autoSpaceDE/>
        <w:autoSpaceDN/>
        <w:bidi w:val="0"/>
        <w:adjustRightInd/>
        <w:snapToGrid/>
        <w:spacing w:before="0" w:after="0" w:line="560" w:lineRule="exact"/>
        <w:ind w:left="0" w:leftChars="0" w:firstLine="640" w:firstLineChars="200"/>
        <w:textAlignment w:val="auto"/>
        <w:outlineLvl w:val="1"/>
        <w:rPr>
          <w:rFonts w:hint="eastAsia"/>
          <w:lang w:val="en-US" w:eastAsia="zh-CN"/>
        </w:rPr>
      </w:pPr>
      <w:bookmarkStart w:id="57" w:name="_Toc25201"/>
      <w:r>
        <w:rPr>
          <w:rFonts w:hint="eastAsia"/>
          <w:lang w:val="en-US" w:eastAsia="zh-CN"/>
        </w:rPr>
        <w:t>三、夯实制造业数智转型支撑</w:t>
      </w:r>
      <w:bookmarkEnd w:id="57"/>
    </w:p>
    <w:p w14:paraId="6CAF5F8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Times New Roman" w:hAnsi="Times New Roman" w:eastAsia="方正仿宋_GBK" w:cs="Times New Roman"/>
          <w:b w:val="0"/>
          <w:bCs w:val="0"/>
          <w:color w:val="000000" w:themeColor="text1"/>
          <w:sz w:val="32"/>
          <w:szCs w:val="32"/>
          <w:highlight w:val="none"/>
          <w:u w:val="none" w:color="auto"/>
          <w:lang w:eastAsia="zh-CN"/>
          <w14:textFill>
            <w14:solidFill>
              <w14:schemeClr w14:val="tx1"/>
            </w14:solidFill>
          </w14:textFill>
        </w:rPr>
      </w:pPr>
      <w:r>
        <w:rPr>
          <w:rFonts w:hint="eastAsia"/>
          <w:snapToGrid/>
          <w:color w:val="000000"/>
          <w:spacing w:val="0"/>
          <w:kern w:val="2"/>
          <w:sz w:val="32"/>
          <w:szCs w:val="20"/>
          <w:highlight w:val="none"/>
          <w:u w:val="none" w:color="auto"/>
          <w:lang w:val="en-US" w:eastAsia="zh-CN" w:bidi="ar"/>
        </w:rPr>
        <w:t>加快建设渝西数字经济高地</w:t>
      </w:r>
      <w:r>
        <w:rPr>
          <w:rFonts w:hint="eastAsia"/>
          <w:snapToGrid w:val="0"/>
          <w:color w:val="000000"/>
          <w:spacing w:val="0"/>
          <w:kern w:val="0"/>
          <w:sz w:val="32"/>
          <w:szCs w:val="32"/>
          <w:highlight w:val="none"/>
          <w:u w:val="none" w:color="auto"/>
          <w:lang w:val="en-US" w:eastAsia="zh-CN" w:bidi="ar"/>
        </w:rPr>
        <w:t>，</w:t>
      </w:r>
      <w:r>
        <w:rPr>
          <w:rFonts w:hint="eastAsia"/>
          <w:snapToGrid/>
          <w:color w:val="000000"/>
          <w:spacing w:val="0"/>
          <w:kern w:val="2"/>
          <w:sz w:val="32"/>
          <w:szCs w:val="20"/>
          <w:highlight w:val="none"/>
          <w:u w:val="none" w:color="auto"/>
          <w:lang w:val="en-US" w:eastAsia="zh-CN" w:bidi="ar"/>
        </w:rPr>
        <w:t>推动</w:t>
      </w:r>
      <w:r>
        <w:rPr>
          <w:rFonts w:hint="eastAsia"/>
          <w:snapToGrid w:val="0"/>
          <w:color w:val="000000"/>
          <w:spacing w:val="0"/>
          <w:kern w:val="0"/>
          <w:sz w:val="32"/>
          <w:szCs w:val="32"/>
          <w:highlight w:val="none"/>
          <w:u w:val="none" w:color="auto"/>
          <w:lang w:val="en-US" w:eastAsia="zh-CN" w:bidi="ar"/>
        </w:rPr>
        <w:t>云计算、区块链等数字经济核心产业集群发展。</w:t>
      </w:r>
      <w:r>
        <w:rPr>
          <w:rFonts w:hint="eastAsia" w:ascii="Times New Roman" w:hAnsi="Times New Roman" w:cs="Times New Roman"/>
          <w:highlight w:val="none"/>
          <w:u w:val="none" w:color="auto"/>
          <w:lang w:eastAsia="zh-CN"/>
        </w:rPr>
        <w:t>高水平</w:t>
      </w:r>
      <w:r>
        <w:rPr>
          <w:rFonts w:hint="eastAsia" w:ascii="Times New Roman" w:hAnsi="Times New Roman" w:cs="Times New Roman"/>
          <w:highlight w:val="none"/>
          <w:u w:val="none" w:color="auto"/>
        </w:rPr>
        <w:t>建设数据产业集聚区，大力发展数据采集、数据存储、数据治理、数据分析等数据技术产业</w:t>
      </w:r>
      <w:r>
        <w:rPr>
          <w:rFonts w:hint="eastAsia" w:cs="Times New Roman"/>
          <w:highlight w:val="none"/>
          <w:u w:val="none" w:color="auto"/>
          <w:lang w:eastAsia="zh-CN"/>
        </w:rPr>
        <w:t>，</w:t>
      </w:r>
      <w:r>
        <w:rPr>
          <w:rFonts w:hint="eastAsia" w:ascii="Times New Roman" w:hAnsi="Times New Roman" w:cs="Times New Roman"/>
          <w:highlight w:val="none"/>
          <w:u w:val="none" w:color="auto"/>
        </w:rPr>
        <w:t>发展数据经纪、合规认证、资产评估、风险评估等专业服务机构。</w:t>
      </w:r>
      <w:r>
        <w:rPr>
          <w:rFonts w:hint="eastAsia"/>
          <w:snapToGrid w:val="0"/>
          <w:color w:val="000000"/>
          <w:spacing w:val="0"/>
          <w:kern w:val="0"/>
          <w:sz w:val="32"/>
          <w:szCs w:val="32"/>
          <w:highlight w:val="none"/>
          <w:u w:val="none" w:color="auto"/>
          <w:lang w:val="en-US" w:eastAsia="zh-CN" w:bidi="ar"/>
        </w:rPr>
        <w:t>加快培育智算芯片、新一代人工智能大模型等产业，</w:t>
      </w:r>
      <w:r>
        <w:rPr>
          <w:rFonts w:hint="eastAsia" w:cs="Times New Roman"/>
          <w:highlight w:val="none"/>
          <w:u w:val="none" w:color="auto"/>
          <w:lang w:val="en-US" w:eastAsia="zh-CN"/>
        </w:rPr>
        <w:t>强化</w:t>
      </w:r>
      <w:r>
        <w:rPr>
          <w:rFonts w:hint="eastAsia" w:ascii="Times New Roman" w:hAnsi="Times New Roman" w:cs="Times New Roman"/>
          <w:highlight w:val="none"/>
          <w:u w:val="none" w:color="auto"/>
          <w:lang w:val="en-US" w:eastAsia="zh-CN"/>
        </w:rPr>
        <w:t>人工智能与低空飞行、脑机接口等技术融合和产品创新</w:t>
      </w:r>
      <w:r>
        <w:rPr>
          <w:rFonts w:hint="eastAsia" w:cs="Times New Roman"/>
          <w:highlight w:val="none"/>
          <w:u w:val="none" w:color="auto"/>
          <w:lang w:eastAsia="zh-CN"/>
        </w:rPr>
        <w:t>，积极</w:t>
      </w:r>
      <w:r>
        <w:rPr>
          <w:rFonts w:hint="eastAsia"/>
          <w:snapToGrid w:val="0"/>
          <w:color w:val="000000"/>
          <w:spacing w:val="0"/>
          <w:kern w:val="0"/>
          <w:sz w:val="32"/>
          <w:szCs w:val="32"/>
          <w:highlight w:val="none"/>
          <w:u w:val="none" w:color="auto"/>
          <w:lang w:val="en-US" w:eastAsia="zh-CN" w:bidi="ar"/>
        </w:rPr>
        <w:t>抢占人工智能产业应用制高点。</w:t>
      </w:r>
      <w:r>
        <w:rPr>
          <w:rFonts w:hint="eastAsia" w:ascii="Times New Roman" w:hAnsi="Times New Roman" w:eastAsia="方正仿宋_GBK" w:cs="Times New Roman"/>
          <w:b w:val="0"/>
          <w:bCs w:val="0"/>
          <w:color w:val="000000" w:themeColor="text1"/>
          <w:sz w:val="32"/>
          <w:szCs w:val="32"/>
          <w:highlight w:val="none"/>
          <w:u w:val="none" w:color="auto"/>
          <w:lang w:eastAsia="zh-CN"/>
          <w14:textFill>
            <w14:solidFill>
              <w14:schemeClr w14:val="tx1"/>
            </w14:solidFill>
          </w14:textFill>
        </w:rPr>
        <w:t>支持建立并动态优化数字化转型服务商资源池，引导企业开放转型场景，促进供需精准对接，提升数字融合服务的供给能力与普惠水平。</w:t>
      </w:r>
      <w:r>
        <w:rPr>
          <w:rFonts w:hint="eastAsia" w:ascii="Times New Roman" w:hAnsi="Times New Roman"/>
          <w:b w:val="0"/>
          <w:bCs w:val="0"/>
          <w:color w:val="000000" w:themeColor="text1"/>
          <w:sz w:val="32"/>
          <w:szCs w:val="32"/>
          <w:highlight w:val="none"/>
          <w:u w:val="none" w:color="auto"/>
          <w:lang w:val="en-US" w:eastAsia="zh-CN"/>
          <w14:textFill>
            <w14:solidFill>
              <w14:schemeClr w14:val="tx1"/>
            </w14:solidFill>
          </w14:textFill>
        </w:rPr>
        <w:t>发展</w:t>
      </w:r>
      <w:r>
        <w:rPr>
          <w:rFonts w:hint="eastAsia" w:ascii="Times New Roman" w:hAnsi="Times New Roman" w:cs="Times New Roman"/>
          <w:b w:val="0"/>
          <w:bCs w:val="0"/>
          <w:color w:val="000000" w:themeColor="text1"/>
          <w:sz w:val="32"/>
          <w:szCs w:val="32"/>
          <w:highlight w:val="none"/>
          <w:u w:val="none" w:color="auto"/>
          <w:lang w:eastAsia="zh-CN"/>
          <w14:textFill>
            <w14:solidFill>
              <w14:schemeClr w14:val="tx1"/>
            </w14:solidFill>
          </w14:textFill>
        </w:rPr>
        <w:t>“</w:t>
      </w:r>
      <w:r>
        <w:rPr>
          <w:rFonts w:hint="eastAsia" w:ascii="Times New Roman" w:hAnsi="Times New Roman" w:eastAsia="方正仿宋_GBK" w:cs="Times New Roman"/>
          <w:b w:val="0"/>
          <w:bCs w:val="0"/>
          <w:color w:val="000000" w:themeColor="text1"/>
          <w:sz w:val="32"/>
          <w:szCs w:val="32"/>
          <w:highlight w:val="none"/>
          <w:u w:val="none" w:color="auto"/>
          <w:lang w:eastAsia="zh-CN"/>
          <w14:textFill>
            <w14:solidFill>
              <w14:schemeClr w14:val="tx1"/>
            </w14:solidFill>
          </w14:textFill>
        </w:rPr>
        <w:t>5G+工业互联网</w:t>
      </w:r>
      <w:r>
        <w:rPr>
          <w:rFonts w:hint="eastAsia" w:ascii="Times New Roman" w:hAnsi="Times New Roman" w:cs="Times New Roman"/>
          <w:b w:val="0"/>
          <w:bCs w:val="0"/>
          <w:color w:val="000000" w:themeColor="text1"/>
          <w:sz w:val="32"/>
          <w:szCs w:val="32"/>
          <w:highlight w:val="none"/>
          <w:u w:val="none" w:color="auto"/>
          <w:lang w:eastAsia="zh-CN"/>
          <w14:textFill>
            <w14:solidFill>
              <w14:schemeClr w14:val="tx1"/>
            </w14:solidFill>
          </w14:textFill>
        </w:rPr>
        <w:t>”</w:t>
      </w:r>
      <w:r>
        <w:rPr>
          <w:rFonts w:hint="eastAsia" w:ascii="Times New Roman" w:hAnsi="Times New Roman" w:eastAsia="方正仿宋_GBK" w:cs="Times New Roman"/>
          <w:b w:val="0"/>
          <w:bCs w:val="0"/>
          <w:color w:val="000000" w:themeColor="text1"/>
          <w:sz w:val="32"/>
          <w:szCs w:val="32"/>
          <w:highlight w:val="none"/>
          <w:u w:val="none" w:color="auto"/>
          <w:lang w:eastAsia="zh-CN"/>
          <w14:textFill>
            <w14:solidFill>
              <w14:schemeClr w14:val="tx1"/>
            </w14:solidFill>
          </w14:textFill>
        </w:rPr>
        <w:t>，提升工业互联网基础设施服务能力。</w:t>
      </w:r>
    </w:p>
    <w:p w14:paraId="219EFD3F">
      <w:pPr>
        <w:pStyle w:val="3"/>
        <w:bidi w:val="0"/>
        <w:ind w:left="0" w:leftChars="0" w:firstLine="0" w:firstLineChars="0"/>
        <w:jc w:val="center"/>
        <w:outlineLvl w:val="0"/>
        <w:rPr>
          <w:rFonts w:hint="default"/>
          <w:highlight w:val="none"/>
          <w:lang w:val="en-US" w:eastAsia="zh-CN"/>
        </w:rPr>
      </w:pPr>
      <w:bookmarkStart w:id="58" w:name="_Toc17039"/>
      <w:r>
        <w:rPr>
          <w:rFonts w:hint="eastAsia"/>
          <w:highlight w:val="none"/>
          <w:lang w:val="en-US" w:eastAsia="zh-CN"/>
        </w:rPr>
        <w:t>第五节 实施生产集约工程，加速制造业绿色化发展</w:t>
      </w:r>
      <w:bookmarkEnd w:id="58"/>
    </w:p>
    <w:p w14:paraId="04F3A93F">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outlineLvl w:val="1"/>
        <w:rPr>
          <w:rFonts w:hint="default" w:ascii="Times New Roman" w:hAnsi="Times New Roman" w:cs="Times New Roman"/>
          <w:lang w:val="en-US" w:eastAsia="zh-CN"/>
        </w:rPr>
      </w:pPr>
      <w:bookmarkStart w:id="59" w:name="_Toc27253"/>
      <w:r>
        <w:rPr>
          <w:rFonts w:hint="eastAsia" w:ascii="Times New Roman" w:hAnsi="Times New Roman" w:cs="Times New Roman"/>
          <w:lang w:val="en-US" w:eastAsia="zh-CN"/>
        </w:rPr>
        <w:t>一、持续推进制造业节能降碳</w:t>
      </w:r>
      <w:bookmarkEnd w:id="59"/>
    </w:p>
    <w:p w14:paraId="02C74592">
      <w:pPr>
        <w:widowControl/>
        <w:bidi w:val="0"/>
        <w:ind w:firstLine="640" w:firstLineChars="200"/>
        <w:jc w:val="left"/>
        <w:rPr>
          <w:rFonts w:hint="eastAsia" w:ascii="Times New Roman" w:hAnsi="Times New Roman"/>
          <w:bCs/>
          <w:szCs w:val="32"/>
          <w:lang w:val="en-US" w:eastAsia="zh-CN"/>
        </w:rPr>
      </w:pPr>
      <w:r>
        <w:rPr>
          <w:rFonts w:hint="eastAsia" w:ascii="Times New Roman" w:hAnsi="Times New Roman"/>
          <w:b w:val="0"/>
          <w:bCs/>
          <w:sz w:val="32"/>
          <w:szCs w:val="32"/>
          <w:lang w:eastAsia="zh-CN"/>
        </w:rPr>
        <w:t>推动工业企业加快</w:t>
      </w:r>
      <w:r>
        <w:rPr>
          <w:rFonts w:hint="eastAsia" w:ascii="Times New Roman" w:hAnsi="Times New Roman" w:cs="宋体"/>
          <w:b w:val="0"/>
          <w:bCs/>
          <w:sz w:val="32"/>
          <w:szCs w:val="32"/>
          <w:lang w:eastAsia="zh-CN"/>
        </w:rPr>
        <w:t>老旧工业装备、超时服役工业母机机床等落后低效设备和落后产能退出，加快生产、用能、物流仓储等领域低效设备更新升级</w:t>
      </w:r>
      <w:r>
        <w:rPr>
          <w:rFonts w:hint="eastAsia" w:ascii="Times New Roman" w:hAnsi="Times New Roman"/>
          <w:bCs/>
          <w:sz w:val="32"/>
          <w:szCs w:val="32"/>
          <w:lang w:eastAsia="zh-CN"/>
        </w:rPr>
        <w:t>。</w:t>
      </w:r>
      <w:r>
        <w:rPr>
          <w:rFonts w:hint="eastAsia" w:ascii="Times New Roman" w:hAnsi="Times New Roman" w:cs="宋体"/>
          <w:b w:val="0"/>
          <w:bCs/>
          <w:sz w:val="32"/>
          <w:szCs w:val="32"/>
          <w:lang w:eastAsia="zh-CN"/>
        </w:rPr>
        <w:t>推动建材</w:t>
      </w:r>
      <w:r>
        <w:rPr>
          <w:rFonts w:hint="eastAsia" w:ascii="Times New Roman" w:hAnsi="Times New Roman"/>
          <w:bCs/>
          <w:szCs w:val="32"/>
          <w:lang w:val="en-US" w:eastAsia="zh-CN"/>
        </w:rPr>
        <w:t>等高耗能行业实施节能降碳改造，支持重点企业优化生产工艺、提升能源利用效率。</w:t>
      </w:r>
      <w:r>
        <w:rPr>
          <w:rFonts w:hint="eastAsia" w:ascii="Times New Roman" w:hAnsi="Times New Roman" w:eastAsia="方正仿宋_GBK" w:cs="宋体"/>
          <w:bCs/>
          <w:i w:val="0"/>
          <w:iCs w:val="0"/>
          <w:caps w:val="0"/>
          <w:spacing w:val="0"/>
          <w:kern w:val="2"/>
          <w:sz w:val="32"/>
          <w:szCs w:val="32"/>
          <w:shd w:val="clear"/>
          <w:lang w:val="en-US" w:eastAsia="zh-CN" w:bidi="ar"/>
        </w:rPr>
        <w:t>强化高耗能企业分类指导和动态管理，依法依规淘汰落后产能，引导企业采用先进技术和清洁生产方式，持续降低能耗和碳排放强度。强化</w:t>
      </w:r>
      <w:r>
        <w:rPr>
          <w:rFonts w:hint="eastAsia" w:ascii="Times New Roman" w:hAnsi="Times New Roman" w:cs="宋体"/>
          <w:bCs/>
          <w:i w:val="0"/>
          <w:iCs w:val="0"/>
          <w:caps w:val="0"/>
          <w:spacing w:val="0"/>
          <w:kern w:val="2"/>
          <w:sz w:val="32"/>
          <w:szCs w:val="32"/>
          <w:shd w:val="clear"/>
          <w:lang w:val="en-US" w:eastAsia="zh-CN" w:bidi="ar"/>
        </w:rPr>
        <w:t>“</w:t>
      </w:r>
      <w:r>
        <w:rPr>
          <w:rFonts w:hint="eastAsia" w:ascii="Times New Roman" w:hAnsi="Times New Roman" w:eastAsia="方正仿宋_GBK" w:cs="宋体"/>
          <w:bCs/>
          <w:i w:val="0"/>
          <w:iCs w:val="0"/>
          <w:caps w:val="0"/>
          <w:spacing w:val="0"/>
          <w:kern w:val="2"/>
          <w:sz w:val="32"/>
          <w:szCs w:val="32"/>
          <w:shd w:val="clear"/>
          <w:lang w:val="en-US" w:eastAsia="zh-CN" w:bidi="ar"/>
        </w:rPr>
        <w:t>绿色制造+数字化</w:t>
      </w:r>
      <w:r>
        <w:rPr>
          <w:rFonts w:hint="eastAsia" w:ascii="Times New Roman" w:hAnsi="Times New Roman" w:cs="宋体"/>
          <w:bCs/>
          <w:i w:val="0"/>
          <w:iCs w:val="0"/>
          <w:caps w:val="0"/>
          <w:spacing w:val="0"/>
          <w:kern w:val="2"/>
          <w:sz w:val="32"/>
          <w:szCs w:val="32"/>
          <w:shd w:val="clear"/>
          <w:lang w:val="en-US" w:eastAsia="zh-CN" w:bidi="ar"/>
        </w:rPr>
        <w:t>”</w:t>
      </w:r>
      <w:r>
        <w:rPr>
          <w:rFonts w:hint="eastAsia" w:ascii="Times New Roman" w:hAnsi="Times New Roman" w:eastAsia="方正仿宋_GBK" w:cs="宋体"/>
          <w:bCs/>
          <w:i w:val="0"/>
          <w:iCs w:val="0"/>
          <w:caps w:val="0"/>
          <w:spacing w:val="0"/>
          <w:kern w:val="2"/>
          <w:sz w:val="32"/>
          <w:szCs w:val="32"/>
          <w:shd w:val="clear"/>
          <w:lang w:val="en-US" w:eastAsia="zh-CN" w:bidi="ar"/>
        </w:rPr>
        <w:t>全流程协同，探索推广</w:t>
      </w:r>
      <w:r>
        <w:rPr>
          <w:rFonts w:hint="eastAsia" w:ascii="Times New Roman" w:hAnsi="Times New Roman" w:cs="宋体"/>
          <w:bCs/>
          <w:i w:val="0"/>
          <w:iCs w:val="0"/>
          <w:caps w:val="0"/>
          <w:spacing w:val="0"/>
          <w:kern w:val="2"/>
          <w:sz w:val="32"/>
          <w:szCs w:val="32"/>
          <w:shd w:val="clear"/>
          <w:lang w:val="en-US" w:eastAsia="zh-CN" w:bidi="ar"/>
        </w:rPr>
        <w:t>“</w:t>
      </w:r>
      <w:r>
        <w:rPr>
          <w:rFonts w:hint="eastAsia" w:ascii="Times New Roman" w:hAnsi="Times New Roman" w:eastAsia="方正仿宋_GBK" w:cs="宋体"/>
          <w:bCs/>
          <w:i w:val="0"/>
          <w:iCs w:val="0"/>
          <w:caps w:val="0"/>
          <w:spacing w:val="0"/>
          <w:kern w:val="2"/>
          <w:sz w:val="32"/>
          <w:szCs w:val="32"/>
          <w:shd w:val="clear"/>
          <w:lang w:val="en-US" w:eastAsia="zh-CN" w:bidi="ar"/>
        </w:rPr>
        <w:t>人工智能+绿色低碳</w:t>
      </w:r>
      <w:r>
        <w:rPr>
          <w:rFonts w:hint="eastAsia" w:ascii="Times New Roman" w:hAnsi="Times New Roman" w:cs="宋体"/>
          <w:bCs/>
          <w:i w:val="0"/>
          <w:iCs w:val="0"/>
          <w:caps w:val="0"/>
          <w:spacing w:val="0"/>
          <w:kern w:val="2"/>
          <w:sz w:val="32"/>
          <w:szCs w:val="32"/>
          <w:shd w:val="clear"/>
          <w:lang w:val="en-US" w:eastAsia="zh-CN" w:bidi="ar"/>
        </w:rPr>
        <w:t>”</w:t>
      </w:r>
      <w:r>
        <w:rPr>
          <w:rFonts w:hint="eastAsia" w:ascii="Times New Roman" w:hAnsi="Times New Roman" w:eastAsia="方正仿宋_GBK" w:cs="宋体"/>
          <w:bCs/>
          <w:i w:val="0"/>
          <w:iCs w:val="0"/>
          <w:caps w:val="0"/>
          <w:spacing w:val="0"/>
          <w:kern w:val="2"/>
          <w:sz w:val="32"/>
          <w:szCs w:val="32"/>
          <w:shd w:val="clear"/>
          <w:lang w:val="en-US" w:eastAsia="zh-CN" w:bidi="ar"/>
        </w:rPr>
        <w:t>新模式，推动数字孪生、虚拟工厂等工具与工业生产制造场景深度融合。</w:t>
      </w:r>
    </w:p>
    <w:p w14:paraId="24C1DE7F">
      <w:pPr>
        <w:pStyle w:val="4"/>
        <w:bidi w:val="0"/>
        <w:ind w:firstLine="640" w:firstLineChars="200"/>
        <w:outlineLvl w:val="1"/>
        <w:rPr>
          <w:rFonts w:hint="eastAsia"/>
          <w:lang w:val="en-US" w:eastAsia="zh-CN"/>
        </w:rPr>
      </w:pPr>
      <w:bookmarkStart w:id="60" w:name="_Toc16691"/>
      <w:r>
        <w:t>二</w:t>
      </w:r>
      <w:r>
        <w:rPr>
          <w:rFonts w:hint="eastAsia"/>
          <w:lang w:eastAsia="zh-CN"/>
        </w:rPr>
        <w:t>、</w:t>
      </w:r>
      <w:r>
        <w:t>持续推动</w:t>
      </w:r>
      <w:r>
        <w:rPr>
          <w:rFonts w:hint="eastAsia"/>
          <w:lang w:val="en-US" w:eastAsia="zh-CN"/>
        </w:rPr>
        <w:t>建设</w:t>
      </w:r>
      <w:r>
        <w:t>绿色制造体系</w:t>
      </w:r>
      <w:bookmarkEnd w:id="60"/>
    </w:p>
    <w:p w14:paraId="321B6441">
      <w:pPr>
        <w:keepNext w:val="0"/>
        <w:keepLines w:val="0"/>
        <w:widowControl/>
        <w:suppressLineNumbers w:val="0"/>
        <w:spacing w:beforeLines="-2147483648" w:afterLines="-2147483648"/>
        <w:ind w:firstLine="0"/>
        <w:jc w:val="left"/>
        <w:rPr>
          <w:rFonts w:hint="eastAsia" w:cs="宋体"/>
          <w:bCs/>
          <w:i w:val="0"/>
          <w:iCs w:val="0"/>
          <w:caps w:val="0"/>
          <w:color w:val="auto"/>
          <w:spacing w:val="0"/>
          <w:kern w:val="2"/>
          <w:sz w:val="32"/>
          <w:szCs w:val="32"/>
          <w:shd w:val="clear" w:fill="auto"/>
          <w:lang w:val="en-US" w:eastAsia="zh-CN" w:bidi="ar"/>
        </w:rPr>
      </w:pPr>
      <w:r>
        <w:rPr>
          <w:rFonts w:hint="eastAsia"/>
          <w:bCs/>
          <w:sz w:val="32"/>
          <w:szCs w:val="32"/>
          <w:lang w:eastAsia="zh-CN"/>
        </w:rPr>
        <w:t>培育建设一批</w:t>
      </w:r>
      <w:r>
        <w:rPr>
          <w:rFonts w:hint="eastAsia" w:ascii="Times New Roman" w:hAnsi="Times New Roman"/>
          <w:bCs/>
          <w:sz w:val="32"/>
          <w:szCs w:val="32"/>
          <w:lang w:eastAsia="zh-CN"/>
        </w:rPr>
        <w:t>国家级、市级绿色工厂和工业绿色设计主体。</w:t>
      </w:r>
      <w:r>
        <w:rPr>
          <w:rFonts w:hint="eastAsia"/>
          <w:bCs/>
          <w:sz w:val="32"/>
          <w:szCs w:val="32"/>
          <w:lang w:eastAsia="zh-CN"/>
        </w:rPr>
        <w:t>支持</w:t>
      </w:r>
      <w:r>
        <w:rPr>
          <w:rFonts w:hint="eastAsia" w:ascii="Times New Roman" w:hAnsi="Times New Roman"/>
          <w:bCs/>
          <w:sz w:val="32"/>
          <w:szCs w:val="32"/>
          <w:lang w:eastAsia="zh-CN"/>
        </w:rPr>
        <w:t>绿色化改造成效突出的企业围绕</w:t>
      </w:r>
      <w:r>
        <w:rPr>
          <w:rFonts w:hint="eastAsia" w:ascii="Times New Roman" w:hAnsi="Times New Roman" w:cs="方正仿宋_GBK"/>
          <w:bCs/>
          <w:sz w:val="32"/>
          <w:szCs w:val="32"/>
          <w:lang w:eastAsia="zh-CN"/>
        </w:rPr>
        <w:t>“</w:t>
      </w:r>
      <w:r>
        <w:rPr>
          <w:rFonts w:hint="eastAsia" w:ascii="Times New Roman" w:hAnsi="Times New Roman" w:eastAsia="方正仿宋_GBK" w:cs="方正仿宋_GBK"/>
          <w:bCs/>
          <w:sz w:val="32"/>
          <w:szCs w:val="32"/>
        </w:rPr>
        <w:t>零碳工厂</w:t>
      </w:r>
      <w:r>
        <w:rPr>
          <w:rFonts w:hint="eastAsia" w:ascii="Times New Roman" w:hAnsi="Times New Roman" w:cs="方正仿宋_GBK"/>
          <w:bCs/>
          <w:sz w:val="32"/>
          <w:szCs w:val="32"/>
          <w:lang w:eastAsia="zh-CN"/>
        </w:rPr>
        <w:t>”</w:t>
      </w:r>
      <w:r>
        <w:rPr>
          <w:rFonts w:hint="eastAsia" w:ascii="Times New Roman" w:hAnsi="Times New Roman" w:eastAsia="方正仿宋_GBK" w:cs="方正仿宋_GBK"/>
          <w:bCs/>
          <w:sz w:val="32"/>
          <w:szCs w:val="32"/>
        </w:rPr>
        <w:t>先</w:t>
      </w:r>
      <w:r>
        <w:rPr>
          <w:rFonts w:ascii="Times New Roman" w:hAnsi="Times New Roman" w:eastAsia="方正仿宋_GBK"/>
          <w:bCs/>
          <w:sz w:val="32"/>
          <w:szCs w:val="32"/>
        </w:rPr>
        <w:t>行先试</w:t>
      </w:r>
      <w:r>
        <w:rPr>
          <w:rFonts w:hint="eastAsia" w:ascii="Times New Roman" w:hAnsi="Times New Roman" w:eastAsia="方正仿宋_GBK"/>
          <w:bCs/>
          <w:sz w:val="32"/>
          <w:szCs w:val="32"/>
        </w:rPr>
        <w:t>，</w:t>
      </w:r>
      <w:r>
        <w:rPr>
          <w:rFonts w:hint="default"/>
          <w:lang w:val="en-US" w:eastAsia="zh-CN"/>
        </w:rPr>
        <w:t>全力推动高新区创建</w:t>
      </w:r>
      <w:r>
        <w:rPr>
          <w:rFonts w:hint="eastAsia"/>
          <w:lang w:val="en-US" w:eastAsia="zh-CN"/>
        </w:rPr>
        <w:t>“</w:t>
      </w:r>
      <w:r>
        <w:rPr>
          <w:rFonts w:hint="default"/>
          <w:lang w:val="en-US" w:eastAsia="zh-CN"/>
        </w:rPr>
        <w:t>零碳园区</w:t>
      </w:r>
      <w:r>
        <w:rPr>
          <w:rFonts w:hint="eastAsia"/>
          <w:lang w:val="en-US" w:eastAsia="zh-CN"/>
        </w:rPr>
        <w:t>”</w:t>
      </w:r>
      <w:r>
        <w:rPr>
          <w:rFonts w:hint="default"/>
          <w:lang w:val="en-US" w:eastAsia="zh-CN"/>
        </w:rPr>
        <w:t>试点，</w:t>
      </w:r>
      <w:r>
        <w:rPr>
          <w:rFonts w:hint="eastAsia" w:ascii="Times New Roman" w:hAnsi="Times New Roman" w:eastAsia="方正仿宋_GBK"/>
          <w:bCs/>
          <w:sz w:val="32"/>
          <w:szCs w:val="32"/>
        </w:rPr>
        <w:t>探索光伏建筑一体化、绿电替代、余热余能循环利用等集成应用模式，打造零碳示范标杆</w:t>
      </w:r>
      <w:r>
        <w:rPr>
          <w:rFonts w:hint="eastAsia" w:ascii="Times New Roman" w:hAnsi="Times New Roman"/>
          <w:bCs/>
          <w:sz w:val="32"/>
          <w:szCs w:val="32"/>
          <w:lang w:eastAsia="zh-CN"/>
        </w:rPr>
        <w:t>，形成一批可复制、可推广的经</w:t>
      </w:r>
      <w:r>
        <w:rPr>
          <w:rFonts w:hint="eastAsia" w:ascii="Times New Roman" w:hAnsi="Times New Roman"/>
          <w:bCs/>
          <w:color w:val="auto"/>
          <w:sz w:val="32"/>
          <w:szCs w:val="32"/>
          <w:shd w:val="clear" w:fill="auto"/>
          <w:lang w:eastAsia="zh-CN" w:bidi="ar"/>
        </w:rPr>
        <w:t>验。</w:t>
      </w:r>
      <w:r>
        <w:rPr>
          <w:rFonts w:hint="eastAsia" w:ascii="Times New Roman" w:hAnsi="Times New Roman" w:eastAsia="方正仿宋_GBK" w:cs="宋体"/>
          <w:bCs/>
          <w:i w:val="0"/>
          <w:iCs w:val="0"/>
          <w:caps w:val="0"/>
          <w:color w:val="auto"/>
          <w:spacing w:val="0"/>
          <w:kern w:val="2"/>
          <w:sz w:val="32"/>
          <w:szCs w:val="32"/>
          <w:shd w:val="clear" w:fill="auto"/>
          <w:lang w:val="en-US" w:eastAsia="zh-CN" w:bidi="ar"/>
        </w:rPr>
        <w:t>探索建立绿色供应链制度体系</w:t>
      </w:r>
      <w:r>
        <w:rPr>
          <w:rFonts w:hint="eastAsia" w:ascii="Times New Roman" w:hAnsi="Times New Roman"/>
          <w:bCs/>
          <w:color w:val="auto"/>
          <w:sz w:val="32"/>
          <w:szCs w:val="32"/>
          <w:shd w:val="clear" w:fill="auto"/>
          <w:lang w:eastAsia="zh-CN" w:bidi="ar"/>
        </w:rPr>
        <w:t>，加快打造一批绿色供应链企业，</w:t>
      </w:r>
      <w:r>
        <w:rPr>
          <w:rFonts w:hint="eastAsia" w:ascii="Times New Roman" w:hAnsi="Times New Roman" w:eastAsia="方正仿宋_GBK" w:cs="宋体"/>
          <w:bCs/>
          <w:i w:val="0"/>
          <w:iCs w:val="0"/>
          <w:caps w:val="0"/>
          <w:color w:val="auto"/>
          <w:spacing w:val="0"/>
          <w:kern w:val="2"/>
          <w:sz w:val="32"/>
          <w:szCs w:val="32"/>
          <w:shd w:val="clear" w:fill="auto"/>
          <w:lang w:val="en-US" w:eastAsia="zh-CN" w:bidi="ar"/>
        </w:rPr>
        <w:t>支持产业链龙头企业面向上下游推广产品绿色设计、绿色供应链管理等经验</w:t>
      </w:r>
      <w:r>
        <w:rPr>
          <w:rFonts w:hint="eastAsia" w:cs="宋体"/>
          <w:bCs/>
          <w:i w:val="0"/>
          <w:iCs w:val="0"/>
          <w:caps w:val="0"/>
          <w:color w:val="auto"/>
          <w:spacing w:val="0"/>
          <w:kern w:val="2"/>
          <w:sz w:val="32"/>
          <w:szCs w:val="32"/>
          <w:shd w:val="clear" w:fill="auto"/>
          <w:lang w:val="en-US" w:eastAsia="zh-CN" w:bidi="ar"/>
        </w:rPr>
        <w:t>。加快培育和引进一批绿色化改造服务商，指导企业开展绿色化改造。</w:t>
      </w:r>
    </w:p>
    <w:p w14:paraId="36038251">
      <w:pPr>
        <w:pStyle w:val="4"/>
        <w:ind w:firstLine="640" w:firstLineChars="200"/>
        <w:outlineLvl w:val="1"/>
        <w:rPr>
          <w:rFonts w:hint="default" w:ascii="方正楷体_GBK" w:hAnsi="方正楷体_GBK" w:eastAsia="方正楷体_GBK" w:cs="方正楷体_GBK"/>
          <w:lang w:val="en-US" w:eastAsia="zh-CN"/>
        </w:rPr>
      </w:pPr>
      <w:bookmarkStart w:id="61" w:name="_Toc7192"/>
      <w:r>
        <w:rPr>
          <w:rFonts w:hint="eastAsia" w:ascii="方正楷体_GBK" w:hAnsi="方正楷体_GBK" w:eastAsia="方正楷体_GBK" w:cs="方正楷体_GBK"/>
          <w:kern w:val="2"/>
          <w:sz w:val="32"/>
          <w:szCs w:val="22"/>
          <w:lang w:val="en-US" w:eastAsia="zh-CN" w:bidi="ar-SA"/>
        </w:rPr>
        <w:t>三</w:t>
      </w:r>
      <w:r>
        <w:rPr>
          <w:rFonts w:hint="eastAsia" w:ascii="方正楷体_GBK" w:hAnsi="方正楷体_GBK" w:cs="方正楷体_GBK"/>
          <w:kern w:val="2"/>
          <w:sz w:val="32"/>
          <w:szCs w:val="22"/>
          <w:lang w:val="en-US" w:eastAsia="zh-CN" w:bidi="ar-SA"/>
        </w:rPr>
        <w:t>、持续推动发展绿色循环</w:t>
      </w:r>
      <w:r>
        <w:rPr>
          <w:rFonts w:hint="eastAsia" w:ascii="方正楷体_GBK" w:hAnsi="方正楷体_GBK" w:eastAsia="方正楷体_GBK" w:cs="方正楷体_GBK"/>
          <w:lang w:val="en-US" w:eastAsia="zh-CN"/>
        </w:rPr>
        <w:t>经济</w:t>
      </w:r>
      <w:bookmarkEnd w:id="61"/>
    </w:p>
    <w:p w14:paraId="5A7C5BF9">
      <w:pPr>
        <w:widowControl/>
        <w:numPr>
          <w:ilvl w:val="-1"/>
          <w:numId w:val="0"/>
        </w:numPr>
        <w:spacing w:beforeLines="0" w:afterLines="0"/>
        <w:ind w:left="0" w:leftChars="0" w:firstLine="640" w:firstLineChars="200"/>
        <w:jc w:val="left"/>
        <w:rPr>
          <w:rFonts w:hint="eastAsia"/>
          <w:bCs/>
          <w:szCs w:val="32"/>
          <w:lang w:val="en-US" w:eastAsia="zh-CN"/>
        </w:rPr>
      </w:pPr>
      <w:r>
        <w:rPr>
          <w:rFonts w:hint="eastAsia" w:eastAsia="方正仿宋_GBK" w:cs="宋体"/>
          <w:bCs/>
          <w:i w:val="0"/>
          <w:iCs w:val="0"/>
          <w:caps w:val="0"/>
          <w:color w:val="auto"/>
          <w:spacing w:val="0"/>
          <w:kern w:val="2"/>
          <w:sz w:val="32"/>
          <w:szCs w:val="32"/>
          <w:shd w:val="clear" w:fill="auto"/>
          <w:lang w:val="en-US" w:eastAsia="zh-CN" w:bidi="ar-SA"/>
        </w:rPr>
        <w:t>积极推广合同能源管理等市场化服务模式，推动终端用能向清洁化、低碳化、高效化、智能化转型。</w:t>
      </w:r>
      <w:r>
        <w:rPr>
          <w:rFonts w:hint="eastAsia" w:eastAsia="方正仿宋_GBK"/>
          <w:bCs/>
          <w:szCs w:val="32"/>
        </w:rPr>
        <w:t>加快风电和光伏发电基地建设，有序推进风能、太阳能开发利用，统筹集中式与分布式布局</w:t>
      </w:r>
      <w:r>
        <w:rPr>
          <w:rFonts w:hint="eastAsia" w:eastAsia="方正仿宋_GBK"/>
          <w:bCs/>
          <w:szCs w:val="32"/>
          <w:lang w:eastAsia="zh-CN"/>
        </w:rPr>
        <w:t>。积极发展汽车零部件再制造业和废旧锂电池回收利用产业。</w:t>
      </w:r>
      <w:r>
        <w:rPr>
          <w:rFonts w:hint="eastAsia" w:eastAsia="方正仿宋_GBK"/>
          <w:bCs/>
          <w:color w:val="auto"/>
          <w:szCs w:val="32"/>
          <w:highlight w:val="none"/>
          <w:shd w:val="clear" w:fill="auto"/>
          <w:lang w:bidi="ar-SA"/>
        </w:rPr>
        <w:t>壮大新型储能产业体系，推进储能、氢能等新技术新产品规模化示范应用。协同共建</w:t>
      </w:r>
      <w:r>
        <w:rPr>
          <w:rFonts w:hint="eastAsia"/>
          <w:bCs/>
          <w:color w:val="auto"/>
          <w:szCs w:val="32"/>
          <w:highlight w:val="none"/>
          <w:shd w:val="clear" w:fill="auto"/>
          <w:lang w:eastAsia="zh-CN" w:bidi="ar-SA"/>
        </w:rPr>
        <w:t>“</w:t>
      </w:r>
      <w:r>
        <w:rPr>
          <w:rFonts w:hint="eastAsia" w:eastAsia="方正仿宋_GBK"/>
          <w:bCs/>
          <w:color w:val="auto"/>
          <w:szCs w:val="32"/>
          <w:highlight w:val="none"/>
          <w:shd w:val="clear" w:fill="auto"/>
          <w:lang w:bidi="ar-SA"/>
        </w:rPr>
        <w:t>氢走廊</w:t>
      </w:r>
      <w:r>
        <w:rPr>
          <w:rFonts w:hint="eastAsia"/>
          <w:bCs/>
          <w:color w:val="auto"/>
          <w:szCs w:val="32"/>
          <w:highlight w:val="none"/>
          <w:shd w:val="clear" w:fill="auto"/>
          <w:lang w:eastAsia="zh-CN" w:bidi="ar-SA"/>
        </w:rPr>
        <w:t>”“</w:t>
      </w:r>
      <w:r>
        <w:rPr>
          <w:rFonts w:hint="eastAsia" w:eastAsia="方正仿宋_GBK"/>
          <w:bCs/>
          <w:color w:val="auto"/>
          <w:szCs w:val="32"/>
          <w:highlight w:val="none"/>
          <w:shd w:val="clear" w:fill="auto"/>
          <w:lang w:bidi="ar-SA"/>
        </w:rPr>
        <w:t>电走廊</w:t>
      </w:r>
      <w:r>
        <w:rPr>
          <w:rFonts w:hint="eastAsia"/>
          <w:bCs/>
          <w:color w:val="auto"/>
          <w:szCs w:val="32"/>
          <w:highlight w:val="none"/>
          <w:shd w:val="clear" w:fill="auto"/>
          <w:lang w:eastAsia="zh-CN" w:bidi="ar-SA"/>
        </w:rPr>
        <w:t>”“</w:t>
      </w:r>
      <w:r>
        <w:rPr>
          <w:rFonts w:hint="eastAsia" w:eastAsia="方正仿宋_GBK"/>
          <w:bCs/>
          <w:color w:val="auto"/>
          <w:szCs w:val="32"/>
          <w:highlight w:val="none"/>
          <w:shd w:val="clear" w:fill="auto"/>
          <w:lang w:bidi="ar-SA"/>
        </w:rPr>
        <w:t>智行走廊</w:t>
      </w:r>
      <w:r>
        <w:rPr>
          <w:rFonts w:hint="eastAsia"/>
          <w:bCs/>
          <w:color w:val="auto"/>
          <w:szCs w:val="32"/>
          <w:highlight w:val="none"/>
          <w:shd w:val="clear" w:fill="auto"/>
          <w:lang w:eastAsia="zh-CN" w:bidi="ar-SA"/>
        </w:rPr>
        <w:t>”</w:t>
      </w:r>
      <w:r>
        <w:rPr>
          <w:rFonts w:hint="eastAsia" w:eastAsia="方正仿宋_GBK"/>
          <w:bCs/>
          <w:color w:val="auto"/>
          <w:szCs w:val="32"/>
          <w:highlight w:val="none"/>
          <w:shd w:val="clear" w:fill="auto"/>
          <w:lang w:bidi="ar-SA"/>
        </w:rPr>
        <w:t>等应用场景，鼓励发展分布式能源与多能互补综合能源服务</w:t>
      </w:r>
      <w:r>
        <w:rPr>
          <w:rFonts w:hint="eastAsia" w:eastAsia="方正仿宋_GBK"/>
          <w:bCs/>
          <w:color w:val="auto"/>
          <w:szCs w:val="32"/>
          <w:highlight w:val="none"/>
          <w:shd w:val="clear" w:fill="auto"/>
          <w:lang w:eastAsia="zh-CN" w:bidi="ar-SA"/>
        </w:rPr>
        <w:t>。</w:t>
      </w:r>
      <w:r>
        <w:rPr>
          <w:rFonts w:hint="eastAsia" w:eastAsia="方正仿宋_GBK"/>
          <w:bCs/>
          <w:szCs w:val="32"/>
          <w:lang w:val="en-US" w:eastAsia="zh-CN"/>
        </w:rPr>
        <w:t>深化</w:t>
      </w:r>
      <w:r>
        <w:rPr>
          <w:rFonts w:hint="eastAsia"/>
          <w:bCs/>
          <w:szCs w:val="32"/>
          <w:lang w:val="en-US" w:eastAsia="zh-CN"/>
        </w:rPr>
        <w:t>“</w:t>
      </w:r>
      <w:r>
        <w:rPr>
          <w:rFonts w:hint="eastAsia" w:eastAsia="方正仿宋_GBK"/>
          <w:bCs/>
          <w:szCs w:val="32"/>
          <w:lang w:val="en-US" w:eastAsia="zh-CN"/>
        </w:rPr>
        <w:t>亩均论英雄</w:t>
      </w:r>
      <w:r>
        <w:rPr>
          <w:rFonts w:hint="eastAsia"/>
          <w:bCs/>
          <w:szCs w:val="32"/>
          <w:lang w:val="en-US" w:eastAsia="zh-CN"/>
        </w:rPr>
        <w:t>”</w:t>
      </w:r>
      <w:r>
        <w:rPr>
          <w:rFonts w:hint="eastAsia" w:eastAsia="方正仿宋_GBK"/>
          <w:bCs/>
          <w:szCs w:val="32"/>
          <w:lang w:val="en-US" w:eastAsia="zh-CN"/>
        </w:rPr>
        <w:t>改革，建立工业企业资源集约利用综合评价体系。推广资源循环型生产模式，</w:t>
      </w:r>
      <w:r>
        <w:rPr>
          <w:rFonts w:hint="eastAsia" w:ascii="Times New Roman" w:hAnsi="Times New Roman" w:eastAsia="方正仿宋_GBK"/>
          <w:bCs/>
          <w:color w:val="auto"/>
          <w:szCs w:val="32"/>
          <w:highlight w:val="none"/>
          <w:shd w:val="clear" w:fill="auto"/>
          <w:lang w:val="en-US" w:eastAsia="zh-CN" w:bidi="ar-SA"/>
        </w:rPr>
        <w:t>大力发展资源循环利用产业，</w:t>
      </w:r>
      <w:r>
        <w:rPr>
          <w:rFonts w:hint="eastAsia" w:eastAsia="方正仿宋_GBK"/>
          <w:bCs/>
          <w:szCs w:val="32"/>
          <w:lang w:val="en-US" w:eastAsia="zh-CN"/>
        </w:rPr>
        <w:t>推动再制造产业高质量发展，提高再生材料和产品质量，扩大对原生资源的替代规模。</w:t>
      </w:r>
    </w:p>
    <w:p w14:paraId="483B05E2">
      <w:pPr>
        <w:pStyle w:val="3"/>
        <w:bidi w:val="0"/>
        <w:ind w:left="0" w:leftChars="0" w:firstLine="0" w:firstLineChars="0"/>
        <w:jc w:val="center"/>
        <w:outlineLvl w:val="0"/>
        <w:rPr>
          <w:rFonts w:hint="default"/>
          <w:highlight w:val="none"/>
          <w:lang w:val="en-US" w:eastAsia="zh-CN"/>
        </w:rPr>
      </w:pPr>
      <w:bookmarkStart w:id="62" w:name="_Toc20153"/>
      <w:r>
        <w:rPr>
          <w:rFonts w:hint="eastAsia"/>
          <w:highlight w:val="none"/>
          <w:lang w:val="en-US" w:eastAsia="zh-CN"/>
        </w:rPr>
        <w:t>第六节 实施服务制造提升工程，推进两业融合化发展</w:t>
      </w:r>
      <w:bookmarkEnd w:id="62"/>
    </w:p>
    <w:p w14:paraId="4D486936">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eastAsia" w:cs="Times New Roman"/>
          <w:lang w:val="en-US" w:eastAsia="zh-CN"/>
        </w:rPr>
      </w:pPr>
      <w:bookmarkStart w:id="63" w:name="_Toc2778"/>
      <w:r>
        <w:rPr>
          <w:rFonts w:hint="eastAsia" w:cs="Times New Roman"/>
          <w:lang w:val="en-US" w:eastAsia="zh-CN"/>
        </w:rPr>
        <w:t>一、培育壮大重点生产性服务业</w:t>
      </w:r>
      <w:bookmarkEnd w:id="63"/>
    </w:p>
    <w:p w14:paraId="243D4DA2">
      <w:pPr>
        <w:keepNext w:val="0"/>
        <w:keepLines w:val="0"/>
        <w:pageBreakBefore w:val="0"/>
        <w:widowControl/>
        <w:kinsoku/>
        <w:wordWrap/>
        <w:overflowPunct/>
        <w:topLinePunct w:val="0"/>
        <w:autoSpaceDE/>
        <w:autoSpaceDN/>
        <w:bidi w:val="0"/>
        <w:adjustRightInd/>
        <w:snapToGrid/>
        <w:spacing w:before="0" w:after="0"/>
        <w:textAlignment w:val="auto"/>
        <w:rPr>
          <w:rFonts w:hint="default"/>
          <w:lang w:val="en-US" w:eastAsia="zh-CN"/>
        </w:rPr>
      </w:pPr>
      <w:r>
        <w:rPr>
          <w:rFonts w:hint="default"/>
          <w:lang w:val="en-US" w:eastAsia="zh-CN"/>
        </w:rPr>
        <w:t>大力发展金融服务、软件信息、科技服务、商务服务、现代物流五大重点行业，加快川渝零碳物流产业共建示范、铜梁城乡配送智能化仓库建设、渝西冷链加工中心、铜合物流通道等项目建设，着力引进一批生产性服务业领军企业，梯度培育本土服务机构，鼓励制造业企业开展主辅分离，剥离研发设计、检验检测、现代物流等业务成立独立法人主体，加快提升生产性服务业规模能级。建设数字经济产业园、跨境电商金融产业园等创新载体，提升配套服务能力，完善基础设施与智慧化配套，引导关联性强的生产性服务业从园区内部嵌入、在园区周边聚拢，加快打造功能鲜明、能级突出的现代生产性服务业集聚区。</w:t>
      </w:r>
    </w:p>
    <w:p w14:paraId="388DA739">
      <w:pPr>
        <w:pStyle w:val="4"/>
        <w:keepNext/>
        <w:keepLines/>
        <w:pageBreakBefore w:val="0"/>
        <w:widowControl w:val="0"/>
        <w:kinsoku/>
        <w:wordWrap/>
        <w:overflowPunct/>
        <w:topLinePunct w:val="0"/>
        <w:autoSpaceDE/>
        <w:autoSpaceDN/>
        <w:bidi w:val="0"/>
        <w:adjustRightInd/>
        <w:snapToGrid/>
        <w:spacing w:before="0" w:after="0" w:line="578" w:lineRule="exact"/>
        <w:ind w:firstLine="640" w:firstLineChars="200"/>
        <w:textAlignment w:val="auto"/>
        <w:outlineLvl w:val="1"/>
        <w:rPr>
          <w:rFonts w:hint="eastAsia" w:cs="Times New Roman"/>
          <w:lang w:val="en-US" w:eastAsia="zh-CN"/>
        </w:rPr>
      </w:pPr>
      <w:bookmarkStart w:id="64" w:name="_Toc16538"/>
      <w:r>
        <w:rPr>
          <w:rFonts w:hint="eastAsia" w:cs="Times New Roman"/>
          <w:lang w:val="en-US" w:eastAsia="zh-CN"/>
        </w:rPr>
        <w:t>二、加快推广“服务+制造”模式</w:t>
      </w:r>
      <w:bookmarkEnd w:id="64"/>
    </w:p>
    <w:p w14:paraId="26C58299">
      <w:pPr>
        <w:keepNext w:val="0"/>
        <w:keepLines w:val="0"/>
        <w:pageBreakBefore w:val="0"/>
        <w:widowControl/>
        <w:kinsoku/>
        <w:wordWrap/>
        <w:overflowPunct/>
        <w:topLinePunct w:val="0"/>
        <w:autoSpaceDE/>
        <w:autoSpaceDN/>
        <w:bidi w:val="0"/>
        <w:adjustRightInd/>
        <w:snapToGrid/>
        <w:spacing w:before="0" w:after="0"/>
        <w:textAlignment w:val="auto"/>
        <w:rPr>
          <w:rFonts w:hint="eastAsia"/>
          <w:lang w:val="en-US" w:eastAsia="zh-CN"/>
        </w:rPr>
      </w:pPr>
      <w:r>
        <w:rPr>
          <w:rFonts w:hint="eastAsia"/>
          <w:lang w:val="en-US" w:eastAsia="zh-CN"/>
        </w:rPr>
        <w:t>深化先进制造业与现代服务业“嵌入式”“强链式”“延伸式”融合，在新型储能、智能网联新能源汽车配套及智联电动车等领域打造“制造+服务”协同标杆，支持链主企业开展服务型制造试点，向“产品+服务+整体解决方案”转型，建设两业融合公共服务平台和示范园区，培育国家级、市级两业融合示范企业。深入实施总集成总承包服务能力提升行动，支持企业从产品制造商向集设计研发、安装调试、运维保障、融资租赁、回收再利用于一体的“产品+服务+解决方案+增值服务”提供商转型。鼓励平台企业延伸服务链条，提供金融信贷、人才培训、合规咨询等配套服务。推动软件信息服务嵌入制造业全环节，形成“软件+智能+硬件”一体化发展格局。</w:t>
      </w:r>
    </w:p>
    <w:p w14:paraId="76DDC13A">
      <w:pPr>
        <w:widowControl/>
        <w:adjustRightInd/>
        <w:snapToGrid/>
        <w:spacing w:line="240" w:lineRule="auto"/>
        <w:ind w:firstLine="0" w:firstLineChars="0"/>
        <w:jc w:val="left"/>
        <w:rPr>
          <w:rFonts w:hint="eastAsia" w:ascii="Times New Roman" w:hAnsi="Times New Roman" w:eastAsia="方正仿宋_GBK"/>
          <w:bCs/>
          <w:sz w:val="32"/>
          <w:szCs w:val="32"/>
        </w:rPr>
      </w:pPr>
      <w:r>
        <w:rPr>
          <w:rFonts w:hint="eastAsia" w:ascii="Times New Roman" w:hAnsi="Times New Roman" w:eastAsia="方正仿宋_GBK"/>
          <w:bCs/>
          <w:sz w:val="32"/>
          <w:szCs w:val="32"/>
        </w:rPr>
        <w:br w:type="page"/>
      </w:r>
    </w:p>
    <w:p w14:paraId="010BA2C7">
      <w:pPr>
        <w:pStyle w:val="2"/>
        <w:keepNext/>
        <w:keepLines/>
        <w:pageBreakBefore w:val="0"/>
        <w:widowControl w:val="0"/>
        <w:kinsoku/>
        <w:wordWrap/>
        <w:overflowPunct/>
        <w:topLinePunct w:val="0"/>
        <w:autoSpaceDE/>
        <w:autoSpaceDN/>
        <w:bidi w:val="0"/>
        <w:adjustRightInd/>
        <w:snapToGrid/>
        <w:spacing w:before="0" w:after="0" w:line="578" w:lineRule="exact"/>
        <w:ind w:left="0" w:leftChars="0" w:firstLine="0" w:firstLineChars="0"/>
        <w:jc w:val="center"/>
        <w:textAlignment w:val="auto"/>
        <w:rPr>
          <w:rFonts w:hint="default"/>
          <w:highlight w:val="none"/>
          <w:lang w:val="en-US" w:eastAsia="zh-CN"/>
        </w:rPr>
      </w:pPr>
      <w:bookmarkStart w:id="65" w:name="_Toc28253"/>
      <w:r>
        <w:rPr>
          <w:rFonts w:hint="eastAsia"/>
          <w:highlight w:val="none"/>
          <w:lang w:val="en-US" w:eastAsia="zh-CN"/>
        </w:rPr>
        <w:t>第六章 保障措施</w:t>
      </w:r>
      <w:bookmarkEnd w:id="65"/>
    </w:p>
    <w:p w14:paraId="67145EC4">
      <w:pPr>
        <w:pStyle w:val="3"/>
        <w:bidi w:val="0"/>
        <w:ind w:left="0" w:leftChars="0" w:firstLine="0" w:firstLineChars="0"/>
        <w:jc w:val="center"/>
        <w:outlineLvl w:val="0"/>
        <w:rPr>
          <w:rFonts w:hint="default"/>
          <w:lang w:val="en-US" w:eastAsia="zh-CN"/>
        </w:rPr>
      </w:pPr>
      <w:bookmarkStart w:id="66" w:name="_Toc4029"/>
      <w:r>
        <w:rPr>
          <w:rFonts w:hint="eastAsia"/>
          <w:lang w:val="en-US" w:eastAsia="zh-CN"/>
        </w:rPr>
        <w:t>第一节 健全</w:t>
      </w:r>
      <w:r>
        <w:rPr>
          <w:rFonts w:hint="default"/>
          <w:lang w:val="en-US" w:eastAsia="zh-CN"/>
        </w:rPr>
        <w:t>组织领导</w:t>
      </w:r>
      <w:bookmarkEnd w:id="66"/>
    </w:p>
    <w:p w14:paraId="1D22E007">
      <w:pPr>
        <w:spacing w:before="0" w:after="0"/>
        <w:jc w:val="both"/>
        <w:rPr>
          <w:rFonts w:hint="eastAsia" w:ascii="方正仿宋_GBK" w:hAnsi="方正仿宋_GBK" w:cs="方正仿宋_GBK"/>
          <w:b w:val="0"/>
          <w:bCs w:val="0"/>
          <w:lang w:eastAsia="zh-CN"/>
        </w:rPr>
      </w:pPr>
      <w:r>
        <w:rPr>
          <w:rFonts w:hint="eastAsia" w:ascii="方正仿宋_GBK" w:hAnsi="方正仿宋_GBK" w:cs="方正仿宋_GBK"/>
          <w:b w:val="0"/>
          <w:bCs w:val="0"/>
        </w:rPr>
        <w:t>把党的领导贯彻到推进</w:t>
      </w:r>
      <w:r>
        <w:rPr>
          <w:rFonts w:hint="eastAsia" w:ascii="方正仿宋_GBK" w:hAnsi="方正仿宋_GBK" w:cs="方正仿宋_GBK"/>
          <w:b w:val="0"/>
          <w:bCs w:val="0"/>
          <w:lang w:eastAsia="zh-CN"/>
        </w:rPr>
        <w:t>先进制造业高质量发展</w:t>
      </w:r>
      <w:r>
        <w:rPr>
          <w:rFonts w:hint="eastAsia" w:ascii="方正仿宋_GBK" w:hAnsi="方正仿宋_GBK" w:eastAsia="方正仿宋_GBK" w:cs="方正仿宋_GBK"/>
          <w:b w:val="0"/>
          <w:bCs w:val="0"/>
        </w:rPr>
        <w:t>的全过程各方面，</w:t>
      </w:r>
      <w:r>
        <w:rPr>
          <w:rFonts w:hint="eastAsia" w:ascii="方正仿宋_GBK" w:hAnsi="方正仿宋_GBK" w:cs="方正仿宋_GBK"/>
          <w:b w:val="0"/>
          <w:bCs w:val="0"/>
          <w:lang w:eastAsia="zh-CN"/>
        </w:rPr>
        <w:t>建立市区联动、跨部门协同，企业发挥主体作用、</w:t>
      </w:r>
      <w:r>
        <w:rPr>
          <w:rFonts w:hint="eastAsia" w:ascii="方正仿宋_GBK" w:hAnsi="方正仿宋_GBK" w:cs="方正仿宋_GBK"/>
          <w:b w:val="0"/>
          <w:bCs w:val="0"/>
        </w:rPr>
        <w:t>社会力量广泛参与</w:t>
      </w:r>
      <w:r>
        <w:rPr>
          <w:rFonts w:hint="eastAsia" w:ascii="方正仿宋_GBK" w:hAnsi="方正仿宋_GBK" w:cs="方正仿宋_GBK"/>
          <w:b w:val="0"/>
          <w:bCs w:val="0"/>
          <w:lang w:eastAsia="zh-CN"/>
        </w:rPr>
        <w:t>的发展机制。细化分解年度目标，分领域形成工作计划、实施方案。</w:t>
      </w:r>
      <w:r>
        <w:rPr>
          <w:rFonts w:hint="eastAsia" w:ascii="方正仿宋_GBK" w:hAnsi="方正仿宋_GBK" w:cs="方正仿宋_GBK"/>
          <w:b w:val="0"/>
          <w:bCs w:val="0"/>
        </w:rPr>
        <w:t>建立</w:t>
      </w:r>
      <w:r>
        <w:rPr>
          <w:rFonts w:hint="eastAsia" w:ascii="方正仿宋_GBK" w:hAnsi="方正仿宋_GBK" w:cs="方正仿宋_GBK"/>
          <w:b w:val="0"/>
          <w:bCs w:val="0"/>
          <w:lang w:eastAsia="zh-CN"/>
        </w:rPr>
        <w:t>区级</w:t>
      </w:r>
      <w:r>
        <w:rPr>
          <w:rFonts w:hint="eastAsia" w:ascii="方正仿宋_GBK" w:hAnsi="方正仿宋_GBK" w:cs="方正仿宋_GBK"/>
          <w:b w:val="0"/>
          <w:bCs w:val="0"/>
        </w:rPr>
        <w:t>部门</w:t>
      </w:r>
      <w:r>
        <w:rPr>
          <w:rFonts w:hint="eastAsia" w:ascii="方正仿宋_GBK" w:hAnsi="方正仿宋_GBK" w:cs="方正仿宋_GBK"/>
          <w:b w:val="0"/>
          <w:bCs w:val="0"/>
          <w:lang w:eastAsia="zh-CN"/>
        </w:rPr>
        <w:t>“</w:t>
      </w:r>
      <w:r>
        <w:rPr>
          <w:rFonts w:hint="eastAsia" w:ascii="方正仿宋_GBK" w:hAnsi="方正仿宋_GBK" w:cs="方正仿宋_GBK"/>
          <w:b w:val="0"/>
          <w:bCs w:val="0"/>
        </w:rPr>
        <w:t>一把手</w:t>
      </w:r>
      <w:r>
        <w:rPr>
          <w:rFonts w:hint="eastAsia" w:ascii="方正仿宋_GBK" w:hAnsi="方正仿宋_GBK" w:cs="方正仿宋_GBK"/>
          <w:b w:val="0"/>
          <w:bCs w:val="0"/>
          <w:lang w:eastAsia="zh-CN"/>
        </w:rPr>
        <w:t>”</w:t>
      </w:r>
      <w:r>
        <w:rPr>
          <w:rFonts w:hint="eastAsia" w:ascii="方正仿宋_GBK" w:hAnsi="方正仿宋_GBK" w:cs="方正仿宋_GBK"/>
          <w:b w:val="0"/>
          <w:bCs w:val="0"/>
        </w:rPr>
        <w:t>亲自抓、带头抓、重点抓、持续抓常态化</w:t>
      </w:r>
      <w:r>
        <w:rPr>
          <w:rFonts w:hint="eastAsia" w:ascii="方正仿宋_GBK" w:hAnsi="方正仿宋_GBK" w:cs="方正仿宋_GBK"/>
          <w:b w:val="0"/>
          <w:bCs w:val="0"/>
          <w:lang w:eastAsia="zh-CN"/>
        </w:rPr>
        <w:t>“</w:t>
      </w:r>
      <w:r>
        <w:rPr>
          <w:rFonts w:hint="eastAsia" w:ascii="方正仿宋_GBK" w:hAnsi="方正仿宋_GBK" w:cs="方正仿宋_GBK"/>
          <w:b w:val="0"/>
          <w:bCs w:val="0"/>
        </w:rPr>
        <w:t>三服务</w:t>
      </w:r>
      <w:r>
        <w:rPr>
          <w:rFonts w:hint="eastAsia" w:ascii="方正仿宋_GBK" w:hAnsi="方正仿宋_GBK" w:cs="方正仿宋_GBK"/>
          <w:b w:val="0"/>
          <w:bCs w:val="0"/>
          <w:lang w:eastAsia="zh-CN"/>
        </w:rPr>
        <w:t>”“</w:t>
      </w:r>
      <w:r>
        <w:rPr>
          <w:rFonts w:hint="eastAsia" w:ascii="方正仿宋_GBK" w:hAnsi="方正仿宋_GBK" w:cs="方正仿宋_GBK"/>
          <w:b w:val="0"/>
          <w:bCs w:val="0"/>
          <w:lang w:val="en-US" w:eastAsia="zh-CN"/>
        </w:rPr>
        <w:t>四联系</w:t>
      </w:r>
      <w:r>
        <w:rPr>
          <w:rFonts w:hint="eastAsia" w:ascii="方正仿宋_GBK" w:hAnsi="方正仿宋_GBK" w:cs="方正仿宋_GBK"/>
          <w:b w:val="0"/>
          <w:bCs w:val="0"/>
          <w:lang w:eastAsia="zh-CN"/>
        </w:rPr>
        <w:t>”</w:t>
      </w:r>
      <w:r>
        <w:rPr>
          <w:rFonts w:hint="eastAsia" w:ascii="方正仿宋_GBK" w:hAnsi="方正仿宋_GBK" w:cs="方正仿宋_GBK"/>
          <w:b w:val="0"/>
          <w:bCs w:val="0"/>
        </w:rPr>
        <w:t>机制，围绕深化政策供给、优化发展环境、推动产业创新、聚力招商引资、做好企业培育等工作，加强统筹协调、定期调度、督促检查，切实推进解决一批企业反映的历史遗留问题、疑难问题。</w:t>
      </w:r>
    </w:p>
    <w:p w14:paraId="3CFE84E5">
      <w:pPr>
        <w:pStyle w:val="3"/>
        <w:bidi w:val="0"/>
        <w:ind w:left="0" w:leftChars="0" w:firstLine="0" w:firstLineChars="0"/>
        <w:jc w:val="center"/>
        <w:outlineLvl w:val="0"/>
        <w:rPr>
          <w:rFonts w:hint="default"/>
          <w:lang w:val="en-US" w:eastAsia="zh-CN"/>
        </w:rPr>
      </w:pPr>
      <w:bookmarkStart w:id="67" w:name="_Toc9361"/>
      <w:r>
        <w:rPr>
          <w:rFonts w:hint="eastAsia"/>
          <w:lang w:val="en-US" w:eastAsia="zh-CN"/>
        </w:rPr>
        <w:t>第二节 加强政策协同</w:t>
      </w:r>
      <w:bookmarkEnd w:id="67"/>
    </w:p>
    <w:p w14:paraId="1621C745">
      <w:pPr>
        <w:spacing w:before="0" w:after="0"/>
        <w:jc w:val="both"/>
        <w:rPr>
          <w:rFonts w:hint="eastAsia" w:ascii="方正仿宋_GBK" w:hAnsi="方正仿宋_GBK" w:eastAsia="方正仿宋_GBK" w:cs="方正仿宋_GBK"/>
          <w:b w:val="0"/>
          <w:bCs w:val="0"/>
        </w:rPr>
      </w:pPr>
      <w:r>
        <w:rPr>
          <w:rFonts w:hint="default" w:ascii="方正仿宋_GBK" w:hAnsi="方正仿宋_GBK" w:eastAsia="方正仿宋_GBK" w:cs="方正仿宋_GBK"/>
          <w:b w:val="0"/>
          <w:bCs w:val="0"/>
        </w:rPr>
        <w:t>加强国家、市级、区级政策协同联动，聚焦超长期特别国债、工业领域技术改造和设备更新专项再贷款、中央预算内投资，以及“技改专项贷”“园区技改担”等政策工具，强化向上对接、项目储备、申报辅导和跟踪服务，推动惠企政策精准匹配、直达快享。健全企业服务保障机制，统筹做好政策宣传、融资对接、要素协调和兑现服务，提升政策集成效应和企业获得感。完善研发创新风险分担机制，用好政府风险补偿、科技保险等工具，支持企业开展技术攻关、设备更新和成果转化。</w:t>
      </w:r>
      <w:r>
        <w:rPr>
          <w:rFonts w:hint="eastAsia" w:ascii="方正仿宋_GBK" w:hAnsi="方正仿宋_GBK" w:cs="方正仿宋_GBK"/>
          <w:lang w:eastAsia="zh-CN"/>
        </w:rPr>
        <w:t>。</w:t>
      </w:r>
    </w:p>
    <w:p w14:paraId="23562451">
      <w:pPr>
        <w:pStyle w:val="3"/>
        <w:bidi w:val="0"/>
        <w:ind w:left="0" w:leftChars="0" w:firstLine="0" w:firstLineChars="0"/>
        <w:jc w:val="center"/>
        <w:outlineLvl w:val="0"/>
        <w:rPr>
          <w:rFonts w:hint="default"/>
          <w:lang w:val="en-US" w:eastAsia="zh-CN"/>
        </w:rPr>
      </w:pPr>
      <w:bookmarkStart w:id="68" w:name="_Toc20585"/>
      <w:r>
        <w:rPr>
          <w:rFonts w:hint="eastAsia"/>
          <w:lang w:val="en-US" w:eastAsia="zh-CN"/>
        </w:rPr>
        <w:t>第三节 强化人才支撑</w:t>
      </w:r>
      <w:bookmarkEnd w:id="68"/>
    </w:p>
    <w:p w14:paraId="0BFCA8EC">
      <w:pPr>
        <w:ind w:firstLine="640"/>
        <w:rPr>
          <w:rFonts w:hint="eastAsia" w:ascii="Times New Roman" w:hAnsi="Times New Roman" w:eastAsia="方正仿宋_GBK" w:cs="Times New Roman"/>
          <w:highlight w:val="none"/>
          <w:lang w:eastAsia="zh-CN"/>
        </w:rPr>
      </w:pPr>
      <w:r>
        <w:rPr>
          <w:rFonts w:hint="default" w:ascii="Times New Roman" w:hAnsi="Times New Roman" w:cs="Times New Roman"/>
          <w:highlight w:val="none"/>
        </w:rPr>
        <w:t>用好新重庆引才计划、</w:t>
      </w:r>
      <w:r>
        <w:rPr>
          <w:rFonts w:hint="eastAsia" w:ascii="Times New Roman" w:hAnsi="Times New Roman" w:cs="Times New Roman"/>
          <w:highlight w:val="none"/>
          <w:lang w:eastAsia="zh-CN"/>
        </w:rPr>
        <w:t>“</w:t>
      </w:r>
      <w:r>
        <w:rPr>
          <w:rFonts w:hint="default" w:ascii="Times New Roman" w:hAnsi="Times New Roman" w:cs="Times New Roman"/>
          <w:highlight w:val="none"/>
        </w:rPr>
        <w:t>渝跃行动</w:t>
      </w:r>
      <w:r>
        <w:rPr>
          <w:rFonts w:hint="eastAsia" w:ascii="Times New Roman" w:hAnsi="Times New Roman" w:cs="Times New Roman"/>
          <w:highlight w:val="none"/>
          <w:lang w:eastAsia="zh-CN"/>
        </w:rPr>
        <w:t>”“</w:t>
      </w:r>
      <w:r>
        <w:rPr>
          <w:rFonts w:hint="default" w:ascii="Times New Roman" w:hAnsi="Times New Roman" w:cs="Times New Roman"/>
          <w:highlight w:val="none"/>
        </w:rPr>
        <w:t>绿色通道</w:t>
      </w:r>
      <w:r>
        <w:rPr>
          <w:rFonts w:hint="eastAsia" w:ascii="Times New Roman" w:hAnsi="Times New Roman" w:cs="Times New Roman"/>
          <w:highlight w:val="none"/>
          <w:lang w:eastAsia="zh-CN"/>
        </w:rPr>
        <w:t>”“</w:t>
      </w:r>
      <w:r>
        <w:rPr>
          <w:rFonts w:hint="default" w:ascii="Times New Roman" w:hAnsi="Times New Roman" w:cs="Times New Roman"/>
          <w:highlight w:val="none"/>
        </w:rPr>
        <w:t>重庆国际人才交流大会</w:t>
      </w:r>
      <w:r>
        <w:rPr>
          <w:rFonts w:hint="eastAsia" w:ascii="Times New Roman" w:hAnsi="Times New Roman" w:cs="Times New Roman"/>
          <w:highlight w:val="none"/>
          <w:lang w:eastAsia="zh-CN"/>
        </w:rPr>
        <w:t>”</w:t>
      </w:r>
      <w:r>
        <w:rPr>
          <w:rFonts w:hint="default" w:ascii="Times New Roman" w:hAnsi="Times New Roman" w:cs="Times New Roman"/>
          <w:highlight w:val="none"/>
        </w:rPr>
        <w:t>等市级引才平台、政策及活动，结合重点企业人才需求，引进更多优秀人才。</w:t>
      </w:r>
      <w:r>
        <w:rPr>
          <w:rFonts w:hint="eastAsia" w:ascii="Times New Roman" w:hAnsi="Times New Roman" w:cs="Times New Roman"/>
          <w:color w:val="000000" w:themeColor="text1"/>
          <w:highlight w:val="none"/>
          <w:u w:val="none" w:color="auto"/>
          <w14:textFill>
            <w14:solidFill>
              <w14:schemeClr w14:val="tx1"/>
            </w14:solidFill>
          </w14:textFill>
        </w:rPr>
        <w:t>依托</w:t>
      </w:r>
      <w:r>
        <w:rPr>
          <w:rFonts w:hint="eastAsia" w:cs="Times New Roman"/>
          <w:color w:val="000000" w:themeColor="text1"/>
          <w:highlight w:val="none"/>
          <w:u w:val="none" w:color="auto"/>
          <w:lang w:val="en-US" w:eastAsia="zh-CN"/>
          <w14:textFill>
            <w14:solidFill>
              <w14:schemeClr w14:val="tx1"/>
            </w14:solidFill>
          </w14:textFill>
        </w:rPr>
        <w:t>铜梁</w:t>
      </w:r>
      <w:r>
        <w:rPr>
          <w:rFonts w:hint="eastAsia" w:ascii="Times New Roman" w:hAnsi="Times New Roman" w:cs="Times New Roman"/>
          <w:color w:val="000000" w:themeColor="text1"/>
          <w:highlight w:val="none"/>
          <w:u w:val="none" w:color="auto"/>
          <w14:textFill>
            <w14:solidFill>
              <w14:schemeClr w14:val="tx1"/>
            </w14:solidFill>
          </w14:textFill>
        </w:rPr>
        <w:t>环大学创新创业生态圈等创新创业载体，</w:t>
      </w:r>
      <w:r>
        <w:rPr>
          <w:rFonts w:hint="eastAsia" w:ascii="Times New Roman" w:hAnsi="Times New Roman" w:cs="Times New Roman"/>
          <w:b w:val="0"/>
          <w:bCs w:val="0"/>
          <w:color w:val="000000" w:themeColor="text1"/>
          <w:highlight w:val="none"/>
          <w:u w:val="none" w:color="auto"/>
          <w:lang w:eastAsia="zh-CN"/>
          <w14:textFill>
            <w14:solidFill>
              <w14:schemeClr w14:val="tx1"/>
            </w14:solidFill>
          </w14:textFill>
        </w:rPr>
        <w:t>吸引一批</w:t>
      </w:r>
      <w:r>
        <w:rPr>
          <w:rFonts w:hint="default" w:ascii="Times New Roman" w:hAnsi="Times New Roman" w:eastAsia="方正仿宋_GBK" w:cs="Times New Roman"/>
          <w:b w:val="0"/>
          <w:bCs w:val="0"/>
          <w:color w:val="000000" w:themeColor="text1"/>
          <w:highlight w:val="none"/>
          <w:u w:val="none" w:color="auto"/>
          <w14:textFill>
            <w14:solidFill>
              <w14:schemeClr w14:val="tx1"/>
            </w14:solidFill>
          </w14:textFill>
        </w:rPr>
        <w:t>高校毕业生来铜留铜</w:t>
      </w:r>
      <w:r>
        <w:rPr>
          <w:rFonts w:hint="eastAsia" w:ascii="Times New Roman" w:hAnsi="Times New Roman" w:cs="Times New Roman"/>
          <w:b w:val="0"/>
          <w:bCs w:val="0"/>
          <w:color w:val="000000" w:themeColor="text1"/>
          <w:highlight w:val="none"/>
          <w:u w:val="none" w:color="auto"/>
          <w:lang w:eastAsia="zh-CN"/>
          <w14:textFill>
            <w14:solidFill>
              <w14:schemeClr w14:val="tx1"/>
            </w14:solidFill>
          </w14:textFill>
        </w:rPr>
        <w:t>，</w:t>
      </w:r>
      <w:r>
        <w:rPr>
          <w:rFonts w:hint="default" w:ascii="方正仿宋_GBK" w:hAnsi="方正仿宋_GBK" w:cs="方正仿宋_GBK"/>
        </w:rPr>
        <w:t>探索</w:t>
      </w:r>
      <w:r>
        <w:rPr>
          <w:rFonts w:hint="eastAsia" w:ascii="方正仿宋_GBK" w:hAnsi="方正仿宋_GBK" w:cs="方正仿宋_GBK"/>
          <w:lang w:eastAsia="zh-CN"/>
        </w:rPr>
        <w:t>“</w:t>
      </w:r>
      <w:r>
        <w:rPr>
          <w:rFonts w:hint="default" w:ascii="方正仿宋_GBK" w:hAnsi="方正仿宋_GBK" w:cs="方正仿宋_GBK"/>
        </w:rPr>
        <w:t>双聘双用</w:t>
      </w:r>
      <w:r>
        <w:rPr>
          <w:rFonts w:hint="eastAsia" w:ascii="方正仿宋_GBK" w:hAnsi="方正仿宋_GBK" w:cs="方正仿宋_GBK"/>
          <w:lang w:eastAsia="zh-CN"/>
        </w:rPr>
        <w:t>”“</w:t>
      </w:r>
      <w:r>
        <w:rPr>
          <w:rFonts w:hint="default" w:ascii="方正仿宋_GBK" w:hAnsi="方正仿宋_GBK" w:cs="方正仿宋_GBK"/>
        </w:rPr>
        <w:t>人才飞地</w:t>
      </w:r>
      <w:r>
        <w:rPr>
          <w:rFonts w:hint="eastAsia" w:ascii="方正仿宋_GBK" w:hAnsi="方正仿宋_GBK" w:cs="方正仿宋_GBK"/>
          <w:lang w:eastAsia="zh-CN"/>
        </w:rPr>
        <w:t>”</w:t>
      </w:r>
      <w:r>
        <w:rPr>
          <w:rFonts w:hint="default" w:ascii="方正仿宋_GBK" w:hAnsi="方正仿宋_GBK" w:cs="方正仿宋_GBK"/>
        </w:rPr>
        <w:t>，深化高层次人才柔性引进机制，推动职业院校与产业集群合作设置</w:t>
      </w:r>
      <w:r>
        <w:rPr>
          <w:rFonts w:hint="eastAsia" w:ascii="方正仿宋_GBK" w:hAnsi="方正仿宋_GBK" w:cs="方正仿宋_GBK"/>
          <w:lang w:eastAsia="zh-CN"/>
        </w:rPr>
        <w:t>“</w:t>
      </w:r>
      <w:r>
        <w:rPr>
          <w:rFonts w:hint="default" w:ascii="方正仿宋_GBK" w:hAnsi="方正仿宋_GBK" w:cs="方正仿宋_GBK"/>
        </w:rPr>
        <w:t>冠名班</w:t>
      </w:r>
      <w:r>
        <w:rPr>
          <w:rFonts w:hint="eastAsia" w:ascii="方正仿宋_GBK" w:hAnsi="方正仿宋_GBK" w:cs="方正仿宋_GBK"/>
          <w:lang w:eastAsia="zh-CN"/>
        </w:rPr>
        <w:t>”“</w:t>
      </w:r>
      <w:r>
        <w:rPr>
          <w:rFonts w:hint="default" w:ascii="方正仿宋_GBK" w:hAnsi="方正仿宋_GBK" w:cs="方正仿宋_GBK"/>
        </w:rPr>
        <w:t>订单班</w:t>
      </w:r>
      <w:r>
        <w:rPr>
          <w:rFonts w:hint="eastAsia" w:ascii="方正仿宋_GBK" w:hAnsi="方正仿宋_GBK" w:cs="方正仿宋_GBK"/>
          <w:lang w:eastAsia="zh-CN"/>
        </w:rPr>
        <w:t>”</w:t>
      </w:r>
      <w:r>
        <w:rPr>
          <w:rFonts w:hint="default" w:ascii="方正仿宋_GBK" w:hAnsi="方正仿宋_GBK" w:cs="方正仿宋_GBK"/>
        </w:rPr>
        <w:t>，打造</w:t>
      </w:r>
      <w:r>
        <w:rPr>
          <w:rFonts w:hint="eastAsia" w:ascii="方正仿宋_GBK" w:hAnsi="方正仿宋_GBK" w:cs="方正仿宋_GBK"/>
          <w:lang w:eastAsia="zh-CN"/>
        </w:rPr>
        <w:t>“</w:t>
      </w:r>
      <w:r>
        <w:rPr>
          <w:rFonts w:hint="default" w:ascii="方正仿宋_GBK" w:hAnsi="方正仿宋_GBK" w:cs="方正仿宋_GBK"/>
        </w:rPr>
        <w:t>招生即招工、上课即上岗</w:t>
      </w:r>
      <w:r>
        <w:rPr>
          <w:rFonts w:hint="eastAsia" w:ascii="方正仿宋_GBK" w:hAnsi="方正仿宋_GBK" w:cs="方正仿宋_GBK"/>
          <w:lang w:eastAsia="zh-CN"/>
        </w:rPr>
        <w:t>”</w:t>
      </w:r>
      <w:r>
        <w:rPr>
          <w:rFonts w:hint="default" w:ascii="方正仿宋_GBK" w:hAnsi="方正仿宋_GBK" w:cs="方正仿宋_GBK"/>
        </w:rPr>
        <w:t>产教融合新模式。</w:t>
      </w:r>
      <w:r>
        <w:rPr>
          <w:rFonts w:hint="default" w:cs="Times New Roman"/>
          <w:highlight w:val="none"/>
        </w:rPr>
        <w:t>实行重点企业人才配额制，打造</w:t>
      </w:r>
      <w:r>
        <w:rPr>
          <w:rFonts w:hint="eastAsia" w:cs="Times New Roman"/>
          <w:highlight w:val="none"/>
          <w:lang w:eastAsia="zh-CN"/>
        </w:rPr>
        <w:t>“</w:t>
      </w:r>
      <w:r>
        <w:rPr>
          <w:rFonts w:hint="default" w:cs="Times New Roman"/>
          <w:highlight w:val="none"/>
        </w:rPr>
        <w:t>龙乡英才</w:t>
      </w:r>
      <w:r>
        <w:rPr>
          <w:rFonts w:hint="eastAsia" w:cs="Times New Roman"/>
          <w:highlight w:val="none"/>
          <w:lang w:eastAsia="zh-CN"/>
        </w:rPr>
        <w:t>”</w:t>
      </w:r>
      <w:r>
        <w:rPr>
          <w:rFonts w:hint="default" w:cs="Times New Roman"/>
          <w:highlight w:val="none"/>
        </w:rPr>
        <w:t>服务品牌</w:t>
      </w:r>
      <w:r>
        <w:rPr>
          <w:rFonts w:hint="eastAsia" w:cs="Times New Roman"/>
          <w:highlight w:val="none"/>
          <w:lang w:eastAsia="zh-CN"/>
        </w:rPr>
        <w:t>。布局建设</w:t>
      </w:r>
      <w:r>
        <w:rPr>
          <w:rFonts w:hint="eastAsia" w:ascii="Times New Roman" w:hAnsi="Times New Roman" w:cs="Times New Roman"/>
          <w:b w:val="0"/>
          <w:bCs w:val="0"/>
          <w:color w:val="000000" w:themeColor="text1"/>
          <w:highlight w:val="none"/>
          <w:u w:val="none" w:color="auto"/>
          <w:lang w:val="en-US" w:eastAsia="zh-CN"/>
          <w14:textFill>
            <w14:solidFill>
              <w14:schemeClr w14:val="tx1"/>
            </w14:solidFill>
          </w14:textFill>
        </w:rPr>
        <w:t>高技能人才培训基地，</w:t>
      </w:r>
      <w:r>
        <w:rPr>
          <w:rFonts w:hint="default" w:ascii="Times New Roman" w:hAnsi="Times New Roman" w:cs="Times New Roman"/>
          <w:highlight w:val="none"/>
        </w:rPr>
        <w:t>推行</w:t>
      </w:r>
      <w:r>
        <w:rPr>
          <w:rFonts w:hint="eastAsia" w:ascii="Times New Roman" w:hAnsi="Times New Roman" w:cs="Times New Roman"/>
          <w:highlight w:val="none"/>
          <w:lang w:eastAsia="zh-CN"/>
        </w:rPr>
        <w:t>“</w:t>
      </w:r>
      <w:r>
        <w:rPr>
          <w:rFonts w:hint="default" w:ascii="Times New Roman" w:hAnsi="Times New Roman" w:cs="Times New Roman"/>
          <w:highlight w:val="none"/>
        </w:rPr>
        <w:t>政府搭台、企业出题、工程师揭榜</w:t>
      </w:r>
      <w:r>
        <w:rPr>
          <w:rFonts w:hint="eastAsia" w:ascii="Times New Roman" w:hAnsi="Times New Roman" w:cs="Times New Roman"/>
          <w:highlight w:val="none"/>
          <w:lang w:eastAsia="zh-CN"/>
        </w:rPr>
        <w:t>”</w:t>
      </w:r>
      <w:r>
        <w:rPr>
          <w:rFonts w:hint="default" w:ascii="Times New Roman" w:hAnsi="Times New Roman" w:cs="Times New Roman"/>
          <w:highlight w:val="none"/>
        </w:rPr>
        <w:t>的卓越工程师培养发展模式，加快推进卓越工程师工作室建设建立新型储能等行业工程师信息库</w:t>
      </w:r>
      <w:r>
        <w:rPr>
          <w:rFonts w:hint="eastAsia" w:ascii="Times New Roman" w:hAnsi="Times New Roman" w:cs="Times New Roman"/>
          <w:highlight w:val="none"/>
          <w:lang w:eastAsia="zh-CN"/>
        </w:rPr>
        <w:t>。</w:t>
      </w:r>
    </w:p>
    <w:p w14:paraId="19E0E2FC">
      <w:pPr>
        <w:pStyle w:val="3"/>
        <w:bidi w:val="0"/>
        <w:ind w:left="0" w:leftChars="0" w:firstLine="0" w:firstLineChars="0"/>
        <w:jc w:val="center"/>
        <w:outlineLvl w:val="0"/>
        <w:rPr>
          <w:rFonts w:hint="default"/>
          <w:lang w:val="en-US" w:eastAsia="zh-CN"/>
        </w:rPr>
      </w:pPr>
      <w:bookmarkStart w:id="69" w:name="_Toc20050"/>
      <w:r>
        <w:rPr>
          <w:rFonts w:hint="eastAsia"/>
          <w:lang w:val="en-US" w:eastAsia="zh-CN"/>
        </w:rPr>
        <w:t xml:space="preserve">第四节 </w:t>
      </w:r>
      <w:r>
        <w:rPr>
          <w:rFonts w:hint="default"/>
          <w:lang w:val="en-US" w:eastAsia="zh-CN"/>
        </w:rPr>
        <w:t>优化</w:t>
      </w:r>
      <w:r>
        <w:rPr>
          <w:rFonts w:hint="eastAsia"/>
          <w:lang w:val="en-US" w:eastAsia="zh-CN"/>
        </w:rPr>
        <w:t>营商环境</w:t>
      </w:r>
      <w:bookmarkEnd w:id="69"/>
    </w:p>
    <w:p w14:paraId="2070BAFB">
      <w:pPr>
        <w:widowControl/>
        <w:ind w:firstLine="640" w:firstLineChars="200"/>
        <w:jc w:val="left"/>
        <w:rPr>
          <w:rFonts w:hint="default" w:ascii="Times New Roman" w:hAnsi="Times New Roman" w:cs="宋体"/>
          <w:highlight w:val="none"/>
          <w:lang w:bidi="ar"/>
        </w:rPr>
      </w:pPr>
      <w:r>
        <w:rPr>
          <w:rFonts w:ascii="方正仿宋_GBK" w:hAnsi="方正仿宋_GBK" w:eastAsia="方正仿宋_GBK" w:cs="方正仿宋_GBK"/>
          <w:i w:val="0"/>
          <w:iCs w:val="0"/>
          <w:caps w:val="0"/>
          <w:color w:val="333333"/>
          <w:spacing w:val="0"/>
          <w:kern w:val="0"/>
          <w:sz w:val="32"/>
          <w:szCs w:val="32"/>
          <w:shd w:val="clear" w:fill="FFFFFF"/>
          <w:lang w:val="en-US" w:eastAsia="zh-CN" w:bidi="ar"/>
        </w:rPr>
        <w:t>探索开展</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项目化管理</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改革，建立以项目为核心的目标体系、工作体系、政策体系和评价体系，提升</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抓落实促发展</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能力。</w:t>
      </w:r>
      <w:r>
        <w:rPr>
          <w:rFonts w:ascii="方正仿宋_GBK" w:hAnsi="方正仿宋_GBK" w:eastAsia="方正仿宋_GBK" w:cs="方正仿宋_GBK"/>
          <w:i w:val="0"/>
          <w:iCs w:val="0"/>
          <w:caps w:val="0"/>
          <w:color w:val="333333"/>
          <w:spacing w:val="0"/>
          <w:kern w:val="0"/>
          <w:sz w:val="32"/>
          <w:szCs w:val="32"/>
          <w:shd w:val="clear" w:fill="FFFFFF"/>
          <w:lang w:val="en-US" w:eastAsia="zh-CN" w:bidi="ar"/>
        </w:rPr>
        <w:t>深化企业服务机制改革，优化</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三服务</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四联系</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工作机制，全面推行政策资金</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免申快享</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，建立涉企重大事项报告制度，抓好涉法涉诉企业精准帮扶</w:t>
      </w:r>
      <w:r>
        <w:rPr>
          <w:rFonts w:hint="eastAsia" w:ascii="方正仿宋_GBK" w:hAnsi="方正仿宋_GBK" w:cs="方正仿宋_GBK"/>
          <w:i w:val="0"/>
          <w:iCs w:val="0"/>
          <w:caps w:val="0"/>
          <w:color w:val="333333"/>
          <w:spacing w:val="0"/>
          <w:kern w:val="0"/>
          <w:sz w:val="32"/>
          <w:szCs w:val="32"/>
          <w:shd w:val="clear" w:fill="FFFFFF"/>
          <w:lang w:val="en-US" w:eastAsia="zh-CN" w:bidi="ar"/>
        </w:rPr>
        <w:t>。</w:t>
      </w:r>
      <w:r>
        <w:rPr>
          <w:rFonts w:hint="default" w:ascii="Times New Roman" w:hAnsi="Times New Roman" w:cs="Times New Roman"/>
          <w:highlight w:val="none"/>
          <w:lang w:eastAsia="zh-CN" w:bidi="ar"/>
          <w:woUserID w:val="0"/>
        </w:rPr>
        <w:t>锚定打造一流营商环境为目标，</w:t>
      </w:r>
      <w:r>
        <w:rPr>
          <w:rFonts w:hint="eastAsia" w:cs="Times New Roman"/>
          <w:highlight w:val="none"/>
          <w:lang w:val="en-US" w:eastAsia="zh-CN" w:bidi="ar"/>
          <w:woUserID w:val="0"/>
        </w:rPr>
        <w:t>持续迭代“企业服务 有求必应无事不扰”应用，</w:t>
      </w:r>
      <w:r>
        <w:rPr>
          <w:rFonts w:hint="default" w:ascii="Times New Roman" w:hAnsi="Times New Roman" w:cs="Times New Roman"/>
          <w:highlight w:val="none"/>
          <w:lang w:eastAsia="zh-CN" w:bidi="ar"/>
          <w:woUserID w:val="0"/>
        </w:rPr>
        <w:t>推行</w:t>
      </w:r>
      <w:r>
        <w:rPr>
          <w:rFonts w:hint="eastAsia" w:ascii="Times New Roman" w:hAnsi="Times New Roman" w:cs="Times New Roman"/>
          <w:highlight w:val="none"/>
          <w:lang w:eastAsia="zh-CN" w:bidi="ar"/>
          <w:woUserID w:val="0"/>
        </w:rPr>
        <w:t>“</w:t>
      </w:r>
      <w:r>
        <w:rPr>
          <w:rFonts w:hint="default" w:ascii="Times New Roman" w:hAnsi="Times New Roman" w:cs="Times New Roman"/>
          <w:highlight w:val="none"/>
          <w:lang w:eastAsia="zh-CN" w:bidi="ar"/>
          <w:woUserID w:val="0"/>
        </w:rPr>
        <w:t>入企服务预约</w:t>
      </w:r>
      <w:r>
        <w:rPr>
          <w:rFonts w:hint="eastAsia" w:ascii="Times New Roman" w:hAnsi="Times New Roman" w:cs="Times New Roman"/>
          <w:highlight w:val="none"/>
          <w:lang w:eastAsia="zh-CN" w:bidi="ar"/>
          <w:woUserID w:val="0"/>
        </w:rPr>
        <w:t>”“</w:t>
      </w:r>
      <w:r>
        <w:rPr>
          <w:rFonts w:hint="default" w:ascii="Times New Roman" w:hAnsi="Times New Roman" w:cs="Times New Roman"/>
          <w:highlight w:val="none"/>
          <w:lang w:eastAsia="zh-CN" w:bidi="ar"/>
          <w:woUserID w:val="0"/>
        </w:rPr>
        <w:t>政策免申快享</w:t>
      </w:r>
      <w:r>
        <w:rPr>
          <w:rFonts w:hint="eastAsia" w:ascii="Times New Roman" w:hAnsi="Times New Roman" w:cs="Times New Roman"/>
          <w:highlight w:val="none"/>
          <w:lang w:eastAsia="zh-CN" w:bidi="ar"/>
          <w:woUserID w:val="0"/>
        </w:rPr>
        <w:t>”“</w:t>
      </w:r>
      <w:r>
        <w:rPr>
          <w:rFonts w:hint="default" w:ascii="Times New Roman" w:hAnsi="Times New Roman" w:cs="Times New Roman"/>
          <w:highlight w:val="none"/>
          <w:lang w:eastAsia="zh-CN" w:bidi="ar"/>
          <w:woUserID w:val="0"/>
        </w:rPr>
        <w:t>异地执法协作</w:t>
      </w:r>
      <w:r>
        <w:rPr>
          <w:rFonts w:hint="eastAsia" w:ascii="Times New Roman" w:hAnsi="Times New Roman" w:cs="Times New Roman"/>
          <w:highlight w:val="none"/>
          <w:lang w:eastAsia="zh-CN" w:bidi="ar"/>
          <w:woUserID w:val="0"/>
        </w:rPr>
        <w:t>”“</w:t>
      </w:r>
      <w:r>
        <w:rPr>
          <w:rFonts w:hint="eastAsia" w:cs="Times New Roman"/>
          <w:highlight w:val="none"/>
          <w:lang w:val="en-US" w:eastAsia="zh-CN" w:bidi="ar"/>
          <w:woUserID w:val="0"/>
        </w:rPr>
        <w:t>债务风险预警</w:t>
      </w:r>
      <w:r>
        <w:rPr>
          <w:rFonts w:hint="eastAsia" w:ascii="Times New Roman" w:hAnsi="Times New Roman" w:cs="Times New Roman"/>
          <w:highlight w:val="none"/>
          <w:lang w:eastAsia="zh-CN" w:bidi="ar"/>
          <w:woUserID w:val="0"/>
        </w:rPr>
        <w:t>”</w:t>
      </w:r>
      <w:r>
        <w:rPr>
          <w:rFonts w:hint="default" w:ascii="Times New Roman" w:hAnsi="Times New Roman" w:cs="Times New Roman"/>
          <w:highlight w:val="none"/>
          <w:lang w:eastAsia="zh-CN" w:bidi="ar"/>
          <w:woUserID w:val="0"/>
        </w:rPr>
        <w:t>，打造</w:t>
      </w:r>
      <w:r>
        <w:rPr>
          <w:rFonts w:hint="eastAsia" w:ascii="Times New Roman" w:hAnsi="Times New Roman" w:cs="Times New Roman"/>
          <w:highlight w:val="none"/>
          <w:lang w:eastAsia="zh-CN" w:bidi="ar"/>
        </w:rPr>
        <w:t>“</w:t>
      </w:r>
      <w:r>
        <w:rPr>
          <w:rFonts w:hint="default" w:ascii="Times New Roman" w:hAnsi="Times New Roman" w:cs="Times New Roman"/>
          <w:highlight w:val="none"/>
          <w:lang w:bidi="ar"/>
        </w:rPr>
        <w:t>有求必应、无事不扰</w:t>
      </w:r>
      <w:r>
        <w:rPr>
          <w:rFonts w:hint="eastAsia" w:ascii="Times New Roman" w:hAnsi="Times New Roman" w:cs="Times New Roman"/>
          <w:highlight w:val="none"/>
          <w:lang w:eastAsia="zh-CN" w:bidi="ar"/>
        </w:rPr>
        <w:t>”</w:t>
      </w:r>
      <w:r>
        <w:rPr>
          <w:rFonts w:hint="default" w:ascii="Times New Roman" w:hAnsi="Times New Roman" w:cs="Times New Roman"/>
          <w:highlight w:val="none"/>
          <w:lang w:bidi="ar"/>
        </w:rPr>
        <w:t>营商环境</w:t>
      </w:r>
      <w:r>
        <w:rPr>
          <w:rFonts w:hint="default" w:ascii="Times New Roman" w:hAnsi="Times New Roman" w:eastAsia="方正仿宋_GBK" w:cs="Times New Roman"/>
          <w:kern w:val="2"/>
          <w:szCs w:val="22"/>
          <w:highlight w:val="none"/>
          <w:shd w:val="clear"/>
          <w:lang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落实</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新时代渝商培养计划</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，开展民营企业接班人培育提升工程，大力弘扬企业家精神和工匠精神，支持民营企业家做精主业、做强实业、做长基业。</w:t>
      </w:r>
    </w:p>
    <w:p w14:paraId="02575B0A">
      <w:pPr>
        <w:pStyle w:val="3"/>
        <w:bidi w:val="0"/>
        <w:ind w:left="0" w:leftChars="0" w:firstLine="0" w:firstLineChars="0"/>
        <w:jc w:val="center"/>
        <w:outlineLvl w:val="0"/>
        <w:rPr>
          <w:rFonts w:hint="default"/>
          <w:lang w:val="en-US" w:eastAsia="zh-CN"/>
        </w:rPr>
      </w:pPr>
      <w:bookmarkStart w:id="70" w:name="_Toc20217"/>
      <w:r>
        <w:rPr>
          <w:rFonts w:hint="eastAsia"/>
          <w:lang w:val="en-US" w:eastAsia="zh-CN"/>
        </w:rPr>
        <w:t>第五节 深化</w:t>
      </w:r>
      <w:r>
        <w:rPr>
          <w:rFonts w:hint="default"/>
          <w:lang w:val="en-US" w:eastAsia="zh-CN"/>
        </w:rPr>
        <w:t>要素保障</w:t>
      </w:r>
      <w:bookmarkEnd w:id="70"/>
    </w:p>
    <w:p w14:paraId="5F6C0E4D">
      <w:pPr>
        <w:keepNext w:val="0"/>
        <w:keepLines w:val="0"/>
        <w:widowControl/>
        <w:suppressLineNumbers w:val="0"/>
        <w:ind w:firstLine="640" w:firstLineChars="200"/>
        <w:jc w:val="left"/>
        <w:rPr>
          <w:rFonts w:ascii="Times New Roman" w:hAnsi="Times New Roman" w:cs="Times New Roman"/>
          <w:highlight w:val="none"/>
          <w:lang w:bidi="ar"/>
        </w:rPr>
      </w:pPr>
      <w:r>
        <w:rPr>
          <w:rFonts w:ascii="Times New Roman" w:hAnsi="Times New Roman" w:eastAsia="方正仿宋_GBK" w:cs="Times New Roman"/>
          <w:i w:val="0"/>
          <w:iCs w:val="0"/>
          <w:caps w:val="0"/>
          <w:spacing w:val="0"/>
          <w:kern w:val="2"/>
          <w:sz w:val="32"/>
          <w:szCs w:val="22"/>
          <w:highlight w:val="none"/>
          <w:shd w:val="clear"/>
          <w:lang w:val="en-US" w:eastAsia="zh-CN" w:bidi="ar"/>
        </w:rPr>
        <w:t>深化</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亩均论英雄</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改革，统筹增量开发与存量盘活，</w:t>
      </w:r>
      <w:r>
        <w:rPr>
          <w:rFonts w:ascii="方正仿宋_GBK" w:hAnsi="方正仿宋_GBK" w:eastAsia="方正仿宋_GBK" w:cs="方正仿宋_GBK"/>
          <w:i w:val="0"/>
          <w:iCs w:val="0"/>
          <w:caps w:val="0"/>
          <w:color w:val="333333"/>
          <w:spacing w:val="0"/>
          <w:kern w:val="0"/>
          <w:sz w:val="32"/>
          <w:szCs w:val="32"/>
          <w:shd w:val="clear" w:fill="FFFFFF"/>
          <w:lang w:val="en-US" w:eastAsia="zh-CN" w:bidi="ar"/>
        </w:rPr>
        <w:t>探索搭建</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土地超市</w:t>
      </w:r>
      <w:r>
        <w:rPr>
          <w:rFonts w:hint="eastAsia" w:ascii="Times New Roman" w:hAnsi="Times New Roman" w:eastAsia="宋体" w:cs="Times New Roman"/>
          <w:i w:val="0"/>
          <w:iCs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i w:val="0"/>
          <w:iCs w:val="0"/>
          <w:caps w:val="0"/>
          <w:color w:val="333333"/>
          <w:spacing w:val="0"/>
          <w:kern w:val="0"/>
          <w:sz w:val="32"/>
          <w:szCs w:val="32"/>
          <w:shd w:val="clear" w:fill="FFFFFF"/>
          <w:lang w:val="en-US" w:eastAsia="zh-CN" w:bidi="ar"/>
        </w:rPr>
        <w:t>，推进土地高效配置，用好用活存量产业用地功能转换</w:t>
      </w:r>
      <w:r>
        <w:rPr>
          <w:rFonts w:ascii="Times New Roman" w:hAnsi="Times New Roman" w:eastAsia="方正仿宋_GBK" w:cs="Times New Roman"/>
          <w:i w:val="0"/>
          <w:iCs w:val="0"/>
          <w:caps w:val="0"/>
          <w:spacing w:val="0"/>
          <w:kern w:val="2"/>
          <w:sz w:val="32"/>
          <w:szCs w:val="22"/>
          <w:highlight w:val="none"/>
          <w:shd w:val="clear"/>
          <w:lang w:val="en-US" w:eastAsia="zh-CN" w:bidi="ar"/>
        </w:rPr>
        <w:t>。推动低效企业改造提升，补齐短板，提高亩均效益和产业竞争力。加快构建新型电力系统，试点智能电网和微电网，提升分布式电源、智能微电网、储能装置及充电设施接纳能力，探索虚拟电厂、源网荷储一体化、隔墙售电、绿电直连等模式，拓展</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源网荷储一体化+AI虚拟电厂</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应用场景，增强电网调峰与需求侧协同能力。</w:t>
      </w:r>
      <w:r>
        <w:rPr>
          <w:rFonts w:hint="eastAsia" w:ascii="Times New Roman" w:hAnsi="Times New Roman" w:eastAsia="方正仿宋_GBK"/>
          <w:b w:val="0"/>
          <w:bCs w:val="0"/>
        </w:rPr>
        <w:t>探索开展储能电池铁路运输试点，</w:t>
      </w:r>
      <w:r>
        <w:rPr>
          <w:rFonts w:hint="eastAsia" w:ascii="Times New Roman" w:hAnsi="Times New Roman"/>
          <w:b w:val="0"/>
          <w:bCs w:val="0"/>
          <w:lang w:eastAsia="zh-CN"/>
        </w:rPr>
        <w:t>推进现有运输通道</w:t>
      </w:r>
      <w:r>
        <w:rPr>
          <w:rFonts w:ascii="Times New Roman" w:hAnsi="Times New Roman" w:eastAsia="方正仿宋_GBK" w:cs="Times New Roman"/>
          <w:i w:val="0"/>
          <w:iCs w:val="0"/>
          <w:caps w:val="0"/>
          <w:spacing w:val="0"/>
          <w:kern w:val="2"/>
          <w:sz w:val="32"/>
          <w:szCs w:val="22"/>
          <w:highlight w:val="none"/>
          <w:shd w:val="clear"/>
          <w:lang w:val="en-US" w:eastAsia="zh-CN" w:bidi="ar"/>
        </w:rPr>
        <w:t>规划</w:t>
      </w:r>
      <w:r>
        <w:rPr>
          <w:rFonts w:hint="eastAsia" w:ascii="Times New Roman" w:hAnsi="Times New Roman" w:cs="Times New Roman"/>
          <w:i w:val="0"/>
          <w:iCs w:val="0"/>
          <w:caps w:val="0"/>
          <w:spacing w:val="0"/>
          <w:kern w:val="2"/>
          <w:sz w:val="32"/>
          <w:szCs w:val="22"/>
          <w:highlight w:val="none"/>
          <w:shd w:val="clear"/>
          <w:lang w:val="en-US" w:eastAsia="zh-CN" w:bidi="ar"/>
        </w:rPr>
        <w:t>建设</w:t>
      </w:r>
      <w:r>
        <w:rPr>
          <w:rFonts w:ascii="Times New Roman" w:hAnsi="Times New Roman" w:eastAsia="方正仿宋_GBK" w:cs="Times New Roman"/>
          <w:i w:val="0"/>
          <w:iCs w:val="0"/>
          <w:caps w:val="0"/>
          <w:spacing w:val="0"/>
          <w:kern w:val="2"/>
          <w:sz w:val="32"/>
          <w:szCs w:val="22"/>
          <w:highlight w:val="none"/>
          <w:shd w:val="clear"/>
          <w:lang w:val="en-US" w:eastAsia="zh-CN" w:bidi="ar"/>
        </w:rPr>
        <w:t>储能专用堆场与装卸工位，升级铁路高吨位起重设施，实现储能集装箱</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抵站直装、随到随走</w:t>
      </w:r>
      <w:r>
        <w:rPr>
          <w:rFonts w:hint="eastAsia" w:ascii="Times New Roman" w:hAnsi="Times New Roman" w:cs="Times New Roman"/>
          <w:i w:val="0"/>
          <w:iCs w:val="0"/>
          <w:caps w:val="0"/>
          <w:spacing w:val="0"/>
          <w:kern w:val="2"/>
          <w:sz w:val="32"/>
          <w:szCs w:val="22"/>
          <w:highlight w:val="none"/>
          <w:shd w:val="clear"/>
          <w:lang w:val="en-US" w:eastAsia="zh-CN" w:bidi="ar"/>
        </w:rPr>
        <w:t>”</w:t>
      </w:r>
      <w:r>
        <w:rPr>
          <w:rFonts w:ascii="Times New Roman" w:hAnsi="Times New Roman" w:eastAsia="方正仿宋_GBK" w:cs="Times New Roman"/>
          <w:i w:val="0"/>
          <w:iCs w:val="0"/>
          <w:caps w:val="0"/>
          <w:spacing w:val="0"/>
          <w:kern w:val="2"/>
          <w:sz w:val="32"/>
          <w:szCs w:val="22"/>
          <w:highlight w:val="none"/>
          <w:shd w:val="clear"/>
          <w:lang w:val="en-US" w:eastAsia="zh-CN" w:bidi="ar"/>
        </w:rPr>
        <w:t>。</w:t>
      </w:r>
    </w:p>
    <w:p w14:paraId="18BE91CA">
      <w:pPr>
        <w:pStyle w:val="3"/>
        <w:bidi w:val="0"/>
        <w:ind w:left="0" w:leftChars="0" w:firstLine="0" w:firstLineChars="0"/>
        <w:jc w:val="center"/>
        <w:outlineLvl w:val="0"/>
        <w:rPr>
          <w:rFonts w:hint="default"/>
          <w:u w:val="none"/>
          <w:lang w:val="en-US" w:eastAsia="zh-CN"/>
        </w:rPr>
      </w:pPr>
      <w:bookmarkStart w:id="71" w:name="_Toc8658"/>
      <w:r>
        <w:rPr>
          <w:rFonts w:hint="eastAsia"/>
          <w:u w:val="none"/>
          <w:lang w:val="en-US" w:eastAsia="zh-CN"/>
        </w:rPr>
        <w:t>第六节 推进规划落实</w:t>
      </w:r>
      <w:bookmarkEnd w:id="71"/>
    </w:p>
    <w:p w14:paraId="26CCBB46">
      <w:pPr>
        <w:widowControl/>
        <w:jc w:val="left"/>
        <w:rPr>
          <w:rFonts w:hint="default"/>
          <w:lang w:val="en-US" w:eastAsia="zh-CN"/>
        </w:rPr>
      </w:pPr>
      <w:r>
        <w:rPr>
          <w:rFonts w:hint="eastAsia" w:ascii="Times New Roman" w:hAnsi="Times New Roman" w:eastAsia="方正仿宋_GBK" w:cs="宋体"/>
          <w:b w:val="0"/>
          <w:kern w:val="2"/>
          <w:sz w:val="32"/>
          <w:szCs w:val="22"/>
          <w:u w:val="none"/>
          <w:shd w:val="clear"/>
          <w:lang w:bidi="ar"/>
        </w:rPr>
        <w:t>针对</w:t>
      </w:r>
      <w:r>
        <w:rPr>
          <w:rFonts w:hint="eastAsia" w:ascii="Times New Roman" w:hAnsi="Times New Roman" w:eastAsia="方正仿宋_GBK" w:cs="宋体"/>
          <w:b w:val="0"/>
          <w:kern w:val="2"/>
          <w:sz w:val="32"/>
          <w:szCs w:val="22"/>
          <w:u w:val="none"/>
          <w:shd w:val="clear"/>
          <w:lang w:eastAsia="zh-CN" w:bidi="ar"/>
        </w:rPr>
        <w:t>促进</w:t>
      </w:r>
      <w:r>
        <w:rPr>
          <w:rFonts w:hint="eastAsia" w:ascii="Times New Roman" w:hAnsi="Times New Roman" w:eastAsia="方正仿宋_GBK" w:cs="宋体"/>
          <w:b w:val="0"/>
          <w:kern w:val="2"/>
          <w:sz w:val="32"/>
          <w:szCs w:val="22"/>
          <w:u w:val="none"/>
          <w:shd w:val="clear"/>
          <w:lang w:bidi="ar"/>
        </w:rPr>
        <w:t>先进制造业高质量发展涉及的重大工程、重大项目、重大政策，制定具体实施方案。围绕重点产业链，按照</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六个一</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工作机制，对</w:t>
      </w:r>
      <w:r>
        <w:rPr>
          <w:rFonts w:hint="eastAsia" w:ascii="Times New Roman" w:hAnsi="Times New Roman" w:eastAsia="方正仿宋_GBK" w:cs="宋体"/>
          <w:b w:val="0"/>
          <w:kern w:val="2"/>
          <w:sz w:val="32"/>
          <w:szCs w:val="22"/>
          <w:u w:val="none"/>
          <w:shd w:val="clear"/>
          <w:lang w:eastAsia="zh-CN" w:bidi="ar"/>
        </w:rPr>
        <w:t>全区</w:t>
      </w:r>
      <w:r>
        <w:rPr>
          <w:rFonts w:hint="eastAsia" w:ascii="Times New Roman" w:hAnsi="Times New Roman" w:eastAsia="方正仿宋_GBK" w:cs="宋体"/>
          <w:b w:val="0"/>
          <w:kern w:val="2"/>
          <w:sz w:val="32"/>
          <w:szCs w:val="22"/>
          <w:u w:val="none"/>
          <w:shd w:val="clear"/>
          <w:lang w:bidi="ar"/>
        </w:rPr>
        <w:t>主导产业、细分环节、关键企业和项目实施</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挂图作战</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。建立健全项目化清单化责任落实机制，明确</w:t>
      </w:r>
      <w:r>
        <w:rPr>
          <w:rFonts w:hint="eastAsia" w:ascii="Times New Roman" w:hAnsi="Times New Roman" w:eastAsia="方正仿宋_GBK" w:cs="宋体"/>
          <w:b w:val="0"/>
          <w:kern w:val="2"/>
          <w:sz w:val="32"/>
          <w:szCs w:val="22"/>
          <w:u w:val="none"/>
          <w:shd w:val="clear"/>
          <w:lang w:eastAsia="zh-CN" w:bidi="ar"/>
        </w:rPr>
        <w:t>各园区、镇</w:t>
      </w:r>
      <w:r>
        <w:rPr>
          <w:rFonts w:hint="eastAsia" w:cs="宋体"/>
          <w:b w:val="0"/>
          <w:kern w:val="2"/>
          <w:sz w:val="32"/>
          <w:szCs w:val="22"/>
          <w:u w:val="none"/>
          <w:shd w:val="clear"/>
          <w:lang w:val="en-US" w:eastAsia="zh-CN" w:bidi="ar"/>
        </w:rPr>
        <w:t>街</w:t>
      </w:r>
      <w:r>
        <w:rPr>
          <w:rFonts w:hint="eastAsia" w:ascii="Times New Roman" w:hAnsi="Times New Roman" w:eastAsia="方正仿宋_GBK" w:cs="宋体"/>
          <w:b w:val="0"/>
          <w:kern w:val="2"/>
          <w:sz w:val="32"/>
          <w:szCs w:val="22"/>
          <w:u w:val="none"/>
          <w:shd w:val="clear"/>
          <w:lang w:bidi="ar"/>
        </w:rPr>
        <w:t>、部门责任分工，</w:t>
      </w:r>
      <w:r>
        <w:rPr>
          <w:rFonts w:hint="eastAsia" w:ascii="Times New Roman" w:hAnsi="Times New Roman" w:eastAsia="方正仿宋_GBK" w:cs="宋体"/>
          <w:b w:val="0"/>
          <w:kern w:val="2"/>
          <w:sz w:val="32"/>
          <w:szCs w:val="22"/>
          <w:u w:val="none"/>
          <w:shd w:val="clear"/>
          <w:lang w:eastAsia="zh-CN" w:bidi="ar"/>
        </w:rPr>
        <w:t>逐级推进</w:t>
      </w:r>
      <w:r>
        <w:rPr>
          <w:rFonts w:hint="eastAsia" w:ascii="Times New Roman" w:hAnsi="Times New Roman" w:eastAsia="方正仿宋_GBK" w:cs="宋体"/>
          <w:b w:val="0"/>
          <w:kern w:val="2"/>
          <w:sz w:val="32"/>
          <w:szCs w:val="22"/>
          <w:u w:val="none"/>
          <w:shd w:val="clear"/>
          <w:lang w:bidi="ar"/>
        </w:rPr>
        <w:t>、层层抓落实，推动</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十</w:t>
      </w:r>
      <w:r>
        <w:rPr>
          <w:rFonts w:hint="eastAsia" w:ascii="Times New Roman" w:hAnsi="Times New Roman" w:eastAsia="方正仿宋_GBK" w:cs="宋体"/>
          <w:b w:val="0"/>
          <w:kern w:val="2"/>
          <w:sz w:val="32"/>
          <w:szCs w:val="22"/>
          <w:u w:val="none"/>
          <w:shd w:val="clear"/>
          <w:lang w:eastAsia="zh-CN" w:bidi="ar"/>
        </w:rPr>
        <w:t>五</w:t>
      </w:r>
      <w:r>
        <w:rPr>
          <w:rFonts w:hint="eastAsia" w:ascii="Times New Roman" w:hAnsi="Times New Roman" w:eastAsia="方正仿宋_GBK" w:cs="宋体"/>
          <w:b w:val="0"/>
          <w:kern w:val="2"/>
          <w:sz w:val="32"/>
          <w:szCs w:val="22"/>
          <w:u w:val="none"/>
          <w:shd w:val="clear"/>
          <w:lang w:bidi="ar"/>
        </w:rPr>
        <w:t>五</w:t>
      </w:r>
      <w:r>
        <w:rPr>
          <w:rFonts w:hint="eastAsia" w:ascii="Times New Roman" w:hAnsi="Times New Roman" w:cs="宋体"/>
          <w:b w:val="0"/>
          <w:kern w:val="2"/>
          <w:sz w:val="32"/>
          <w:szCs w:val="22"/>
          <w:u w:val="none"/>
          <w:shd w:val="clear"/>
          <w:lang w:eastAsia="zh-CN" w:bidi="ar"/>
        </w:rPr>
        <w:t>”</w:t>
      </w:r>
      <w:r>
        <w:rPr>
          <w:rFonts w:hint="eastAsia" w:ascii="Times New Roman" w:hAnsi="Times New Roman" w:eastAsia="方正仿宋_GBK" w:cs="宋体"/>
          <w:b w:val="0"/>
          <w:kern w:val="2"/>
          <w:sz w:val="32"/>
          <w:szCs w:val="22"/>
          <w:u w:val="none"/>
          <w:shd w:val="clear"/>
          <w:lang w:bidi="ar"/>
        </w:rPr>
        <w:t>时期各项重点任务落地见效。</w:t>
      </w:r>
      <w:r>
        <w:rPr>
          <w:rFonts w:hint="eastAsia" w:ascii="Times New Roman" w:hAnsi="Times New Roman" w:eastAsia="方正仿宋_GBK" w:cs="宋体"/>
          <w:kern w:val="2"/>
          <w:sz w:val="32"/>
          <w:szCs w:val="22"/>
          <w:u w:val="none"/>
          <w:shd w:val="clear"/>
          <w:lang w:val="en-US" w:eastAsia="zh-CN" w:bidi="ar"/>
        </w:rPr>
        <w:t>建立制造业高质量发展统计监测体系，定期跟踪园区发展、智改数转、绿色制造、创新能力等关键指标。引入第三方评估机制，对重点任务推进情况开展中期评估和终期总结，动态优化政策举措，确保</w:t>
      </w:r>
      <w:r>
        <w:rPr>
          <w:rFonts w:hint="eastAsia" w:ascii="Times New Roman" w:hAnsi="Times New Roman" w:cs="宋体"/>
          <w:kern w:val="2"/>
          <w:sz w:val="32"/>
          <w:szCs w:val="22"/>
          <w:u w:val="none"/>
          <w:shd w:val="clear"/>
          <w:lang w:val="en-US" w:eastAsia="zh-CN" w:bidi="ar"/>
        </w:rPr>
        <w:t>“</w:t>
      </w:r>
      <w:r>
        <w:rPr>
          <w:rFonts w:hint="eastAsia" w:ascii="Times New Roman" w:hAnsi="Times New Roman" w:eastAsia="方正仿宋_GBK" w:cs="宋体"/>
          <w:kern w:val="2"/>
          <w:sz w:val="32"/>
          <w:szCs w:val="22"/>
          <w:u w:val="none"/>
          <w:shd w:val="clear"/>
          <w:lang w:val="en-US" w:eastAsia="zh-CN" w:bidi="ar"/>
        </w:rPr>
        <w:t>十五五</w:t>
      </w:r>
      <w:r>
        <w:rPr>
          <w:rFonts w:hint="eastAsia" w:ascii="Times New Roman" w:hAnsi="Times New Roman" w:cs="宋体"/>
          <w:kern w:val="2"/>
          <w:sz w:val="32"/>
          <w:szCs w:val="22"/>
          <w:u w:val="none"/>
          <w:shd w:val="clear"/>
          <w:lang w:val="en-US" w:eastAsia="zh-CN" w:bidi="ar"/>
        </w:rPr>
        <w:t>”</w:t>
      </w:r>
      <w:r>
        <w:rPr>
          <w:rFonts w:hint="eastAsia" w:ascii="Times New Roman" w:hAnsi="Times New Roman" w:eastAsia="方正仿宋_GBK" w:cs="宋体"/>
          <w:kern w:val="2"/>
          <w:sz w:val="32"/>
          <w:szCs w:val="22"/>
          <w:u w:val="none"/>
          <w:shd w:val="clear"/>
          <w:lang w:val="en-US" w:eastAsia="zh-CN" w:bidi="ar"/>
        </w:rPr>
        <w:t>目标如期实现。</w:t>
      </w:r>
      <w:r>
        <w:rPr>
          <w:rFonts w:hint="eastAsia" w:ascii="Times New Roman" w:hAnsi="Times New Roman" w:eastAsia="方正仿宋_GBK" w:cs="宋体"/>
          <w:b w:val="0"/>
          <w:kern w:val="2"/>
          <w:sz w:val="32"/>
          <w:szCs w:val="22"/>
          <w:u w:val="none"/>
          <w:shd w:val="clear"/>
          <w:lang w:bidi="ar"/>
        </w:rPr>
        <w:t>强化安全红线意识，督促企业落实安全主体责任和安全措施。</w:t>
      </w:r>
    </w:p>
    <w:sectPr>
      <w:footerReference r:id="rId7" w:type="default"/>
      <w:pgSz w:w="11906" w:h="16838"/>
      <w:pgMar w:top="2098" w:right="1474" w:bottom="1984" w:left="1587" w:header="851" w:footer="992" w:gutter="0"/>
      <w:pgNumType w:fmt="decimal"/>
      <w:cols w:space="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98AFAF-F363-4267-83E5-AE7B76D8A3E6}"/>
  </w:font>
  <w:font w:name="黑体">
    <w:panose1 w:val="02010609060101010101"/>
    <w:charset w:val="86"/>
    <w:family w:val="auto"/>
    <w:pitch w:val="default"/>
    <w:sig w:usb0="800002BF" w:usb1="38CF7CFA" w:usb2="00000016" w:usb3="00000000" w:csb0="00040001" w:csb1="00000000"/>
    <w:embedRegular r:id="rId2" w:fontKey="{272610B0-1161-422F-97A5-536C5FD528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3" w:fontKey="{64032245-2D24-44BF-A04A-F1A124164FE3}"/>
  </w:font>
  <w:font w:name="方正小标宋_GBK">
    <w:panose1 w:val="03000509000000000000"/>
    <w:charset w:val="86"/>
    <w:family w:val="auto"/>
    <w:pitch w:val="default"/>
    <w:sig w:usb0="00000001" w:usb1="080E0000" w:usb2="00000000" w:usb3="00000000" w:csb0="00040000" w:csb1="00000000"/>
    <w:embedRegular r:id="rId4" w:fontKey="{BF31767E-7EDB-405D-8677-09567EB18178}"/>
  </w:font>
  <w:font w:name="方正黑体_GBK">
    <w:panose1 w:val="03000509000000000000"/>
    <w:charset w:val="86"/>
    <w:family w:val="auto"/>
    <w:pitch w:val="default"/>
    <w:sig w:usb0="00000001" w:usb1="080E0000" w:usb2="00000000" w:usb3="00000000" w:csb0="00040000" w:csb1="00000000"/>
    <w:embedRegular r:id="rId5" w:fontKey="{0E26DDE0-C128-4077-835F-3B711AB592E1}"/>
  </w:font>
  <w:font w:name="方正楷体_GBK">
    <w:panose1 w:val="03000509000000000000"/>
    <w:charset w:val="86"/>
    <w:family w:val="auto"/>
    <w:pitch w:val="default"/>
    <w:sig w:usb0="00000001" w:usb1="080E0000" w:usb2="00000000" w:usb3="00000000" w:csb0="00040000" w:csb1="00000000"/>
    <w:embedRegular r:id="rId6" w:fontKey="{F8480DDC-E4AC-4C87-9163-818DAFA40677}"/>
  </w:font>
  <w:font w:name="Times New Roman (正文 CS 字体)">
    <w:altName w:val="宋体"/>
    <w:panose1 w:val="020B0604020202020204"/>
    <w:charset w:val="86"/>
    <w:family w:val="roman"/>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embedRegular r:id="rId7" w:fontKey="{FA48DD6B-3C54-431E-81FD-1FC27502D747}"/>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embedRegular r:id="rId8" w:fontKey="{6B2741E4-1364-4613-BA5A-EB7CEEF60E0D}"/>
  </w:font>
  <w:font w:name="楷体_GB2312">
    <w:altName w:val="楷体"/>
    <w:panose1 w:val="02010609030101010101"/>
    <w:charset w:val="86"/>
    <w:family w:val="modern"/>
    <w:pitch w:val="default"/>
    <w:sig w:usb0="00000000" w:usb1="00000000" w:usb2="00000000" w:usb3="00000000" w:csb0="00040000" w:csb1="00000000"/>
    <w:embedRegular r:id="rId9" w:fontKey="{2F6CED34-3CDE-4CD8-930C-A619A729C2B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6E439">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54879">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9154879">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BE68">
    <w:pPr>
      <w:pStyle w:val="12"/>
      <w:rPr>
        <w:rFonts w:hint="eastAsia" w:eastAsia="方正仿宋_GBK"/>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B0059">
                          <w:pPr>
                            <w:pStyle w:val="12"/>
                          </w:pPr>
                          <w:r>
                            <w:rPr>
                              <w:rFonts w:hint="eastAsia"/>
                              <w:sz w:val="32"/>
                              <w:szCs w:val="32"/>
                              <w:lang w:val="en-US" w:eastAsia="zh-CN"/>
                            </w:rPr>
                            <w:t>-</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6B0059">
                    <w:pPr>
                      <w:pStyle w:val="12"/>
                    </w:pPr>
                    <w:r>
                      <w:rPr>
                        <w:rFonts w:hint="eastAsia"/>
                        <w:sz w:val="32"/>
                        <w:szCs w:val="32"/>
                        <w:lang w:val="en-US" w:eastAsia="zh-CN"/>
                      </w:rPr>
                      <w:t>-</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lang w:val="en-US"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44B3">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EF372">
                          <w:pPr>
                            <w:pStyle w:val="12"/>
                            <w:rPr>
                              <w:rFonts w:hint="eastAsia" w:eastAsia="方正仿宋_GBK"/>
                              <w:sz w:val="32"/>
                              <w:szCs w:val="32"/>
                              <w:lang w:val="en-US" w:eastAsia="zh-CN"/>
                            </w:rPr>
                          </w:pPr>
                          <w:r>
                            <w:rPr>
                              <w:rFonts w:hint="eastAsia"/>
                              <w:sz w:val="32"/>
                              <w:szCs w:val="32"/>
                              <w:lang w:val="en-US" w:eastAsia="zh-CN"/>
                            </w:rPr>
                            <w:t>-</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6EF372">
                    <w:pPr>
                      <w:pStyle w:val="12"/>
                      <w:rPr>
                        <w:rFonts w:hint="eastAsia" w:eastAsia="方正仿宋_GBK"/>
                        <w:sz w:val="32"/>
                        <w:szCs w:val="32"/>
                        <w:lang w:val="en-US" w:eastAsia="zh-CN"/>
                      </w:rPr>
                    </w:pPr>
                    <w:r>
                      <w:rPr>
                        <w:rFonts w:hint="eastAsia"/>
                        <w:sz w:val="32"/>
                        <w:szCs w:val="32"/>
                        <w:lang w:val="en-US" w:eastAsia="zh-CN"/>
                      </w:rPr>
                      <w:t>-</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rFonts w:hint="eastAsia"/>
                        <w:sz w:val="32"/>
                        <w:szCs w:val="32"/>
                        <w:lang w:val="en-US"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EAF2B"/>
    <w:multiLevelType w:val="singleLevel"/>
    <w:tmpl w:val="09DEAF2B"/>
    <w:lvl w:ilvl="0" w:tentative="0">
      <w:start w:val="1"/>
      <w:numFmt w:val="bullet"/>
      <w:suff w:val="nothing"/>
      <w:lvlText w:val=""/>
      <w:lvlJc w:val="left"/>
      <w:pPr>
        <w:ind w:left="0" w:leftChars="0" w:firstLine="561"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0"/>
  <w:bordersDoNotSurroundFooter w:val="0"/>
  <w:documentProtection w:enforcement="0"/>
  <w:defaultTabStop w:val="420"/>
  <w:drawingGridVerticalSpacing w:val="22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92333"/>
    <w:rsid w:val="00D5688F"/>
    <w:rsid w:val="00F50429"/>
    <w:rsid w:val="02CA5F37"/>
    <w:rsid w:val="0444777B"/>
    <w:rsid w:val="04D534BD"/>
    <w:rsid w:val="04E968EC"/>
    <w:rsid w:val="05607A03"/>
    <w:rsid w:val="05E74777"/>
    <w:rsid w:val="06087CEC"/>
    <w:rsid w:val="061821C2"/>
    <w:rsid w:val="084A7C88"/>
    <w:rsid w:val="08907640"/>
    <w:rsid w:val="0AD66D26"/>
    <w:rsid w:val="0EC12184"/>
    <w:rsid w:val="0FF32F80"/>
    <w:rsid w:val="105350B9"/>
    <w:rsid w:val="10594CCA"/>
    <w:rsid w:val="10CD7FF8"/>
    <w:rsid w:val="134F0723"/>
    <w:rsid w:val="13510A26"/>
    <w:rsid w:val="138C54D3"/>
    <w:rsid w:val="150A26AB"/>
    <w:rsid w:val="15892BB6"/>
    <w:rsid w:val="15E038B4"/>
    <w:rsid w:val="1624139B"/>
    <w:rsid w:val="18B71143"/>
    <w:rsid w:val="1B917B2A"/>
    <w:rsid w:val="1DB96EC4"/>
    <w:rsid w:val="1DF95513"/>
    <w:rsid w:val="1E62130A"/>
    <w:rsid w:val="1E875215"/>
    <w:rsid w:val="1F1C44DD"/>
    <w:rsid w:val="1F445F74"/>
    <w:rsid w:val="20525F14"/>
    <w:rsid w:val="2089072B"/>
    <w:rsid w:val="20BB11A5"/>
    <w:rsid w:val="231F5A1C"/>
    <w:rsid w:val="23487A55"/>
    <w:rsid w:val="23645B24"/>
    <w:rsid w:val="25F56E07"/>
    <w:rsid w:val="26D62895"/>
    <w:rsid w:val="27911DAC"/>
    <w:rsid w:val="27EB4D1A"/>
    <w:rsid w:val="28466DE9"/>
    <w:rsid w:val="284E1C76"/>
    <w:rsid w:val="29E412C9"/>
    <w:rsid w:val="2BEA6106"/>
    <w:rsid w:val="2BF9180D"/>
    <w:rsid w:val="2C087D65"/>
    <w:rsid w:val="2C1A5D88"/>
    <w:rsid w:val="2CF018CD"/>
    <w:rsid w:val="2DBE1F83"/>
    <w:rsid w:val="2FE16B10"/>
    <w:rsid w:val="2FEA5603"/>
    <w:rsid w:val="30CA1980"/>
    <w:rsid w:val="30CD5694"/>
    <w:rsid w:val="315C7156"/>
    <w:rsid w:val="31D15F92"/>
    <w:rsid w:val="328A6C2A"/>
    <w:rsid w:val="32AC59F9"/>
    <w:rsid w:val="32D2742C"/>
    <w:rsid w:val="341548F3"/>
    <w:rsid w:val="34766954"/>
    <w:rsid w:val="34C47B8D"/>
    <w:rsid w:val="34EF56C8"/>
    <w:rsid w:val="36011B29"/>
    <w:rsid w:val="366A63B8"/>
    <w:rsid w:val="36785717"/>
    <w:rsid w:val="367905CC"/>
    <w:rsid w:val="36825EC1"/>
    <w:rsid w:val="36E7610E"/>
    <w:rsid w:val="3871663A"/>
    <w:rsid w:val="38E55B74"/>
    <w:rsid w:val="39614CA0"/>
    <w:rsid w:val="396F0622"/>
    <w:rsid w:val="3AD249E7"/>
    <w:rsid w:val="3C5B2D68"/>
    <w:rsid w:val="3CCC15BB"/>
    <w:rsid w:val="3D134A0E"/>
    <w:rsid w:val="3DCB0822"/>
    <w:rsid w:val="3DCE4D3C"/>
    <w:rsid w:val="3DE92333"/>
    <w:rsid w:val="3E2D2468"/>
    <w:rsid w:val="42A01649"/>
    <w:rsid w:val="42BF1620"/>
    <w:rsid w:val="445157F9"/>
    <w:rsid w:val="459B31D0"/>
    <w:rsid w:val="4799373F"/>
    <w:rsid w:val="482E5CBB"/>
    <w:rsid w:val="49FB0C40"/>
    <w:rsid w:val="4B6D0F72"/>
    <w:rsid w:val="4E6B144B"/>
    <w:rsid w:val="4F191FA4"/>
    <w:rsid w:val="4F5116DB"/>
    <w:rsid w:val="502F619C"/>
    <w:rsid w:val="509D70CB"/>
    <w:rsid w:val="515818C2"/>
    <w:rsid w:val="52466271"/>
    <w:rsid w:val="52A13733"/>
    <w:rsid w:val="52A200E5"/>
    <w:rsid w:val="530F48B5"/>
    <w:rsid w:val="531A66C5"/>
    <w:rsid w:val="543F5706"/>
    <w:rsid w:val="553700F3"/>
    <w:rsid w:val="559A3C53"/>
    <w:rsid w:val="59F9006D"/>
    <w:rsid w:val="5A062AAA"/>
    <w:rsid w:val="5AA80B76"/>
    <w:rsid w:val="5AB21CD6"/>
    <w:rsid w:val="5ABA5C8A"/>
    <w:rsid w:val="5B3C6463"/>
    <w:rsid w:val="5B705474"/>
    <w:rsid w:val="5BB17BB7"/>
    <w:rsid w:val="5BC31BCA"/>
    <w:rsid w:val="5C2F421A"/>
    <w:rsid w:val="5F4C32B0"/>
    <w:rsid w:val="5FA0782B"/>
    <w:rsid w:val="5FB94527"/>
    <w:rsid w:val="61045AF4"/>
    <w:rsid w:val="61E40DA0"/>
    <w:rsid w:val="62D02824"/>
    <w:rsid w:val="64ED23A8"/>
    <w:rsid w:val="66B370FA"/>
    <w:rsid w:val="67F73E3E"/>
    <w:rsid w:val="68364E90"/>
    <w:rsid w:val="69064771"/>
    <w:rsid w:val="6A4E3ABD"/>
    <w:rsid w:val="6A575891"/>
    <w:rsid w:val="6AE82164"/>
    <w:rsid w:val="6AF05F0D"/>
    <w:rsid w:val="6B3E1D84"/>
    <w:rsid w:val="6C691BD8"/>
    <w:rsid w:val="6E1F40EF"/>
    <w:rsid w:val="6EC81171"/>
    <w:rsid w:val="6F88722A"/>
    <w:rsid w:val="6FDF5B4A"/>
    <w:rsid w:val="72534572"/>
    <w:rsid w:val="734A79B4"/>
    <w:rsid w:val="73CB7786"/>
    <w:rsid w:val="744B1F30"/>
    <w:rsid w:val="746266CD"/>
    <w:rsid w:val="75596138"/>
    <w:rsid w:val="75932CCC"/>
    <w:rsid w:val="75F41852"/>
    <w:rsid w:val="7607287A"/>
    <w:rsid w:val="76360227"/>
    <w:rsid w:val="76FB1881"/>
    <w:rsid w:val="770F3562"/>
    <w:rsid w:val="78037B78"/>
    <w:rsid w:val="79E65AC0"/>
    <w:rsid w:val="7A2A00A3"/>
    <w:rsid w:val="7B0851B0"/>
    <w:rsid w:val="7C874376"/>
    <w:rsid w:val="7C9F5497"/>
    <w:rsid w:val="7D0544A3"/>
    <w:rsid w:val="7D0A7D18"/>
    <w:rsid w:val="7D145DA4"/>
    <w:rsid w:val="7E1121FF"/>
    <w:rsid w:val="7E4436FD"/>
    <w:rsid w:val="7EBF1498"/>
    <w:rsid w:val="9FF730DE"/>
    <w:rsid w:val="DFBE3242"/>
    <w:rsid w:val="FDBC66F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方正仿宋_GBK" w:cs="宋体"/>
      <w:kern w:val="2"/>
      <w:sz w:val="32"/>
      <w:szCs w:val="22"/>
      <w:lang w:val="en-US" w:eastAsia="zh-CN" w:bidi="ar-SA"/>
    </w:rPr>
  </w:style>
  <w:style w:type="paragraph" w:styleId="2">
    <w:name w:val="heading 1"/>
    <w:basedOn w:val="1"/>
    <w:next w:val="1"/>
    <w:link w:val="25"/>
    <w:qFormat/>
    <w:uiPriority w:val="0"/>
    <w:pPr>
      <w:keepNext/>
      <w:keepLines/>
      <w:spacing w:before="100" w:beforeLines="100" w:after="100" w:afterLines="100" w:line="578" w:lineRule="exact"/>
      <w:jc w:val="center"/>
      <w:outlineLvl w:val="0"/>
    </w:pPr>
    <w:rPr>
      <w:rFonts w:eastAsia="方正小标宋简体" w:asciiTheme="minorAscii" w:hAnsiTheme="minorAscii"/>
      <w:bCs/>
      <w:kern w:val="44"/>
      <w:szCs w:val="44"/>
      <w:lang w:val="es-ES"/>
    </w:rPr>
  </w:style>
  <w:style w:type="paragraph" w:styleId="3">
    <w:name w:val="heading 2"/>
    <w:basedOn w:val="1"/>
    <w:next w:val="1"/>
    <w:unhideWhenUsed/>
    <w:qFormat/>
    <w:uiPriority w:val="0"/>
    <w:pPr>
      <w:keepNext/>
      <w:keepLines/>
      <w:spacing w:beforeLines="0" w:beforeAutospacing="0" w:afterLines="0" w:afterAutospacing="0" w:line="578" w:lineRule="exact"/>
      <w:jc w:val="center"/>
      <w:outlineLvl w:val="1"/>
    </w:pPr>
    <w:rPr>
      <w:rFonts w:ascii="Arial" w:hAnsi="Arial" w:eastAsia="方正黑体_GBK"/>
    </w:rPr>
  </w:style>
  <w:style w:type="paragraph" w:styleId="4">
    <w:name w:val="heading 3"/>
    <w:basedOn w:val="1"/>
    <w:next w:val="1"/>
    <w:unhideWhenUsed/>
    <w:qFormat/>
    <w:uiPriority w:val="0"/>
    <w:pPr>
      <w:keepNext/>
      <w:keepLines/>
      <w:spacing w:beforeLines="0" w:beforeAutospacing="0" w:afterLines="0" w:afterAutospacing="0" w:line="560" w:lineRule="exact"/>
      <w:outlineLvl w:val="2"/>
    </w:pPr>
    <w:rPr>
      <w:rFonts w:eastAsia="方正楷体_GBK"/>
    </w:rPr>
  </w:style>
  <w:style w:type="paragraph" w:styleId="5">
    <w:name w:val="heading 4"/>
    <w:basedOn w:val="1"/>
    <w:next w:val="1"/>
    <w:unhideWhenUsed/>
    <w:qFormat/>
    <w:uiPriority w:val="0"/>
    <w:pPr>
      <w:keepNext/>
      <w:keepLines/>
      <w:spacing w:beforeLines="0" w:beforeAutospacing="0" w:afterLines="0" w:afterAutospacing="0" w:line="560" w:lineRule="exact"/>
      <w:outlineLvl w:val="3"/>
    </w:pPr>
    <w:rPr>
      <w:rFonts w:ascii="Times New Roman" w:hAnsi="Times New Roman"/>
      <w:b/>
    </w:rPr>
  </w:style>
  <w:style w:type="character" w:default="1" w:styleId="21">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rPr>
      <w:rFonts w:ascii="Calibri" w:hAnsi="Calibri" w:eastAsia="宋体" w:cs="Times New Roman"/>
      <w:szCs w:val="24"/>
    </w:rPr>
  </w:style>
  <w:style w:type="paragraph" w:styleId="7">
    <w:name w:val="caption"/>
    <w:basedOn w:val="1"/>
    <w:next w:val="1"/>
    <w:qFormat/>
    <w:uiPriority w:val="35"/>
    <w:rPr>
      <w:rFonts w:ascii="Cambria" w:hAnsi="Cambria" w:eastAsia="黑体"/>
      <w:sz w:val="20"/>
      <w:szCs w:val="20"/>
    </w:rPr>
  </w:style>
  <w:style w:type="paragraph" w:styleId="8">
    <w:name w:val="annotation text"/>
    <w:basedOn w:val="1"/>
    <w:qFormat/>
    <w:uiPriority w:val="0"/>
    <w:pPr>
      <w:jc w:val="left"/>
    </w:pPr>
  </w:style>
  <w:style w:type="paragraph" w:styleId="9">
    <w:name w:val="Body Text"/>
    <w:basedOn w:val="1"/>
    <w:next w:val="10"/>
    <w:qFormat/>
    <w:uiPriority w:val="0"/>
    <w:pPr>
      <w:spacing w:after="120" w:afterLines="0" w:afterAutospacing="0"/>
    </w:pPr>
  </w:style>
  <w:style w:type="paragraph" w:styleId="10">
    <w:name w:val="toc 5"/>
    <w:basedOn w:val="1"/>
    <w:next w:val="1"/>
    <w:unhideWhenUsed/>
    <w:qFormat/>
    <w:uiPriority w:val="39"/>
    <w:pPr>
      <w:ind w:left="1280"/>
      <w:jc w:val="left"/>
    </w:pPr>
    <w:rPr>
      <w:rFonts w:ascii="等线" w:hAnsi="等线" w:cs="等线"/>
      <w:sz w:val="20"/>
      <w:szCs w:val="20"/>
    </w:rPr>
  </w:style>
  <w:style w:type="paragraph" w:styleId="11">
    <w:name w:val="Body Text Indent"/>
    <w:basedOn w:val="1"/>
    <w:unhideWhenUsed/>
    <w:qFormat/>
    <w:uiPriority w:val="99"/>
    <w:pPr>
      <w:spacing w:after="120"/>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560" w:lineRule="exact"/>
      <w:ind w:firstLine="0" w:firstLineChars="0"/>
    </w:pPr>
    <w:rPr>
      <w:rFonts w:ascii="Times New Roman" w:hAnsi="Times New Roman" w:eastAsia="黑体" w:cs="Times New Roman"/>
      <w:szCs w:val="24"/>
    </w:rPr>
  </w:style>
  <w:style w:type="paragraph" w:styleId="15">
    <w:name w:val="toc 2"/>
    <w:basedOn w:val="1"/>
    <w:next w:val="1"/>
    <w:qFormat/>
    <w:uiPriority w:val="0"/>
    <w:pPr>
      <w:spacing w:line="560" w:lineRule="exact"/>
      <w:ind w:left="420" w:leftChars="200"/>
    </w:pPr>
    <w:rPr>
      <w:rFonts w:ascii="Times New Roman" w:hAnsi="Times New Roman" w:eastAsia="方正楷体_GBK" w:cs="Times New Roman"/>
      <w:sz w:val="32"/>
      <w:szCs w:val="24"/>
    </w:rPr>
  </w:style>
  <w:style w:type="paragraph" w:styleId="16">
    <w:name w:val="Normal (Web)"/>
    <w:basedOn w:val="1"/>
    <w:qFormat/>
    <w:uiPriority w:val="0"/>
    <w:rPr>
      <w:sz w:val="24"/>
    </w:rPr>
  </w:style>
  <w:style w:type="paragraph" w:styleId="17">
    <w:name w:val="Title"/>
    <w:basedOn w:val="1"/>
    <w:next w:val="1"/>
    <w:qFormat/>
    <w:uiPriority w:val="1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18">
    <w:name w:val="Body Text First Indent 2"/>
    <w:basedOn w:val="11"/>
    <w:unhideWhenUsed/>
    <w:qFormat/>
    <w:uiPriority w:val="99"/>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character" w:customStyle="1" w:styleId="25">
    <w:name w:val="标题 1 字符"/>
    <w:basedOn w:val="21"/>
    <w:link w:val="2"/>
    <w:qFormat/>
    <w:uiPriority w:val="9"/>
    <w:rPr>
      <w:rFonts w:eastAsia="方正小标宋简体" w:cs="宋体" w:asciiTheme="minorAscii" w:hAnsiTheme="minorAscii"/>
      <w:bCs/>
      <w:kern w:val="44"/>
      <w:sz w:val="32"/>
      <w:szCs w:val="44"/>
      <w:lang w:val="es-ES"/>
    </w:rPr>
  </w:style>
  <w:style w:type="paragraph" w:customStyle="1" w:styleId="26">
    <w:name w:val="正文2"/>
    <w:basedOn w:val="1"/>
    <w:next w:val="1"/>
    <w:qFormat/>
    <w:uiPriority w:val="0"/>
    <w:rPr>
      <w:rFonts w:ascii="仿宋_GB231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457eff6d-da8b-4264-9422-80779b7ded31</errorID>
      <errorWord xmlns="http://schemas.wps.cn/vas-ai-hub/contract-review">划</errorWord>
      <group xmlns="http://schemas.wps.cn/vas-ai-hub/contract-review">L1_Grammar</group>
      <groupName xmlns="http://schemas.wps.cn/vas-ai-hub/contract-review">语法问题</groupName>
      <ability xmlns="http://schemas.wps.cn/vas-ai-hub/contract-review">L2_Order</ability>
      <abilityName xmlns="http://schemas.wps.cn/vas-ai-hub/contract-review">语序不当</abilityName>
      <candidateList xmlns="http://schemas.wps.cn/vas-ai-hub/contract-review">
        <item xmlns="http://schemas.wps.cn/vas-ai-hub/contract-review">画</item>
      </candidateList>
      <explain xmlns="http://schemas.wps.cn/vas-ai-hub/contract-review">句子可能没有遵循时空、逻辑顺序，或者介词、关联词等位置不当。</explain>
      <paraID xmlns="http://schemas.wps.cn/vas-ai-hub/contract-review">2FC85108</paraID>
      <start xmlns="http://schemas.wps.cn/vas-ai-hub/contract-review">18</start>
      <end xmlns="http://schemas.wps.cn/vas-ai-hub/contract-review">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3f83e0dc-a4e6-4232-9867-0fa774a03dd3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4.13.3.2节，标识相关项目（如时间、地域等）的起止，以及标识数值范围（由阿拉伯数字或汉字数字构成）的起止时，一般用一字线或长浪纹线。如“25～30g”“2011年2月3日—10日”。</explain>
      <paraID xmlns="http://schemas.wps.cn/vas-ai-hub/contract-review">788CFD4B</paraID>
      <start xmlns="http://schemas.wps.cn/vas-ai-hub/contract-review">5</start>
      <end xmlns="http://schemas.wps.cn/vas-ai-hub/contract-review">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c72190c8-2e16-4f36-bbd9-84a2d4c981b4</errorID>
      <errorWord xmlns="http://schemas.wps.cn/vas-ai-hub/contract-review">安全水平</errorWord>
      <group xmlns="http://schemas.wps.cn/vas-ai-hub/contract-review">L1_Grammar</group>
      <groupName xmlns="http://schemas.wps.cn/vas-ai-hub/contract-review">语法问题</groupName>
      <ability xmlns="http://schemas.wps.cn/vas-ai-hub/contract-review">L2_Collocation</ability>
      <abilityName xmlns="http://schemas.wps.cn/vas-ai-hub/contract-review">搭配不当</abilityName>
      <candidateList xmlns="http://schemas.wps.cn/vas-ai-hub/contract-review">
        <item xmlns="http://schemas.wps.cn/vas-ai-hub/contract-review">安全</item>
      </candidateList>
      <explain xmlns="http://schemas.wps.cn/vas-ai-hub/contract-review">句子中可能存在主谓、动宾、定语中心语、状语中心语、补语中心语、关联词搭配不当等问题。</explain>
      <paraID xmlns="http://schemas.wps.cn/vas-ai-hub/contract-review">6D60F1B7</paraID>
      <start xmlns="http://schemas.wps.cn/vas-ai-hub/contract-review">158</start>
      <end xmlns="http://schemas.wps.cn/vas-ai-hub/contract-review">160</end>
      <status xmlns="http://schemas.wps.cn/vas-ai-hub/contract-review">modified</status>
      <modifiedWord xmlns="http://schemas.wps.cn/vas-ai-hub/contract-review">安全</modifiedWord>
      <trackRevisions xmlns="http://schemas.wps.cn/vas-ai-hub/contract-review">false</trackRevisions>
    </reviewItem>
    <reviewItem xmlns="http://schemas.wps.cn/vas-ai-hub/contract-review">
      <errorID xmlns="http://schemas.wps.cn/vas-ai-hub/contract-review">8c88d894-7c27-40c7-948d-52380c161efc</errorID>
      <errorWord xmlns="http://schemas.wps.cn/vas-ai-hub/contract-review">引</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因</item>
      </candidateList>
      <explain xmlns="http://schemas.wps.cn/vas-ai-hub/contract-review">存在发音相同字词的误用。</explain>
      <paraID xmlns="http://schemas.wps.cn/vas-ai-hub/contract-review">  E1393C</paraID>
      <start xmlns="http://schemas.wps.cn/vas-ai-hub/contract-review">174</start>
      <end xmlns="http://schemas.wps.cn/vas-ai-hub/contract-review">175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dc3af68e-31b8-4324-a6a8-891c5e5ad6b8</errorID>
      <errorWord xmlns="http://schemas.wps.cn/vas-ai-hub/contract-review">“零突破”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“零的突破”</item>
      </candidateList>
      <explain xmlns="http://schemas.wps.cn/vas-ai-hub/contract-review"/>
      <paraID xmlns="http://schemas.wps.cn/vas-ai-hub/contract-review">796486F2</paraID>
      <start xmlns="http://schemas.wps.cn/vas-ai-hub/contract-review">119</start>
      <end xmlns="http://schemas.wps.cn/vas-ai-hub/contract-review">124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282fb059-fed9-45b2-b38e-133d67382a48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49C4526B</paraID>
      <start xmlns="http://schemas.wps.cn/vas-ai-hub/contract-review">48</start>
      <end xmlns="http://schemas.wps.cn/vas-ai-hub/contract-review">49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554be27a-5525-4da7-9237-b7e0ccadd1c1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49C4526B</paraID>
      <start xmlns="http://schemas.wps.cn/vas-ai-hub/contract-review">51</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1f5d82fc-7d10-44a7-b4d7-ac54e8cff4e7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49C4526B</paraID>
      <start xmlns="http://schemas.wps.cn/vas-ai-hub/contract-review">54</start>
      <end xmlns="http://schemas.wps.cn/vas-ai-hub/contract-review">55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eb5aa257-3d96-434f-9198-261e82e37d51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49C4526B</paraID>
      <start xmlns="http://schemas.wps.cn/vas-ai-hub/contract-review">57</start>
      <end xmlns="http://schemas.wps.cn/vas-ai-hub/contract-review">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6102f692-8b8a-4e30-8168-0ccc1c123c97</errorID>
      <errorWord xmlns="http://schemas.wps.cn/vas-ai-hub/contract-review">胶粘剂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胶黏剂</item>
      </candidateList>
      <explain xmlns="http://schemas.wps.cn/vas-ai-hub/contract-review"/>
      <paraID xmlns="http://schemas.wps.cn/vas-ai-hub/contract-review">6A019B05</paraID>
      <start xmlns="http://schemas.wps.cn/vas-ai-hub/contract-review">91</start>
      <end xmlns="http://schemas.wps.cn/vas-ai-hub/contract-review">94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8c35d267-e655-437d-ad06-ed01b0107f4e</errorID>
      <errorWord xmlns="http://schemas.wps.cn/vas-ai-hub/contract-review">工业物联网</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工业互联网</item>
      </candidateList>
      <explain xmlns="http://schemas.wps.cn/vas-ai-hub/contract-review">词汇“工业互联网”在特定场景下为固定表述形式，请确认此处的“工业物联网”是否存在不当。</explain>
      <paraID xmlns="http://schemas.wps.cn/vas-ai-hub/contract-review">556B3D5B</paraID>
      <start xmlns="http://schemas.wps.cn/vas-ai-hub/contract-review">30</start>
      <end xmlns="http://schemas.wps.cn/vas-ai-hub/contract-review">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74c71542-c6d0-4625-8125-6e30cc43fe39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4F26B65</paraID>
      <start xmlns="http://schemas.wps.cn/vas-ai-hub/contract-review">95</start>
      <end xmlns="http://schemas.wps.cn/vas-ai-hub/contract-review">96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311a0314-9c78-4747-9279-090cd2a3261d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4F26B65</paraID>
      <start xmlns="http://schemas.wps.cn/vas-ai-hub/contract-review">100</start>
      <end xmlns="http://schemas.wps.cn/vas-ai-hub/contract-review">101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0688e49b-7f8c-4618-a3d6-f6cf79d549ec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3084812F</paraID>
      <start xmlns="http://schemas.wps.cn/vas-ai-hub/contract-review">89</start>
      <end xmlns="http://schemas.wps.cn/vas-ai-hub/contract-review">90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0956861d-e8ed-41ec-bd9e-ea6fbe05231a</errorID>
      <errorWord xmlns="http://schemas.wps.cn/vas-ai-hub/contract-review">激活创新活力</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激发创新活力</item>
      </candidateList>
      <explain xmlns="http://schemas.wps.cn/vas-ai-hub/contract-review">词汇“激发创新活力”在特定场景下为固定表述形式，请确认此处的“激活创新活力”是否存在不当。</explain>
      <paraID xmlns="http://schemas.wps.cn/vas-ai-hub/contract-review">7268D8F9</paraID>
      <start xmlns="http://schemas.wps.cn/vas-ai-hub/contract-review">68</start>
      <end xmlns="http://schemas.wps.cn/vas-ai-hub/contract-review">74</end>
      <status xmlns="http://schemas.wps.cn/vas-ai-hub/contract-review">modified</status>
      <modifiedWord xmlns="http://schemas.wps.cn/vas-ai-hub/contract-review">激发创新活力</modifiedWord>
      <trackRevisions xmlns="http://schemas.wps.cn/vas-ai-hub/contract-review">false</trackRevisions>
    </reviewItem>
    <reviewItem xmlns="http://schemas.wps.cn/vas-ai-hub/contract-review">
      <errorID xmlns="http://schemas.wps.cn/vas-ai-hub/contract-review">532f7547-7eae-4d42-87de-ce14cb68e4b8</errorID>
      <errorWord xmlns="http://schemas.wps.cn/vas-ai-hub/contract-review">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业在</item>
      </candidateList>
      <explain xmlns="http://schemas.wps.cn/vas-ai-hub/contract-review"/>
      <paraID xmlns="http://schemas.wps.cn/vas-ai-hub/contract-review"> DE57B2F</paraID>
      <start xmlns="http://schemas.wps.cn/vas-ai-hub/contract-review">233</start>
      <end xmlns="http://schemas.wps.cn/vas-ai-hub/contract-review">234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d9eea579-ac95-4ca3-a134-df31b8c36925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2E672D5F</paraID>
      <start xmlns="http://schemas.wps.cn/vas-ai-hub/contract-review">56</start>
      <end xmlns="http://schemas.wps.cn/vas-ai-hub/contract-review">57</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f9fa30-92cf-4bcf-818a-c28998281fb8}">
  <ds:schemaRefs/>
</ds:datastoreItem>
</file>

<file path=docProps/app.xml><?xml version="1.0" encoding="utf-8"?>
<Properties xmlns="http://schemas.openxmlformats.org/officeDocument/2006/extended-properties" xmlns:vt="http://schemas.openxmlformats.org/officeDocument/2006/docPropsVTypes">
  <Pages>56</Pages>
  <Words>10518</Words>
  <Characters>10937</Characters>
  <Lines>0</Lines>
  <Paragraphs>0</Paragraphs>
  <TotalTime>104</TotalTime>
  <ScaleCrop>false</ScaleCrop>
  <LinksUpToDate>false</LinksUpToDate>
  <CharactersWithSpaces>11201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2025-12-29T13:55:00Z</dcterms:created>
  <dc:creator>lw</dc:creator>
  <cp:lastModifiedBy>乌鸦</cp:lastModifiedBy>
  <cp:lastPrinted>2026-05-18T06:47:28Z</cp:lastPrinted>
  <dcterms:modified xsi:type="dcterms:W3CDTF">2026-05-18T07:51:06Z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C86F73AFA8274DA9A327D93867CCDCD9_13</vt:lpwstr>
  </property>
  <property fmtid="{D5CDD505-2E9C-101B-9397-08002B2CF9AE}" pid="4" name="KSOTemplateDocerSaveRecord">
    <vt:lpwstr>eyJoZGlkIjoiZDIxOTJlNTI1YmE0YTk0NTJiODZlN2ExMDk1OGU5ZDEiLCJ1c2VySWQiOiIxMDIxMTE2OTQ2In0=</vt:lpwstr>
  </property>
</Properties>
</file>