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z w:val="44"/>
          <w:szCs w:val="44"/>
        </w:rPr>
        <w:t>琼江示范河流建设标准</w:t>
      </w:r>
    </w:p>
    <w:bookmarkEnd w:id="0"/>
    <w:tbl>
      <w:tblPr>
        <w:tblStyle w:val="3"/>
        <w:tblpPr w:leftFromText="180" w:rightFromText="180" w:vertAnchor="text" w:horzAnchor="page" w:tblpX="714" w:tblpY="3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732"/>
        <w:gridCol w:w="1157"/>
        <w:gridCol w:w="4545"/>
        <w:gridCol w:w="1391"/>
        <w:gridCol w:w="1919"/>
        <w:gridCol w:w="279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  <w:t>分类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  <w:t>指标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  <w:t>建设标准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  <w:t>配合单位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  <w:t>佐证资料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基础工作开展情况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（20分）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河长组织与责任体系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（1分）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干流及支流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一河一长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全覆盖，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各级河长责任明晰，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区河长办、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区规划自然资源局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发布的河长制组织体系相关文件，河长名录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阅台账资料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、信息平台现场运行。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政府相关部门职责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（3分）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①水利、生态环境、规划自然资源等政府相关部门责任清晰、分工明确，1分；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②政府相关部门职责履行到位，2分。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区河长办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区规划自然资源局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河长制责任单位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①部门职责及协作分工等相关文件；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②部门职责履行相关佐证资料。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社会参与和宣传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倡导全民参与、社会监督，推行村规民约等多种形式的护河爱水行动，且具有一定的广泛性，常态化开展河流管护宣传，组织开展相关活动，2分。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区河长办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区规划自然资源局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区水利局、安居镇、少云镇、维新镇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公众参与的相关活动记录、宣传报道等台账资料。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4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法规、制度执行情况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（3分）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河（湖）长会议制度、河（湖）长制信息共享制度、河（湖）长制信息报送制度、河（湖）长制工作督察制度、河（湖）长制考核问责与激励制度、河（湖）长制验收制度等基本制度执行情况以及当地自行制定制度执行情况，3分；根据具体执行情况酌情扣分，最高扣3分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区河长办、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区规划自然资源局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各项制度执行佐证资料，河长会议记录、信息共享内容、督察工作记录、考核工作开展等方面文件资料，河长交接存档记录以及其他佐证材料。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5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联防联控工作开展情况（3分）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①签定联防联控协议,建立联防联控机制，1分；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②协议约定事项落实,工作机制有效运行，2分。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区河长办、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区规划自然资源局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区生态环境局、区农业农村委、区交通局、区水利局、区城市管理局、区住房城乡建委、区公安局、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联防联控协议，联防联控机制等相关材料；跨界河流信息共享、联合巡查、联合执法等工作开展佐证材料；协调解决跨界河流管理保护问题佐证材料。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6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一河一档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实施情况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（3分）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①“一河一档”编制完成、内容完整，符合水利部《“一河一档”建立指南》要求，1分；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②智慧河长系统平台建设并运用良好，河湖管理信息化平台建立并投入使用，实现信息共享，2分。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区规划自然资源局、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区河长办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一河一档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材料文件，系统使用情况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7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河道管理范围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划界情况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河道管理范围完成划界，内容完整，成果合理，通过技术审查或政府批准，2分。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①划界成果报告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②验收鉴定书，区县政府批准文件、界桩身份证及身份证信息清单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/>
              </w:rPr>
              <w:t>技术审查意见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8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岸线保护利用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规划编制情况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①岸线保护利用规划编制完成、内容完整，符合水利部《河流岸线保护与利用规划编制指南（试行）》要求，成果获得批复，2分；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②无编制且理由充分的，作缺项处理。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①岸线保护利用规划成果报告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/>
              </w:rPr>
              <w:t>②专家审查意见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③批复文件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④无需编制的相关证明或说明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9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采砂管理规划编制完成及实施情况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（1分）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①采砂规划编制完成，内容完整，符合《河道采砂规划编制规程》要求，且通过技术审查，成果获得批复；采砂许可规范，严格实施事中事后监管，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②未编制且理由充分的，作缺项处理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①成果报告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②批复文件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③采砂过程监管及相关记录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禁采等无需编制采砂规划的相关证明或说明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10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河流管理保护工作开展情况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（30分）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一河一策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实施情况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一河一策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方案内容完整，分别符合重庆市、四川省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一河一策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编制大纲（试行）》相关要求并通过技术审查和政府审定；1分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②完成跨界河流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一河一策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方案联合编制，共同绘制琼江水系图；1分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③明确年度任务计划，并按时全面完成，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未完成一项扣0.5分，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扣2分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区规划自然资源局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河长制责任单位、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一河一策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方案报告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②审查印发情况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/>
              </w:rPr>
              <w:t>③技术审查意见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④年度任务完成情况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一河一策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编制对接情况表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查阅台账资料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，现场查看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11</w:t>
            </w:r>
          </w:p>
        </w:tc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总河长令贯彻落实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①研究部署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四川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省级、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重庆市级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总河长令情况，问题排查、整改情况，确保应查尽查、应改尽改，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全面完成，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②存在1项未整改扣0.5，应查未查1项扣0.5分，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最高扣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4分。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区河长办、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区规划自然资源局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河长制责任单位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会议纪要，工作通报，问题排查及整改台账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12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河长对重要事项的部署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对管护队伍建设、管护经费落实、专项治理、跨界区域间协调等重要事项有研究、有部署，2分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区规划自然局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区城市管理局、区水利局、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区农业农村委、区财政局、区生态环境局、区交通局、安居镇、少云镇、维新镇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研究讨论的相关会议记录及落实情况等相关佐证材料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13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河长巡河执行情况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（3分）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①各级河长按规定开展巡河，1分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②巡河记录完整，问题及时发现解决，1分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按规定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开展联合巡河，协调解决管理保护问题1分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区河长办、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区规划自然资源局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①河长巡河相关规定，巡河记录材料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②河长巡河发现问题清单及相应处置台账记录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③联合巡河记录、会议纪要、宣传报道等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14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管护队伍建设情况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道管护队伍落实，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制度完善，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责明确，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管护范围全覆盖，1分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②共界河段、交界河段清漂保洁责任明确，制度完善；1分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区规划自然资源局、区水利局、区城市管理局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区农业农村委、区财政局、区生态环境局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、区交通局、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人员名单、岗位职责、管护合同、管护台账等相关材料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15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管护经费落实及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管护效果情况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①有河道维养保洁经费的，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维养经费满足要求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②无垃圾渣土、无集中漂浮物、河道保洁常态化、消落带整洁规范，1分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区财政局、区城市管理局、区水利局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维养经费下达材料；维养经费来源稳定的相关证明材料；现场检查保洁效果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16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水量及水质监测情况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（1分）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常态化开展流量（水位）、水质监测工作，建立落实信息定期通报机制，并实现信息共享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区水利局、区生态环境局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水文、水质监测结果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水质、水量共享佐证材料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17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管理范围公告发布及立桩、河长公示牌设立情况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①发布划界成果公告，1分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②完成界桩立桩、河长公示牌设立，管护良好，1分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发布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河道管理范围的公告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②界桩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手续、编号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齐全（含整改补设的界桩）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③完成区域内划界成果整合上图，且质量符合要求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④河长公示牌管护良好，无规模污损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18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水域空间管控制度建设情况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（3分）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①有河道水域岸线空间管控相关制度，并执行到位，自然岸线保有率不低于岸线规划管控指标，1分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②无乱堆、乱采、乱占、乱建现象，无污水直排、偷排现象，2分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联合交办问题整改不彻底、现场发现1处扣0.5分，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最高扣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2分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区水利局、区生态环境局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①印发的河道管控相关制度，按制度执行的相关佐证材料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②现场检查无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四乱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现象、无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三排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现象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查阅台账资料、现场查看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19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涉河事项审批情况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（1分）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①涉河项目审批率100%，1分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②未发生涉河事项审批的，经证实，作缺项处理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①河长制实施以来涉河项目清单，工程审批文件，事中事后监管相关记录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②未存在该类情况的，由示范河流建设单位予以说明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20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河流空间监测情况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（1分）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采用卫星遥感、无人机、视频监控等手段，实施经常性空间巡检、监控，每年有实施（至少1次）监测、巡检工作，1分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区水利局、区生态环境局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建设期巡测部署和巡测执行情况的相关佐证材料，展示巡查成果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21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执法队伍建设情况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①有河道管理执法队伍，1分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②督办、查办的涉河流违法事件处理率100%，建立健全档案资料，1分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③开展联合执法工作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区规划自然资源局、区生态环境局、区水利局、区农业农村委、区交通局、区公安局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①执法队伍情况说明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②日常执法的相关记录与卷宗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③联合执法的相关部署及行动记录与卷宗等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/>
              </w:rPr>
              <w:t>违法事件档案记录及处理情况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查阅台账资料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22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重大问题整改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①近3年内上级督察检查、上级河长和总河长督办、查办及群众举报、媒体曝光重大问题已全面整改，2分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②未完成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整改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，酌情扣分，最高扣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2分。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区规划自然资源局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建设期内新发现重大问题的一票否决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23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河流管理保护工作成效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（30分）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河道岸线形态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治理中尽量维持河道自然形态，确因防洪需要实施工程措施，不完全渠化、硬化，有生态修复措施，2分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河流治理前后河道平面图（地形图或遥感影像图）对比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查阅台账资料、现场评议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24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河道空间景观面貌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①河岸带无垃圾、废弃物、污渍等有碍清洁美观的现象，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②河流景观资源丰富，水文化彰显，景观设施或建筑协调性、观赏性强，1分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区城市管理局、区林业局、区文化旅游委、安居镇、少云镇、维新镇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现场查看或视频演示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现场评议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25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水土保持情况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河道管理范围内无规模裸露河岸，周边岸坡无创口、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天窗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现场查看河岸现状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26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防洪工程达标情况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①河流已纳入相应河道防洪规划，并通过评审并批复，1分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②防洪工程达标率100%，1分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③无防洪任务的，作缺项处理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①防洪规划报告，批复文件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②防洪工程完工报告等资料档案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③提供无防洪任务的相关说明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查阅台账资料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27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入河排污口规范化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整治情况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①入河排污口达标排放，1分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②入河排污口完成规范化建设，无污水直排、乱排，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③无入河排污口，作缺项处理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区生态环境局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①入河排污口审批记录、污染物排放监测数据等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②入河排污口规范化整治和相应管理资料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③不存在入河排污口的，由示范河流建设单位予以说明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查阅台账资料、现场检查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28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沿河城镇排水设施提质增效情况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（3分）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instrText xml:space="preserve"> = 1 \* GB3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沿河城镇污水处理厂稳定达标排放，1分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instrText xml:space="preserve"> = 2 \* GB3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沿河城镇污水处理率达标，1分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instrText xml:space="preserve"> = 3 \* GB3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沿河污水直排口全部整治，1分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区住房城乡建委、区生态环境局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instrText xml:space="preserve"> = 1 \* GB3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污水处理厂排放检测数据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instrText xml:space="preserve"> = 2 \* GB3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供水及污水处理量计量数据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instrText xml:space="preserve"> = 3 \* GB3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污水直排口整治资料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29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农业面源控制措施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执行情况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①有印发农业面源污染控制的相关要求或行动方案（或其他等同文件），内容完整，1分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②按农业面源污染控制要求，措施执行到位，1分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③无农业面源污染控制要求的，作缺项处理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区农业农村委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①农业面源污染控制的相关要求或行动记录台账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②农业面源污染控制措施执行情况的相关证明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③无农业面源污染控制要求的，提供相关说明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30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水质情况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①河流每月水质达到国考、市考目标，且稳定保持III类及以上，出境水质不低于入境水质，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②有一次低于目标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水质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，最高扣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5分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区规划自然资源局、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区生态环境局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区住房城乡建委、区农业农村委、区城市管理局、区畜牧业发展中心、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①国考、市考及出入境水质监测成果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（连续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12个月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②上一年度河流水质未达到考核要求或综合评价为Ⅳ类及以下的一票否决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31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生态流量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①编制有生态流量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/生态水位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保障方案（或等同材料），开展生态流量监测，1分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②生态流量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/生态水位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满足程度90%以上，1分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①相应保障方案（或等同材料）及批复情况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②生态流量满足程度计算说明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③不满足生态基流的河流一票否决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④生态流量测算方式参照水利部《河湖健康评价指南（试行）》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32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退捕禁捕工作完成情况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①建立完善禁捕水域网格化管理体系，完成退捕禁捕工作，1分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②严厉打击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电毒炸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鱼等非法捕捞行为，规范垂钓行为，1分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区农业农村委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区公安局、区交通局、区市场监管局、安居镇、少云镇、维新镇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退捕禁捕工作相关佐证资料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查阅台账资料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33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河岸带建设情况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河岸带工程设施、文化景观设施建设布局合理，2分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区文化旅游委、安居镇、少云镇、维新镇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相关视频、照片、建设方案、批准文件等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现场查看、查阅资料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34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亲水便民设施布置情况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（4分）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①在适宜地点有滨水慢行道、亲水平台、便桥等设施，群众满意度高，2分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②在适宜地点有相应的安全警示、标识标牌、卫生设施等，符合规范要求，2分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区水利局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设计方案、照片、视频等相关资料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35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示范性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工作开展情况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（20分）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建设项目完成情况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（2分）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①按建设实施方案，建设项目完成率100%，2分；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②建设项目完成率90%及以上，1分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琼江示范河流建设工作小组办公室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区级相关部门，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项目实施支撑材料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查阅台账资料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36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建设投资保障情况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（3分）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示范河流建设资金保障到位，资金整合有力，3分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区财政局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区级相关部门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投资建设的相关材料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37</w:t>
            </w:r>
          </w:p>
        </w:tc>
        <w:tc>
          <w:tcPr>
            <w:tcW w:w="742" w:type="dxa"/>
            <w:vMerge w:val="continue"/>
            <w:shd w:val="clear" w:color="000000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水文化挖掘与传播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（3分）</w:t>
            </w:r>
          </w:p>
        </w:tc>
        <w:tc>
          <w:tcPr>
            <w:tcW w:w="513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历史存在的水文化挖掘与传播情况，现代水文化打造与宣传情况，3分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区文化旅游委、区委宣传部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相关支撑与证明材料，现场展示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专家现场评议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38</w:t>
            </w:r>
          </w:p>
        </w:tc>
        <w:tc>
          <w:tcPr>
            <w:tcW w:w="742" w:type="dxa"/>
            <w:vMerge w:val="continue"/>
            <w:shd w:val="clear" w:color="000000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体制机制创新及示范性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（6分）</w:t>
            </w:r>
          </w:p>
        </w:tc>
        <w:tc>
          <w:tcPr>
            <w:tcW w:w="513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参考方向：河长组织体系，部门间、区域间协调机制、联合执法机制、河长考核机制、生态补偿机制、采砂管理、社会参与模式等创新成果；河流岸线、砂石资源等有效保护、集约利用等创新模式。总结出1条具有示范性和可推广性经验的，2分；总结出2条，4分；3条及以上的，6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琼江示范河流建设工作小组办公室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区级相关部门，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相关支撑与证明材料、应用与考核情况等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39</w:t>
            </w:r>
          </w:p>
        </w:tc>
        <w:tc>
          <w:tcPr>
            <w:tcW w:w="742" w:type="dxa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河流管护手段与管护模式先进性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（6分）</w:t>
            </w:r>
          </w:p>
        </w:tc>
        <w:tc>
          <w:tcPr>
            <w:tcW w:w="51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参考方向：河流治理中采用的新材料、新技术、新工艺，河流保护中采用的新手段、新模式等。总结出1条具有示范性和可推广性经验的，2分；总结出2条，4分；3条及以上的，6分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琼江示范河流建设工作小组办公室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区级相关部门，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 w:bidi="ar"/>
              </w:rPr>
              <w:t>安居镇、少云镇、维新镇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  <w:t>新技术、新方法的应用效益、应用情景、应用成本，新手段和新模式的推广性和经济、社会、生态环境效益等说明材料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rPr>
          <w:color w:val="000000"/>
        </w:rPr>
      </w:pPr>
      <w:r>
        <w:rPr>
          <w:rFonts w:eastAsia="方正楷体_GBK"/>
          <w:color w:val="000000"/>
          <w:sz w:val="28"/>
        </w:rPr>
        <w:t>注：河岸线、河岸带指常水位以上至管理范围线的条带区域</w:t>
      </w:r>
    </w:p>
    <w:p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ODQ0OGY5NDA2ZDRjOTMzYjNhNmIxZjVjYjIyYjUifQ=="/>
  </w:docVars>
  <w:rsids>
    <w:rsidRoot w:val="783A2D68"/>
    <w:rsid w:val="783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7">
    <w:name w:val="列出段落1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2022-08-23T07:49:00Z</dcterms:created>
  <dc:creator>小善缘</dc:creator>
  <cp:lastModifiedBy>小善缘</cp:lastModifiedBy>
  <dcterms:modified xsi:type="dcterms:W3CDTF">2022-08-23T07:51:25Z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46EA0BE1C7AE4E21BCAE0A146473931A</vt:lpwstr>
  </property>
</Properties>
</file>