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 w:val="0"/>
        <w:spacing w:line="540" w:lineRule="exact"/>
        <w:ind w:right="-102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1</w:t>
      </w:r>
    </w:p>
    <w:p>
      <w:pPr>
        <w:widowControl w:val="0"/>
        <w:wordWrap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铜梁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  <w:u w:val="none"/>
          <w:lang w:val="en-US" w:eastAsia="zh-CN"/>
        </w:rPr>
        <w:t>区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  <w:lang w:eastAsia="zh-CN"/>
        </w:rPr>
        <w:t>矿产资源无证采矿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线索排查情况表</w:t>
      </w:r>
    </w:p>
    <w:p>
      <w:pPr>
        <w:pStyle w:val="2"/>
        <w:widowControl w:val="0"/>
        <w:numPr>
          <w:ilvl w:val="0"/>
          <w:numId w:val="0"/>
        </w:numPr>
        <w:wordWrap w:val="0"/>
        <w:snapToGrid w:val="0"/>
        <w:spacing w:line="540" w:lineRule="exact"/>
        <w:ind w:leftChars="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排查时间：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2021年  月  日至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430"/>
        <w:gridCol w:w="2940"/>
        <w:gridCol w:w="2175"/>
        <w:gridCol w:w="45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3" w:type="dxa"/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违法地点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违法类型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线索来源</w:t>
            </w:r>
          </w:p>
        </w:tc>
        <w:tc>
          <w:tcPr>
            <w:tcW w:w="4560" w:type="dxa"/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6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6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3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6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240" w:firstLineChars="100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注（填表说明）：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违法类型填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写：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关闭及出让矿山；2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生态修复矿山；3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工程“矿山”；4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干线交通沿线；5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其它。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填表人（签字）：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审核人（签字）：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负责人（签字）：</w:t>
      </w:r>
    </w:p>
    <w:p>
      <w:pPr>
        <w:spacing w:line="240" w:lineRule="exact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spacing w:line="400" w:lineRule="exact"/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                                          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重庆市铜梁区规划和自然资源局（盖章）</w:t>
      </w:r>
    </w:p>
    <w:p>
      <w:pP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B5006"/>
    <w:rsid w:val="04A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2021-12-07T09:07:00Z</dcterms:created>
  <dc:creator>奚晓燕</dc:creator>
  <cp:lastModifiedBy>奚晓燕</cp:lastModifiedBy>
  <dcterms:modified xsi:type="dcterms:W3CDTF">2021-12-07T09:08:48Z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