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ascii="寰蒋闆呴粦" w:hAnsi="寰蒋闆呴粦" w:eastAsia="寰蒋闆呴粦" w:cs="寰蒋闆呴粦"/>
          <w:sz w:val="21"/>
          <w:szCs w:val="21"/>
        </w:rPr>
      </w:pPr>
      <w:r>
        <w:rPr>
          <w:rFonts w:hint="eastAsia" w:ascii="宋体" w:hAnsi="宋体" w:eastAsia="宋体" w:cs="宋体"/>
          <w:color w:val="171616"/>
          <w:sz w:val="21"/>
          <w:szCs w:val="21"/>
        </w:rPr>
        <w:t>重庆市铜梁区规划和自然资源局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default" w:ascii="寰蒋闆呴粦" w:hAnsi="寰蒋闆呴粦" w:eastAsia="寰蒋闆呴粦" w:cs="寰蒋闆呴粦"/>
          <w:sz w:val="21"/>
          <w:szCs w:val="21"/>
        </w:rPr>
      </w:pPr>
      <w:r>
        <w:rPr>
          <w:rFonts w:hint="eastAsia" w:ascii="宋体" w:hAnsi="宋体" w:eastAsia="宋体" w:cs="宋体"/>
          <w:color w:val="171616"/>
          <w:sz w:val="21"/>
          <w:szCs w:val="21"/>
        </w:rPr>
        <w:t>关于公布铜梁区2021年集体建设用地土地定级及基准地价成果的通知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default" w:ascii="寰蒋闆呴粦" w:hAnsi="寰蒋闆呴粦" w:eastAsia="寰蒋闆呴粦" w:cs="寰蒋闆呴粦"/>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default" w:ascii="寰蒋闆呴粦" w:hAnsi="寰蒋闆呴粦" w:eastAsia="寰蒋闆呴粦" w:cs="寰蒋闆呴粦"/>
          <w:sz w:val="21"/>
          <w:szCs w:val="21"/>
        </w:rPr>
      </w:pPr>
      <w:r>
        <w:rPr>
          <w:rFonts w:hint="eastAsia" w:ascii="宋体" w:hAnsi="宋体" w:eastAsia="宋体" w:cs="宋体"/>
          <w:color w:val="171616"/>
          <w:sz w:val="21"/>
          <w:szCs w:val="21"/>
        </w:rPr>
        <w:t>各镇人民政府、街道办事处，区政府有关部门，有关单位：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420"/>
        <w:rPr>
          <w:rFonts w:hint="default" w:ascii="寰蒋闆呴粦" w:hAnsi="寰蒋闆呴粦" w:eastAsia="寰蒋闆呴粦" w:cs="寰蒋闆呴粦"/>
          <w:sz w:val="21"/>
          <w:szCs w:val="21"/>
        </w:rPr>
      </w:pPr>
      <w:r>
        <w:rPr>
          <w:rFonts w:hint="eastAsia" w:ascii="宋体" w:hAnsi="宋体" w:eastAsia="宋体" w:cs="宋体"/>
          <w:color w:val="171616"/>
          <w:sz w:val="21"/>
          <w:szCs w:val="21"/>
        </w:rPr>
        <w:t>为建立完善政府公示自然资源价格体系及为</w:t>
      </w:r>
      <w:r>
        <w:rPr>
          <w:rFonts w:hint="eastAsia" w:ascii="宋体" w:hAnsi="宋体" w:eastAsia="宋体" w:cs="宋体"/>
          <w:sz w:val="21"/>
          <w:szCs w:val="21"/>
        </w:rPr>
        <w:t>后续开展农村集体经营性建设用地入市工作提供支撑，区规划自然资源局开展了铜梁区2021年集体建设用地土地定级及基准地价评估工作。目前，集体建设用地土地定级及基准地价成果已通过市规划自然资源局专家组验收、完成听证并经区政府常务会同意公布</w:t>
      </w:r>
      <w:r>
        <w:rPr>
          <w:rFonts w:hint="eastAsia" w:ascii="宋体" w:hAnsi="宋体" w:eastAsia="宋体" w:cs="宋体"/>
          <w:color w:val="171616"/>
          <w:sz w:val="21"/>
          <w:szCs w:val="21"/>
        </w:rPr>
        <w:t>，现将该成果予以公布，并就有关事项通知如下：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rPr>
          <w:rFonts w:hint="default" w:ascii="寰蒋闆呴粦" w:hAnsi="寰蒋闆呴粦" w:eastAsia="寰蒋闆呴粦" w:cs="寰蒋闆呴粦"/>
          <w:sz w:val="21"/>
          <w:szCs w:val="21"/>
        </w:rPr>
      </w:pPr>
      <w:r>
        <w:rPr>
          <w:rFonts w:hint="eastAsia" w:ascii="宋体" w:hAnsi="宋体" w:eastAsia="宋体" w:cs="宋体"/>
          <w:color w:val="171616"/>
          <w:sz w:val="21"/>
          <w:szCs w:val="21"/>
        </w:rPr>
        <w:t>一、本次公布的土地级别和基准地价适用于</w:t>
      </w:r>
      <w:r>
        <w:rPr>
          <w:rFonts w:hint="eastAsia" w:ascii="宋体" w:hAnsi="宋体" w:eastAsia="宋体" w:cs="宋体"/>
          <w:sz w:val="21"/>
          <w:szCs w:val="21"/>
        </w:rPr>
        <w:t>为土地利用总体规划确定的允许建设区及有条件建设区与城镇规划确定的建设用地红线范围重叠部分以外的区域</w:t>
      </w:r>
      <w:r>
        <w:rPr>
          <w:rFonts w:hint="eastAsia" w:ascii="宋体" w:hAnsi="宋体" w:eastAsia="宋体" w:cs="宋体"/>
          <w:color w:val="171616"/>
          <w:sz w:val="21"/>
          <w:szCs w:val="21"/>
        </w:rPr>
        <w:t>的集体建设用地使用权。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420"/>
        <w:rPr>
          <w:rFonts w:hint="default" w:ascii="寰蒋闆呴粦" w:hAnsi="寰蒋闆呴粦" w:eastAsia="寰蒋闆呴粦" w:cs="寰蒋闆呴粦"/>
          <w:sz w:val="21"/>
          <w:szCs w:val="21"/>
        </w:rPr>
      </w:pPr>
      <w:r>
        <w:rPr>
          <w:rFonts w:hint="eastAsia" w:ascii="宋体" w:hAnsi="宋体" w:eastAsia="宋体" w:cs="宋体"/>
          <w:color w:val="171616"/>
          <w:sz w:val="21"/>
          <w:szCs w:val="21"/>
        </w:rPr>
        <w:t>二、土地级别和基准地价实施中的具体问题由区规划和自然资源局负责解释。区规划和自然资源局将根据经济社会发展情况及市场需要，适时调整更新土地级别和基准地价。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rPr>
          <w:rFonts w:hint="default" w:ascii="寰蒋闆呴粦" w:hAnsi="寰蒋闆呴粦" w:eastAsia="寰蒋闆呴粦" w:cs="寰蒋闆呴粦"/>
          <w:sz w:val="21"/>
          <w:szCs w:val="21"/>
        </w:rPr>
      </w:pPr>
      <w:r>
        <w:rPr>
          <w:rFonts w:hint="eastAsia" w:ascii="宋体" w:hAnsi="宋体" w:eastAsia="宋体" w:cs="宋体"/>
          <w:color w:val="171616"/>
          <w:sz w:val="21"/>
          <w:szCs w:val="21"/>
        </w:rPr>
        <w:t>三、本通知自公布之日起施行生效。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rPr>
          <w:rFonts w:hint="default" w:ascii="寰蒋闆呴粦" w:hAnsi="寰蒋闆呴粦" w:eastAsia="寰蒋闆呴粦" w:cs="寰蒋闆呴粦"/>
          <w:sz w:val="21"/>
          <w:szCs w:val="21"/>
        </w:rPr>
      </w:pPr>
      <w:r>
        <w:rPr>
          <w:rFonts w:hint="eastAsia" w:ascii="宋体" w:hAnsi="宋体" w:eastAsia="宋体" w:cs="宋体"/>
          <w:color w:val="171616"/>
          <w:sz w:val="21"/>
          <w:szCs w:val="21"/>
        </w:rPr>
        <w:t>  </w:t>
      </w:r>
      <w:r>
        <w:rPr>
          <w:rFonts w:hint="eastAsia" w:ascii="宋体" w:hAnsi="宋体" w:eastAsia="宋体" w:cs="宋体"/>
          <w:color w:val="171616"/>
          <w:sz w:val="21"/>
          <w:szCs w:val="21"/>
          <w:lang w:val="en-US" w:eastAsia="zh-CN"/>
        </w:rPr>
        <w:t xml:space="preserve"> </w:t>
      </w:r>
      <w:r>
        <w:rPr>
          <w:rFonts w:hint="eastAsia" w:ascii="宋体" w:hAnsi="宋体" w:eastAsia="宋体" w:cs="宋体"/>
          <w:sz w:val="21"/>
          <w:szCs w:val="21"/>
        </w:rPr>
        <w:t>附件：1.铜梁区集体建设用地土地级别及基准地价图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420"/>
        <w:rPr>
          <w:rFonts w:hint="default" w:ascii="寰蒋闆呴粦" w:hAnsi="寰蒋闆呴粦" w:eastAsia="寰蒋闆呴粦" w:cs="寰蒋闆呴粦"/>
          <w:sz w:val="21"/>
          <w:szCs w:val="21"/>
        </w:rPr>
      </w:pPr>
      <w:r>
        <w:rPr>
          <w:rFonts w:hint="eastAsia" w:ascii="宋体" w:hAnsi="宋体" w:eastAsia="宋体" w:cs="宋体"/>
          <w:sz w:val="21"/>
          <w:szCs w:val="21"/>
        </w:rPr>
        <w:t>2.铜梁区集体建设用地基准地价表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420"/>
        <w:rPr>
          <w:rFonts w:hint="default" w:ascii="寰蒋闆呴粦" w:hAnsi="寰蒋闆呴粦" w:eastAsia="寰蒋闆呴粦" w:cs="寰蒋闆呴粦"/>
          <w:sz w:val="21"/>
          <w:szCs w:val="21"/>
        </w:rPr>
      </w:pPr>
      <w:r>
        <w:rPr>
          <w:rFonts w:hint="eastAsia" w:ascii="宋体" w:hAnsi="宋体" w:eastAsia="宋体" w:cs="宋体"/>
          <w:sz w:val="21"/>
          <w:szCs w:val="21"/>
        </w:rPr>
        <w:t>3.铜梁区集体建设用地土地级别册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420"/>
        <w:rPr>
          <w:rFonts w:hint="default" w:ascii="寰蒋闆呴粦" w:hAnsi="寰蒋闆呴粦" w:eastAsia="寰蒋闆呴粦" w:cs="寰蒋闆呴粦"/>
          <w:sz w:val="21"/>
          <w:szCs w:val="21"/>
        </w:rPr>
      </w:pPr>
      <w:r>
        <w:rPr>
          <w:rFonts w:hint="eastAsia" w:ascii="宋体" w:hAnsi="宋体" w:eastAsia="宋体" w:cs="宋体"/>
          <w:sz w:val="21"/>
          <w:szCs w:val="21"/>
        </w:rPr>
        <w:t>4.铜梁区集体建设用地使用权基准地价说明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both"/>
        <w:rPr>
          <w:rFonts w:hint="eastAsia" w:ascii="宋体" w:hAnsi="宋体" w:eastAsia="宋体" w:cs="宋体"/>
          <w:sz w:val="21"/>
          <w:szCs w:val="21"/>
          <w:lang w:val="en-US" w:eastAsia="zh-CN"/>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3990" w:firstLineChars="1900"/>
        <w:jc w:val="both"/>
        <w:rPr>
          <w:rFonts w:hint="default" w:ascii="寰蒋闆呴粦" w:hAnsi="寰蒋闆呴粦" w:eastAsia="寰蒋闆呴粦" w:cs="寰蒋闆呴粦"/>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 重庆市铜梁区规划和自然资源局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3780" w:right="0" w:hanging="3780" w:hangingChars="1800"/>
        <w:jc w:val="both"/>
        <w:rPr>
          <w:rFonts w:hint="default" w:ascii="寰蒋闆呴粦" w:hAnsi="寰蒋闆呴粦" w:eastAsia="寰蒋闆呴粦" w:cs="寰蒋闆呴粦"/>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2021年11月</w:t>
      </w:r>
      <w:r>
        <w:rPr>
          <w:rFonts w:hint="eastAsia" w:ascii="宋体" w:hAnsi="宋体" w:eastAsia="宋体" w:cs="宋体"/>
          <w:color w:val="171717"/>
          <w:sz w:val="21"/>
          <w:szCs w:val="21"/>
        </w:rPr>
        <w:t>15</w:t>
      </w:r>
      <w:r>
        <w:rPr>
          <w:rFonts w:hint="eastAsia" w:ascii="宋体" w:hAnsi="宋体" w:eastAsia="宋体" w:cs="宋体"/>
          <w:sz w:val="21"/>
          <w:szCs w:val="21"/>
        </w:rPr>
        <w:t>日</w:t>
      </w:r>
    </w:p>
    <w:p>
      <w:pPr>
        <w:keepNext/>
        <w:keepLines/>
        <w:adjustRightInd w:val="0"/>
        <w:spacing w:before="120" w:beforeLines="50" w:line="360" w:lineRule="auto"/>
        <w:ind w:firstLine="561" w:firstLineChars="0"/>
        <w:outlineLvl w:val="1"/>
        <w:rPr>
          <w:b/>
          <w:bCs/>
          <w:sz w:val="30"/>
          <w:szCs w:val="30"/>
          <w:lang w:val="zh-CN" w:eastAsia="zh-CN"/>
        </w:rPr>
      </w:pPr>
      <w:bookmarkStart w:id="0" w:name="_Toc44520079"/>
      <w:bookmarkStart w:id="1" w:name="_Toc60652924"/>
      <w:bookmarkStart w:id="2" w:name="_Toc44162914"/>
      <w:bookmarkStart w:id="3" w:name="_Toc60240152"/>
      <w:bookmarkStart w:id="4" w:name="_Toc60761672"/>
      <w:r>
        <w:rPr>
          <w:rFonts w:hint="eastAsia"/>
          <w:b/>
          <w:bCs/>
          <w:sz w:val="30"/>
          <w:szCs w:val="30"/>
          <w:lang w:val="zh-CN" w:eastAsia="zh-CN"/>
        </w:rPr>
        <w:t>附件1   铜梁区集体建设用地土地级别及基准地价图</w:t>
      </w:r>
      <w:bookmarkEnd w:id="0"/>
      <w:bookmarkEnd w:id="1"/>
      <w:bookmarkEnd w:id="2"/>
      <w:bookmarkEnd w:id="3"/>
      <w:bookmarkEnd w:id="4"/>
    </w:p>
    <w:p>
      <w:pPr>
        <w:spacing w:line="240" w:lineRule="auto"/>
        <w:ind w:firstLine="0" w:firstLineChars="0"/>
        <w:jc w:val="center"/>
        <w:sectPr>
          <w:pgSz w:w="11906" w:h="16838"/>
          <w:pgMar w:top="1440" w:right="1800" w:bottom="1440" w:left="1800" w:header="851" w:footer="992" w:gutter="0"/>
          <w:cols w:space="425" w:num="1"/>
          <w:docGrid w:type="lines" w:linePitch="312" w:charSpace="0"/>
        </w:sectPr>
      </w:pPr>
      <w:r>
        <w:drawing>
          <wp:inline distT="0" distB="0" distL="114300" distR="114300">
            <wp:extent cx="5271770" cy="7465695"/>
            <wp:effectExtent l="0" t="0" r="5080" b="1905"/>
            <wp:docPr id="1" name="图片 1" descr="01铜梁区集体建设用地土地级别及基准地价图（商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1铜梁区集体建设用地土地级别及基准地价图（商服）"/>
                    <pic:cNvPicPr>
                      <a:picLocks noChangeAspect="1"/>
                    </pic:cNvPicPr>
                  </pic:nvPicPr>
                  <pic:blipFill>
                    <a:blip r:embed="rId6"/>
                    <a:stretch>
                      <a:fillRect/>
                    </a:stretch>
                  </pic:blipFill>
                  <pic:spPr>
                    <a:xfrm>
                      <a:off x="0" y="0"/>
                      <a:ext cx="5271770" cy="7465695"/>
                    </a:xfrm>
                    <a:prstGeom prst="rect">
                      <a:avLst/>
                    </a:prstGeom>
                  </pic:spPr>
                </pic:pic>
              </a:graphicData>
            </a:graphic>
          </wp:inline>
        </w:drawing>
      </w:r>
      <w:r>
        <w:drawing>
          <wp:inline distT="0" distB="0" distL="114300" distR="114300">
            <wp:extent cx="5271770" cy="7465695"/>
            <wp:effectExtent l="0" t="0" r="5080" b="1905"/>
            <wp:docPr id="4" name="图片 4" descr="02铜梁区集体建设用地土地级别及基准地价图（工矿仓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2铜梁区集体建设用地土地级别及基准地价图（工矿仓储）"/>
                    <pic:cNvPicPr>
                      <a:picLocks noChangeAspect="1"/>
                    </pic:cNvPicPr>
                  </pic:nvPicPr>
                  <pic:blipFill>
                    <a:blip r:embed="rId7"/>
                    <a:stretch>
                      <a:fillRect/>
                    </a:stretch>
                  </pic:blipFill>
                  <pic:spPr>
                    <a:xfrm>
                      <a:off x="0" y="0"/>
                      <a:ext cx="5271770" cy="7465695"/>
                    </a:xfrm>
                    <a:prstGeom prst="rect">
                      <a:avLst/>
                    </a:prstGeom>
                  </pic:spPr>
                </pic:pic>
              </a:graphicData>
            </a:graphic>
          </wp:inline>
        </w:drawing>
      </w:r>
    </w:p>
    <w:p>
      <w:pPr>
        <w:spacing w:line="240" w:lineRule="auto"/>
        <w:ind w:firstLine="0" w:firstLineChars="0"/>
        <w:jc w:val="center"/>
      </w:pPr>
      <w:r>
        <w:rPr>
          <w:rFonts w:hint="eastAsia" w:eastAsia="宋体"/>
          <w:lang w:eastAsia="zh-CN"/>
        </w:rPr>
        <w:drawing>
          <wp:inline distT="0" distB="0" distL="114300" distR="114300">
            <wp:extent cx="5271770" cy="7465695"/>
            <wp:effectExtent l="0" t="0" r="5080" b="1905"/>
            <wp:docPr id="5" name="图片 5" descr="03铜梁区集体建设用地土地级别及基准地价图（公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3铜梁区集体建设用地土地级别及基准地价图（公服）"/>
                    <pic:cNvPicPr>
                      <a:picLocks noChangeAspect="1"/>
                    </pic:cNvPicPr>
                  </pic:nvPicPr>
                  <pic:blipFill>
                    <a:blip r:embed="rId8"/>
                    <a:stretch>
                      <a:fillRect/>
                    </a:stretch>
                  </pic:blipFill>
                  <pic:spPr>
                    <a:xfrm>
                      <a:off x="0" y="0"/>
                      <a:ext cx="5271770" cy="7465695"/>
                    </a:xfrm>
                    <a:prstGeom prst="rect">
                      <a:avLst/>
                    </a:prstGeom>
                  </pic:spPr>
                </pic:pic>
              </a:graphicData>
            </a:graphic>
          </wp:inline>
        </w:drawing>
      </w:r>
    </w:p>
    <w:p>
      <w:pPr>
        <w:keepNext/>
        <w:keepLines/>
        <w:adjustRightInd w:val="0"/>
        <w:spacing w:before="120" w:beforeLines="50" w:line="360" w:lineRule="auto"/>
        <w:ind w:firstLine="561" w:firstLineChars="0"/>
        <w:outlineLvl w:val="1"/>
        <w:rPr>
          <w:b/>
          <w:bCs/>
          <w:sz w:val="30"/>
          <w:szCs w:val="30"/>
          <w:lang w:val="zh-CN" w:eastAsia="zh-CN"/>
        </w:rPr>
      </w:pPr>
      <w:bookmarkStart w:id="5" w:name="_Toc60240153"/>
      <w:bookmarkStart w:id="6" w:name="_Toc60761673"/>
      <w:bookmarkStart w:id="7" w:name="_Toc60652925"/>
      <w:r>
        <w:rPr>
          <w:rFonts w:hint="eastAsia"/>
          <w:b/>
          <w:bCs/>
          <w:sz w:val="30"/>
          <w:szCs w:val="30"/>
          <w:lang w:val="zh-CN" w:eastAsia="zh-CN"/>
        </w:rPr>
        <w:t>附件</w:t>
      </w:r>
      <w:r>
        <w:rPr>
          <w:b/>
          <w:bCs/>
          <w:sz w:val="30"/>
          <w:szCs w:val="30"/>
          <w:lang w:val="zh-CN" w:eastAsia="zh-CN"/>
        </w:rPr>
        <w:t>2</w:t>
      </w:r>
      <w:r>
        <w:rPr>
          <w:rFonts w:hint="eastAsia"/>
          <w:b/>
          <w:bCs/>
          <w:sz w:val="30"/>
          <w:szCs w:val="30"/>
          <w:lang w:val="zh-CN" w:eastAsia="zh-CN"/>
        </w:rPr>
        <w:t xml:space="preserve">   铜梁区集体建设用地基准地价表</w:t>
      </w:r>
      <w:bookmarkEnd w:id="5"/>
      <w:bookmarkEnd w:id="6"/>
      <w:bookmarkEnd w:id="7"/>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2"/>
        <w:gridCol w:w="2195"/>
        <w:gridCol w:w="2262"/>
        <w:gridCol w:w="2048"/>
        <w:gridCol w:w="2104"/>
        <w:gridCol w:w="2033"/>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44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389322"/>
                <w:sz w:val="22"/>
                <w:szCs w:val="22"/>
                <w:u w:val="none"/>
              </w:rPr>
            </w:pPr>
          </w:p>
        </w:tc>
        <w:tc>
          <w:tcPr>
            <w:tcW w:w="219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389322"/>
                <w:sz w:val="22"/>
                <w:szCs w:val="22"/>
                <w:u w:val="none"/>
              </w:rPr>
            </w:pPr>
          </w:p>
        </w:tc>
        <w:tc>
          <w:tcPr>
            <w:tcW w:w="226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389322"/>
                <w:sz w:val="22"/>
                <w:szCs w:val="22"/>
                <w:u w:val="none"/>
              </w:rPr>
            </w:pPr>
          </w:p>
        </w:tc>
        <w:tc>
          <w:tcPr>
            <w:tcW w:w="204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389322"/>
                <w:sz w:val="22"/>
                <w:szCs w:val="22"/>
                <w:u w:val="none"/>
              </w:rPr>
            </w:pPr>
          </w:p>
        </w:tc>
        <w:tc>
          <w:tcPr>
            <w:tcW w:w="210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389322"/>
                <w:sz w:val="22"/>
                <w:szCs w:val="22"/>
                <w:u w:val="none"/>
              </w:rPr>
            </w:pPr>
          </w:p>
        </w:tc>
        <w:tc>
          <w:tcPr>
            <w:tcW w:w="2033" w:type="dxa"/>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389322"/>
                <w:sz w:val="22"/>
                <w:szCs w:val="22"/>
                <w:u w:val="none"/>
              </w:rPr>
            </w:pPr>
            <w:r>
              <w:rPr>
                <w:rFonts w:hint="eastAsia" w:ascii="宋体" w:hAnsi="宋体" w:eastAsia="宋体" w:cs="宋体"/>
                <w:i w:val="0"/>
                <w:iCs w:val="0"/>
                <w:color w:val="389322"/>
                <w:kern w:val="0"/>
                <w:sz w:val="22"/>
                <w:szCs w:val="22"/>
                <w:u w:val="none"/>
                <w:lang w:val="en-US" w:eastAsia="zh-CN" w:bidi="ar"/>
              </w:rPr>
              <w:t>单位：元/平方米</w:t>
            </w:r>
          </w:p>
        </w:tc>
        <w:tc>
          <w:tcPr>
            <w:tcW w:w="209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38932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5" w:hRule="atLeast"/>
        </w:trPr>
        <w:tc>
          <w:tcPr>
            <w:tcW w:w="1442" w:type="dxa"/>
            <w:vMerge w:val="restart"/>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级别/用途</w:t>
            </w:r>
          </w:p>
        </w:tc>
        <w:tc>
          <w:tcPr>
            <w:tcW w:w="4457" w:type="dxa"/>
            <w:gridSpan w:val="2"/>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商服</w:t>
            </w:r>
          </w:p>
        </w:tc>
        <w:tc>
          <w:tcPr>
            <w:tcW w:w="4152" w:type="dxa"/>
            <w:gridSpan w:val="2"/>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工矿仓储</w:t>
            </w:r>
          </w:p>
        </w:tc>
        <w:tc>
          <w:tcPr>
            <w:tcW w:w="4123" w:type="dxa"/>
            <w:gridSpan w:val="2"/>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公服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1442" w:type="dxa"/>
            <w:vMerge w:val="continue"/>
            <w:tcBorders>
              <w:top w:val="single" w:color="389322" w:sz="4" w:space="0"/>
              <w:left w:val="single" w:color="389322" w:sz="4" w:space="0"/>
              <w:bottom w:val="single" w:color="389322" w:sz="4" w:space="0"/>
              <w:right w:val="single" w:color="389322" w:sz="4" w:space="0"/>
            </w:tcBorders>
            <w:shd w:val="clear" w:color="auto" w:fill="auto"/>
            <w:vAlign w:val="center"/>
          </w:tcPr>
          <w:p>
            <w:pPr>
              <w:jc w:val="center"/>
              <w:rPr>
                <w:rFonts w:hint="eastAsia" w:ascii="宋体" w:hAnsi="宋体" w:eastAsia="宋体" w:cs="宋体"/>
                <w:i w:val="0"/>
                <w:iCs w:val="0"/>
                <w:color w:val="389322"/>
                <w:sz w:val="28"/>
                <w:szCs w:val="28"/>
                <w:u w:val="none"/>
              </w:rPr>
            </w:pPr>
          </w:p>
        </w:tc>
        <w:tc>
          <w:tcPr>
            <w:tcW w:w="2195"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基准地价</w:t>
            </w:r>
          </w:p>
        </w:tc>
        <w:tc>
          <w:tcPr>
            <w:tcW w:w="2262"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亩单价(万元/亩）</w:t>
            </w:r>
          </w:p>
        </w:tc>
        <w:tc>
          <w:tcPr>
            <w:tcW w:w="2048"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基准地价</w:t>
            </w:r>
          </w:p>
        </w:tc>
        <w:tc>
          <w:tcPr>
            <w:tcW w:w="2104"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亩单价(万元/亩）</w:t>
            </w:r>
          </w:p>
        </w:tc>
        <w:tc>
          <w:tcPr>
            <w:tcW w:w="2033"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基准地价</w:t>
            </w:r>
          </w:p>
        </w:tc>
        <w:tc>
          <w:tcPr>
            <w:tcW w:w="2090"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亩单价(万元/亩）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1442"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I</w:t>
            </w:r>
          </w:p>
        </w:tc>
        <w:tc>
          <w:tcPr>
            <w:tcW w:w="2195"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600</w:t>
            </w:r>
          </w:p>
        </w:tc>
        <w:tc>
          <w:tcPr>
            <w:tcW w:w="2262"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 xml:space="preserve">40.00 </w:t>
            </w:r>
          </w:p>
        </w:tc>
        <w:tc>
          <w:tcPr>
            <w:tcW w:w="2048"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350</w:t>
            </w:r>
          </w:p>
        </w:tc>
        <w:tc>
          <w:tcPr>
            <w:tcW w:w="2104"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 xml:space="preserve">23.33 </w:t>
            </w:r>
          </w:p>
        </w:tc>
        <w:tc>
          <w:tcPr>
            <w:tcW w:w="2033"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380</w:t>
            </w:r>
          </w:p>
        </w:tc>
        <w:tc>
          <w:tcPr>
            <w:tcW w:w="2090"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 xml:space="preserve">25.33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1442"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II</w:t>
            </w:r>
          </w:p>
        </w:tc>
        <w:tc>
          <w:tcPr>
            <w:tcW w:w="2195"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470</w:t>
            </w:r>
          </w:p>
        </w:tc>
        <w:tc>
          <w:tcPr>
            <w:tcW w:w="2262"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 xml:space="preserve">31.33 </w:t>
            </w:r>
          </w:p>
        </w:tc>
        <w:tc>
          <w:tcPr>
            <w:tcW w:w="2048"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260</w:t>
            </w:r>
          </w:p>
        </w:tc>
        <w:tc>
          <w:tcPr>
            <w:tcW w:w="2104"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 xml:space="preserve">17.33 </w:t>
            </w:r>
          </w:p>
        </w:tc>
        <w:tc>
          <w:tcPr>
            <w:tcW w:w="2033"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310</w:t>
            </w:r>
          </w:p>
        </w:tc>
        <w:tc>
          <w:tcPr>
            <w:tcW w:w="2090"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 xml:space="preserve">20.67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1442"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III</w:t>
            </w:r>
          </w:p>
        </w:tc>
        <w:tc>
          <w:tcPr>
            <w:tcW w:w="2195"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370</w:t>
            </w:r>
          </w:p>
        </w:tc>
        <w:tc>
          <w:tcPr>
            <w:tcW w:w="2262"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 xml:space="preserve">24.67 </w:t>
            </w:r>
          </w:p>
        </w:tc>
        <w:tc>
          <w:tcPr>
            <w:tcW w:w="2048"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180</w:t>
            </w:r>
          </w:p>
        </w:tc>
        <w:tc>
          <w:tcPr>
            <w:tcW w:w="2104"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 xml:space="preserve">12.00 </w:t>
            </w:r>
          </w:p>
        </w:tc>
        <w:tc>
          <w:tcPr>
            <w:tcW w:w="2033"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260</w:t>
            </w:r>
          </w:p>
        </w:tc>
        <w:tc>
          <w:tcPr>
            <w:tcW w:w="2090"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 xml:space="preserve">17.33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1442"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IV</w:t>
            </w:r>
          </w:p>
        </w:tc>
        <w:tc>
          <w:tcPr>
            <w:tcW w:w="2195"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300</w:t>
            </w:r>
          </w:p>
        </w:tc>
        <w:tc>
          <w:tcPr>
            <w:tcW w:w="2262"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 xml:space="preserve">20.00 </w:t>
            </w:r>
          </w:p>
        </w:tc>
        <w:tc>
          <w:tcPr>
            <w:tcW w:w="2048"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w:t>
            </w:r>
          </w:p>
        </w:tc>
        <w:tc>
          <w:tcPr>
            <w:tcW w:w="2104"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w:t>
            </w:r>
          </w:p>
        </w:tc>
        <w:tc>
          <w:tcPr>
            <w:tcW w:w="2033"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210</w:t>
            </w:r>
          </w:p>
        </w:tc>
        <w:tc>
          <w:tcPr>
            <w:tcW w:w="2090" w:type="dxa"/>
            <w:tcBorders>
              <w:top w:val="single" w:color="389322" w:sz="4" w:space="0"/>
              <w:left w:val="single" w:color="389322" w:sz="4" w:space="0"/>
              <w:bottom w:val="single" w:color="389322" w:sz="4" w:space="0"/>
              <w:right w:val="single" w:color="389322"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89322"/>
                <w:sz w:val="28"/>
                <w:szCs w:val="28"/>
                <w:u w:val="none"/>
              </w:rPr>
            </w:pPr>
            <w:r>
              <w:rPr>
                <w:rFonts w:hint="eastAsia" w:ascii="宋体" w:hAnsi="宋体" w:eastAsia="宋体" w:cs="宋体"/>
                <w:i w:val="0"/>
                <w:iCs w:val="0"/>
                <w:color w:val="389322"/>
                <w:kern w:val="0"/>
                <w:sz w:val="28"/>
                <w:szCs w:val="28"/>
                <w:u w:val="none"/>
                <w:lang w:val="en-US" w:eastAsia="zh-CN" w:bidi="ar"/>
              </w:rPr>
              <w:t xml:space="preserve">14.00 </w:t>
            </w:r>
          </w:p>
        </w:tc>
      </w:tr>
    </w:tbl>
    <w:p>
      <w:pPr>
        <w:spacing w:line="500" w:lineRule="exact"/>
        <w:ind w:firstLine="560"/>
        <w:rPr>
          <w:rFonts w:ascii="仿宋" w:hAnsi="仿宋" w:eastAsia="仿宋" w:cs="仿宋"/>
          <w:position w:val="0"/>
          <w:sz w:val="28"/>
          <w:szCs w:val="28"/>
        </w:rPr>
      </w:pPr>
      <w:r>
        <w:rPr>
          <w:rFonts w:hint="eastAsia" w:ascii="仿宋" w:hAnsi="仿宋" w:eastAsia="仿宋" w:cs="仿宋"/>
          <w:position w:val="0"/>
          <w:sz w:val="28"/>
          <w:szCs w:val="28"/>
        </w:rPr>
        <w:t>1.表现形式：</w:t>
      </w:r>
      <w:r>
        <w:rPr>
          <w:rFonts w:hint="eastAsia" w:ascii="仿宋" w:hAnsi="仿宋" w:eastAsia="仿宋" w:cs="仿宋"/>
          <w:position w:val="0"/>
          <w:sz w:val="28"/>
          <w:szCs w:val="28"/>
          <w:lang w:eastAsia="zh-CN"/>
        </w:rPr>
        <w:t>地面单价</w:t>
      </w:r>
      <w:r>
        <w:rPr>
          <w:rFonts w:hint="eastAsia" w:ascii="仿宋" w:hAnsi="仿宋" w:eastAsia="仿宋" w:cs="仿宋"/>
          <w:position w:val="0"/>
          <w:sz w:val="28"/>
          <w:szCs w:val="28"/>
        </w:rPr>
        <w:t>；</w:t>
      </w:r>
    </w:p>
    <w:p>
      <w:pPr>
        <w:spacing w:line="500" w:lineRule="exact"/>
        <w:ind w:firstLine="560"/>
        <w:rPr>
          <w:rFonts w:ascii="仿宋" w:hAnsi="仿宋" w:eastAsia="仿宋" w:cs="仿宋"/>
          <w:position w:val="0"/>
          <w:sz w:val="28"/>
          <w:szCs w:val="28"/>
        </w:rPr>
      </w:pPr>
      <w:r>
        <w:rPr>
          <w:rFonts w:hint="eastAsia" w:ascii="仿宋" w:hAnsi="仿宋" w:eastAsia="仿宋" w:cs="仿宋"/>
          <w:position w:val="0"/>
          <w:sz w:val="28"/>
          <w:szCs w:val="28"/>
        </w:rPr>
        <w:t>2.基准地价日期：</w:t>
      </w:r>
      <w:r>
        <w:rPr>
          <w:rFonts w:hint="eastAsia" w:ascii="仿宋" w:hAnsi="仿宋" w:eastAsia="仿宋" w:cs="仿宋"/>
          <w:position w:val="0"/>
          <w:sz w:val="28"/>
          <w:szCs w:val="28"/>
          <w:lang w:eastAsia="zh-CN"/>
        </w:rPr>
        <w:t>2021</w:t>
      </w:r>
      <w:r>
        <w:rPr>
          <w:rFonts w:hint="eastAsia" w:ascii="仿宋" w:hAnsi="仿宋" w:eastAsia="仿宋" w:cs="仿宋"/>
          <w:position w:val="0"/>
          <w:sz w:val="28"/>
          <w:szCs w:val="28"/>
        </w:rPr>
        <w:t>年1月1日；</w:t>
      </w:r>
    </w:p>
    <w:p>
      <w:pPr>
        <w:spacing w:line="500" w:lineRule="exact"/>
        <w:ind w:firstLine="560"/>
        <w:rPr>
          <w:rFonts w:ascii="仿宋" w:hAnsi="仿宋" w:eastAsia="仿宋" w:cs="仿宋"/>
          <w:position w:val="0"/>
          <w:sz w:val="28"/>
          <w:szCs w:val="28"/>
        </w:rPr>
      </w:pPr>
      <w:r>
        <w:rPr>
          <w:rFonts w:hint="eastAsia" w:ascii="仿宋" w:hAnsi="仿宋" w:eastAsia="仿宋" w:cs="仿宋"/>
          <w:position w:val="0"/>
          <w:sz w:val="28"/>
          <w:szCs w:val="28"/>
        </w:rPr>
        <w:t>3.土地使用权年限：商业40年、</w:t>
      </w:r>
      <w:r>
        <w:rPr>
          <w:rFonts w:hint="eastAsia" w:ascii="仿宋" w:hAnsi="仿宋" w:eastAsia="仿宋" w:cs="仿宋"/>
          <w:position w:val="0"/>
          <w:sz w:val="28"/>
          <w:szCs w:val="28"/>
          <w:lang w:eastAsia="zh-CN"/>
        </w:rPr>
        <w:t>工矿仓储</w:t>
      </w:r>
      <w:r>
        <w:rPr>
          <w:rFonts w:hint="eastAsia" w:ascii="仿宋" w:hAnsi="仿宋" w:eastAsia="仿宋" w:cs="仿宋"/>
          <w:position w:val="0"/>
          <w:sz w:val="28"/>
          <w:szCs w:val="28"/>
        </w:rPr>
        <w:t>50年、公共管理与公共服务50年；</w:t>
      </w:r>
    </w:p>
    <w:p>
      <w:pPr>
        <w:spacing w:line="500" w:lineRule="exact"/>
        <w:ind w:firstLine="560"/>
        <w:rPr>
          <w:rFonts w:ascii="仿宋" w:hAnsi="仿宋" w:eastAsia="仿宋" w:cs="仿宋"/>
          <w:position w:val="0"/>
          <w:sz w:val="28"/>
          <w:szCs w:val="28"/>
        </w:rPr>
      </w:pPr>
      <w:r>
        <w:rPr>
          <w:rFonts w:hint="eastAsia" w:ascii="仿宋" w:hAnsi="仿宋" w:eastAsia="仿宋" w:cs="仿宋"/>
          <w:position w:val="0"/>
          <w:sz w:val="28"/>
          <w:szCs w:val="28"/>
        </w:rPr>
        <w:t>4.容积率：商服1.5、</w:t>
      </w:r>
      <w:r>
        <w:rPr>
          <w:rFonts w:hint="eastAsia" w:ascii="仿宋" w:hAnsi="仿宋" w:eastAsia="仿宋" w:cs="仿宋"/>
          <w:position w:val="0"/>
          <w:sz w:val="28"/>
          <w:szCs w:val="28"/>
          <w:lang w:eastAsia="zh-CN"/>
        </w:rPr>
        <w:t>工矿仓储</w:t>
      </w:r>
      <w:r>
        <w:rPr>
          <w:rFonts w:hint="eastAsia" w:ascii="仿宋" w:hAnsi="仿宋" w:eastAsia="仿宋" w:cs="仿宋"/>
          <w:position w:val="0"/>
          <w:sz w:val="28"/>
          <w:szCs w:val="28"/>
        </w:rPr>
        <w:t>1.0、公共管理与公共服务1.0；</w:t>
      </w:r>
    </w:p>
    <w:p>
      <w:pPr>
        <w:spacing w:line="500" w:lineRule="exact"/>
        <w:ind w:firstLine="560"/>
        <w:rPr>
          <w:rFonts w:ascii="仿宋" w:hAnsi="仿宋" w:eastAsia="仿宋" w:cs="仿宋"/>
          <w:position w:val="0"/>
          <w:sz w:val="28"/>
          <w:szCs w:val="28"/>
        </w:rPr>
      </w:pPr>
      <w:r>
        <w:rPr>
          <w:rFonts w:hint="eastAsia" w:ascii="仿宋" w:hAnsi="仿宋" w:eastAsia="仿宋" w:cs="仿宋"/>
          <w:position w:val="0"/>
          <w:sz w:val="28"/>
          <w:szCs w:val="28"/>
        </w:rPr>
        <w:t>5.土地开发程度：“五通一平”，即宗地外通路、通电、通上水、通下水、通讯及宗地内场地平整；</w:t>
      </w:r>
    </w:p>
    <w:p>
      <w:pPr>
        <w:tabs>
          <w:tab w:val="left" w:pos="960"/>
        </w:tabs>
        <w:ind w:firstLine="480"/>
      </w:pPr>
      <w:r>
        <w:rPr>
          <w:rFonts w:hint="eastAsia" w:ascii="仿宋" w:hAnsi="仿宋" w:eastAsia="仿宋" w:cs="仿宋"/>
          <w:position w:val="0"/>
          <w:sz w:val="28"/>
          <w:szCs w:val="28"/>
        </w:rPr>
        <w:t>6、土地权利状况：不涉及他项权利，为完整权利状况下的土地使用权。</w:t>
      </w:r>
    </w:p>
    <w:p>
      <w:pPr>
        <w:rPr>
          <w:rFonts w:hint="eastAsia"/>
          <w:b/>
          <w:bCs/>
          <w:sz w:val="30"/>
          <w:szCs w:val="30"/>
          <w:lang w:val="zh-CN" w:eastAsia="zh-CN"/>
        </w:rPr>
      </w:pPr>
      <w:r>
        <w:rPr>
          <w:rFonts w:hint="eastAsia"/>
          <w:b/>
          <w:bCs/>
          <w:sz w:val="30"/>
          <w:szCs w:val="30"/>
          <w:lang w:val="zh-CN" w:eastAsia="zh-CN"/>
        </w:rPr>
        <w:t>附件</w:t>
      </w:r>
      <w:r>
        <w:rPr>
          <w:rFonts w:hint="eastAsia"/>
          <w:b/>
          <w:bCs/>
          <w:sz w:val="30"/>
          <w:szCs w:val="30"/>
          <w:lang w:val="en-US" w:eastAsia="zh-CN"/>
        </w:rPr>
        <w:t>3</w:t>
      </w:r>
      <w:r>
        <w:rPr>
          <w:rFonts w:hint="eastAsia"/>
          <w:b/>
          <w:bCs/>
          <w:sz w:val="30"/>
          <w:szCs w:val="30"/>
          <w:lang w:val="zh-CN" w:eastAsia="zh-CN"/>
        </w:rPr>
        <w:t xml:space="preserve">   铜梁区集体建设用地土地级别册</w:t>
      </w:r>
    </w:p>
    <w:tbl>
      <w:tblPr>
        <w:tblStyle w:val="5"/>
        <w:tblW w:w="65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76"/>
        <w:gridCol w:w="2136"/>
        <w:gridCol w:w="878"/>
        <w:gridCol w:w="1484"/>
        <w:gridCol w:w="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所属辖区</w:t>
            </w:r>
          </w:p>
        </w:tc>
        <w:tc>
          <w:tcPr>
            <w:tcW w:w="213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行政村</w:t>
            </w:r>
          </w:p>
        </w:tc>
        <w:tc>
          <w:tcPr>
            <w:tcW w:w="3240" w:type="dxa"/>
            <w:gridSpan w:val="3"/>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土地级别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商服</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工矿仓储</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安居镇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龙泉村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龙兴村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琵琶村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七佛村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赛龙村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石马村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四面村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淘河村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象山村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杨乐村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杨寿村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玉顶村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安溪镇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紫极村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安康村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金滩村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龙峰村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谭洪村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巴川街道</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八一路社区居委会</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大雁村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接龙村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盘龙村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千年村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柿花社区居委会</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仙鱼社区居委会</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玉皇村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白羊镇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兵马村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凤凰村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金铃村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清晏村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石船村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水碾村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羊嘴村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大庙镇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大狮村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东森村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黄升村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金桂村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莲胜村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龙岩村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三品村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石兴村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双鹅村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双马村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双胜村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东城街道</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安全村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花院村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姜家岩社区居委会</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拦马村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青羊村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水星村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二坪镇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隘口村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二郎村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三房村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狮子村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严家村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中山村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福果镇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高山村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河兴村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荷香村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林宇村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龙岗村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三多村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三星村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三元村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团实村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西山村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高楼镇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涪江村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高楼村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莲花村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盘石村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虎峰镇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纯古村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滴水村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东山村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翰林村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回龙村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进仕村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久远村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轮桥村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庙湾村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前进村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青符村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群力村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石岭村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石梯村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石寨村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石柱村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双桥村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水鸭村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太公村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天锡村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华兴镇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茯苓村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明月村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三塘村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团林村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犀牛村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香山村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旧县街道</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白果村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大观村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丁家村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箭高村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金钟村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檬梓村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九塘村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龙洞村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石砚村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双兴村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宋坪村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永清村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永兴村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长河村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中峰村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祝家村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侣俸镇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白塔村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柏香村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保宁村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保乡村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凤飞村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妙明村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坪堰村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三石村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石蛤村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石河村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太石村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天星村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文曲村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西岳村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新学村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永乐村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玉林村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志和村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南城街道</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巴岳村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翠英村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河东村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黄门村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两路社区居委会</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马滩村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梯子村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桐梓社区居委会</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西来村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鱼溅村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岳阳社区居委会</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平滩镇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插蜡村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高平村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红河村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洪太村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华光村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惠风村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立灯村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青杠村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四方村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太安村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团宝村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金竹村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万桥村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新华村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洋海村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玉龙村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珠玉村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蒲吕街道</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大坪村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康济村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穆莲社区</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平安村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青山村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人和村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沙坝村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善心村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新联村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庆隆镇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冬笋村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金源村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庆新村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同康村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少云镇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大佛村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高碑村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海棠村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老君村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七宝村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少云村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双堰村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塔坡村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向阳村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砚池村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转龙村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石鱼镇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东店村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联丰村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三和村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太康村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兴发村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兴红村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盐田村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长乐村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双山镇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大理村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建新村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群坊村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寿桥村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双泉村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岩湾村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喻兴村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水口镇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大滩村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树荫村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天寨村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汪祠村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太平镇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白云村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凉水村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坪漆村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双福村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太平村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团碾村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万寿村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余家村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垣楼村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土桥镇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大磨村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高桥村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高垭村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河水村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六赢村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庆林村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石庄村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新房村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新田村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围龙镇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化龙村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龙湖村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龙井村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龙鸣村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龙神村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龙湾村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龙隐村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龙苑村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龙韵村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龙珠村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腾龙村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卧龙村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维新镇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槐树村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双石村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新滩村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新堰村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沿河村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杨柳村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营基村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西河镇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大珑村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龙岭村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三善村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双永村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西河村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新四村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兴建村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小林镇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华寿村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庆云村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圣灯村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鱼龙村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restart"/>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永嘉镇</w:t>
            </w: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大兴村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复兴村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高龙村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和益村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蓝山村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明山村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圣水村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塘坪村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万年村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围永村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幸福村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永东村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6" w:type="dxa"/>
            <w:vMerge w:val="continue"/>
            <w:tcBorders>
              <w:top w:val="single" w:color="389322" w:sz="4" w:space="0"/>
              <w:left w:val="single" w:color="389322" w:sz="4" w:space="0"/>
              <w:bottom w:val="single" w:color="389322" w:sz="4" w:space="0"/>
              <w:right w:val="single" w:color="389322"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136"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竹海村</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84"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8" w:type="dxa"/>
            <w:tcBorders>
              <w:top w:val="single" w:color="389322" w:sz="4" w:space="0"/>
              <w:left w:val="single" w:color="389322" w:sz="4" w:space="0"/>
              <w:bottom w:val="single" w:color="389322" w:sz="4" w:space="0"/>
              <w:right w:val="single" w:color="389322"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bl>
    <w:p>
      <w:pPr>
        <w:rPr>
          <w:rFonts w:hint="eastAsia"/>
          <w:b/>
          <w:bCs/>
          <w:sz w:val="30"/>
          <w:szCs w:val="30"/>
          <w:lang w:val="en-US" w:eastAsia="zh-CN"/>
        </w:rPr>
      </w:pPr>
    </w:p>
    <w:p>
      <w:pPr>
        <w:widowControl/>
        <w:jc w:val="left"/>
        <w:rPr>
          <w:rFonts w:hint="eastAsia" w:ascii="Times New Roman" w:hAnsi="Times New Roman" w:eastAsia="方正仿宋_GBK"/>
          <w:sz w:val="32"/>
          <w:szCs w:val="32"/>
          <w:lang w:eastAsia="zh-CN"/>
        </w:rPr>
      </w:pPr>
      <w:r>
        <w:rPr>
          <w:rFonts w:ascii="Times New Roman" w:hAnsi="Times New Roman" w:eastAsia="方正仿宋_GBK"/>
          <w:sz w:val="32"/>
          <w:szCs w:val="32"/>
        </w:rPr>
        <w:t>附件</w:t>
      </w:r>
      <w:r>
        <w:rPr>
          <w:rFonts w:hint="eastAsia" w:ascii="Times New Roman" w:hAnsi="Times New Roman" w:eastAsia="方正仿宋_GBK"/>
          <w:sz w:val="32"/>
          <w:szCs w:val="32"/>
          <w:lang w:val="en-US" w:eastAsia="zh-CN"/>
        </w:rPr>
        <w:t>4</w:t>
      </w:r>
    </w:p>
    <w:p>
      <w:pPr>
        <w:adjustRightInd w:val="0"/>
        <w:snapToGrid w:val="0"/>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w:t>
      </w:r>
      <w:r>
        <w:rPr>
          <w:rFonts w:hint="eastAsia" w:ascii="Times New Roman" w:hAnsi="Times New Roman" w:eastAsia="方正小标宋_GBK"/>
          <w:sz w:val="44"/>
          <w:szCs w:val="44"/>
          <w:lang w:eastAsia="zh-CN"/>
        </w:rPr>
        <w:t>铜梁区</w:t>
      </w:r>
      <w:r>
        <w:rPr>
          <w:rFonts w:ascii="Times New Roman" w:hAnsi="Times New Roman" w:eastAsia="方正小标宋_GBK"/>
          <w:sz w:val="44"/>
          <w:szCs w:val="44"/>
        </w:rPr>
        <w:t>集体建设用地使用权</w:t>
      </w:r>
    </w:p>
    <w:p>
      <w:pPr>
        <w:adjustRightInd w:val="0"/>
        <w:snapToGrid w:val="0"/>
        <w:spacing w:afterLines="100"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基准地价说明</w:t>
      </w:r>
    </w:p>
    <w:p>
      <w:pPr>
        <w:adjustRightInd w:val="0"/>
        <w:snapToGrid w:val="0"/>
        <w:spacing w:line="600" w:lineRule="exact"/>
        <w:ind w:firstLine="640" w:firstLineChars="200"/>
        <w:outlineLvl w:val="0"/>
        <w:rPr>
          <w:rFonts w:ascii="Times New Roman" w:hAnsi="Times New Roman" w:eastAsia="方正黑体_GBK"/>
          <w:sz w:val="32"/>
          <w:szCs w:val="32"/>
        </w:rPr>
      </w:pPr>
      <w:r>
        <w:rPr>
          <w:rFonts w:ascii="Times New Roman" w:hAnsi="Times New Roman" w:eastAsia="方正黑体_GBK"/>
          <w:sz w:val="32"/>
          <w:szCs w:val="32"/>
        </w:rPr>
        <w:t>一、适用范围</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hint="eastAsia" w:eastAsia="方正仿宋_GBK" w:cs="Times New Roman"/>
          <w:color w:val="auto"/>
          <w:sz w:val="32"/>
          <w:szCs w:val="32"/>
          <w:lang w:eastAsia="zh-CN"/>
        </w:rPr>
        <w:t>土地利用总体规划确定的允许建设区及有条件建设区与城镇规划确定的建设用地红线范围重叠部分以外的区域</w:t>
      </w:r>
      <w:r>
        <w:rPr>
          <w:rFonts w:hint="eastAsia" w:eastAsia="方正仿宋_GBK" w:cs="Times New Roman"/>
          <w:color w:val="auto"/>
          <w:sz w:val="32"/>
          <w:szCs w:val="32"/>
          <w:lang w:val="en-US" w:eastAsia="zh-CN"/>
        </w:rPr>
        <w:t>的集体</w:t>
      </w:r>
      <w:r>
        <w:rPr>
          <w:rFonts w:hint="eastAsia" w:ascii="Times New Roman" w:hAnsi="Times New Roman" w:eastAsia="方正仿宋_GBK" w:cs="Times New Roman"/>
          <w:color w:val="171616"/>
          <w:sz w:val="32"/>
          <w:szCs w:val="32"/>
          <w:highlight w:val="none"/>
          <w:lang w:val="en-US" w:eastAsia="zh-CN"/>
        </w:rPr>
        <w:t>建设用地使用权</w:t>
      </w:r>
      <w:r>
        <w:rPr>
          <w:rFonts w:ascii="Times New Roman" w:hAnsi="Times New Roman" w:eastAsia="方正仿宋_GBK"/>
          <w:sz w:val="32"/>
          <w:szCs w:val="32"/>
        </w:rPr>
        <w:t>。</w:t>
      </w:r>
    </w:p>
    <w:p>
      <w:pPr>
        <w:adjustRightInd w:val="0"/>
        <w:snapToGrid w:val="0"/>
        <w:spacing w:line="600" w:lineRule="exact"/>
        <w:ind w:firstLine="640" w:firstLineChars="200"/>
        <w:outlineLvl w:val="0"/>
        <w:rPr>
          <w:rFonts w:ascii="Times New Roman" w:hAnsi="Times New Roman" w:eastAsia="方正黑体_GBK"/>
          <w:sz w:val="32"/>
          <w:szCs w:val="32"/>
        </w:rPr>
      </w:pPr>
      <w:r>
        <w:rPr>
          <w:rFonts w:ascii="Times New Roman" w:hAnsi="Times New Roman" w:eastAsia="方正黑体_GBK"/>
          <w:sz w:val="32"/>
          <w:szCs w:val="32"/>
        </w:rPr>
        <w:t>二、基准地价内涵</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基准地价的内涵为集体建设用地使用权不同级别、不同用途、设定容积率和土地开发程度下，内涵设定出让年限的区域平均价格。</w:t>
      </w:r>
      <w:r>
        <w:rPr>
          <w:rFonts w:hint="eastAsia" w:ascii="Times New Roman" w:hAnsi="Times New Roman" w:eastAsia="方正仿宋_GBK"/>
          <w:sz w:val="32"/>
          <w:szCs w:val="32"/>
        </w:rPr>
        <w:t>土地权利状况：不涉及他项权利，为完整权利状况下的土地使用权。</w:t>
      </w:r>
      <w:r>
        <w:rPr>
          <w:rFonts w:ascii="Times New Roman" w:hAnsi="Times New Roman" w:eastAsia="方正仿宋_GBK"/>
          <w:sz w:val="32"/>
          <w:szCs w:val="32"/>
        </w:rPr>
        <w:t>基准地价的价格表现形式为地面价。</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（一）基准地价容积率</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商服用地1.</w:t>
      </w:r>
      <w:r>
        <w:rPr>
          <w:rFonts w:hint="eastAsia" w:ascii="Times New Roman" w:hAnsi="Times New Roman" w:eastAsia="方正仿宋_GBK"/>
          <w:sz w:val="32"/>
          <w:szCs w:val="32"/>
          <w:lang w:val="en-US" w:eastAsia="zh-CN"/>
        </w:rPr>
        <w:t>5</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工矿仓储</w:t>
      </w:r>
      <w:r>
        <w:rPr>
          <w:rFonts w:ascii="Times New Roman" w:hAnsi="Times New Roman" w:eastAsia="方正仿宋_GBK"/>
          <w:sz w:val="32"/>
          <w:szCs w:val="32"/>
        </w:rPr>
        <w:t>用地1.0，公共管理与公共服务用地1.</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（二）基准地价土地开发程度</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hint="eastAsia" w:ascii="Times New Roman" w:hAnsi="Times New Roman" w:eastAsia="方正仿宋_GBK"/>
          <w:sz w:val="32"/>
          <w:szCs w:val="32"/>
        </w:rPr>
        <w:t>“五通一平”，即宗地外通路、通电、通上水、通下水、通讯及宗地内场地平整</w:t>
      </w:r>
      <w:r>
        <w:rPr>
          <w:rFonts w:ascii="Times New Roman" w:hAnsi="Times New Roman" w:eastAsia="方正仿宋_GBK"/>
          <w:sz w:val="32"/>
          <w:szCs w:val="32"/>
        </w:rPr>
        <w:t>。</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（三）基准地价使用年限</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商服用地40年、</w:t>
      </w:r>
      <w:r>
        <w:rPr>
          <w:rFonts w:hint="eastAsia" w:ascii="Times New Roman" w:hAnsi="Times New Roman" w:eastAsia="方正仿宋_GBK"/>
          <w:sz w:val="32"/>
          <w:szCs w:val="32"/>
          <w:lang w:eastAsia="zh-CN"/>
        </w:rPr>
        <w:t>工矿仓储</w:t>
      </w:r>
      <w:r>
        <w:rPr>
          <w:rFonts w:ascii="Times New Roman" w:hAnsi="Times New Roman" w:eastAsia="方正仿宋_GBK"/>
          <w:sz w:val="32"/>
          <w:szCs w:val="32"/>
        </w:rPr>
        <w:t>用地50年、公共管理与公共服务用地50年。</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（四）基准地价期日</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20</w:t>
      </w:r>
      <w:r>
        <w:rPr>
          <w:rFonts w:hint="eastAsia" w:ascii="Times New Roman" w:hAnsi="Times New Roman" w:eastAsia="方正仿宋_GBK"/>
          <w:sz w:val="32"/>
          <w:szCs w:val="32"/>
          <w:lang w:val="en-US" w:eastAsia="zh-CN"/>
        </w:rPr>
        <w:t>21</w:t>
      </w:r>
      <w:r>
        <w:rPr>
          <w:rFonts w:ascii="Times New Roman" w:hAnsi="Times New Roman" w:eastAsia="方正仿宋_GBK"/>
          <w:sz w:val="32"/>
          <w:szCs w:val="32"/>
        </w:rPr>
        <w:t>年1月1日。</w:t>
      </w:r>
    </w:p>
    <w:p>
      <w:pPr>
        <w:adjustRightInd w:val="0"/>
        <w:snapToGrid w:val="0"/>
        <w:spacing w:line="600" w:lineRule="exact"/>
        <w:ind w:firstLine="640" w:firstLineChars="200"/>
        <w:outlineLvl w:val="0"/>
        <w:rPr>
          <w:rFonts w:ascii="Times New Roman" w:hAnsi="Times New Roman" w:eastAsia="方正黑体_GBK"/>
          <w:sz w:val="32"/>
          <w:szCs w:val="32"/>
        </w:rPr>
      </w:pPr>
      <w:r>
        <w:rPr>
          <w:rFonts w:ascii="Times New Roman" w:hAnsi="Times New Roman" w:eastAsia="方正黑体_GBK"/>
          <w:sz w:val="32"/>
          <w:szCs w:val="32"/>
        </w:rPr>
        <w:t>三、土地用途分类</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基准地价土地用途分为商服、</w:t>
      </w:r>
      <w:r>
        <w:rPr>
          <w:rFonts w:hint="eastAsia" w:ascii="Times New Roman" w:hAnsi="Times New Roman" w:eastAsia="方正仿宋_GBK"/>
          <w:sz w:val="32"/>
          <w:szCs w:val="32"/>
          <w:lang w:eastAsia="zh-CN"/>
        </w:rPr>
        <w:t>工矿仓储</w:t>
      </w:r>
      <w:r>
        <w:rPr>
          <w:rFonts w:ascii="Times New Roman" w:hAnsi="Times New Roman" w:eastAsia="方正仿宋_GBK"/>
          <w:sz w:val="32"/>
          <w:szCs w:val="32"/>
        </w:rPr>
        <w:t>、公共管理与公共服务</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个用途。</w:t>
      </w:r>
    </w:p>
    <w:p>
      <w:pPr>
        <w:adjustRightInd w:val="0"/>
        <w:snapToGri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（一）商服类</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hint="eastAsia" w:ascii="Times New Roman" w:hAnsi="Times New Roman" w:eastAsia="方正仿宋_GBK"/>
          <w:sz w:val="32"/>
          <w:szCs w:val="32"/>
        </w:rPr>
        <w:t>普通商业用地</w:t>
      </w:r>
      <w:r>
        <w:rPr>
          <w:rFonts w:hint="eastAsia" w:ascii="Times New Roman" w:hAnsi="Times New Roman" w:eastAsia="方正仿宋_GBK"/>
          <w:sz w:val="32"/>
          <w:szCs w:val="32"/>
          <w:lang w:eastAsia="zh-CN"/>
        </w:rPr>
        <w:t>（指以零售功能为主的小超市、小卖部、小饭馆等配套商业）、市场用地（指集贸市场、专业批发市场等）、旅游用地（指乡村旅游设施用地）</w:t>
      </w:r>
      <w:r>
        <w:rPr>
          <w:rFonts w:ascii="Times New Roman" w:hAnsi="Times New Roman" w:eastAsia="方正仿宋_GBK"/>
          <w:sz w:val="32"/>
          <w:szCs w:val="32"/>
        </w:rPr>
        <w:t>。</w:t>
      </w:r>
    </w:p>
    <w:p>
      <w:pPr>
        <w:adjustRightInd w:val="0"/>
        <w:snapToGri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w:t>
      </w:r>
      <w:r>
        <w:rPr>
          <w:rFonts w:hint="eastAsia" w:ascii="Times New Roman" w:hAnsi="Times New Roman" w:eastAsia="方正仿宋_GBK"/>
          <w:b/>
          <w:bCs/>
          <w:sz w:val="32"/>
          <w:szCs w:val="32"/>
          <w:lang w:eastAsia="zh-CN"/>
        </w:rPr>
        <w:t>二</w:t>
      </w:r>
      <w:r>
        <w:rPr>
          <w:rFonts w:ascii="Times New Roman" w:hAnsi="Times New Roman" w:eastAsia="方正仿宋_GBK"/>
          <w:b/>
          <w:bCs/>
          <w:sz w:val="32"/>
          <w:szCs w:val="32"/>
        </w:rPr>
        <w:t>）</w:t>
      </w:r>
      <w:r>
        <w:rPr>
          <w:rFonts w:hint="eastAsia" w:ascii="Times New Roman" w:hAnsi="Times New Roman" w:eastAsia="方正仿宋_GBK"/>
          <w:b/>
          <w:bCs/>
          <w:sz w:val="32"/>
          <w:szCs w:val="32"/>
          <w:lang w:eastAsia="zh-CN"/>
        </w:rPr>
        <w:t>工矿仓储</w:t>
      </w:r>
      <w:r>
        <w:rPr>
          <w:rFonts w:ascii="Times New Roman" w:hAnsi="Times New Roman" w:eastAsia="方正仿宋_GBK"/>
          <w:b/>
          <w:bCs/>
          <w:sz w:val="32"/>
          <w:szCs w:val="32"/>
        </w:rPr>
        <w:t>类</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hint="eastAsia" w:ascii="Times New Roman" w:hAnsi="Times New Roman" w:eastAsia="方正仿宋_GBK"/>
          <w:sz w:val="32"/>
          <w:szCs w:val="32"/>
        </w:rPr>
        <w:t>工业用地</w:t>
      </w:r>
      <w:r>
        <w:rPr>
          <w:rFonts w:hint="eastAsia" w:ascii="Times New Roman" w:hAnsi="Times New Roman" w:eastAsia="方正仿宋_GBK"/>
          <w:sz w:val="32"/>
          <w:szCs w:val="32"/>
          <w:lang w:eastAsia="zh-CN"/>
        </w:rPr>
        <w:t>（指工业生产、产品加工制造、机械和设备修理及直接为工业生产服务的附属设施用地）、仓储用地（指用于物资储备、中转的场所用地，包括物流仓储设施、配送中心、转运中心等）</w:t>
      </w:r>
      <w:r>
        <w:rPr>
          <w:rFonts w:ascii="Times New Roman" w:hAnsi="Times New Roman" w:eastAsia="方正仿宋_GBK"/>
          <w:sz w:val="32"/>
          <w:szCs w:val="32"/>
        </w:rPr>
        <w:t>。</w:t>
      </w:r>
    </w:p>
    <w:p>
      <w:pPr>
        <w:adjustRightInd w:val="0"/>
        <w:snapToGri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w:t>
      </w:r>
      <w:r>
        <w:rPr>
          <w:rFonts w:hint="eastAsia" w:ascii="Times New Roman" w:hAnsi="Times New Roman" w:eastAsia="方正仿宋_GBK"/>
          <w:b/>
          <w:bCs/>
          <w:sz w:val="32"/>
          <w:szCs w:val="32"/>
          <w:lang w:eastAsia="zh-CN"/>
        </w:rPr>
        <w:t>三</w:t>
      </w:r>
      <w:r>
        <w:rPr>
          <w:rFonts w:ascii="Times New Roman" w:hAnsi="Times New Roman" w:eastAsia="方正仿宋_GBK"/>
          <w:b/>
          <w:bCs/>
          <w:sz w:val="32"/>
          <w:szCs w:val="32"/>
        </w:rPr>
        <w:t>）公共管理与公共服务类</w:t>
      </w:r>
    </w:p>
    <w:p>
      <w:pPr>
        <w:adjustRightInd w:val="0"/>
        <w:snapToGrid w:val="0"/>
        <w:spacing w:line="600" w:lineRule="exact"/>
        <w:ind w:firstLine="640" w:firstLineChars="200"/>
        <w:outlineLvl w:val="0"/>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公共服务用地</w:t>
      </w:r>
      <w:r>
        <w:rPr>
          <w:rFonts w:hint="eastAsia" w:ascii="Times New Roman" w:hAnsi="Times New Roman" w:eastAsia="方正仿宋_GBK"/>
          <w:sz w:val="32"/>
          <w:szCs w:val="32"/>
          <w:lang w:eastAsia="zh-CN"/>
        </w:rPr>
        <w:t>（包括公共管理、文体、教育、医疗卫生、社会福利、宗教、文物古迹等设施用地以及兽医站、农机站等农业生产服务设施用地）</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其他未列入上述范围的用地，其用途类别可参照相关或相近用地用途类别确定。</w:t>
      </w:r>
      <w:r>
        <w:rPr>
          <w:rFonts w:hint="eastAsia" w:ascii="Times New Roman" w:hAnsi="Times New Roman" w:eastAsia="方正仿宋_GBK"/>
          <w:sz w:val="32"/>
          <w:szCs w:val="32"/>
          <w:lang w:eastAsia="zh-CN"/>
        </w:rPr>
        <w:t>工矿仓储</w:t>
      </w:r>
      <w:r>
        <w:rPr>
          <w:rFonts w:ascii="Times New Roman" w:hAnsi="Times New Roman" w:eastAsia="方正仿宋_GBK"/>
          <w:sz w:val="32"/>
          <w:szCs w:val="32"/>
        </w:rPr>
        <w:t>类、公共管理与公共服务类用地中的配套经营性设施用地，应参照</w:t>
      </w:r>
      <w:r>
        <w:rPr>
          <w:rFonts w:hint="eastAsia" w:ascii="Times New Roman" w:hAnsi="Times New Roman" w:eastAsia="方正仿宋_GBK"/>
          <w:sz w:val="32"/>
          <w:szCs w:val="32"/>
          <w:lang w:eastAsia="zh-CN"/>
        </w:rPr>
        <w:t>商服</w:t>
      </w:r>
      <w:r>
        <w:rPr>
          <w:rFonts w:ascii="Times New Roman" w:hAnsi="Times New Roman" w:eastAsia="方正仿宋_GBK"/>
          <w:sz w:val="32"/>
          <w:szCs w:val="32"/>
        </w:rPr>
        <w:t>用途确定。</w:t>
      </w:r>
    </w:p>
    <w:p>
      <w:pPr>
        <w:adjustRightInd w:val="0"/>
        <w:snapToGrid w:val="0"/>
        <w:spacing w:line="600" w:lineRule="exact"/>
        <w:ind w:firstLine="640" w:firstLineChars="200"/>
        <w:outlineLvl w:val="0"/>
        <w:rPr>
          <w:rFonts w:ascii="Times New Roman" w:hAnsi="Times New Roman" w:eastAsia="方正黑体_GBK"/>
          <w:sz w:val="32"/>
          <w:szCs w:val="32"/>
        </w:rPr>
      </w:pPr>
      <w:r>
        <w:rPr>
          <w:rFonts w:ascii="Times New Roman" w:hAnsi="Times New Roman" w:eastAsia="方正黑体_GBK"/>
          <w:sz w:val="32"/>
          <w:szCs w:val="32"/>
        </w:rPr>
        <w:t>四、基准地价的应用</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运用基准地价系数修正法进行宗地价格评估时应适用对应用途级别的基准地价，并根据宗地实际情况进行期日、年期、容积率、</w:t>
      </w:r>
      <w:r>
        <w:rPr>
          <w:rFonts w:hint="eastAsia" w:ascii="Times New Roman" w:hAnsi="Times New Roman" w:eastAsia="方正仿宋_GBK"/>
          <w:sz w:val="32"/>
          <w:szCs w:val="32"/>
          <w:lang w:eastAsia="zh-CN"/>
        </w:rPr>
        <w:t>土地用途、</w:t>
      </w:r>
      <w:r>
        <w:rPr>
          <w:rFonts w:ascii="Times New Roman" w:hAnsi="Times New Roman" w:eastAsia="方正仿宋_GBK"/>
          <w:sz w:val="32"/>
          <w:szCs w:val="32"/>
        </w:rPr>
        <w:t>区域和个别因素及土地开发程度等修正。评估多用途混合的宗地价格时，应按各具体用途分别修正后加权测算。</w:t>
      </w:r>
    </w:p>
    <w:p>
      <w:pPr>
        <w:adjustRightInd w:val="0"/>
        <w:snapToGri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（一）宗地价格计算公式</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hint="eastAsia" w:ascii="Times New Roman" w:hAnsi="Times New Roman" w:eastAsia="方正仿宋_GBK"/>
          <w:sz w:val="32"/>
          <w:szCs w:val="32"/>
        </w:rPr>
        <w:t>宗地地价=</w:t>
      </w:r>
      <w:r>
        <w:rPr>
          <w:rFonts w:hint="eastAsia" w:ascii="Times New Roman" w:hAnsi="Times New Roman" w:eastAsia="方正仿宋_GBK"/>
          <w:sz w:val="32"/>
          <w:szCs w:val="32"/>
          <w:lang w:eastAsia="zh-CN"/>
        </w:rPr>
        <w:t>适用基准地价</w:t>
      </w:r>
      <w:r>
        <w:rPr>
          <w:rFonts w:hint="eastAsia" w:ascii="Times New Roman" w:hAnsi="Times New Roman" w:eastAsia="方正仿宋_GBK"/>
          <w:sz w:val="32"/>
          <w:szCs w:val="32"/>
        </w:rPr>
        <w:t>×期日的修系数×年期修正系数×土地用途修正系数×容积率修正系数×区域和个别因素修正系数+土地开发程度修正值</w:t>
      </w:r>
    </w:p>
    <w:p>
      <w:pPr>
        <w:adjustRightInd w:val="0"/>
        <w:snapToGri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（二）宗地价格测算中有关参数的确定</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1、适用的基准地价的确定</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根据宗地的法定用途，按照本说明第三条规定的基准地价分类，确定适用的基准地价用途后，根据国土部门公布执行的土地级别，确定对应用途级别应适用的基准地价。</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2、期日修正系数的确定</w:t>
      </w:r>
    </w:p>
    <w:p>
      <w:pPr>
        <w:adjustRightInd w:val="0"/>
        <w:snapToGrid w:val="0"/>
        <w:spacing w:line="600" w:lineRule="exact"/>
        <w:ind w:firstLine="640" w:firstLineChars="200"/>
        <w:outlineLvl w:val="0"/>
        <w:rPr>
          <w:rFonts w:hint="eastAsia" w:ascii="Times New Roman" w:hAnsi="Times New Roman" w:eastAsia="方正仿宋_GBK"/>
          <w:sz w:val="32"/>
          <w:szCs w:val="32"/>
        </w:rPr>
      </w:pPr>
      <w:r>
        <w:rPr>
          <w:rFonts w:hint="eastAsia" w:ascii="Times New Roman" w:hAnsi="Times New Roman" w:eastAsia="方正仿宋_GBK"/>
          <w:sz w:val="32"/>
          <w:szCs w:val="32"/>
        </w:rPr>
        <w:t>期日修正系数=宗地估价期日的地价指数÷基准地价期日的地价指数</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hint="eastAsia" w:ascii="Times New Roman" w:hAnsi="Times New Roman" w:eastAsia="方正仿宋_GBK"/>
          <w:sz w:val="32"/>
          <w:szCs w:val="32"/>
        </w:rPr>
        <w:t>宗地估价期日的地价指数以重庆市地价动态监测成果公布的地价指数为准</w:t>
      </w:r>
      <w:r>
        <w:rPr>
          <w:rFonts w:ascii="Times New Roman" w:hAnsi="Times New Roman" w:eastAsia="方正仿宋_GBK"/>
          <w:sz w:val="32"/>
          <w:szCs w:val="32"/>
        </w:rPr>
        <w:t>。</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3、年期修正系数的确定</w:t>
      </w:r>
    </w:p>
    <w:p>
      <w:pPr>
        <w:adjustRightInd w:val="0"/>
        <w:snapToGrid w:val="0"/>
        <w:spacing w:line="300" w:lineRule="auto"/>
        <w:ind w:firstLine="640" w:firstLineChars="200"/>
        <w:outlineLvl w:val="0"/>
        <w:rPr>
          <w:rFonts w:ascii="Times New Roman" w:hAnsi="Times New Roman" w:eastAsia="方正仿宋_GBK"/>
          <w:sz w:val="32"/>
          <w:szCs w:val="32"/>
        </w:rPr>
      </w:pPr>
      <m:oMathPara>
        <m:oMath>
          <m:r>
            <m:rPr>
              <m:sty m:val="p"/>
            </m:rPr>
            <w:rPr>
              <w:rFonts w:ascii="Times New Roman" w:hAnsi="Cambria Math" w:eastAsia="仿宋"/>
              <w:sz w:val="32"/>
              <w:szCs w:val="32"/>
            </w:rPr>
            <m:t>年期修正系数</m:t>
          </m:r>
          <m:r>
            <w:rPr>
              <w:rFonts w:ascii="Cambria Math" w:hAnsi="Times New Roman" w:eastAsia="仿宋"/>
              <w:sz w:val="32"/>
              <w:szCs w:val="32"/>
            </w:rPr>
            <m:t>=</m:t>
          </m:r>
          <m:f>
            <m:fPr>
              <m:ctrlPr>
                <w:rPr>
                  <w:rFonts w:ascii="Cambria Math" w:hAnsi="Times New Roman" w:eastAsia="仿宋"/>
                  <w:i/>
                  <w:sz w:val="32"/>
                  <w:szCs w:val="32"/>
                </w:rPr>
              </m:ctrlPr>
            </m:fPr>
            <m:num>
              <m:r>
                <w:rPr>
                  <w:rFonts w:ascii="Cambria Math" w:hAnsi="Times New Roman" w:eastAsia="仿宋"/>
                  <w:sz w:val="32"/>
                  <w:szCs w:val="32"/>
                </w:rPr>
                <m:t>1</m:t>
              </m:r>
              <m:r>
                <w:rPr>
                  <w:rFonts w:ascii="Times New Roman" w:hAnsi="Times New Roman" w:eastAsia="仿宋"/>
                  <w:sz w:val="32"/>
                  <w:szCs w:val="32"/>
                </w:rPr>
                <m:t>−</m:t>
              </m:r>
              <m:r>
                <w:rPr>
                  <w:rFonts w:ascii="Times New Roman" w:hAnsi="Cambria Math" w:eastAsia="仿宋"/>
                  <w:sz w:val="32"/>
                  <w:szCs w:val="32"/>
                </w:rPr>
                <m:t>〔</m:t>
              </m:r>
              <m:r>
                <w:rPr>
                  <w:rFonts w:ascii="Cambria Math" w:hAnsi="Times New Roman" w:eastAsia="仿宋"/>
                  <w:sz w:val="32"/>
                  <w:szCs w:val="32"/>
                </w:rPr>
                <m:t>1/</m:t>
              </m:r>
              <m:sSup>
                <m:sSupPr>
                  <m:ctrlPr>
                    <w:rPr>
                      <w:rFonts w:ascii="Cambria Math" w:hAnsi="Times New Roman" w:eastAsia="仿宋"/>
                      <w:sz w:val="32"/>
                      <w:szCs w:val="32"/>
                    </w:rPr>
                  </m:ctrlPr>
                </m:sSupPr>
                <m:e>
                  <m:r>
                    <m:rPr>
                      <m:sty m:val="p"/>
                    </m:rPr>
                    <w:rPr>
                      <w:rFonts w:ascii="Times New Roman" w:hAnsi="Cambria Math" w:eastAsia="仿宋"/>
                      <w:sz w:val="32"/>
                      <w:szCs w:val="32"/>
                    </w:rPr>
                    <m:t>（</m:t>
                  </m:r>
                  <m:r>
                    <w:rPr>
                      <w:rFonts w:ascii="Cambria Math" w:hAnsi="Times New Roman" w:eastAsia="仿宋"/>
                      <w:sz w:val="32"/>
                      <w:szCs w:val="32"/>
                    </w:rPr>
                    <m:t>1+</m:t>
                  </m:r>
                  <m:r>
                    <w:rPr>
                      <w:rFonts w:ascii="Cambria Math" w:hAnsi="Cambria Math" w:eastAsia="仿宋"/>
                      <w:sz w:val="32"/>
                      <w:szCs w:val="32"/>
                    </w:rPr>
                    <m:t>r</m:t>
                  </m:r>
                  <m:r>
                    <m:rPr>
                      <m:sty m:val="p"/>
                    </m:rPr>
                    <w:rPr>
                      <w:rFonts w:ascii="Times New Roman" w:hAnsi="Cambria Math" w:eastAsia="仿宋"/>
                      <w:sz w:val="32"/>
                      <w:szCs w:val="32"/>
                    </w:rPr>
                    <m:t>）</m:t>
                  </m:r>
                  <m:ctrlPr>
                    <w:rPr>
                      <w:rFonts w:ascii="Cambria Math" w:hAnsi="Times New Roman" w:eastAsia="仿宋"/>
                      <w:sz w:val="32"/>
                      <w:szCs w:val="32"/>
                    </w:rPr>
                  </m:ctrlPr>
                </m:e>
                <m:sup>
                  <m:r>
                    <w:rPr>
                      <w:rFonts w:ascii="Cambria Math" w:hAnsi="Cambria Math" w:eastAsia="仿宋"/>
                      <w:sz w:val="32"/>
                      <w:szCs w:val="32"/>
                    </w:rPr>
                    <m:t>n</m:t>
                  </m:r>
                  <m:ctrlPr>
                    <w:rPr>
                      <w:rFonts w:ascii="Cambria Math" w:hAnsi="Times New Roman" w:eastAsia="仿宋"/>
                      <w:sz w:val="32"/>
                      <w:szCs w:val="32"/>
                    </w:rPr>
                  </m:ctrlPr>
                </m:sup>
              </m:sSup>
              <m:r>
                <w:rPr>
                  <w:rFonts w:ascii="Times New Roman" w:hAnsi="Cambria Math" w:eastAsia="仿宋"/>
                  <w:sz w:val="32"/>
                  <w:szCs w:val="32"/>
                </w:rPr>
                <m:t>〕</m:t>
              </m:r>
              <m:ctrlPr>
                <w:rPr>
                  <w:rFonts w:ascii="Cambria Math" w:hAnsi="Times New Roman" w:eastAsia="仿宋"/>
                  <w:i/>
                  <w:sz w:val="32"/>
                  <w:szCs w:val="32"/>
                </w:rPr>
              </m:ctrlPr>
            </m:num>
            <m:den>
              <m:r>
                <w:rPr>
                  <w:rFonts w:ascii="Cambria Math" w:hAnsi="Times New Roman" w:eastAsia="仿宋"/>
                  <w:sz w:val="32"/>
                  <w:szCs w:val="32"/>
                </w:rPr>
                <m:t>1</m:t>
              </m:r>
              <m:r>
                <w:rPr>
                  <w:rFonts w:ascii="Times New Roman" w:hAnsi="Times New Roman" w:eastAsia="仿宋"/>
                  <w:sz w:val="32"/>
                  <w:szCs w:val="32"/>
                </w:rPr>
                <m:t>−</m:t>
              </m:r>
              <m:r>
                <w:rPr>
                  <w:rFonts w:ascii="Times New Roman" w:hAnsi="Cambria Math" w:eastAsia="仿宋"/>
                  <w:sz w:val="32"/>
                  <w:szCs w:val="32"/>
                </w:rPr>
                <m:t>〔</m:t>
              </m:r>
              <m:r>
                <w:rPr>
                  <w:rFonts w:ascii="Cambria Math" w:hAnsi="Times New Roman" w:eastAsia="仿宋"/>
                  <w:sz w:val="32"/>
                  <w:szCs w:val="32"/>
                </w:rPr>
                <m:t>1/</m:t>
              </m:r>
              <m:sSup>
                <m:sSupPr>
                  <m:ctrlPr>
                    <w:rPr>
                      <w:rFonts w:ascii="Cambria Math" w:hAnsi="Times New Roman" w:eastAsia="仿宋"/>
                      <w:sz w:val="32"/>
                      <w:szCs w:val="32"/>
                    </w:rPr>
                  </m:ctrlPr>
                </m:sSupPr>
                <m:e>
                  <m:r>
                    <m:rPr>
                      <m:sty m:val="p"/>
                    </m:rPr>
                    <w:rPr>
                      <w:rFonts w:ascii="Times New Roman" w:hAnsi="Cambria Math" w:eastAsia="仿宋"/>
                      <w:sz w:val="32"/>
                      <w:szCs w:val="32"/>
                    </w:rPr>
                    <m:t>（</m:t>
                  </m:r>
                  <m:r>
                    <w:rPr>
                      <w:rFonts w:ascii="Cambria Math" w:hAnsi="Times New Roman" w:eastAsia="仿宋"/>
                      <w:sz w:val="32"/>
                      <w:szCs w:val="32"/>
                    </w:rPr>
                    <m:t>1+</m:t>
                  </m:r>
                  <m:r>
                    <w:rPr>
                      <w:rFonts w:ascii="Cambria Math" w:hAnsi="Cambria Math" w:eastAsia="仿宋"/>
                      <w:sz w:val="32"/>
                      <w:szCs w:val="32"/>
                    </w:rPr>
                    <m:t>r</m:t>
                  </m:r>
                  <m:r>
                    <m:rPr>
                      <m:sty m:val="p"/>
                    </m:rPr>
                    <w:rPr>
                      <w:rFonts w:ascii="Times New Roman" w:hAnsi="Cambria Math" w:eastAsia="仿宋"/>
                      <w:sz w:val="32"/>
                      <w:szCs w:val="32"/>
                    </w:rPr>
                    <m:t>）</m:t>
                  </m:r>
                  <m:ctrlPr>
                    <w:rPr>
                      <w:rFonts w:ascii="Cambria Math" w:hAnsi="Times New Roman" w:eastAsia="仿宋"/>
                      <w:sz w:val="32"/>
                      <w:szCs w:val="32"/>
                    </w:rPr>
                  </m:ctrlPr>
                </m:e>
                <m:sup>
                  <m:r>
                    <w:rPr>
                      <w:rFonts w:ascii="Cambria Math" w:hAnsi="Cambria Math" w:eastAsia="仿宋"/>
                      <w:sz w:val="32"/>
                      <w:szCs w:val="32"/>
                    </w:rPr>
                    <m:t>m</m:t>
                  </m:r>
                  <m:ctrlPr>
                    <w:rPr>
                      <w:rFonts w:ascii="Cambria Math" w:hAnsi="Times New Roman" w:eastAsia="仿宋"/>
                      <w:sz w:val="32"/>
                      <w:szCs w:val="32"/>
                    </w:rPr>
                  </m:ctrlPr>
                </m:sup>
              </m:sSup>
              <m:r>
                <w:rPr>
                  <w:rFonts w:ascii="Times New Roman" w:hAnsi="Cambria Math" w:eastAsia="仿宋"/>
                  <w:sz w:val="32"/>
                  <w:szCs w:val="32"/>
                </w:rPr>
                <m:t>〕</m:t>
              </m:r>
              <m:ctrlPr>
                <w:rPr>
                  <w:rFonts w:ascii="Cambria Math" w:hAnsi="Times New Roman" w:eastAsia="仿宋"/>
                  <w:i/>
                  <w:sz w:val="32"/>
                  <w:szCs w:val="32"/>
                </w:rPr>
              </m:ctrlPr>
            </m:den>
          </m:f>
        </m:oMath>
      </m:oMathPara>
    </w:p>
    <w:p>
      <w:pPr>
        <w:adjustRightInd w:val="0"/>
        <w:snapToGrid w:val="0"/>
        <w:spacing w:line="600" w:lineRule="exact"/>
        <w:ind w:firstLine="640" w:firstLineChars="200"/>
        <w:outlineLvl w:val="0"/>
        <w:rPr>
          <w:rFonts w:ascii="Times New Roman" w:hAnsi="Times New Roman" w:eastAsia="方正仿宋_GBK"/>
          <w:sz w:val="32"/>
          <w:szCs w:val="32"/>
        </w:rPr>
      </w:pPr>
      <m:oMath>
        <m:r>
          <w:rPr>
            <w:rFonts w:ascii="Cambria Math" w:hAnsi="Cambria Math" w:eastAsia="方正仿宋_GBK"/>
            <w:sz w:val="32"/>
            <w:szCs w:val="32"/>
          </w:rPr>
          <m:t>r</m:t>
        </m:r>
      </m:oMath>
      <w:r>
        <w:rPr>
          <w:rFonts w:ascii="Times New Roman" w:hAnsi="Times New Roman" w:eastAsia="方正仿宋_GBK"/>
          <w:sz w:val="32"/>
          <w:szCs w:val="32"/>
        </w:rPr>
        <w:t>为土地还原率（商服、</w:t>
      </w:r>
      <w:r>
        <w:rPr>
          <w:rFonts w:hint="eastAsia" w:ascii="Times New Roman" w:hAnsi="Times New Roman" w:eastAsia="方正仿宋_GBK"/>
          <w:sz w:val="32"/>
          <w:szCs w:val="32"/>
          <w:lang w:eastAsia="zh-CN"/>
        </w:rPr>
        <w:t>工矿仓储</w:t>
      </w:r>
      <w:r>
        <w:rPr>
          <w:rFonts w:ascii="Times New Roman" w:hAnsi="Times New Roman" w:eastAsia="方正仿宋_GBK"/>
          <w:sz w:val="32"/>
          <w:szCs w:val="32"/>
        </w:rPr>
        <w:t>、公共管理与公共服务分别为7.</w:t>
      </w:r>
      <w:r>
        <w:rPr>
          <w:rFonts w:hint="eastAsia" w:ascii="Times New Roman" w:hAnsi="Times New Roman" w:eastAsia="方正仿宋_GBK"/>
          <w:sz w:val="32"/>
          <w:szCs w:val="32"/>
          <w:lang w:val="en-US" w:eastAsia="zh-CN"/>
        </w:rPr>
        <w:t>66</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5.96</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5.66</w:t>
      </w:r>
      <w:r>
        <w:rPr>
          <w:rFonts w:ascii="Times New Roman" w:hAnsi="Times New Roman" w:eastAsia="方正仿宋_GBK"/>
          <w:sz w:val="32"/>
          <w:szCs w:val="32"/>
        </w:rPr>
        <w:t>%）；</w:t>
      </w:r>
      <m:oMath>
        <m:r>
          <w:rPr>
            <w:rFonts w:ascii="Cambria Math" w:hAnsi="Cambria Math" w:eastAsia="方正仿宋_GBK"/>
            <w:sz w:val="32"/>
            <w:szCs w:val="32"/>
          </w:rPr>
          <m:t>n</m:t>
        </m:r>
      </m:oMath>
      <w:r>
        <w:rPr>
          <w:rFonts w:ascii="Times New Roman" w:hAnsi="Times New Roman" w:eastAsia="方正仿宋_GBK"/>
          <w:sz w:val="32"/>
          <w:szCs w:val="32"/>
        </w:rPr>
        <w:t>为宗地剩余使用年限；</w:t>
      </w:r>
      <m:oMath>
        <m:r>
          <w:rPr>
            <w:rFonts w:ascii="Cambria Math" w:hAnsi="Cambria Math" w:eastAsia="方正仿宋_GBK"/>
            <w:sz w:val="32"/>
            <w:szCs w:val="32"/>
          </w:rPr>
          <m:t>m</m:t>
        </m:r>
      </m:oMath>
      <w:r>
        <w:rPr>
          <w:rFonts w:ascii="Times New Roman" w:hAnsi="Times New Roman" w:eastAsia="方正仿宋_GBK"/>
          <w:sz w:val="32"/>
          <w:szCs w:val="32"/>
        </w:rPr>
        <w:t>为基准地价规定的相应用途土地使用年限。</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4、容积率修正系数的确定</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按照宗地的法定容积率（R），根据《容积率修正系数表》确定容积率修正系数。商服</w:t>
      </w:r>
      <w:r>
        <w:rPr>
          <w:rFonts w:hint="eastAsia" w:ascii="Times New Roman" w:hAnsi="Times New Roman" w:eastAsia="方正仿宋_GBK"/>
          <w:sz w:val="32"/>
          <w:szCs w:val="32"/>
          <w:lang w:eastAsia="zh-CN"/>
        </w:rPr>
        <w:t>用地用地</w:t>
      </w:r>
      <w:r>
        <w:rPr>
          <w:rFonts w:ascii="Times New Roman" w:hAnsi="Times New Roman" w:eastAsia="方正仿宋_GBK"/>
          <w:sz w:val="32"/>
          <w:szCs w:val="32"/>
        </w:rPr>
        <w:t>容积率小于1.0时，按容积率1.0确定修正系数；商服</w:t>
      </w:r>
      <w:r>
        <w:rPr>
          <w:rFonts w:hint="eastAsia" w:ascii="Times New Roman" w:hAnsi="Times New Roman" w:eastAsia="方正仿宋_GBK"/>
          <w:sz w:val="32"/>
          <w:szCs w:val="32"/>
          <w:lang w:eastAsia="zh-CN"/>
        </w:rPr>
        <w:t>用地</w:t>
      </w:r>
      <w:r>
        <w:rPr>
          <w:rFonts w:ascii="Times New Roman" w:hAnsi="Times New Roman" w:eastAsia="方正仿宋_GBK"/>
          <w:sz w:val="32"/>
          <w:szCs w:val="32"/>
        </w:rPr>
        <w:t>容积率大于3.0时，按容积率3.0确定修正系数。</w:t>
      </w:r>
      <w:r>
        <w:rPr>
          <w:rFonts w:hint="eastAsia" w:ascii="Times New Roman" w:hAnsi="Times New Roman" w:eastAsia="方正仿宋_GBK"/>
          <w:sz w:val="32"/>
          <w:szCs w:val="32"/>
          <w:lang w:eastAsia="zh-CN"/>
        </w:rPr>
        <w:t>工矿仓储</w:t>
      </w:r>
      <w:r>
        <w:rPr>
          <w:rFonts w:ascii="Times New Roman" w:hAnsi="Times New Roman" w:eastAsia="方正仿宋_GBK"/>
          <w:sz w:val="32"/>
          <w:szCs w:val="32"/>
        </w:rPr>
        <w:t>用地</w:t>
      </w:r>
      <w:r>
        <w:rPr>
          <w:rFonts w:hint="eastAsia" w:ascii="Times New Roman" w:hAnsi="Times New Roman" w:eastAsia="方正仿宋_GBK"/>
          <w:sz w:val="32"/>
          <w:szCs w:val="32"/>
          <w:lang w:eastAsia="zh-CN"/>
        </w:rPr>
        <w:t>和公共管理与公共服务用地</w:t>
      </w:r>
      <w:r>
        <w:rPr>
          <w:rFonts w:ascii="Times New Roman" w:hAnsi="Times New Roman" w:eastAsia="方正仿宋_GBK"/>
          <w:sz w:val="32"/>
          <w:szCs w:val="32"/>
        </w:rPr>
        <w:t>不进行容积率修正。</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当R</w:t>
      </w:r>
      <w:r>
        <w:rPr>
          <w:rFonts w:ascii="Times New Roman" w:hAnsi="Times New Roman" w:eastAsia="方正仿宋_GBK"/>
          <w:sz w:val="32"/>
          <w:szCs w:val="32"/>
          <w:vertAlign w:val="subscript"/>
        </w:rPr>
        <w:t>1</w:t>
      </w:r>
      <w:r>
        <w:rPr>
          <w:rFonts w:ascii="Times New Roman" w:hAnsi="Times New Roman" w:eastAsia="方正仿宋_GBK"/>
          <w:sz w:val="32"/>
          <w:szCs w:val="32"/>
        </w:rPr>
        <w:t>&lt;R&lt;R</w:t>
      </w:r>
      <w:r>
        <w:rPr>
          <w:rFonts w:ascii="Times New Roman" w:hAnsi="Times New Roman" w:eastAsia="方正仿宋_GBK"/>
          <w:sz w:val="32"/>
          <w:szCs w:val="32"/>
          <w:vertAlign w:val="subscript"/>
        </w:rPr>
        <w:t>2</w:t>
      </w:r>
      <w:r>
        <w:rPr>
          <w:rFonts w:ascii="Times New Roman" w:hAnsi="Times New Roman" w:eastAsia="方正仿宋_GBK"/>
          <w:sz w:val="32"/>
          <w:szCs w:val="32"/>
        </w:rPr>
        <w:t>（R</w:t>
      </w:r>
      <w:r>
        <w:rPr>
          <w:rFonts w:ascii="Times New Roman" w:hAnsi="Times New Roman" w:eastAsia="方正仿宋_GBK"/>
          <w:sz w:val="32"/>
          <w:szCs w:val="32"/>
          <w:vertAlign w:val="subscript"/>
        </w:rPr>
        <w:t>1</w:t>
      </w:r>
      <w:r>
        <w:rPr>
          <w:rFonts w:ascii="Times New Roman" w:hAnsi="Times New Roman" w:eastAsia="方正仿宋_GBK"/>
          <w:sz w:val="32"/>
          <w:szCs w:val="32"/>
        </w:rPr>
        <w:t>、R</w:t>
      </w:r>
      <w:r>
        <w:rPr>
          <w:rFonts w:ascii="Times New Roman" w:hAnsi="Times New Roman" w:eastAsia="方正仿宋_GBK"/>
          <w:sz w:val="32"/>
          <w:szCs w:val="32"/>
          <w:vertAlign w:val="subscript"/>
        </w:rPr>
        <w:t>2</w:t>
      </w:r>
      <w:r>
        <w:rPr>
          <w:rFonts w:ascii="Times New Roman" w:hAnsi="Times New Roman" w:eastAsia="方正仿宋_GBK"/>
          <w:sz w:val="32"/>
          <w:szCs w:val="32"/>
        </w:rPr>
        <w:t>为上述《容积率修正系数表》中所列的相邻容积率）时，按下列公式计算容积率修正系数（X）：</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X=X</w:t>
      </w:r>
      <w:r>
        <w:rPr>
          <w:rFonts w:ascii="Times New Roman" w:hAnsi="Times New Roman" w:eastAsia="方正仿宋_GBK"/>
          <w:sz w:val="32"/>
          <w:szCs w:val="32"/>
          <w:vertAlign w:val="subscript"/>
        </w:rPr>
        <w:t>1</w:t>
      </w:r>
      <w:r>
        <w:rPr>
          <w:rFonts w:ascii="Times New Roman" w:hAnsi="Times New Roman" w:eastAsia="方正仿宋_GBK"/>
          <w:sz w:val="32"/>
          <w:szCs w:val="32"/>
        </w:rPr>
        <w:t>+（X</w:t>
      </w:r>
      <w:r>
        <w:rPr>
          <w:rFonts w:ascii="Times New Roman" w:hAnsi="Times New Roman" w:eastAsia="方正仿宋_GBK"/>
          <w:sz w:val="32"/>
          <w:szCs w:val="32"/>
          <w:vertAlign w:val="subscript"/>
        </w:rPr>
        <w:t>2</w:t>
      </w:r>
      <w:r>
        <w:rPr>
          <w:rFonts w:ascii="Times New Roman" w:hAnsi="Times New Roman" w:eastAsia="方正仿宋_GBK"/>
          <w:sz w:val="32"/>
          <w:szCs w:val="32"/>
        </w:rPr>
        <w:t>-X</w:t>
      </w:r>
      <w:r>
        <w:rPr>
          <w:rFonts w:ascii="Times New Roman" w:hAnsi="Times New Roman" w:eastAsia="方正仿宋_GBK"/>
          <w:sz w:val="32"/>
          <w:szCs w:val="32"/>
          <w:vertAlign w:val="subscript"/>
        </w:rPr>
        <w:t>1</w:t>
      </w:r>
      <w:r>
        <w:rPr>
          <w:rFonts w:ascii="Times New Roman" w:hAnsi="Times New Roman" w:eastAsia="方正仿宋_GBK"/>
          <w:sz w:val="32"/>
          <w:szCs w:val="32"/>
        </w:rPr>
        <w:t>）×（R-R</w:t>
      </w:r>
      <w:r>
        <w:rPr>
          <w:rFonts w:ascii="Times New Roman" w:hAnsi="Times New Roman" w:eastAsia="方正仿宋_GBK"/>
          <w:sz w:val="32"/>
          <w:szCs w:val="32"/>
          <w:vertAlign w:val="subscript"/>
        </w:rPr>
        <w:t>1</w:t>
      </w:r>
      <w:r>
        <w:rPr>
          <w:rFonts w:ascii="Times New Roman" w:hAnsi="Times New Roman" w:eastAsia="方正仿宋_GBK"/>
          <w:sz w:val="32"/>
          <w:szCs w:val="32"/>
        </w:rPr>
        <w:t>）/（R</w:t>
      </w:r>
      <w:r>
        <w:rPr>
          <w:rFonts w:ascii="Times New Roman" w:hAnsi="Times New Roman" w:eastAsia="方正仿宋_GBK"/>
          <w:sz w:val="32"/>
          <w:szCs w:val="32"/>
          <w:vertAlign w:val="subscript"/>
        </w:rPr>
        <w:t>2</w:t>
      </w:r>
      <w:r>
        <w:rPr>
          <w:rFonts w:ascii="Times New Roman" w:hAnsi="Times New Roman" w:eastAsia="方正仿宋_GBK"/>
          <w:sz w:val="32"/>
          <w:szCs w:val="32"/>
        </w:rPr>
        <w:t>-R</w:t>
      </w:r>
      <w:r>
        <w:rPr>
          <w:rFonts w:ascii="Times New Roman" w:hAnsi="Times New Roman" w:eastAsia="方正仿宋_GBK"/>
          <w:sz w:val="32"/>
          <w:szCs w:val="32"/>
          <w:vertAlign w:val="subscript"/>
        </w:rPr>
        <w:t>1</w:t>
      </w:r>
      <w:r>
        <w:rPr>
          <w:rFonts w:ascii="Times New Roman" w:hAnsi="Times New Roman" w:eastAsia="方正仿宋_GBK"/>
          <w:sz w:val="32"/>
          <w:szCs w:val="32"/>
        </w:rPr>
        <w:t>）</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X</w:t>
      </w:r>
      <w:r>
        <w:rPr>
          <w:rFonts w:ascii="Times New Roman" w:hAnsi="Times New Roman" w:eastAsia="方正仿宋_GBK"/>
          <w:sz w:val="32"/>
          <w:szCs w:val="32"/>
          <w:vertAlign w:val="subscript"/>
        </w:rPr>
        <w:t>1</w:t>
      </w:r>
      <w:r>
        <w:rPr>
          <w:rFonts w:ascii="Times New Roman" w:hAnsi="Times New Roman" w:eastAsia="方正仿宋_GBK"/>
          <w:sz w:val="32"/>
          <w:szCs w:val="32"/>
        </w:rPr>
        <w:t>、X</w:t>
      </w:r>
      <w:r>
        <w:rPr>
          <w:rFonts w:ascii="Times New Roman" w:hAnsi="Times New Roman" w:eastAsia="方正仿宋_GBK"/>
          <w:sz w:val="32"/>
          <w:szCs w:val="32"/>
          <w:vertAlign w:val="subscript"/>
        </w:rPr>
        <w:t>2</w:t>
      </w:r>
      <w:r>
        <w:rPr>
          <w:rFonts w:ascii="Times New Roman" w:hAnsi="Times New Roman" w:eastAsia="方正仿宋_GBK"/>
          <w:sz w:val="32"/>
          <w:szCs w:val="32"/>
        </w:rPr>
        <w:t>为R</w:t>
      </w:r>
      <w:r>
        <w:rPr>
          <w:rFonts w:ascii="Times New Roman" w:hAnsi="Times New Roman" w:eastAsia="方正仿宋_GBK"/>
          <w:sz w:val="32"/>
          <w:szCs w:val="32"/>
          <w:vertAlign w:val="subscript"/>
        </w:rPr>
        <w:t>1</w:t>
      </w:r>
      <w:r>
        <w:rPr>
          <w:rFonts w:ascii="Times New Roman" w:hAnsi="Times New Roman" w:eastAsia="方正仿宋_GBK"/>
          <w:sz w:val="32"/>
          <w:szCs w:val="32"/>
        </w:rPr>
        <w:t>、R</w:t>
      </w:r>
      <w:r>
        <w:rPr>
          <w:rFonts w:ascii="Times New Roman" w:hAnsi="Times New Roman" w:eastAsia="方正仿宋_GBK"/>
          <w:sz w:val="32"/>
          <w:szCs w:val="32"/>
          <w:vertAlign w:val="subscript"/>
        </w:rPr>
        <w:t>2</w:t>
      </w:r>
      <w:r>
        <w:rPr>
          <w:rFonts w:ascii="Times New Roman" w:hAnsi="Times New Roman" w:eastAsia="方正仿宋_GBK"/>
          <w:sz w:val="32"/>
          <w:szCs w:val="32"/>
        </w:rPr>
        <w:t>所对应的容积率修正系数。</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5、土地开发程度修正值的确定</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当宗地的土地开发程度与基准地价设定的土地开发程度不一致时，应根据《土地开发程度修正值表》确定开发程度修正值。</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6、区域和个别因素修正系数的确定</w:t>
      </w:r>
    </w:p>
    <w:p>
      <w:pPr>
        <w:adjustRightInd w:val="0"/>
        <w:snapToGrid w:val="0"/>
        <w:spacing w:line="300" w:lineRule="auto"/>
        <w:ind w:firstLine="640" w:firstLineChars="200"/>
        <w:outlineLvl w:val="0"/>
        <w:rPr>
          <w:rFonts w:ascii="Times New Roman" w:hAnsi="Times New Roman" w:eastAsia="方正仿宋_GBK"/>
          <w:sz w:val="32"/>
          <w:szCs w:val="32"/>
        </w:rPr>
      </w:pPr>
      <m:oMathPara>
        <m:oMath>
          <m:r>
            <m:rPr>
              <m:sty m:val="p"/>
            </m:rPr>
            <w:rPr>
              <w:rFonts w:ascii="Times New Roman" w:hAnsi="Cambria Math" w:eastAsia="方正仿宋_GBK"/>
              <w:sz w:val="32"/>
              <w:szCs w:val="32"/>
            </w:rPr>
            <m:t>区域和个别因素修正系数</m:t>
          </m:r>
          <m:r>
            <m:rPr>
              <m:sty m:val="p"/>
            </m:rPr>
            <w:rPr>
              <w:rFonts w:ascii="Cambria Math" w:hAnsi="Times New Roman" w:eastAsia="方正仿宋_GBK"/>
              <w:sz w:val="32"/>
              <w:szCs w:val="32"/>
            </w:rPr>
            <m:t>=1+</m:t>
          </m:r>
          <m:nary>
            <m:naryPr>
              <m:chr m:val="∑"/>
              <m:limLoc m:val="undOvr"/>
              <m:ctrlPr>
                <w:rPr>
                  <w:rFonts w:ascii="Cambria Math" w:hAnsi="Times New Roman" w:eastAsia="方正仿宋_GBK"/>
                  <w:sz w:val="32"/>
                  <w:szCs w:val="32"/>
                </w:rPr>
              </m:ctrlPr>
            </m:naryPr>
            <m:sub>
              <m:r>
                <w:rPr>
                  <w:rFonts w:ascii="Cambria Math" w:hAnsi="Cambria Math" w:eastAsia="方正仿宋_GBK"/>
                  <w:sz w:val="32"/>
                  <w:szCs w:val="32"/>
                </w:rPr>
                <m:t>i</m:t>
              </m:r>
              <m:r>
                <m:rPr>
                  <m:sty m:val="p"/>
                </m:rPr>
                <w:rPr>
                  <w:rFonts w:ascii="Cambria Math" w:hAnsi="Times New Roman" w:eastAsia="方正仿宋_GBK"/>
                  <w:sz w:val="32"/>
                  <w:szCs w:val="32"/>
                </w:rPr>
                <m:t>=1</m:t>
              </m:r>
              <m:ctrlPr>
                <w:rPr>
                  <w:rFonts w:ascii="Cambria Math" w:hAnsi="Times New Roman" w:eastAsia="方正仿宋_GBK"/>
                  <w:sz w:val="32"/>
                  <w:szCs w:val="32"/>
                </w:rPr>
              </m:ctrlPr>
            </m:sub>
            <m:sup>
              <m:r>
                <w:rPr>
                  <w:rFonts w:ascii="Cambria Math" w:hAnsi="Cambria Math" w:eastAsia="方正仿宋_GBK"/>
                  <w:sz w:val="32"/>
                  <w:szCs w:val="32"/>
                </w:rPr>
                <m:t>n</m:t>
              </m:r>
              <m:ctrlPr>
                <w:rPr>
                  <w:rFonts w:ascii="Cambria Math" w:hAnsi="Times New Roman" w:eastAsia="方正仿宋_GBK"/>
                  <w:sz w:val="32"/>
                  <w:szCs w:val="32"/>
                </w:rPr>
              </m:ctrlPr>
            </m:sup>
            <m:e>
              <m:sSub>
                <m:sSubPr>
                  <m:ctrlPr>
                    <w:rPr>
                      <w:rFonts w:ascii="Cambria Math" w:hAnsi="Times New Roman" w:eastAsia="方正仿宋_GBK"/>
                      <w:sz w:val="32"/>
                      <w:szCs w:val="32"/>
                    </w:rPr>
                  </m:ctrlPr>
                </m:sSubPr>
                <m:e>
                  <m:r>
                    <w:rPr>
                      <w:rFonts w:ascii="Cambria Math" w:hAnsi="Cambria Math" w:eastAsia="方正仿宋_GBK"/>
                      <w:sz w:val="32"/>
                      <w:szCs w:val="32"/>
                    </w:rPr>
                    <m:t>K</m:t>
                  </m:r>
                  <m:ctrlPr>
                    <w:rPr>
                      <w:rFonts w:ascii="Cambria Math" w:hAnsi="Times New Roman" w:eastAsia="方正仿宋_GBK"/>
                      <w:sz w:val="32"/>
                      <w:szCs w:val="32"/>
                    </w:rPr>
                  </m:ctrlPr>
                </m:e>
                <m:sub>
                  <m:r>
                    <w:rPr>
                      <w:rFonts w:ascii="Cambria Math" w:hAnsi="Cambria Math" w:eastAsia="方正仿宋_GBK"/>
                      <w:sz w:val="32"/>
                      <w:szCs w:val="32"/>
                    </w:rPr>
                    <m:t>i</m:t>
                  </m:r>
                  <m:ctrlPr>
                    <w:rPr>
                      <w:rFonts w:ascii="Cambria Math" w:hAnsi="Times New Roman" w:eastAsia="方正仿宋_GBK"/>
                      <w:sz w:val="32"/>
                      <w:szCs w:val="32"/>
                    </w:rPr>
                  </m:ctrlPr>
                </m:sub>
              </m:sSub>
              <m:ctrlPr>
                <w:rPr>
                  <w:rFonts w:ascii="Cambria Math" w:hAnsi="Times New Roman" w:eastAsia="方正仿宋_GBK"/>
                  <w:sz w:val="32"/>
                  <w:szCs w:val="32"/>
                </w:rPr>
              </m:ctrlPr>
            </m:e>
          </m:nary>
        </m:oMath>
      </m:oMathPara>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按照《区域和个别因素修正系数表》，根据宗地各种因素情况确定每种因素的修正系数，应用上述公式测算宗地的区域和个别因素修正系数。</w:t>
      </w:r>
      <m:oMath>
        <m:sSub>
          <m:sSubPr>
            <m:ctrlPr>
              <w:rPr>
                <w:rFonts w:ascii="Cambria Math" w:hAnsi="Times New Roman" w:eastAsia="方正仿宋_GBK"/>
                <w:sz w:val="32"/>
                <w:szCs w:val="32"/>
              </w:rPr>
            </m:ctrlPr>
          </m:sSubPr>
          <m:e>
            <m:r>
              <w:rPr>
                <w:rFonts w:ascii="Cambria Math" w:hAnsi="Cambria Math" w:eastAsia="方正仿宋_GBK"/>
                <w:sz w:val="32"/>
                <w:szCs w:val="32"/>
              </w:rPr>
              <m:t>K</m:t>
            </m:r>
            <m:ctrlPr>
              <w:rPr>
                <w:rFonts w:ascii="Cambria Math" w:hAnsi="Times New Roman" w:eastAsia="方正仿宋_GBK"/>
                <w:sz w:val="32"/>
                <w:szCs w:val="32"/>
              </w:rPr>
            </m:ctrlPr>
          </m:e>
          <m:sub>
            <m:r>
              <w:rPr>
                <w:rFonts w:ascii="Cambria Math" w:hAnsi="Cambria Math" w:eastAsia="方正仿宋_GBK"/>
                <w:sz w:val="32"/>
                <w:szCs w:val="32"/>
              </w:rPr>
              <m:t>i</m:t>
            </m:r>
            <m:ctrlPr>
              <w:rPr>
                <w:rFonts w:ascii="Cambria Math" w:hAnsi="Times New Roman" w:eastAsia="方正仿宋_GBK"/>
                <w:sz w:val="32"/>
                <w:szCs w:val="32"/>
              </w:rPr>
            </m:ctrlPr>
          </m:sub>
        </m:sSub>
      </m:oMath>
      <w:r>
        <w:rPr>
          <w:rFonts w:ascii="Times New Roman" w:hAnsi="Times New Roman" w:eastAsia="方正仿宋_GBK"/>
          <w:sz w:val="32"/>
          <w:szCs w:val="32"/>
        </w:rPr>
        <w:t>为第</w:t>
      </w:r>
      <m:oMath>
        <m:r>
          <w:rPr>
            <w:rFonts w:ascii="Cambria Math" w:hAnsi="Cambria Math" w:eastAsia="方正仿宋_GBK"/>
            <w:sz w:val="32"/>
            <w:szCs w:val="32"/>
          </w:rPr>
          <m:t>i</m:t>
        </m:r>
      </m:oMath>
      <w:r>
        <w:rPr>
          <w:rFonts w:ascii="Times New Roman" w:hAnsi="Times New Roman" w:eastAsia="方正仿宋_GBK"/>
          <w:sz w:val="32"/>
          <w:szCs w:val="32"/>
        </w:rPr>
        <w:t>种因素的修正系数。</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附表：1</w:t>
      </w:r>
      <w:r>
        <w:rPr>
          <w:rFonts w:hint="eastAsia" w:ascii="Times New Roman" w:hAnsi="Times New Roman" w:eastAsia="方正仿宋_GBK"/>
          <w:sz w:val="32"/>
          <w:szCs w:val="32"/>
          <w:lang w:eastAsia="zh-CN"/>
        </w:rPr>
        <w:t>、土地</w:t>
      </w:r>
      <w:r>
        <w:rPr>
          <w:rFonts w:ascii="Times New Roman" w:hAnsi="Times New Roman" w:eastAsia="方正仿宋_GBK"/>
          <w:sz w:val="32"/>
          <w:szCs w:val="32"/>
        </w:rPr>
        <w:t>用途修正系数表</w:t>
      </w:r>
    </w:p>
    <w:p>
      <w:pPr>
        <w:adjustRightInd w:val="0"/>
        <w:snapToGrid w:val="0"/>
        <w:spacing w:line="600" w:lineRule="exact"/>
        <w:ind w:left="991" w:leftChars="472"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容积率修正系数表</w:t>
      </w:r>
    </w:p>
    <w:p>
      <w:pPr>
        <w:adjustRightInd w:val="0"/>
        <w:snapToGrid w:val="0"/>
        <w:spacing w:line="600" w:lineRule="exact"/>
        <w:ind w:left="991" w:leftChars="472" w:firstLine="640" w:firstLineChars="200"/>
        <w:outlineLvl w:val="0"/>
        <w:rPr>
          <w:rFonts w:ascii="Times New Roman" w:hAnsi="Times New Roman" w:eastAsia="方正仿宋_GBK"/>
          <w:sz w:val="32"/>
          <w:szCs w:val="32"/>
        </w:rPr>
      </w:pP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土地开发程度修正值表</w:t>
      </w:r>
    </w:p>
    <w:p>
      <w:pPr>
        <w:adjustRightInd w:val="0"/>
        <w:snapToGrid w:val="0"/>
        <w:spacing w:line="600" w:lineRule="exact"/>
        <w:ind w:left="991" w:leftChars="472" w:firstLine="640" w:firstLineChars="200"/>
        <w:outlineLvl w:val="0"/>
        <w:rPr>
          <w:rFonts w:ascii="Times New Roman" w:hAnsi="Times New Roman" w:eastAsia="方正仿宋_GBK"/>
          <w:sz w:val="32"/>
          <w:szCs w:val="32"/>
        </w:rPr>
      </w:pP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区域和个别因素修正系数表</w:t>
      </w:r>
    </w:p>
    <w:p>
      <w:pPr>
        <w:adjustRightInd w:val="0"/>
        <w:snapToGrid w:val="0"/>
        <w:spacing w:line="600" w:lineRule="exact"/>
        <w:ind w:left="991" w:leftChars="472" w:firstLine="640" w:firstLineChars="200"/>
        <w:jc w:val="right"/>
        <w:outlineLvl w:val="0"/>
        <w:rPr>
          <w:rFonts w:ascii="Times New Roman" w:hAnsi="Times New Roman" w:eastAsia="方正仿宋_GBK"/>
          <w:sz w:val="32"/>
          <w:szCs w:val="32"/>
        </w:rPr>
      </w:pPr>
    </w:p>
    <w:p>
      <w:pPr>
        <w:rPr>
          <w:rFonts w:ascii="Times New Roman" w:hAnsi="Times New Roman" w:eastAsia="方正仿宋_GBK"/>
          <w:sz w:val="32"/>
          <w:szCs w:val="32"/>
        </w:rPr>
      </w:pPr>
      <w:r>
        <w:rPr>
          <w:rFonts w:ascii="Times New Roman" w:hAnsi="Times New Roman" w:eastAsia="方正仿宋_GBK"/>
          <w:sz w:val="32"/>
          <w:szCs w:val="32"/>
        </w:rPr>
        <w:br w:type="page"/>
      </w:r>
      <w:r>
        <w:rPr>
          <w:rFonts w:ascii="Times New Roman" w:hAnsi="Times New Roman" w:eastAsia="方正仿宋_GBK"/>
          <w:sz w:val="32"/>
          <w:szCs w:val="32"/>
        </w:rPr>
        <w:t>附表1</w:t>
      </w:r>
    </w:p>
    <w:p>
      <w:pPr>
        <w:spacing w:afterLines="100" w:line="600" w:lineRule="exact"/>
        <w:jc w:val="center"/>
        <w:rPr>
          <w:rFonts w:ascii="Times New Roman" w:hAnsi="Times New Roman" w:eastAsia="方正小标宋_GBK"/>
          <w:sz w:val="40"/>
          <w:szCs w:val="40"/>
        </w:rPr>
      </w:pPr>
      <w:r>
        <w:rPr>
          <w:rFonts w:hint="eastAsia" w:ascii="Times New Roman" w:hAnsi="Times New Roman" w:eastAsia="方正小标宋_GBK"/>
          <w:sz w:val="40"/>
          <w:szCs w:val="40"/>
          <w:lang w:eastAsia="zh-CN"/>
        </w:rPr>
        <w:t>土地</w:t>
      </w:r>
      <w:r>
        <w:rPr>
          <w:rFonts w:ascii="Times New Roman" w:hAnsi="Times New Roman" w:eastAsia="方正小标宋_GBK"/>
          <w:sz w:val="40"/>
          <w:szCs w:val="40"/>
        </w:rPr>
        <w:t>用途修正系数表</w:t>
      </w:r>
    </w:p>
    <w:tbl>
      <w:tblPr>
        <w:tblStyle w:val="5"/>
        <w:tblW w:w="8055"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1830"/>
        <w:gridCol w:w="4065"/>
        <w:gridCol w:w="108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一级类</w:t>
            </w:r>
          </w:p>
        </w:tc>
        <w:tc>
          <w:tcPr>
            <w:tcW w:w="183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二级类</w:t>
            </w:r>
          </w:p>
        </w:tc>
        <w:tc>
          <w:tcPr>
            <w:tcW w:w="40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含义</w:t>
            </w:r>
          </w:p>
        </w:tc>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修正系数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jc w:val="center"/>
        </w:trPr>
        <w:tc>
          <w:tcPr>
            <w:tcW w:w="1080"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商服用地</w:t>
            </w:r>
          </w:p>
        </w:tc>
        <w:tc>
          <w:tcPr>
            <w:tcW w:w="183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普通商业用地</w:t>
            </w:r>
          </w:p>
        </w:tc>
        <w:tc>
          <w:tcPr>
            <w:tcW w:w="40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指以零售功能为主的小超市、小卖部、小饭馆等配套商业</w:t>
            </w:r>
          </w:p>
        </w:tc>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08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p>
        </w:tc>
        <w:tc>
          <w:tcPr>
            <w:tcW w:w="183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市场用地</w:t>
            </w:r>
          </w:p>
        </w:tc>
        <w:tc>
          <w:tcPr>
            <w:tcW w:w="40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指集贸市场、专业批发市场等</w:t>
            </w:r>
          </w:p>
        </w:tc>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08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p>
        </w:tc>
        <w:tc>
          <w:tcPr>
            <w:tcW w:w="183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旅游用地</w:t>
            </w:r>
          </w:p>
        </w:tc>
        <w:tc>
          <w:tcPr>
            <w:tcW w:w="40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指村集体用于旅游接待的乡村旅游设施用地</w:t>
            </w:r>
          </w:p>
        </w:tc>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0.8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jc w:val="center"/>
        </w:trPr>
        <w:tc>
          <w:tcPr>
            <w:tcW w:w="1080"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工矿仓储用地</w:t>
            </w:r>
          </w:p>
        </w:tc>
        <w:tc>
          <w:tcPr>
            <w:tcW w:w="183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工业用地</w:t>
            </w:r>
          </w:p>
        </w:tc>
        <w:tc>
          <w:tcPr>
            <w:tcW w:w="40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指工业生产、产品加工制造、机械和设备修理及直接为工业生产服务的附属设施用地</w:t>
            </w:r>
          </w:p>
        </w:tc>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jc w:val="center"/>
        </w:trPr>
        <w:tc>
          <w:tcPr>
            <w:tcW w:w="108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p>
        </w:tc>
        <w:tc>
          <w:tcPr>
            <w:tcW w:w="183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仓储用地</w:t>
            </w:r>
          </w:p>
        </w:tc>
        <w:tc>
          <w:tcPr>
            <w:tcW w:w="40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指用于物资储备、中转的场所用地，包括物流仓储设施、配送中心、转运中心等</w:t>
            </w:r>
          </w:p>
        </w:tc>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1.1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75" w:hRule="atLeast"/>
          <w:jc w:val="center"/>
        </w:trPr>
        <w:tc>
          <w:tcPr>
            <w:tcW w:w="1080"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公共管理与公共服务用地</w:t>
            </w:r>
          </w:p>
        </w:tc>
        <w:tc>
          <w:tcPr>
            <w:tcW w:w="183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公共服务用地</w:t>
            </w:r>
          </w:p>
        </w:tc>
        <w:tc>
          <w:tcPr>
            <w:tcW w:w="40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包括公共管理、文体、教育、医疗卫生、社会福利、宗教、文物古迹等设施用地以及兽医站、农机站等农业生产服务设施用地</w:t>
            </w:r>
          </w:p>
        </w:tc>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jc w:val="center"/>
        </w:trPr>
        <w:tc>
          <w:tcPr>
            <w:tcW w:w="108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p>
        </w:tc>
        <w:tc>
          <w:tcPr>
            <w:tcW w:w="183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公共场地</w:t>
            </w:r>
          </w:p>
        </w:tc>
        <w:tc>
          <w:tcPr>
            <w:tcW w:w="40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用于公众活动的公共开放空间用地，包括小广场、小绿地等</w:t>
            </w:r>
          </w:p>
        </w:tc>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0.8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08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p>
        </w:tc>
        <w:tc>
          <w:tcPr>
            <w:tcW w:w="183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基础设施用地</w:t>
            </w:r>
          </w:p>
        </w:tc>
        <w:tc>
          <w:tcPr>
            <w:tcW w:w="40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道路、交通和公用设施等用地</w:t>
            </w:r>
          </w:p>
        </w:tc>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0.8</w:t>
            </w:r>
          </w:p>
        </w:tc>
      </w:tr>
    </w:tbl>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r>
        <w:rPr>
          <w:rFonts w:ascii="Times New Roman" w:hAnsi="Times New Roman" w:eastAsia="方正仿宋_GBK"/>
          <w:sz w:val="32"/>
          <w:szCs w:val="32"/>
        </w:rPr>
        <w:t>附表2</w:t>
      </w:r>
    </w:p>
    <w:p>
      <w:pPr>
        <w:spacing w:afterLines="100" w:line="600" w:lineRule="exact"/>
        <w:jc w:val="center"/>
        <w:rPr>
          <w:rFonts w:ascii="Times New Roman" w:hAnsi="Times New Roman" w:eastAsia="方正小标宋_GBK"/>
          <w:sz w:val="40"/>
          <w:szCs w:val="40"/>
        </w:rPr>
      </w:pPr>
      <w:r>
        <w:rPr>
          <w:rFonts w:ascii="Times New Roman" w:hAnsi="Times New Roman" w:eastAsia="方正小标宋_GBK"/>
          <w:sz w:val="40"/>
          <w:szCs w:val="40"/>
        </w:rPr>
        <w:t>容积率修正系数表</w:t>
      </w:r>
    </w:p>
    <w:tbl>
      <w:tblPr>
        <w:tblStyle w:val="5"/>
        <w:tblW w:w="910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549"/>
        <w:gridCol w:w="45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23" w:hRule="atLeast"/>
        </w:trPr>
        <w:tc>
          <w:tcPr>
            <w:tcW w:w="4549"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容积率</w:t>
            </w:r>
          </w:p>
        </w:tc>
        <w:tc>
          <w:tcPr>
            <w:tcW w:w="4551"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商服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23" w:hRule="atLeast"/>
        </w:trPr>
        <w:tc>
          <w:tcPr>
            <w:tcW w:w="4549"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≤1</w:t>
            </w:r>
          </w:p>
        </w:tc>
        <w:tc>
          <w:tcPr>
            <w:tcW w:w="4551"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 xml:space="preserve">1.05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23" w:hRule="atLeast"/>
        </w:trPr>
        <w:tc>
          <w:tcPr>
            <w:tcW w:w="4549"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1.5</w:t>
            </w:r>
          </w:p>
        </w:tc>
        <w:tc>
          <w:tcPr>
            <w:tcW w:w="4551"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 xml:space="preserve">1.00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23" w:hRule="atLeast"/>
        </w:trPr>
        <w:tc>
          <w:tcPr>
            <w:tcW w:w="4549"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2</w:t>
            </w:r>
          </w:p>
        </w:tc>
        <w:tc>
          <w:tcPr>
            <w:tcW w:w="4551"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 xml:space="preserve">0.96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23" w:hRule="atLeast"/>
        </w:trPr>
        <w:tc>
          <w:tcPr>
            <w:tcW w:w="4549"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≥3</w:t>
            </w:r>
          </w:p>
        </w:tc>
        <w:tc>
          <w:tcPr>
            <w:tcW w:w="4551"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 xml:space="preserve">0.92 </w:t>
            </w:r>
          </w:p>
        </w:tc>
      </w:tr>
    </w:tbl>
    <w:p>
      <w:pPr>
        <w:spacing w:line="600" w:lineRule="exact"/>
        <w:rPr>
          <w:rFonts w:ascii="Times New Roman" w:hAnsi="Times New Roman" w:eastAsia="仿宋"/>
          <w:sz w:val="28"/>
          <w:szCs w:val="32"/>
        </w:rPr>
        <w:sectPr>
          <w:footerReference r:id="rId3" w:type="default"/>
          <w:footerReference r:id="rId4" w:type="even"/>
          <w:pgSz w:w="11907" w:h="16840"/>
          <w:pgMar w:top="1134" w:right="1134" w:bottom="1134" w:left="1701" w:header="851" w:footer="1418" w:gutter="0"/>
          <w:cols w:space="720" w:num="1"/>
          <w:docGrid w:linePitch="312" w:charSpace="0"/>
        </w:sectPr>
      </w:pPr>
    </w:p>
    <w:p>
      <w:pPr>
        <w:rPr>
          <w:rFonts w:ascii="Times New Roman" w:hAnsi="Times New Roman" w:eastAsia="方正仿宋_GBK"/>
          <w:sz w:val="32"/>
          <w:szCs w:val="32"/>
        </w:rPr>
      </w:pPr>
      <w:r>
        <w:rPr>
          <w:rFonts w:ascii="Times New Roman" w:hAnsi="Times New Roman" w:eastAsia="方正仿宋_GBK"/>
          <w:sz w:val="32"/>
          <w:szCs w:val="32"/>
        </w:rPr>
        <w:t>附表4</w:t>
      </w:r>
    </w:p>
    <w:p>
      <w:pPr>
        <w:spacing w:afterLines="100" w:line="600" w:lineRule="exact"/>
        <w:jc w:val="center"/>
        <w:rPr>
          <w:rFonts w:ascii="Times New Roman" w:hAnsi="Times New Roman" w:eastAsia="方正小标宋_GBK"/>
          <w:sz w:val="40"/>
          <w:szCs w:val="40"/>
        </w:rPr>
      </w:pPr>
      <w:r>
        <w:rPr>
          <w:rFonts w:ascii="Times New Roman" w:hAnsi="Times New Roman" w:eastAsia="方正小标宋_GBK"/>
          <w:sz w:val="40"/>
          <w:szCs w:val="40"/>
        </w:rPr>
        <w:t>土地开发程度修正值表</w:t>
      </w:r>
    </w:p>
    <w:p>
      <w:pPr>
        <w:pStyle w:val="6"/>
        <w:spacing w:beforeLines="50" w:line="240" w:lineRule="auto"/>
        <w:ind w:firstLine="641"/>
        <w:jc w:val="right"/>
        <w:rPr>
          <w:rFonts w:eastAsia="方正仿宋_GBK"/>
          <w:color w:val="auto"/>
          <w:kern w:val="2"/>
          <w:sz w:val="24"/>
          <w:szCs w:val="24"/>
        </w:rPr>
      </w:pPr>
      <w:r>
        <w:rPr>
          <w:rFonts w:eastAsia="方正仿宋_GBK"/>
          <w:color w:val="auto"/>
          <w:kern w:val="2"/>
          <w:sz w:val="24"/>
          <w:szCs w:val="24"/>
        </w:rPr>
        <w:t>单位：元/平方米（土地面积）</w:t>
      </w:r>
    </w:p>
    <w:tbl>
      <w:tblPr>
        <w:tblStyle w:val="5"/>
        <w:tblW w:w="9095" w:type="dxa"/>
        <w:tblInd w:w="0" w:type="dxa"/>
        <w:tblLayout w:type="fixed"/>
        <w:tblCellMar>
          <w:top w:w="0" w:type="dxa"/>
          <w:left w:w="0" w:type="dxa"/>
          <w:bottom w:w="0" w:type="dxa"/>
          <w:right w:w="0" w:type="dxa"/>
        </w:tblCellMar>
      </w:tblPr>
      <w:tblGrid>
        <w:gridCol w:w="1299"/>
        <w:gridCol w:w="1299"/>
        <w:gridCol w:w="1299"/>
        <w:gridCol w:w="1299"/>
        <w:gridCol w:w="1299"/>
        <w:gridCol w:w="1300"/>
        <w:gridCol w:w="1300"/>
      </w:tblGrid>
      <w:tr>
        <w:tblPrEx>
          <w:tblLayout w:type="fixed"/>
          <w:tblCellMar>
            <w:top w:w="0" w:type="dxa"/>
            <w:left w:w="0" w:type="dxa"/>
            <w:bottom w:w="0" w:type="dxa"/>
            <w:right w:w="0" w:type="dxa"/>
          </w:tblCellMar>
        </w:tblPrEx>
        <w:trPr>
          <w:trHeight w:val="300" w:hRule="atLeast"/>
        </w:trPr>
        <w:tc>
          <w:tcPr>
            <w:tcW w:w="1299" w:type="dxa"/>
            <w:tcBorders>
              <w:top w:val="single" w:color="000000" w:sz="12" w:space="0"/>
              <w:left w:val="single" w:color="000000" w:sz="12" w:space="0"/>
              <w:bottom w:val="single" w:color="000000" w:sz="8"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开发程度</w:t>
            </w:r>
          </w:p>
        </w:tc>
        <w:tc>
          <w:tcPr>
            <w:tcW w:w="1299" w:type="dxa"/>
            <w:tcBorders>
              <w:top w:val="single" w:color="000000" w:sz="12"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平整土地</w:t>
            </w:r>
          </w:p>
        </w:tc>
        <w:tc>
          <w:tcPr>
            <w:tcW w:w="1299" w:type="dxa"/>
            <w:tcBorders>
              <w:top w:val="single" w:color="000000" w:sz="12"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通路</w:t>
            </w:r>
          </w:p>
        </w:tc>
        <w:tc>
          <w:tcPr>
            <w:tcW w:w="1299" w:type="dxa"/>
            <w:tcBorders>
              <w:top w:val="single" w:color="000000" w:sz="12"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通电</w:t>
            </w:r>
          </w:p>
        </w:tc>
        <w:tc>
          <w:tcPr>
            <w:tcW w:w="1299" w:type="dxa"/>
            <w:tcBorders>
              <w:top w:val="single" w:color="000000" w:sz="12"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通讯</w:t>
            </w:r>
          </w:p>
        </w:tc>
        <w:tc>
          <w:tcPr>
            <w:tcW w:w="1300" w:type="dxa"/>
            <w:tcBorders>
              <w:top w:val="single" w:color="000000" w:sz="12"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通上水</w:t>
            </w:r>
          </w:p>
        </w:tc>
        <w:tc>
          <w:tcPr>
            <w:tcW w:w="1300" w:type="dxa"/>
            <w:tcBorders>
              <w:top w:val="single" w:color="000000" w:sz="12" w:space="0"/>
              <w:left w:val="single" w:color="000000" w:sz="8" w:space="0"/>
              <w:bottom w:val="single" w:color="000000" w:sz="8" w:space="0"/>
              <w:right w:val="single" w:color="000000" w:sz="12"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通下水</w:t>
            </w:r>
          </w:p>
        </w:tc>
      </w:tr>
      <w:tr>
        <w:tblPrEx>
          <w:tblLayout w:type="fixed"/>
          <w:tblCellMar>
            <w:top w:w="0" w:type="dxa"/>
            <w:left w:w="0" w:type="dxa"/>
            <w:bottom w:w="0" w:type="dxa"/>
            <w:right w:w="0" w:type="dxa"/>
          </w:tblCellMar>
        </w:tblPrEx>
        <w:trPr>
          <w:trHeight w:val="285" w:hRule="atLeast"/>
        </w:trPr>
        <w:tc>
          <w:tcPr>
            <w:tcW w:w="1299" w:type="dxa"/>
            <w:tcBorders>
              <w:top w:val="single" w:color="000000" w:sz="8" w:space="0"/>
              <w:left w:val="single" w:color="000000" w:sz="12" w:space="0"/>
              <w:bottom w:val="single" w:color="000000" w:sz="12"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开发费</w:t>
            </w:r>
          </w:p>
        </w:tc>
        <w:tc>
          <w:tcPr>
            <w:tcW w:w="1299" w:type="dxa"/>
            <w:tcBorders>
              <w:top w:val="single" w:color="000000" w:sz="8" w:space="0"/>
              <w:left w:val="single" w:color="000000" w:sz="8" w:space="0"/>
              <w:bottom w:val="single" w:color="000000" w:sz="12"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20</w:t>
            </w:r>
          </w:p>
        </w:tc>
        <w:tc>
          <w:tcPr>
            <w:tcW w:w="1299" w:type="dxa"/>
            <w:tcBorders>
              <w:top w:val="single" w:color="000000" w:sz="8" w:space="0"/>
              <w:left w:val="single" w:color="000000" w:sz="8" w:space="0"/>
              <w:bottom w:val="single" w:color="000000" w:sz="12"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30</w:t>
            </w:r>
          </w:p>
        </w:tc>
        <w:tc>
          <w:tcPr>
            <w:tcW w:w="1299" w:type="dxa"/>
            <w:tcBorders>
              <w:top w:val="single" w:color="000000" w:sz="8" w:space="0"/>
              <w:left w:val="single" w:color="000000" w:sz="8" w:space="0"/>
              <w:bottom w:val="single" w:color="000000" w:sz="12"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20</w:t>
            </w:r>
          </w:p>
        </w:tc>
        <w:tc>
          <w:tcPr>
            <w:tcW w:w="1299" w:type="dxa"/>
            <w:tcBorders>
              <w:top w:val="single" w:color="000000" w:sz="8" w:space="0"/>
              <w:left w:val="single" w:color="000000" w:sz="8" w:space="0"/>
              <w:bottom w:val="single" w:color="000000" w:sz="12"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10</w:t>
            </w:r>
          </w:p>
        </w:tc>
        <w:tc>
          <w:tcPr>
            <w:tcW w:w="1300" w:type="dxa"/>
            <w:tcBorders>
              <w:top w:val="single" w:color="000000" w:sz="8" w:space="0"/>
              <w:left w:val="single" w:color="000000" w:sz="8" w:space="0"/>
              <w:bottom w:val="single" w:color="000000" w:sz="12"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15</w:t>
            </w:r>
          </w:p>
        </w:tc>
        <w:tc>
          <w:tcPr>
            <w:tcW w:w="1300" w:type="dxa"/>
            <w:tcBorders>
              <w:top w:val="single" w:color="000000" w:sz="8" w:space="0"/>
              <w:left w:val="single" w:color="000000" w:sz="8" w:space="0"/>
              <w:bottom w:val="single" w:color="000000" w:sz="12" w:space="0"/>
              <w:right w:val="single" w:color="000000" w:sz="12"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20</w:t>
            </w:r>
          </w:p>
        </w:tc>
      </w:tr>
    </w:tbl>
    <w:p>
      <w:pPr>
        <w:outlineLvl w:val="0"/>
        <w:rPr>
          <w:rFonts w:ascii="Times New Roman" w:hAnsi="Times New Roman" w:eastAsia="仿宋"/>
          <w:sz w:val="32"/>
          <w:szCs w:val="32"/>
        </w:rPr>
      </w:pPr>
    </w:p>
    <w:p>
      <w:pPr>
        <w:ind w:firstLine="560"/>
        <w:rPr>
          <w:rFonts w:ascii="Times New Roman" w:hAnsi="Times New Roman" w:eastAsia="仿宋"/>
          <w:sz w:val="28"/>
          <w:szCs w:val="32"/>
        </w:rPr>
      </w:pPr>
    </w:p>
    <w:p>
      <w:pPr>
        <w:spacing w:line="600" w:lineRule="exact"/>
        <w:rPr>
          <w:rFonts w:ascii="Times New Roman" w:hAnsi="Times New Roman" w:eastAsia="仿宋"/>
          <w:sz w:val="28"/>
          <w:szCs w:val="28"/>
        </w:rPr>
        <w:sectPr>
          <w:pgSz w:w="11907" w:h="16840"/>
          <w:pgMar w:top="1134" w:right="1134" w:bottom="1134" w:left="1701" w:header="851" w:footer="1418" w:gutter="0"/>
          <w:cols w:space="720" w:num="1"/>
          <w:docGrid w:linePitch="312" w:charSpace="0"/>
        </w:sectPr>
      </w:pPr>
    </w:p>
    <w:p>
      <w:pPr>
        <w:rPr>
          <w:rFonts w:ascii="Times New Roman" w:hAnsi="Times New Roman" w:eastAsia="方正仿宋_GBK"/>
          <w:sz w:val="32"/>
          <w:szCs w:val="32"/>
        </w:rPr>
      </w:pPr>
      <w:r>
        <w:rPr>
          <w:rFonts w:ascii="Times New Roman" w:hAnsi="Times New Roman" w:eastAsia="方正仿宋_GBK"/>
          <w:sz w:val="32"/>
          <w:szCs w:val="32"/>
        </w:rPr>
        <w:t>附表5：区域和个别因素修正系数表表</w:t>
      </w:r>
    </w:p>
    <w:p>
      <w:pPr>
        <w:ind w:firstLine="360"/>
        <w:jc w:val="center"/>
        <w:rPr>
          <w:rFonts w:ascii="黑体" w:hAnsi="黑体" w:eastAsia="黑体" w:cs="黑体"/>
          <w:position w:val="0"/>
          <w:sz w:val="28"/>
          <w:szCs w:val="28"/>
        </w:rPr>
      </w:pPr>
      <w:r>
        <w:rPr>
          <w:rFonts w:hint="eastAsia" w:ascii="黑体" w:hAnsi="黑体" w:eastAsia="黑体" w:cs="黑体"/>
          <w:position w:val="0"/>
          <w:sz w:val="28"/>
          <w:szCs w:val="28"/>
        </w:rPr>
        <w:t>商服用地修正因素指标说明表</w:t>
      </w:r>
    </w:p>
    <w:tbl>
      <w:tblPr>
        <w:tblStyle w:val="5"/>
        <w:tblW w:w="9667"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58"/>
        <w:gridCol w:w="700"/>
        <w:gridCol w:w="1421"/>
        <w:gridCol w:w="1417"/>
        <w:gridCol w:w="1417"/>
        <w:gridCol w:w="1418"/>
        <w:gridCol w:w="1418"/>
        <w:gridCol w:w="141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2579" w:type="dxa"/>
            <w:gridSpan w:val="3"/>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商服用途基准地价因素</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优</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较优</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较差</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58"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区域因素</w:t>
            </w:r>
          </w:p>
        </w:tc>
        <w:tc>
          <w:tcPr>
            <w:tcW w:w="700"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商服繁华度</w:t>
            </w:r>
          </w:p>
        </w:tc>
        <w:tc>
          <w:tcPr>
            <w:tcW w:w="1421"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距离商服中心距离（m）</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＜300</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300-1500</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1500-3000</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3000-5000</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458"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0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421"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商业网点密度</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密集</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较密集</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较不密集</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不密集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58"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00"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交通</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条件</w:t>
            </w:r>
          </w:p>
        </w:tc>
        <w:tc>
          <w:tcPr>
            <w:tcW w:w="1421"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临街道路类型</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150米内有主干道</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250米内有</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主干道</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350米内有</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主干道</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350米内有</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次干道</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350米外有次干道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58"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0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421"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距长途汽车站的距离（m）</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＜1600</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1600-2500</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2500-3500</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3500-6000</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58"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0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421"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距高速公路出口</w:t>
            </w:r>
            <w:bookmarkStart w:id="8" w:name="_GoBack"/>
            <w:bookmarkEnd w:id="8"/>
            <w:r>
              <w:rPr>
                <w:rFonts w:hint="eastAsia" w:ascii="仿宋" w:hAnsi="仿宋" w:eastAsia="仿宋" w:cs="仿宋"/>
                <w:color w:val="000000"/>
                <w:position w:val="0"/>
                <w:sz w:val="18"/>
                <w:szCs w:val="18"/>
                <w:lang w:bidi="ar"/>
              </w:rPr>
              <w:t>的距离（m）</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＜1200</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1200-2500</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2500-3500</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3500-6000</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58"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0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基础</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设施</w:t>
            </w:r>
          </w:p>
        </w:tc>
        <w:tc>
          <w:tcPr>
            <w:tcW w:w="1421"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供水、供电、通讯保证度（%）</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＞95</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88-95</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82-88</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68-82</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458"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121"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人口状况（客流万人次/日）</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25-35</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15-25</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5-15</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458"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121"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规划状况</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有利</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较有利</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无影响</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较不利</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不利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58"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个别因素</w:t>
            </w:r>
          </w:p>
        </w:tc>
        <w:tc>
          <w:tcPr>
            <w:tcW w:w="2121"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宗地临街状况</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三面临街</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两面临街</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一面临街</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袋地</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袋地（严重影响利用）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458"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121"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宗地宽深比</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＞1.6</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1.2-1.6</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0.8-1.2</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0.5-0.8</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458"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121"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宗地的整形度</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规则</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较规则</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较不规则</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不规则</w:t>
            </w:r>
          </w:p>
        </w:tc>
      </w:tr>
    </w:tbl>
    <w:p>
      <w:pPr>
        <w:ind w:firstLine="360"/>
        <w:jc w:val="center"/>
        <w:rPr>
          <w:rFonts w:ascii="黑体" w:hAnsi="黑体" w:eastAsia="黑体" w:cs="黑体"/>
          <w:b/>
          <w:bCs/>
          <w:position w:val="0"/>
          <w:sz w:val="28"/>
          <w:szCs w:val="28"/>
        </w:rPr>
      </w:pPr>
      <w:r>
        <w:rPr>
          <w:rFonts w:hint="eastAsia" w:ascii="黑体" w:hAnsi="黑体" w:eastAsia="黑体" w:cs="黑体"/>
          <w:position w:val="0"/>
          <w:sz w:val="28"/>
          <w:szCs w:val="28"/>
        </w:rPr>
        <w:t>商服用地修正因素修正系数表</w:t>
      </w:r>
    </w:p>
    <w:tbl>
      <w:tblPr>
        <w:tblStyle w:val="5"/>
        <w:tblW w:w="9665"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52"/>
        <w:gridCol w:w="855"/>
        <w:gridCol w:w="2558"/>
        <w:gridCol w:w="1120"/>
        <w:gridCol w:w="1120"/>
        <w:gridCol w:w="1120"/>
        <w:gridCol w:w="1120"/>
        <w:gridCol w:w="112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065" w:type="dxa"/>
            <w:gridSpan w:val="3"/>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商服用途基准地价因素</w:t>
            </w:r>
          </w:p>
        </w:tc>
        <w:tc>
          <w:tcPr>
            <w:tcW w:w="112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优（%）</w:t>
            </w:r>
          </w:p>
        </w:tc>
        <w:tc>
          <w:tcPr>
            <w:tcW w:w="112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较优（%）</w:t>
            </w:r>
          </w:p>
        </w:tc>
        <w:tc>
          <w:tcPr>
            <w:tcW w:w="112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112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较劣（%）</w:t>
            </w:r>
          </w:p>
        </w:tc>
        <w:tc>
          <w:tcPr>
            <w:tcW w:w="112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652"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区域因素</w:t>
            </w:r>
          </w:p>
        </w:tc>
        <w:tc>
          <w:tcPr>
            <w:tcW w:w="855"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商服繁华度</w:t>
            </w:r>
          </w:p>
        </w:tc>
        <w:tc>
          <w:tcPr>
            <w:tcW w:w="255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距离商服中心距离（m）</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2.88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1.44</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-1.44</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-2.88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652"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855"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55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商业网点密度</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1.60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0.80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-0.80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-1.60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652"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855"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交通条件</w:t>
            </w:r>
          </w:p>
        </w:tc>
        <w:tc>
          <w:tcPr>
            <w:tcW w:w="255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临街道路类型</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1.60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0.80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-0.80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-1.60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652"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855"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55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距长途汽车站的距离（m）</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652"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855"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55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距高速公路出口的距离（m）</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652"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85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基础设施</w:t>
            </w:r>
          </w:p>
        </w:tc>
        <w:tc>
          <w:tcPr>
            <w:tcW w:w="255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供水、供电、通讯保证度（%）</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2.40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1.20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-1.20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-2.40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652"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3413"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人口状况（客流万人次/日）</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1.44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0.72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-0.72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-1.44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652"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3413"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规划状况</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1.28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0.64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-0.64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-1.28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652"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个别因素</w:t>
            </w:r>
          </w:p>
        </w:tc>
        <w:tc>
          <w:tcPr>
            <w:tcW w:w="3413"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宗地临街状况</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1.28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0.64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-0.64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-1.28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652"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3413"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宗地宽深比</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0.80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0.40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-0.40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-0.80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652"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3413"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宗地的整形度</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0.80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0.40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-0.40 </w:t>
            </w:r>
          </w:p>
        </w:tc>
        <w:tc>
          <w:tcPr>
            <w:tcW w:w="112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-0.80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4065" w:type="dxa"/>
            <w:gridSpan w:val="3"/>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合计</w:t>
            </w:r>
          </w:p>
        </w:tc>
        <w:tc>
          <w:tcPr>
            <w:tcW w:w="112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16</w:t>
            </w:r>
          </w:p>
        </w:tc>
        <w:tc>
          <w:tcPr>
            <w:tcW w:w="112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8</w:t>
            </w:r>
          </w:p>
        </w:tc>
        <w:tc>
          <w:tcPr>
            <w:tcW w:w="112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12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-8</w:t>
            </w:r>
          </w:p>
        </w:tc>
        <w:tc>
          <w:tcPr>
            <w:tcW w:w="112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-16</w:t>
            </w:r>
          </w:p>
        </w:tc>
      </w:tr>
    </w:tbl>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ascii="黑体" w:hAnsi="黑体" w:eastAsia="黑体" w:cs="黑体"/>
          <w:position w:val="0"/>
          <w:sz w:val="28"/>
          <w:szCs w:val="28"/>
        </w:rPr>
      </w:pPr>
      <w:r>
        <w:rPr>
          <w:rFonts w:hint="eastAsia" w:ascii="黑体" w:hAnsi="黑体" w:eastAsia="黑体" w:cs="黑体"/>
          <w:position w:val="0"/>
          <w:sz w:val="28"/>
          <w:szCs w:val="28"/>
          <w:lang w:eastAsia="zh-CN"/>
        </w:rPr>
        <w:t>工矿仓储</w:t>
      </w:r>
      <w:r>
        <w:rPr>
          <w:rFonts w:hint="eastAsia" w:ascii="黑体" w:hAnsi="黑体" w:eastAsia="黑体" w:cs="黑体"/>
          <w:position w:val="0"/>
          <w:sz w:val="28"/>
          <w:szCs w:val="28"/>
        </w:rPr>
        <w:t>用地用地修正因素指标说明表</w:t>
      </w:r>
    </w:p>
    <w:tbl>
      <w:tblPr>
        <w:tblStyle w:val="5"/>
        <w:tblW w:w="9665"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56"/>
        <w:gridCol w:w="530"/>
        <w:gridCol w:w="1448"/>
        <w:gridCol w:w="1446"/>
        <w:gridCol w:w="1446"/>
        <w:gridCol w:w="1446"/>
        <w:gridCol w:w="1446"/>
        <w:gridCol w:w="144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2434" w:type="dxa"/>
            <w:gridSpan w:val="3"/>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eastAsia="zh-CN" w:bidi="ar"/>
              </w:rPr>
              <w:t>工矿仓储</w:t>
            </w:r>
            <w:r>
              <w:rPr>
                <w:rFonts w:hint="eastAsia" w:ascii="仿宋" w:hAnsi="仿宋" w:eastAsia="仿宋" w:cs="仿宋"/>
                <w:color w:val="000000"/>
                <w:position w:val="0"/>
                <w:sz w:val="18"/>
                <w:szCs w:val="18"/>
                <w:lang w:bidi="ar"/>
              </w:rPr>
              <w:t>用途基准地价因素</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优</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较优</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较差</w:t>
            </w:r>
          </w:p>
        </w:tc>
        <w:tc>
          <w:tcPr>
            <w:tcW w:w="144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456"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区域因素</w:t>
            </w:r>
          </w:p>
        </w:tc>
        <w:tc>
          <w:tcPr>
            <w:tcW w:w="530"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交通条件</w:t>
            </w:r>
          </w:p>
        </w:tc>
        <w:tc>
          <w:tcPr>
            <w:tcW w:w="144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临道路类型</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国道</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省道</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县道</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乡道</w:t>
            </w:r>
          </w:p>
        </w:tc>
        <w:tc>
          <w:tcPr>
            <w:tcW w:w="144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村道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56"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53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44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长途车站距离（km）</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5-10</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10-20</w:t>
            </w:r>
          </w:p>
        </w:tc>
        <w:tc>
          <w:tcPr>
            <w:tcW w:w="144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56"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53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44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距高速公路出入口的距离（km）</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5-10</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10-15</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15－20</w:t>
            </w:r>
          </w:p>
        </w:tc>
        <w:tc>
          <w:tcPr>
            <w:tcW w:w="144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&gt;20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56"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530"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基础设施条件</w:t>
            </w:r>
          </w:p>
        </w:tc>
        <w:tc>
          <w:tcPr>
            <w:tcW w:w="144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供水、供电、通讯保证度（%）</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＞98</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95－98</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90－95</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85－90</w:t>
            </w:r>
          </w:p>
        </w:tc>
        <w:tc>
          <w:tcPr>
            <w:tcW w:w="144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85以下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56"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53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44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排水设施完善度（%）</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排水畅通、常年不漫水</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畅通、年内2－3次漫水</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偶尔阻塞、年内2－3次漫水</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偶尔阻塞、年内5－9次漫水</w:t>
            </w:r>
          </w:p>
        </w:tc>
        <w:tc>
          <w:tcPr>
            <w:tcW w:w="144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常阻塞、常漫水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456"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530"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产业集聚度</w:t>
            </w:r>
          </w:p>
        </w:tc>
        <w:tc>
          <w:tcPr>
            <w:tcW w:w="144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产业集聚类型</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高新技术，联系紧密</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高新技术，产业联系一般；一般产业，联系紧密</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高新技术，联系松散；一般产业，联系一般</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一般产业，联系松散</w:t>
            </w:r>
          </w:p>
        </w:tc>
        <w:tc>
          <w:tcPr>
            <w:tcW w:w="144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独立分布区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456"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53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44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企业规模（m2）</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＞10万</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3万－10万</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8千－3万</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3千－8千</w:t>
            </w:r>
          </w:p>
        </w:tc>
        <w:tc>
          <w:tcPr>
            <w:tcW w:w="144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456"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978"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hint="eastAsia" w:ascii="仿宋" w:hAnsi="仿宋" w:eastAsia="仿宋" w:cs="仿宋"/>
                <w:color w:val="000000"/>
                <w:position w:val="0"/>
                <w:sz w:val="18"/>
                <w:szCs w:val="18"/>
                <w:lang w:eastAsia="zh-CN" w:bidi="ar"/>
              </w:rPr>
            </w:pPr>
            <w:r>
              <w:rPr>
                <w:rFonts w:hint="eastAsia" w:ascii="仿宋" w:hAnsi="仿宋" w:eastAsia="仿宋" w:cs="仿宋"/>
                <w:color w:val="000000"/>
                <w:position w:val="0"/>
                <w:sz w:val="18"/>
                <w:szCs w:val="18"/>
                <w:lang w:bidi="ar"/>
              </w:rPr>
              <w:t>规划</w:t>
            </w:r>
            <w:r>
              <w:rPr>
                <w:rFonts w:hint="eastAsia" w:ascii="仿宋" w:hAnsi="仿宋" w:eastAsia="仿宋" w:cs="仿宋"/>
                <w:color w:val="000000"/>
                <w:position w:val="0"/>
                <w:sz w:val="18"/>
                <w:szCs w:val="18"/>
                <w:lang w:eastAsia="zh-CN" w:bidi="ar"/>
              </w:rPr>
              <w:t>状况</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有利</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较有利</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无影响</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较不利</w:t>
            </w:r>
          </w:p>
        </w:tc>
        <w:tc>
          <w:tcPr>
            <w:tcW w:w="144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不利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456"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个别因素</w:t>
            </w:r>
          </w:p>
        </w:tc>
        <w:tc>
          <w:tcPr>
            <w:tcW w:w="1978"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宗地坡度</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5°－10°</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10°－15°</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15°－25°</w:t>
            </w:r>
          </w:p>
        </w:tc>
        <w:tc>
          <w:tcPr>
            <w:tcW w:w="144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56"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978"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地质灾害</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无</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不易发区</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低易发区</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中易发区</w:t>
            </w:r>
          </w:p>
        </w:tc>
        <w:tc>
          <w:tcPr>
            <w:tcW w:w="144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高易发区、极易发区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456"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978"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区域内污染状况</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无</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轻微</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144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较重</w:t>
            </w:r>
          </w:p>
        </w:tc>
        <w:tc>
          <w:tcPr>
            <w:tcW w:w="144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严重</w:t>
            </w:r>
          </w:p>
        </w:tc>
      </w:tr>
    </w:tbl>
    <w:p>
      <w:pPr>
        <w:ind w:firstLine="360"/>
        <w:jc w:val="center"/>
        <w:rPr>
          <w:rFonts w:ascii="黑体" w:hAnsi="黑体" w:eastAsia="黑体" w:cs="黑体"/>
          <w:position w:val="0"/>
          <w:sz w:val="28"/>
          <w:szCs w:val="28"/>
        </w:rPr>
      </w:pPr>
      <w:r>
        <w:rPr>
          <w:rFonts w:hint="eastAsia" w:ascii="黑体" w:hAnsi="黑体" w:eastAsia="黑体" w:cs="黑体"/>
          <w:position w:val="0"/>
          <w:sz w:val="28"/>
          <w:szCs w:val="28"/>
          <w:lang w:eastAsia="zh-CN"/>
        </w:rPr>
        <w:t>工矿仓储</w:t>
      </w:r>
      <w:r>
        <w:rPr>
          <w:rFonts w:hint="eastAsia" w:ascii="黑体" w:hAnsi="黑体" w:eastAsia="黑体" w:cs="黑体"/>
          <w:position w:val="0"/>
          <w:sz w:val="28"/>
          <w:szCs w:val="28"/>
        </w:rPr>
        <w:t>用地修正因素修正系数表</w:t>
      </w:r>
    </w:p>
    <w:tbl>
      <w:tblPr>
        <w:tblStyle w:val="5"/>
        <w:tblW w:w="9662"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03"/>
        <w:gridCol w:w="801"/>
        <w:gridCol w:w="1345"/>
        <w:gridCol w:w="1015"/>
        <w:gridCol w:w="1480"/>
        <w:gridCol w:w="1358"/>
        <w:gridCol w:w="1537"/>
        <w:gridCol w:w="132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2949" w:type="dxa"/>
            <w:gridSpan w:val="3"/>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eastAsia="zh-CN" w:bidi="ar"/>
              </w:rPr>
              <w:t>工矿仓储</w:t>
            </w:r>
            <w:r>
              <w:rPr>
                <w:rFonts w:hint="eastAsia" w:ascii="仿宋" w:hAnsi="仿宋" w:eastAsia="仿宋" w:cs="仿宋"/>
                <w:color w:val="000000"/>
                <w:position w:val="0"/>
                <w:sz w:val="18"/>
                <w:szCs w:val="18"/>
                <w:lang w:bidi="ar"/>
              </w:rPr>
              <w:t>用途基准地价因素</w:t>
            </w:r>
          </w:p>
        </w:tc>
        <w:tc>
          <w:tcPr>
            <w:tcW w:w="1015"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优（%）</w:t>
            </w:r>
          </w:p>
        </w:tc>
        <w:tc>
          <w:tcPr>
            <w:tcW w:w="148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较优（%）</w:t>
            </w:r>
          </w:p>
        </w:tc>
        <w:tc>
          <w:tcPr>
            <w:tcW w:w="1358"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1537"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较劣（%）</w:t>
            </w:r>
          </w:p>
        </w:tc>
        <w:tc>
          <w:tcPr>
            <w:tcW w:w="1323"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803"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区域因素</w:t>
            </w:r>
          </w:p>
        </w:tc>
        <w:tc>
          <w:tcPr>
            <w:tcW w:w="801"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交通条件</w:t>
            </w:r>
          </w:p>
        </w:tc>
        <w:tc>
          <w:tcPr>
            <w:tcW w:w="134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临道路类型</w:t>
            </w:r>
          </w:p>
        </w:tc>
        <w:tc>
          <w:tcPr>
            <w:tcW w:w="1015"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2.16</w:t>
            </w:r>
          </w:p>
        </w:tc>
        <w:tc>
          <w:tcPr>
            <w:tcW w:w="148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1.08</w:t>
            </w:r>
          </w:p>
        </w:tc>
        <w:tc>
          <w:tcPr>
            <w:tcW w:w="1358"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7"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-1.08</w:t>
            </w:r>
          </w:p>
        </w:tc>
        <w:tc>
          <w:tcPr>
            <w:tcW w:w="1323"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-2.16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803"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801"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34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长途车站距离（km）</w:t>
            </w:r>
          </w:p>
        </w:tc>
        <w:tc>
          <w:tcPr>
            <w:tcW w:w="1015"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1.20 </w:t>
            </w:r>
          </w:p>
        </w:tc>
        <w:tc>
          <w:tcPr>
            <w:tcW w:w="148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0.60 </w:t>
            </w:r>
          </w:p>
        </w:tc>
        <w:tc>
          <w:tcPr>
            <w:tcW w:w="1358"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7"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-0.60 </w:t>
            </w:r>
          </w:p>
        </w:tc>
        <w:tc>
          <w:tcPr>
            <w:tcW w:w="1323"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803"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801"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34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距高速公路出入口的距离（km）</w:t>
            </w:r>
          </w:p>
        </w:tc>
        <w:tc>
          <w:tcPr>
            <w:tcW w:w="1015"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c>
          <w:tcPr>
            <w:tcW w:w="148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1358"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7"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1323"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803"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801"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基础设施条件</w:t>
            </w:r>
          </w:p>
        </w:tc>
        <w:tc>
          <w:tcPr>
            <w:tcW w:w="134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供水、供电、通讯保证度（%）</w:t>
            </w:r>
          </w:p>
        </w:tc>
        <w:tc>
          <w:tcPr>
            <w:tcW w:w="1015"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1.80 </w:t>
            </w:r>
          </w:p>
        </w:tc>
        <w:tc>
          <w:tcPr>
            <w:tcW w:w="148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0.90 </w:t>
            </w:r>
          </w:p>
        </w:tc>
        <w:tc>
          <w:tcPr>
            <w:tcW w:w="1358"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7"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-0.90 </w:t>
            </w:r>
          </w:p>
        </w:tc>
        <w:tc>
          <w:tcPr>
            <w:tcW w:w="1323"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-1.80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803"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801"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34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排水设施完善度（%）</w:t>
            </w:r>
          </w:p>
        </w:tc>
        <w:tc>
          <w:tcPr>
            <w:tcW w:w="1015"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c>
          <w:tcPr>
            <w:tcW w:w="148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1358"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7"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1323"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803"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801"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产业集聚度</w:t>
            </w:r>
          </w:p>
        </w:tc>
        <w:tc>
          <w:tcPr>
            <w:tcW w:w="134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产业集聚类型</w:t>
            </w:r>
          </w:p>
        </w:tc>
        <w:tc>
          <w:tcPr>
            <w:tcW w:w="1015"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c>
          <w:tcPr>
            <w:tcW w:w="148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1358"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7"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1323"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803"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801"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34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企业规模（m2）</w:t>
            </w:r>
          </w:p>
        </w:tc>
        <w:tc>
          <w:tcPr>
            <w:tcW w:w="1015"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0.72 </w:t>
            </w:r>
          </w:p>
        </w:tc>
        <w:tc>
          <w:tcPr>
            <w:tcW w:w="148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0.36 </w:t>
            </w:r>
          </w:p>
        </w:tc>
        <w:tc>
          <w:tcPr>
            <w:tcW w:w="1358"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7"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-0.36 </w:t>
            </w:r>
          </w:p>
        </w:tc>
        <w:tc>
          <w:tcPr>
            <w:tcW w:w="1323"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803"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146"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城市规划</w:t>
            </w:r>
          </w:p>
        </w:tc>
        <w:tc>
          <w:tcPr>
            <w:tcW w:w="1015"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1.08 </w:t>
            </w:r>
          </w:p>
        </w:tc>
        <w:tc>
          <w:tcPr>
            <w:tcW w:w="148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0.54 </w:t>
            </w:r>
          </w:p>
        </w:tc>
        <w:tc>
          <w:tcPr>
            <w:tcW w:w="1358"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7"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-0.54 </w:t>
            </w:r>
          </w:p>
        </w:tc>
        <w:tc>
          <w:tcPr>
            <w:tcW w:w="1323"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-1.08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803"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个别因素</w:t>
            </w:r>
          </w:p>
        </w:tc>
        <w:tc>
          <w:tcPr>
            <w:tcW w:w="2146"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宗地坡度</w:t>
            </w:r>
          </w:p>
        </w:tc>
        <w:tc>
          <w:tcPr>
            <w:tcW w:w="1015"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c>
          <w:tcPr>
            <w:tcW w:w="148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1358"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7"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1323"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803"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146"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地质灾害</w:t>
            </w:r>
          </w:p>
        </w:tc>
        <w:tc>
          <w:tcPr>
            <w:tcW w:w="1015"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0.72 </w:t>
            </w:r>
          </w:p>
        </w:tc>
        <w:tc>
          <w:tcPr>
            <w:tcW w:w="148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0.36 </w:t>
            </w:r>
          </w:p>
        </w:tc>
        <w:tc>
          <w:tcPr>
            <w:tcW w:w="1358"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7"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-0.36 </w:t>
            </w:r>
          </w:p>
        </w:tc>
        <w:tc>
          <w:tcPr>
            <w:tcW w:w="1323"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803"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146"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区域内污染状况</w:t>
            </w:r>
          </w:p>
        </w:tc>
        <w:tc>
          <w:tcPr>
            <w:tcW w:w="1015"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148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0.24 </w:t>
            </w:r>
          </w:p>
        </w:tc>
        <w:tc>
          <w:tcPr>
            <w:tcW w:w="1358"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7"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-0.24 </w:t>
            </w:r>
          </w:p>
        </w:tc>
        <w:tc>
          <w:tcPr>
            <w:tcW w:w="1323"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2949" w:type="dxa"/>
            <w:gridSpan w:val="3"/>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合计</w:t>
            </w:r>
          </w:p>
        </w:tc>
        <w:tc>
          <w:tcPr>
            <w:tcW w:w="1015"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12</w:t>
            </w:r>
          </w:p>
        </w:tc>
        <w:tc>
          <w:tcPr>
            <w:tcW w:w="1480"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w:t>
            </w:r>
          </w:p>
        </w:tc>
        <w:tc>
          <w:tcPr>
            <w:tcW w:w="1358"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7"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w:t>
            </w:r>
          </w:p>
        </w:tc>
        <w:tc>
          <w:tcPr>
            <w:tcW w:w="1323"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-12</w:t>
            </w:r>
          </w:p>
        </w:tc>
      </w:tr>
    </w:tbl>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ascii="黑体" w:hAnsi="黑体" w:eastAsia="黑体" w:cs="黑体"/>
          <w:position w:val="0"/>
          <w:sz w:val="28"/>
          <w:szCs w:val="28"/>
        </w:rPr>
      </w:pPr>
      <w:r>
        <w:rPr>
          <w:rFonts w:hint="eastAsia" w:ascii="黑体" w:hAnsi="黑体" w:eastAsia="黑体" w:cs="黑体"/>
          <w:position w:val="0"/>
          <w:sz w:val="28"/>
          <w:szCs w:val="28"/>
        </w:rPr>
        <w:t>公服用地用地修正因素指标说明表</w:t>
      </w:r>
    </w:p>
    <w:tbl>
      <w:tblPr>
        <w:tblStyle w:val="5"/>
        <w:tblW w:w="9667"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58"/>
        <w:gridCol w:w="700"/>
        <w:gridCol w:w="1421"/>
        <w:gridCol w:w="1417"/>
        <w:gridCol w:w="1417"/>
        <w:gridCol w:w="1418"/>
        <w:gridCol w:w="1418"/>
        <w:gridCol w:w="141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2579" w:type="dxa"/>
            <w:gridSpan w:val="3"/>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公服用途基准地价因素</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优</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较优</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较差</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58"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区域因素</w:t>
            </w:r>
          </w:p>
        </w:tc>
        <w:tc>
          <w:tcPr>
            <w:tcW w:w="700"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商服繁华度</w:t>
            </w:r>
          </w:p>
        </w:tc>
        <w:tc>
          <w:tcPr>
            <w:tcW w:w="1421"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距离商服中心距离（m）</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＜300</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300-1500</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1500-3000</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3000-5000</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458"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0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421"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商业网点密度</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密集</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较密集</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较不密集</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不密集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58"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00"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交通</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条件</w:t>
            </w:r>
          </w:p>
        </w:tc>
        <w:tc>
          <w:tcPr>
            <w:tcW w:w="1421"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临街道路类型</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150米内有主干道</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250米内有</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主干道</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350米内有</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主干道</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350米内有</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次干道</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350米外有次干道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58"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0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421"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距长途汽车站的距离（m）</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＜1600</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1600-2500</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2500-3500</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3500-6000</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58"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0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421"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距高速公路出口的距离（m）</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＜1200</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1200-2500</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2500-3500</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3500-6000</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58"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0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基础</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设施</w:t>
            </w:r>
          </w:p>
        </w:tc>
        <w:tc>
          <w:tcPr>
            <w:tcW w:w="1421"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供水、供电、通讯保证度（%）</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＞95</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88-95</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82-88</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68-82</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458"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121"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人口状况（客流万人次/日）</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25-35</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15-25</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5-15</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458"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121"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规划状况</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有利</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较有利</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无影响</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较不利</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不利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58"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个别因素</w:t>
            </w:r>
          </w:p>
        </w:tc>
        <w:tc>
          <w:tcPr>
            <w:tcW w:w="2121"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宗地临街状况</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三面临街</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两面临街</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一面临街</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袋地</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袋地（严重影响利用）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458"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121"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宗地宽深比</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＞1.6</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1.2-1.6</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0.8-1.2</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0.5-0.8</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458"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121"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宗地的整形度</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规则</w:t>
            </w:r>
          </w:p>
        </w:tc>
        <w:tc>
          <w:tcPr>
            <w:tcW w:w="1417"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较规则</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较不规则</w:t>
            </w:r>
          </w:p>
        </w:tc>
        <w:tc>
          <w:tcPr>
            <w:tcW w:w="1418"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不规则</w:t>
            </w:r>
          </w:p>
        </w:tc>
      </w:tr>
    </w:tbl>
    <w:p>
      <w:pPr>
        <w:ind w:firstLine="360"/>
        <w:jc w:val="center"/>
        <w:rPr>
          <w:rFonts w:ascii="黑体" w:hAnsi="黑体" w:eastAsia="黑体" w:cs="黑体"/>
          <w:position w:val="0"/>
          <w:sz w:val="28"/>
          <w:szCs w:val="28"/>
        </w:rPr>
      </w:pPr>
      <w:r>
        <w:rPr>
          <w:rFonts w:hint="eastAsia" w:ascii="黑体" w:hAnsi="黑体" w:eastAsia="黑体" w:cs="黑体"/>
          <w:position w:val="0"/>
          <w:sz w:val="28"/>
          <w:szCs w:val="28"/>
        </w:rPr>
        <w:t xml:space="preserve"> 公服用地修正因素修正系数表</w:t>
      </w:r>
    </w:p>
    <w:tbl>
      <w:tblPr>
        <w:tblStyle w:val="5"/>
        <w:tblW w:w="966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04"/>
        <w:gridCol w:w="803"/>
        <w:gridCol w:w="1206"/>
        <w:gridCol w:w="1316"/>
        <w:gridCol w:w="1314"/>
        <w:gridCol w:w="1365"/>
        <w:gridCol w:w="1534"/>
        <w:gridCol w:w="132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2813" w:type="dxa"/>
            <w:gridSpan w:val="3"/>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公服用途基准地价因素</w:t>
            </w:r>
          </w:p>
        </w:tc>
        <w:tc>
          <w:tcPr>
            <w:tcW w:w="1316"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优（%）</w:t>
            </w:r>
          </w:p>
        </w:tc>
        <w:tc>
          <w:tcPr>
            <w:tcW w:w="1314"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较优（%）</w:t>
            </w:r>
          </w:p>
        </w:tc>
        <w:tc>
          <w:tcPr>
            <w:tcW w:w="1365"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1534"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较劣（%）</w:t>
            </w:r>
          </w:p>
        </w:tc>
        <w:tc>
          <w:tcPr>
            <w:tcW w:w="1322"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804"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区域因素</w:t>
            </w:r>
          </w:p>
        </w:tc>
        <w:tc>
          <w:tcPr>
            <w:tcW w:w="803"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商服繁华度</w:t>
            </w:r>
          </w:p>
        </w:tc>
        <w:tc>
          <w:tcPr>
            <w:tcW w:w="120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距离商服中心距离（m）</w:t>
            </w:r>
          </w:p>
        </w:tc>
        <w:tc>
          <w:tcPr>
            <w:tcW w:w="131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2.70 </w:t>
            </w:r>
          </w:p>
        </w:tc>
        <w:tc>
          <w:tcPr>
            <w:tcW w:w="131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1.35</w:t>
            </w:r>
          </w:p>
        </w:tc>
        <w:tc>
          <w:tcPr>
            <w:tcW w:w="13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-1.35</w:t>
            </w:r>
          </w:p>
        </w:tc>
        <w:tc>
          <w:tcPr>
            <w:tcW w:w="1322"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804"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803"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20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商业网点密度</w:t>
            </w:r>
          </w:p>
        </w:tc>
        <w:tc>
          <w:tcPr>
            <w:tcW w:w="131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1.50 </w:t>
            </w:r>
          </w:p>
        </w:tc>
        <w:tc>
          <w:tcPr>
            <w:tcW w:w="131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0.75 </w:t>
            </w:r>
          </w:p>
        </w:tc>
        <w:tc>
          <w:tcPr>
            <w:tcW w:w="13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-0.75 </w:t>
            </w:r>
          </w:p>
        </w:tc>
        <w:tc>
          <w:tcPr>
            <w:tcW w:w="1322"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-1.50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804"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803"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交通</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条件</w:t>
            </w:r>
          </w:p>
        </w:tc>
        <w:tc>
          <w:tcPr>
            <w:tcW w:w="120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临街道路类型</w:t>
            </w:r>
          </w:p>
        </w:tc>
        <w:tc>
          <w:tcPr>
            <w:tcW w:w="131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1.50 </w:t>
            </w:r>
          </w:p>
        </w:tc>
        <w:tc>
          <w:tcPr>
            <w:tcW w:w="131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0.75 </w:t>
            </w:r>
          </w:p>
        </w:tc>
        <w:tc>
          <w:tcPr>
            <w:tcW w:w="13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-0.75 </w:t>
            </w:r>
          </w:p>
        </w:tc>
        <w:tc>
          <w:tcPr>
            <w:tcW w:w="1322"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-1.50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804"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803"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20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距长途汽车站的距离（m）</w:t>
            </w:r>
          </w:p>
        </w:tc>
        <w:tc>
          <w:tcPr>
            <w:tcW w:w="131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0.90 </w:t>
            </w:r>
          </w:p>
        </w:tc>
        <w:tc>
          <w:tcPr>
            <w:tcW w:w="131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0.45 </w:t>
            </w:r>
          </w:p>
        </w:tc>
        <w:tc>
          <w:tcPr>
            <w:tcW w:w="13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-0.45 </w:t>
            </w:r>
          </w:p>
        </w:tc>
        <w:tc>
          <w:tcPr>
            <w:tcW w:w="1322"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804"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803"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20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距高速公路出口的距离（m）</w:t>
            </w:r>
          </w:p>
        </w:tc>
        <w:tc>
          <w:tcPr>
            <w:tcW w:w="131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0.90 </w:t>
            </w:r>
          </w:p>
        </w:tc>
        <w:tc>
          <w:tcPr>
            <w:tcW w:w="131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0.45 </w:t>
            </w:r>
          </w:p>
        </w:tc>
        <w:tc>
          <w:tcPr>
            <w:tcW w:w="13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-0.45 </w:t>
            </w:r>
          </w:p>
        </w:tc>
        <w:tc>
          <w:tcPr>
            <w:tcW w:w="1322"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804"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803"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基础</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设施</w:t>
            </w:r>
          </w:p>
        </w:tc>
        <w:tc>
          <w:tcPr>
            <w:tcW w:w="120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供水、供电、通讯保证度（%）</w:t>
            </w:r>
          </w:p>
        </w:tc>
        <w:tc>
          <w:tcPr>
            <w:tcW w:w="131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2.25 </w:t>
            </w:r>
          </w:p>
        </w:tc>
        <w:tc>
          <w:tcPr>
            <w:tcW w:w="131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1.13 </w:t>
            </w:r>
          </w:p>
        </w:tc>
        <w:tc>
          <w:tcPr>
            <w:tcW w:w="13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-1.13 </w:t>
            </w:r>
          </w:p>
        </w:tc>
        <w:tc>
          <w:tcPr>
            <w:tcW w:w="1322"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-2.25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804"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009"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人口状况（客流万人次/日）</w:t>
            </w:r>
          </w:p>
        </w:tc>
        <w:tc>
          <w:tcPr>
            <w:tcW w:w="131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1.35 </w:t>
            </w:r>
          </w:p>
        </w:tc>
        <w:tc>
          <w:tcPr>
            <w:tcW w:w="131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0.68 </w:t>
            </w:r>
          </w:p>
        </w:tc>
        <w:tc>
          <w:tcPr>
            <w:tcW w:w="13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-0.68 </w:t>
            </w:r>
          </w:p>
        </w:tc>
        <w:tc>
          <w:tcPr>
            <w:tcW w:w="1322"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-1.35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804"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009"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规划状况</w:t>
            </w:r>
          </w:p>
        </w:tc>
        <w:tc>
          <w:tcPr>
            <w:tcW w:w="131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1.20 </w:t>
            </w:r>
          </w:p>
        </w:tc>
        <w:tc>
          <w:tcPr>
            <w:tcW w:w="131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0.60 </w:t>
            </w:r>
          </w:p>
        </w:tc>
        <w:tc>
          <w:tcPr>
            <w:tcW w:w="13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-0.60 </w:t>
            </w:r>
          </w:p>
        </w:tc>
        <w:tc>
          <w:tcPr>
            <w:tcW w:w="1322"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804"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个别因素</w:t>
            </w:r>
          </w:p>
        </w:tc>
        <w:tc>
          <w:tcPr>
            <w:tcW w:w="2009"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宗地临街状况</w:t>
            </w:r>
          </w:p>
        </w:tc>
        <w:tc>
          <w:tcPr>
            <w:tcW w:w="131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1.20 </w:t>
            </w:r>
          </w:p>
        </w:tc>
        <w:tc>
          <w:tcPr>
            <w:tcW w:w="131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0.60 </w:t>
            </w:r>
          </w:p>
        </w:tc>
        <w:tc>
          <w:tcPr>
            <w:tcW w:w="13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-0.60 </w:t>
            </w:r>
          </w:p>
        </w:tc>
        <w:tc>
          <w:tcPr>
            <w:tcW w:w="1322"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804"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009"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宗地宽深比</w:t>
            </w:r>
          </w:p>
        </w:tc>
        <w:tc>
          <w:tcPr>
            <w:tcW w:w="131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0.75 </w:t>
            </w:r>
          </w:p>
        </w:tc>
        <w:tc>
          <w:tcPr>
            <w:tcW w:w="131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0.38 </w:t>
            </w:r>
          </w:p>
        </w:tc>
        <w:tc>
          <w:tcPr>
            <w:tcW w:w="13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-0.38 </w:t>
            </w:r>
          </w:p>
        </w:tc>
        <w:tc>
          <w:tcPr>
            <w:tcW w:w="1322"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804"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009" w:type="dxa"/>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宗地的整形度</w:t>
            </w:r>
          </w:p>
        </w:tc>
        <w:tc>
          <w:tcPr>
            <w:tcW w:w="1316"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0.75 </w:t>
            </w:r>
          </w:p>
        </w:tc>
        <w:tc>
          <w:tcPr>
            <w:tcW w:w="131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0.38 </w:t>
            </w:r>
          </w:p>
        </w:tc>
        <w:tc>
          <w:tcPr>
            <w:tcW w:w="13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4"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-0.38 </w:t>
            </w:r>
          </w:p>
        </w:tc>
        <w:tc>
          <w:tcPr>
            <w:tcW w:w="1322"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2813" w:type="dxa"/>
            <w:gridSpan w:val="3"/>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合计</w:t>
            </w:r>
          </w:p>
        </w:tc>
        <w:tc>
          <w:tcPr>
            <w:tcW w:w="1316"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w:t>
            </w:r>
          </w:p>
        </w:tc>
        <w:tc>
          <w:tcPr>
            <w:tcW w:w="1314"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7.52</w:t>
            </w:r>
          </w:p>
        </w:tc>
        <w:tc>
          <w:tcPr>
            <w:tcW w:w="1365"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1534"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-7.52</w:t>
            </w:r>
          </w:p>
        </w:tc>
        <w:tc>
          <w:tcPr>
            <w:tcW w:w="1322" w:type="dxa"/>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w:t>
            </w:r>
          </w:p>
        </w:tc>
      </w:tr>
    </w:tbl>
    <w:p>
      <w:pPr>
        <w:adjustRightInd w:val="0"/>
        <w:snapToGrid w:val="0"/>
        <w:spacing w:line="600" w:lineRule="exact"/>
        <w:jc w:val="center"/>
        <w:rPr>
          <w:rFonts w:ascii="Times New Roman" w:hAnsi="Times New Roman" w:eastAsia="方正小标宋_GBK"/>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rPr>
          <w:rFonts w:hint="default" w:ascii="寰蒋闆呴粦" w:hAnsi="寰蒋闆呴粦" w:eastAsia="寰蒋闆呴粦" w:cs="寰蒋闆呴粦"/>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3780" w:right="0" w:hanging="3780" w:hangingChars="1800"/>
        <w:rPr>
          <w:rFonts w:hint="default" w:ascii="寰蒋闆呴粦" w:hAnsi="寰蒋闆呴粦" w:eastAsia="寰蒋闆呴粦" w:cs="寰蒋闆呴粦"/>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寰蒋闆呴粦" w:hAnsi="寰蒋闆呴粦" w:eastAsia="寰蒋闆呴粦" w:cs="寰蒋闆呴粦"/>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寰蒋闆呴粦">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sz w:val="24"/>
      </w:rPr>
    </w:pPr>
    <w:r>
      <w:rPr>
        <w:sz w:val="24"/>
      </w:rPr>
      <w:t xml:space="preserve">— </w:t>
    </w:r>
    <w:r>
      <w:rPr>
        <w:sz w:val="28"/>
        <w:szCs w:val="28"/>
      </w:rPr>
      <w:fldChar w:fldCharType="begin"/>
    </w:r>
    <w:r>
      <w:rPr>
        <w:sz w:val="28"/>
        <w:szCs w:val="28"/>
      </w:rPr>
      <w:instrText xml:space="preserve">PAGE  </w:instrText>
    </w:r>
    <w:r>
      <w:rPr>
        <w:sz w:val="28"/>
        <w:szCs w:val="28"/>
      </w:rPr>
      <w:fldChar w:fldCharType="separate"/>
    </w:r>
    <w:r>
      <w:rPr>
        <w:sz w:val="28"/>
        <w:szCs w:val="28"/>
      </w:rPr>
      <w:t>27</w:t>
    </w:r>
    <w:r>
      <w:rPr>
        <w:sz w:val="28"/>
        <w:szCs w:val="28"/>
      </w:rPr>
      <w:fldChar w:fldCharType="end"/>
    </w:r>
    <w:r>
      <w:rPr>
        <w:sz w:val="24"/>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Fonts w:ascii="宋体" w:hAnsi="宋体"/>
        <w:sz w:val="24"/>
      </w:rPr>
    </w:pPr>
    <w:r>
      <w:rPr>
        <w:rFonts w:ascii="宋体" w:hAnsi="宋体"/>
        <w:sz w:val="24"/>
      </w:rPr>
      <w:t>—</w:t>
    </w:r>
    <w:r>
      <w:rPr>
        <w:sz w:val="28"/>
        <w:szCs w:val="28"/>
      </w:rPr>
      <w:fldChar w:fldCharType="begin"/>
    </w:r>
    <w:r>
      <w:rPr>
        <w:sz w:val="28"/>
        <w:szCs w:val="28"/>
      </w:rPr>
      <w:instrText xml:space="preserve">PAGE  </w:instrText>
    </w:r>
    <w:r>
      <w:rPr>
        <w:sz w:val="28"/>
        <w:szCs w:val="28"/>
      </w:rPr>
      <w:fldChar w:fldCharType="separate"/>
    </w:r>
    <w:r>
      <w:rPr>
        <w:sz w:val="28"/>
        <w:szCs w:val="28"/>
      </w:rPr>
      <w:t>38</w:t>
    </w:r>
    <w:r>
      <w:rPr>
        <w:sz w:val="28"/>
        <w:szCs w:val="28"/>
      </w:rPr>
      <w:fldChar w:fldCharType="end"/>
    </w:r>
    <w:r>
      <w:rPr>
        <w:rFonts w:ascii="宋体" w:hAnsi="宋体"/>
        <w:sz w:val="24"/>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24738"/>
    <w:rsid w:val="702F37B9"/>
    <w:rsid w:val="70A24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3"/>
    <w:basedOn w:val="1"/>
    <w:qFormat/>
    <w:uiPriority w:val="0"/>
    <w:pPr>
      <w:adjustRightInd w:val="0"/>
      <w:snapToGrid w:val="0"/>
      <w:spacing w:line="480" w:lineRule="exact"/>
      <w:jc w:val="center"/>
    </w:pPr>
    <w:rPr>
      <w:rFonts w:ascii="Times New Roman" w:hAnsi="Times New Roman" w:eastAsia="方正小标宋简体"/>
      <w:snapToGrid w:val="0"/>
      <w:kern w:val="0"/>
      <w:sz w:val="32"/>
      <w:szCs w:val="24"/>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6">
    <w:name w:val="目录4"/>
    <w:basedOn w:val="1"/>
    <w:qFormat/>
    <w:uiPriority w:val="0"/>
    <w:pPr>
      <w:widowControl/>
      <w:tabs>
        <w:tab w:val="left" w:leader="dot" w:pos="7370"/>
      </w:tabs>
      <w:spacing w:line="317" w:lineRule="atLeast"/>
      <w:ind w:firstLine="629"/>
      <w:textAlignment w:val="baseline"/>
    </w:pPr>
    <w:rPr>
      <w:rFonts w:ascii="Times New Roman" w:hAnsi="Times New Roman"/>
      <w:color w:val="000000"/>
      <w:kern w:val="0"/>
      <w:sz w:val="28"/>
      <w:szCs w:val="20"/>
      <w:u w:color="00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2021-12-10T02:47:00Z</dcterms:created>
  <dc:creator>Administrator</dc:creator>
  <cp:lastModifiedBy>Administrator</cp:lastModifiedBy>
  <dcterms:modified xsi:type="dcterms:W3CDTF">2021-12-10T03:33:53Z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