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pacing w:before="120" w:beforeLines="50" w:line="360" w:lineRule="auto"/>
        <w:ind w:firstLine="561" w:firstLineChars="0"/>
        <w:outlineLvl w:val="1"/>
        <w:rPr>
          <w:b/>
          <w:bCs/>
          <w:sz w:val="30"/>
          <w:szCs w:val="30"/>
          <w:lang w:val="zh-CN" w:eastAsia="zh-CN"/>
        </w:rPr>
      </w:pPr>
      <w:bookmarkStart w:id="0" w:name="_Toc60240153"/>
      <w:bookmarkStart w:id="1" w:name="_Toc60761673"/>
      <w:bookmarkStart w:id="2" w:name="_Toc60652925"/>
      <w:r>
        <w:rPr>
          <w:rFonts w:hint="eastAsia"/>
          <w:b/>
          <w:bCs/>
          <w:sz w:val="30"/>
          <w:szCs w:val="30"/>
          <w:lang w:val="zh-CN" w:eastAsia="zh-CN"/>
        </w:rPr>
        <w:t>附件</w:t>
      </w:r>
      <w:r>
        <w:rPr>
          <w:b/>
          <w:bCs/>
          <w:sz w:val="30"/>
          <w:szCs w:val="30"/>
          <w:lang w:val="zh-CN" w:eastAsia="zh-CN"/>
        </w:rPr>
        <w:t>2</w:t>
      </w:r>
      <w:r>
        <w:rPr>
          <w:rFonts w:hint="eastAsia"/>
          <w:b/>
          <w:bCs/>
          <w:sz w:val="30"/>
          <w:szCs w:val="30"/>
          <w:lang w:val="zh-CN" w:eastAsia="zh-CN"/>
        </w:rPr>
        <w:t xml:space="preserve">   铜梁区集体建设用地基准地价表</w:t>
      </w:r>
      <w:bookmarkEnd w:id="0"/>
      <w:bookmarkEnd w:id="1"/>
      <w:bookmarkEnd w:id="2"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195"/>
        <w:gridCol w:w="2262"/>
        <w:gridCol w:w="2048"/>
        <w:gridCol w:w="2104"/>
        <w:gridCol w:w="2033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2"/>
                <w:szCs w:val="22"/>
                <w:u w:val="none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2"/>
                <w:szCs w:val="22"/>
                <w:u w:val="none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2"/>
                <w:szCs w:val="22"/>
                <w:u w:val="none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2"/>
                <w:szCs w:val="22"/>
                <w:u w:val="none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单位：元/平方米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8" w:type="pct"/>
            <w:vMerge w:val="restar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级别/用途</w:t>
            </w:r>
          </w:p>
        </w:tc>
        <w:tc>
          <w:tcPr>
            <w:tcW w:w="1572" w:type="pct"/>
            <w:gridSpan w:val="2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商服</w:t>
            </w:r>
          </w:p>
        </w:tc>
        <w:tc>
          <w:tcPr>
            <w:tcW w:w="1464" w:type="pct"/>
            <w:gridSpan w:val="2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工矿仓储</w:t>
            </w:r>
          </w:p>
        </w:tc>
        <w:tc>
          <w:tcPr>
            <w:tcW w:w="1454" w:type="pct"/>
            <w:gridSpan w:val="2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8" w:type="pct"/>
            <w:vMerge w:val="continue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</w:p>
        </w:tc>
        <w:tc>
          <w:tcPr>
            <w:tcW w:w="774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基准地价</w:t>
            </w:r>
          </w:p>
        </w:tc>
        <w:tc>
          <w:tcPr>
            <w:tcW w:w="79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亩单价(万元/亩）</w:t>
            </w:r>
          </w:p>
        </w:tc>
        <w:tc>
          <w:tcPr>
            <w:tcW w:w="722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基准地价</w:t>
            </w:r>
          </w:p>
        </w:tc>
        <w:tc>
          <w:tcPr>
            <w:tcW w:w="742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亩单价(万元/亩）</w:t>
            </w:r>
          </w:p>
        </w:tc>
        <w:tc>
          <w:tcPr>
            <w:tcW w:w="71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基准地价</w:t>
            </w:r>
          </w:p>
        </w:tc>
        <w:tc>
          <w:tcPr>
            <w:tcW w:w="73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亩单价(万元/亩）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8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I</w:t>
            </w:r>
          </w:p>
        </w:tc>
        <w:tc>
          <w:tcPr>
            <w:tcW w:w="774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79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40.00 </w:t>
            </w:r>
          </w:p>
        </w:tc>
        <w:tc>
          <w:tcPr>
            <w:tcW w:w="722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42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23.33 </w:t>
            </w:r>
          </w:p>
        </w:tc>
        <w:tc>
          <w:tcPr>
            <w:tcW w:w="71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73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5.33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8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II</w:t>
            </w:r>
          </w:p>
        </w:tc>
        <w:tc>
          <w:tcPr>
            <w:tcW w:w="774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79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31.33 </w:t>
            </w:r>
          </w:p>
        </w:tc>
        <w:tc>
          <w:tcPr>
            <w:tcW w:w="722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742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17.33 </w:t>
            </w:r>
          </w:p>
        </w:tc>
        <w:tc>
          <w:tcPr>
            <w:tcW w:w="71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73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20.67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8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III</w:t>
            </w:r>
          </w:p>
        </w:tc>
        <w:tc>
          <w:tcPr>
            <w:tcW w:w="774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79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24.67 </w:t>
            </w:r>
          </w:p>
        </w:tc>
        <w:tc>
          <w:tcPr>
            <w:tcW w:w="722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42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12.00 </w:t>
            </w:r>
          </w:p>
        </w:tc>
        <w:tc>
          <w:tcPr>
            <w:tcW w:w="71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73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17.33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08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IV</w:t>
            </w:r>
          </w:p>
        </w:tc>
        <w:tc>
          <w:tcPr>
            <w:tcW w:w="774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9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  <w:tc>
          <w:tcPr>
            <w:tcW w:w="722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742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71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737" w:type="pct"/>
            <w:tcBorders>
              <w:top w:val="single" w:color="389322" w:sz="4" w:space="0"/>
              <w:left w:val="single" w:color="389322" w:sz="4" w:space="0"/>
              <w:bottom w:val="single" w:color="389322" w:sz="4" w:space="0"/>
              <w:right w:val="single" w:color="389322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89322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89322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14.00 </w:t>
            </w:r>
          </w:p>
        </w:tc>
      </w:tr>
    </w:tbl>
    <w:p>
      <w:pPr>
        <w:spacing w:line="500" w:lineRule="exact"/>
        <w:ind w:firstLine="560"/>
        <w:rPr>
          <w:rFonts w:ascii="仿宋" w:hAnsi="仿宋" w:eastAsia="仿宋" w:cs="仿宋"/>
          <w:position w:val="0"/>
          <w:sz w:val="28"/>
          <w:szCs w:val="28"/>
        </w:rPr>
      </w:pPr>
      <w:r>
        <w:rPr>
          <w:rFonts w:hint="eastAsia" w:ascii="仿宋" w:hAnsi="仿宋" w:eastAsia="仿宋" w:cs="仿宋"/>
          <w:position w:val="0"/>
          <w:sz w:val="28"/>
          <w:szCs w:val="28"/>
        </w:rPr>
        <w:t>1.表现形式：</w:t>
      </w:r>
      <w:r>
        <w:rPr>
          <w:rFonts w:hint="eastAsia" w:ascii="仿宋" w:hAnsi="仿宋" w:eastAsia="仿宋" w:cs="仿宋"/>
          <w:position w:val="0"/>
          <w:sz w:val="28"/>
          <w:szCs w:val="28"/>
          <w:lang w:eastAsia="zh-CN"/>
        </w:rPr>
        <w:t>地面单价</w:t>
      </w:r>
      <w:r>
        <w:rPr>
          <w:rFonts w:hint="eastAsia" w:ascii="仿宋" w:hAnsi="仿宋" w:eastAsia="仿宋" w:cs="仿宋"/>
          <w:position w:val="0"/>
          <w:sz w:val="28"/>
          <w:szCs w:val="28"/>
        </w:rPr>
        <w:t>；</w:t>
      </w:r>
    </w:p>
    <w:p>
      <w:pPr>
        <w:spacing w:line="500" w:lineRule="exact"/>
        <w:ind w:firstLine="560"/>
        <w:rPr>
          <w:rFonts w:ascii="仿宋" w:hAnsi="仿宋" w:eastAsia="仿宋" w:cs="仿宋"/>
          <w:position w:val="0"/>
          <w:sz w:val="28"/>
          <w:szCs w:val="28"/>
        </w:rPr>
      </w:pPr>
      <w:r>
        <w:rPr>
          <w:rFonts w:hint="eastAsia" w:ascii="仿宋" w:hAnsi="仿宋" w:eastAsia="仿宋" w:cs="仿宋"/>
          <w:position w:val="0"/>
          <w:sz w:val="28"/>
          <w:szCs w:val="28"/>
        </w:rPr>
        <w:t>2.基准地价日期：</w:t>
      </w:r>
      <w:r>
        <w:rPr>
          <w:rFonts w:hint="eastAsia" w:ascii="仿宋" w:hAnsi="仿宋" w:eastAsia="仿宋" w:cs="仿宋"/>
          <w:position w:val="0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position w:val="0"/>
          <w:sz w:val="28"/>
          <w:szCs w:val="28"/>
        </w:rPr>
        <w:t>年1月1日；</w:t>
      </w:r>
    </w:p>
    <w:p>
      <w:pPr>
        <w:spacing w:line="500" w:lineRule="exact"/>
        <w:ind w:firstLine="560"/>
        <w:rPr>
          <w:rFonts w:ascii="仿宋" w:hAnsi="仿宋" w:eastAsia="仿宋" w:cs="仿宋"/>
          <w:position w:val="0"/>
          <w:sz w:val="28"/>
          <w:szCs w:val="28"/>
        </w:rPr>
      </w:pPr>
      <w:r>
        <w:rPr>
          <w:rFonts w:hint="eastAsia" w:ascii="仿宋" w:hAnsi="仿宋" w:eastAsia="仿宋" w:cs="仿宋"/>
          <w:position w:val="0"/>
          <w:sz w:val="28"/>
          <w:szCs w:val="28"/>
        </w:rPr>
        <w:t>3.土地使用权年限：商业40年、</w:t>
      </w:r>
      <w:r>
        <w:rPr>
          <w:rFonts w:hint="eastAsia" w:ascii="仿宋" w:hAnsi="仿宋" w:eastAsia="仿宋" w:cs="仿宋"/>
          <w:position w:val="0"/>
          <w:sz w:val="28"/>
          <w:szCs w:val="28"/>
          <w:lang w:eastAsia="zh-CN"/>
        </w:rPr>
        <w:t>工矿仓储</w:t>
      </w:r>
      <w:r>
        <w:rPr>
          <w:rFonts w:hint="eastAsia" w:ascii="仿宋" w:hAnsi="仿宋" w:eastAsia="仿宋" w:cs="仿宋"/>
          <w:position w:val="0"/>
          <w:sz w:val="28"/>
          <w:szCs w:val="28"/>
        </w:rPr>
        <w:t>50年、公共管理与公共服务50年；</w:t>
      </w:r>
    </w:p>
    <w:p>
      <w:pPr>
        <w:spacing w:line="500" w:lineRule="exact"/>
        <w:ind w:firstLine="560"/>
        <w:rPr>
          <w:rFonts w:ascii="仿宋" w:hAnsi="仿宋" w:eastAsia="仿宋" w:cs="仿宋"/>
          <w:position w:val="0"/>
          <w:sz w:val="28"/>
          <w:szCs w:val="28"/>
        </w:rPr>
      </w:pPr>
      <w:r>
        <w:rPr>
          <w:rFonts w:hint="eastAsia" w:ascii="仿宋" w:hAnsi="仿宋" w:eastAsia="仿宋" w:cs="仿宋"/>
          <w:position w:val="0"/>
          <w:sz w:val="28"/>
          <w:szCs w:val="28"/>
        </w:rPr>
        <w:t>4.容积率：商服1.5、</w:t>
      </w:r>
      <w:r>
        <w:rPr>
          <w:rFonts w:hint="eastAsia" w:ascii="仿宋" w:hAnsi="仿宋" w:eastAsia="仿宋" w:cs="仿宋"/>
          <w:position w:val="0"/>
          <w:sz w:val="28"/>
          <w:szCs w:val="28"/>
          <w:lang w:eastAsia="zh-CN"/>
        </w:rPr>
        <w:t>工矿仓储</w:t>
      </w:r>
      <w:r>
        <w:rPr>
          <w:rFonts w:hint="eastAsia" w:ascii="仿宋" w:hAnsi="仿宋" w:eastAsia="仿宋" w:cs="仿宋"/>
          <w:position w:val="0"/>
          <w:sz w:val="28"/>
          <w:szCs w:val="28"/>
        </w:rPr>
        <w:t>1.0、公共管理与公共服务1.0；</w:t>
      </w:r>
    </w:p>
    <w:p>
      <w:pPr>
        <w:spacing w:line="500" w:lineRule="exact"/>
        <w:ind w:firstLine="560"/>
        <w:rPr>
          <w:rFonts w:ascii="仿宋" w:hAnsi="仿宋" w:eastAsia="仿宋" w:cs="仿宋"/>
          <w:position w:val="0"/>
          <w:sz w:val="28"/>
          <w:szCs w:val="28"/>
        </w:rPr>
      </w:pPr>
      <w:r>
        <w:rPr>
          <w:rFonts w:hint="eastAsia" w:ascii="仿宋" w:hAnsi="仿宋" w:eastAsia="仿宋" w:cs="仿宋"/>
          <w:position w:val="0"/>
          <w:sz w:val="28"/>
          <w:szCs w:val="28"/>
        </w:rPr>
        <w:t>5.土地开发程度：“五通一平”，即宗地外通路、通电、通上水、通下水、通讯及宗地内场地平整；</w:t>
      </w:r>
    </w:p>
    <w:p>
      <w:pPr>
        <w:tabs>
          <w:tab w:val="left" w:pos="960"/>
        </w:tabs>
        <w:ind w:firstLine="480"/>
      </w:pPr>
      <w:r>
        <w:rPr>
          <w:rFonts w:hint="eastAsia" w:ascii="仿宋" w:hAnsi="仿宋" w:eastAsia="仿宋" w:cs="仿宋"/>
          <w:position w:val="0"/>
          <w:sz w:val="28"/>
          <w:szCs w:val="28"/>
        </w:rPr>
        <w:t>6、土地权利状况：不涉及他项权利，为完整权利状况下的土地使用权。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D3B39"/>
    <w:rsid w:val="0D2257B3"/>
    <w:rsid w:val="104073FF"/>
    <w:rsid w:val="14AD3B39"/>
    <w:rsid w:val="17C50696"/>
    <w:rsid w:val="3DA90D1E"/>
    <w:rsid w:val="41E00DEF"/>
    <w:rsid w:val="5CB42614"/>
    <w:rsid w:val="622E66C4"/>
    <w:rsid w:val="65DC6DBC"/>
    <w:rsid w:val="6DB50A9A"/>
    <w:rsid w:val="70436A63"/>
    <w:rsid w:val="735B2DB6"/>
    <w:rsid w:val="7A6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8932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2021-11-05T03:52:00Z</dcterms:created>
  <dc:creator>Administrator</dc:creator>
  <cp:lastModifiedBy>Administrator</cp:lastModifiedBy>
  <dcterms:modified xsi:type="dcterms:W3CDTF">2021-11-05T08:01:47Z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4D622EA55B6B434D89A493EAA0666E60</vt:lpwstr>
  </property>
</Properties>
</file>