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铜发改委</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w:t>
      </w:r>
      <w:r>
        <w:rPr>
          <w:rFonts w:hint="eastAsia" w:asci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号</w:t>
      </w:r>
    </w:p>
    <w:p>
      <w:pPr>
        <w:pStyle w:val="5"/>
        <w:rPr>
          <w:rFonts w:hint="default" w:ascii="Times New Roman" w:hAnsi="Times New Roman" w:cs="Times New Roman"/>
          <w:sz w:val="32"/>
          <w:szCs w:val="32"/>
        </w:rPr>
      </w:pPr>
    </w:p>
    <w:tbl>
      <w:tblPr>
        <w:tblStyle w:val="8"/>
        <w:tblW w:w="6380" w:type="dxa"/>
        <w:tblInd w:w="1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7" w:hRule="atLeast"/>
        </w:trPr>
        <w:tc>
          <w:tcPr>
            <w:tcW w:w="638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94" w:lineRule="exact"/>
              <w:ind w:right="0" w:rightChars="0"/>
              <w:jc w:val="distribute"/>
              <w:textAlignment w:val="auto"/>
              <w:rPr>
                <w:rFonts w:hint="eastAsia" w:ascii="方正小标宋_GBK" w:hAnsi="方正小标宋_GBK" w:eastAsia="方正小标宋_GBK" w:cs="方正小标宋_GBK"/>
                <w:color w:val="000000"/>
                <w:sz w:val="44"/>
                <w:szCs w:val="44"/>
                <w:vertAlign w:val="baseline"/>
                <w:lang w:val="en-US" w:eastAsia="zh-CN"/>
              </w:rPr>
            </w:pPr>
            <w:r>
              <w:rPr>
                <w:rFonts w:hint="eastAsia" w:ascii="方正小标宋_GBK" w:hAnsi="方正小标宋_GBK" w:eastAsia="方正小标宋_GBK" w:cs="方正小标宋_GBK"/>
                <w:color w:val="000000"/>
                <w:sz w:val="44"/>
                <w:szCs w:val="44"/>
                <w:vertAlign w:val="baseline"/>
                <w:lang w:val="en-US" w:eastAsia="zh-CN"/>
              </w:rPr>
              <w:t>重庆市铜梁区发展和改革委员会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7" w:hRule="atLeast"/>
        </w:trPr>
        <w:tc>
          <w:tcPr>
            <w:tcW w:w="638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94" w:lineRule="exact"/>
              <w:ind w:right="0" w:rightChars="0"/>
              <w:jc w:val="distribute"/>
              <w:textAlignment w:val="auto"/>
              <w:rPr>
                <w:rFonts w:hint="eastAsia" w:ascii="方正小标宋_GBK" w:hAnsi="方正小标宋_GBK" w:eastAsia="方正小标宋_GBK" w:cs="方正小标宋_GBK"/>
                <w:color w:val="000000"/>
                <w:sz w:val="44"/>
                <w:szCs w:val="44"/>
                <w:vertAlign w:val="baseline"/>
                <w:lang w:val="en-US" w:eastAsia="zh-CN"/>
              </w:rPr>
            </w:pPr>
            <w:r>
              <w:rPr>
                <w:rFonts w:hint="eastAsia" w:ascii="方正小标宋_GBK" w:hAnsi="方正小标宋_GBK" w:eastAsia="方正小标宋_GBK" w:cs="方正小标宋_GBK"/>
                <w:color w:val="000000"/>
                <w:sz w:val="44"/>
                <w:szCs w:val="44"/>
                <w:vertAlign w:val="baseline"/>
                <w:lang w:val="en-US" w:eastAsia="zh-CN"/>
              </w:rPr>
              <w:t>重庆市铜梁区教育委员会</w:t>
            </w:r>
          </w:p>
        </w:tc>
      </w:tr>
    </w:tbl>
    <w:p>
      <w:pPr>
        <w:keepNext w:val="0"/>
        <w:keepLines w:val="0"/>
        <w:pageBreakBefore w:val="0"/>
        <w:widowControl w:val="0"/>
        <w:tabs>
          <w:tab w:val="center" w:pos="4153"/>
        </w:tabs>
        <w:kinsoku/>
        <w:wordWrap/>
        <w:overflowPunct/>
        <w:topLinePunct w:val="0"/>
        <w:autoSpaceDE/>
        <w:autoSpaceDN/>
        <w:bidi w:val="0"/>
        <w:adjustRightInd/>
        <w:snapToGrid w:val="0"/>
        <w:spacing w:line="594" w:lineRule="exact"/>
        <w:jc w:val="center"/>
        <w:textAlignment w:val="auto"/>
        <w:rPr>
          <w:rFonts w:ascii="方正小标宋_GBK" w:eastAsia="方正小标宋_GBK"/>
          <w:sz w:val="30"/>
          <w:szCs w:val="30"/>
        </w:rPr>
      </w:pPr>
      <w:r>
        <w:rPr>
          <w:rFonts w:ascii="方正小标宋_GBK" w:eastAsia="方正小标宋_GBK"/>
          <w:sz w:val="44"/>
        </w:rPr>
        <w:t>关于</w:t>
      </w:r>
      <w:r>
        <w:rPr>
          <w:rFonts w:ascii="方正小标宋_GBK" w:eastAsia="方正小标宋_GBK"/>
          <w:sz w:val="44"/>
          <w:szCs w:val="22"/>
        </w:rPr>
        <w:t>课后延时服务收费有关事项的通知</w:t>
      </w:r>
    </w:p>
    <w:p>
      <w:pPr>
        <w:rPr>
          <w:rFonts w:ascii="方正仿宋_GBK" w:hAnsi="方正仿宋_GBK" w:eastAsia="方正仿宋_GBK" w:cs="方正仿宋_GBK"/>
          <w:szCs w:val="32"/>
        </w:rPr>
      </w:pPr>
    </w:p>
    <w:p>
      <w:pPr>
        <w:keepNext w:val="0"/>
        <w:keepLines w:val="0"/>
        <w:pageBreakBefore w:val="0"/>
        <w:kinsoku/>
        <w:wordWrap/>
        <w:overflowPunct/>
        <w:topLinePunct w:val="0"/>
        <w:autoSpaceDE/>
        <w:autoSpaceDN/>
        <w:bidi w:val="0"/>
        <w:adjustRightInd/>
        <w:snapToGrid/>
        <w:spacing w:line="594" w:lineRule="exact"/>
        <w:textAlignment w:val="auto"/>
        <w:rPr>
          <w:rFonts w:ascii="方正仿宋_GBK" w:hAnsi="方正仿宋_GBK" w:eastAsia="方正仿宋_GBK" w:cs="方正仿宋_GBK"/>
          <w:szCs w:val="32"/>
        </w:rPr>
      </w:pPr>
      <w:r>
        <w:rPr>
          <w:rFonts w:ascii="方正仿宋_GBK" w:hAnsi="方正仿宋_GBK" w:eastAsia="方正仿宋_GBK" w:cs="方正仿宋_GBK"/>
          <w:szCs w:val="32"/>
        </w:rPr>
        <w:t>各学区管理中心、</w:t>
      </w:r>
      <w:r>
        <w:rPr>
          <w:rFonts w:hint="eastAsia" w:ascii="方正仿宋_GBK" w:hAnsi="方正仿宋_GBK" w:eastAsia="方正仿宋_GBK" w:cs="方正仿宋_GBK"/>
          <w:szCs w:val="32"/>
          <w:lang w:eastAsia="zh-CN"/>
        </w:rPr>
        <w:t>公办义务教育阶段学校</w:t>
      </w:r>
      <w:r>
        <w:rPr>
          <w:rFonts w:ascii="方正仿宋_GBK" w:hAnsi="方正仿宋_GBK" w:eastAsia="方正仿宋_GBK" w:cs="方正仿宋_GBK"/>
          <w:szCs w:val="32"/>
        </w:rPr>
        <w:t>：</w:t>
      </w:r>
      <w:r>
        <w:rPr>
          <w:rFonts w:ascii="方正仿宋_GBK" w:hAnsi="方正仿宋_GBK" w:eastAsia="方正仿宋_GBK" w:cs="方正仿宋_GBK"/>
          <w:szCs w:val="32"/>
        </w:rPr>
        <w:tab/>
      </w:r>
    </w:p>
    <w:p>
      <w:pPr>
        <w:keepNext w:val="0"/>
        <w:keepLines w:val="0"/>
        <w:pageBreakBefore w:val="0"/>
        <w:widowControl/>
        <w:kinsoku/>
        <w:wordWrap/>
        <w:overflowPunct/>
        <w:topLinePunct w:val="0"/>
        <w:autoSpaceDE/>
        <w:autoSpaceDN/>
        <w:bidi w:val="0"/>
        <w:adjustRightInd/>
        <w:snapToGrid/>
        <w:spacing w:line="594" w:lineRule="exact"/>
        <w:ind w:right="150" w:firstLine="640" w:firstLineChars="200"/>
        <w:jc w:val="left"/>
        <w:textAlignment w:val="auto"/>
        <w:rPr>
          <w:rFonts w:ascii="方正仿宋_GBK" w:hAnsi="方正仿宋_GBK" w:eastAsia="方正仿宋_GBK" w:cs="方正仿宋_GBK"/>
          <w:szCs w:val="32"/>
        </w:rPr>
      </w:pPr>
      <w:r>
        <w:rPr>
          <w:rFonts w:ascii="方正仿宋_GBK" w:hAnsi="方正仿宋_GBK" w:eastAsia="方正仿宋_GBK" w:cs="方正仿宋_GBK"/>
          <w:szCs w:val="32"/>
        </w:rPr>
        <w:t>根据《重庆市教育委员会 重庆市发展和改革委员会 重庆市财政局 重庆市人力资源和社会保障局关于全面推进中小学生课后服务工作的指导意见（试行）》（渝教发</w:t>
      </w:r>
      <w:r>
        <w:rPr>
          <w:rFonts w:ascii="黑体" w:hAnsi="黑体" w:eastAsia="黑体" w:cs="黑体"/>
          <w:szCs w:val="32"/>
        </w:rPr>
        <w:t>〔</w:t>
      </w:r>
      <w:r>
        <w:rPr>
          <w:rFonts w:ascii="方正仿宋_GBK" w:hAnsi="方正仿宋_GBK" w:eastAsia="方正仿宋_GBK" w:cs="方正仿宋_GBK"/>
          <w:szCs w:val="32"/>
        </w:rPr>
        <w:t>2019</w:t>
      </w:r>
      <w:r>
        <w:rPr>
          <w:rFonts w:ascii="黑体" w:hAnsi="黑体" w:eastAsia="黑体" w:cs="黑体"/>
          <w:szCs w:val="32"/>
        </w:rPr>
        <w:t>〕</w:t>
      </w:r>
      <w:r>
        <w:rPr>
          <w:rFonts w:ascii="方正仿宋_GBK" w:hAnsi="方正仿宋_GBK" w:eastAsia="方正仿宋_GBK" w:cs="方正仿宋_GBK"/>
          <w:szCs w:val="32"/>
        </w:rPr>
        <w:t>20号）的</w:t>
      </w:r>
      <w:r>
        <w:rPr>
          <w:rFonts w:ascii="方正仿宋_GBK" w:hAnsi="方正仿宋_GBK" w:eastAsia="方正仿宋_GBK" w:cs="方正仿宋_GBK"/>
          <w:szCs w:val="32"/>
          <w:shd w:val="clear" w:color="auto" w:fill="FFFFFF"/>
          <w:lang w:bidi="ar"/>
        </w:rPr>
        <w:t>要求，结合我区实际，</w:t>
      </w:r>
      <w:r>
        <w:rPr>
          <w:rFonts w:ascii="Times New Roman" w:eastAsia="方正仿宋_GBK"/>
          <w:szCs w:val="32"/>
          <w:shd w:val="clear" w:color="auto" w:fill="FFFFFF"/>
        </w:rPr>
        <w:t>经区政府同意，现将</w:t>
      </w:r>
      <w:r>
        <w:rPr>
          <w:rFonts w:ascii="方正仿宋_GBK" w:hAnsi="方正仿宋_GBK" w:eastAsia="方正仿宋_GBK" w:cs="方正仿宋_GBK"/>
          <w:szCs w:val="32"/>
        </w:rPr>
        <w:t>我区课后延时服务收费</w:t>
      </w:r>
      <w:r>
        <w:rPr>
          <w:rFonts w:ascii="Times New Roman" w:eastAsia="方正仿宋_GBK"/>
          <w:szCs w:val="32"/>
          <w:shd w:val="clear" w:color="auto" w:fill="FFFFFF"/>
        </w:rPr>
        <w:t>有关事项通知</w:t>
      </w:r>
      <w:r>
        <w:rPr>
          <w:rFonts w:ascii="方正仿宋_GBK" w:hAnsi="方正仿宋_GBK" w:eastAsia="方正仿宋_GBK" w:cs="方正仿宋_GBK"/>
          <w:szCs w:val="32"/>
        </w:rPr>
        <w:t>如下：</w:t>
      </w:r>
    </w:p>
    <w:p>
      <w:pPr>
        <w:keepNext w:val="0"/>
        <w:keepLines w:val="0"/>
        <w:pageBreakBefore w:val="0"/>
        <w:widowControl/>
        <w:kinsoku/>
        <w:wordWrap/>
        <w:overflowPunct/>
        <w:topLinePunct w:val="0"/>
        <w:autoSpaceDE/>
        <w:autoSpaceDN/>
        <w:bidi w:val="0"/>
        <w:adjustRightInd/>
        <w:snapToGrid/>
        <w:spacing w:line="594" w:lineRule="exact"/>
        <w:ind w:right="150" w:firstLine="640" w:firstLineChars="200"/>
        <w:jc w:val="left"/>
        <w:textAlignment w:val="auto"/>
        <w:rPr>
          <w:rFonts w:ascii="方正黑体_GBK" w:hAnsi="方正黑体_GBK" w:eastAsia="方正黑体_GBK" w:cs="方正黑体_GBK"/>
          <w:szCs w:val="32"/>
        </w:rPr>
      </w:pPr>
      <w:r>
        <w:rPr>
          <w:rFonts w:ascii="方正黑体_GBK" w:hAnsi="方正黑体_GBK" w:eastAsia="方正黑体_GBK" w:cs="方正黑体_GBK"/>
          <w:szCs w:val="32"/>
        </w:rPr>
        <w:t>一、课后</w:t>
      </w:r>
      <w:r>
        <w:rPr>
          <w:rFonts w:hint="eastAsia" w:ascii="方正黑体_GBK" w:hAnsi="方正黑体_GBK" w:eastAsia="方正黑体_GBK" w:cs="方正黑体_GBK"/>
          <w:szCs w:val="32"/>
          <w:lang w:eastAsia="zh-CN"/>
        </w:rPr>
        <w:t>延时</w:t>
      </w:r>
      <w:r>
        <w:rPr>
          <w:rFonts w:ascii="方正黑体_GBK" w:hAnsi="方正黑体_GBK" w:eastAsia="方正黑体_GBK" w:cs="方正黑体_GBK"/>
          <w:szCs w:val="32"/>
        </w:rPr>
        <w:t>服务时间</w:t>
      </w:r>
    </w:p>
    <w:p>
      <w:pPr>
        <w:keepNext w:val="0"/>
        <w:keepLines w:val="0"/>
        <w:pageBreakBefore w:val="0"/>
        <w:kinsoku/>
        <w:wordWrap/>
        <w:overflowPunct/>
        <w:topLinePunct w:val="0"/>
        <w:autoSpaceDE/>
        <w:autoSpaceDN/>
        <w:bidi w:val="0"/>
        <w:adjustRightInd/>
        <w:snapToGrid/>
        <w:spacing w:line="594" w:lineRule="exact"/>
        <w:ind w:firstLine="645"/>
        <w:textAlignment w:val="auto"/>
        <w:rPr>
          <w:rFonts w:hAnsi="宋体" w:eastAsia="方正仿宋_GBK" w:cs="方正仿宋_GBK"/>
        </w:rPr>
      </w:pPr>
      <w:r>
        <w:rPr>
          <w:rFonts w:hint="eastAsia" w:hAnsi="宋体" w:eastAsia="方正仿宋_GBK" w:cs="方正仿宋_GBK"/>
          <w:lang w:eastAsia="zh-CN"/>
        </w:rPr>
        <w:t>正常行课日下午</w:t>
      </w:r>
      <w:r>
        <w:rPr>
          <w:rFonts w:hAnsi="宋体" w:eastAsia="方正仿宋_GBK" w:cs="方正仿宋_GBK"/>
        </w:rPr>
        <w:t>正常放学后进行，</w:t>
      </w:r>
      <w:r>
        <w:rPr>
          <w:rFonts w:hint="eastAsia" w:hAnsi="宋体" w:eastAsia="方正仿宋_GBK" w:cs="方正仿宋_GBK"/>
          <w:lang w:eastAsia="zh-CN"/>
        </w:rPr>
        <w:t>时间不超过</w:t>
      </w:r>
      <w:r>
        <w:rPr>
          <w:rFonts w:hint="eastAsia" w:hAnsi="宋体" w:eastAsia="方正仿宋_GBK" w:cs="方正仿宋_GBK"/>
          <w:lang w:val="en-US" w:eastAsia="zh-CN"/>
        </w:rPr>
        <w:t>2课时，</w:t>
      </w:r>
      <w:r>
        <w:rPr>
          <w:rFonts w:hAnsi="宋体" w:eastAsia="方正仿宋_GBK" w:cs="方正仿宋_GBK"/>
        </w:rPr>
        <w:t>结束时间</w:t>
      </w:r>
      <w:r>
        <w:rPr>
          <w:rFonts w:hint="eastAsia" w:eastAsia="方正仿宋_GBK"/>
          <w:sz w:val="32"/>
          <w:szCs w:val="32"/>
          <w:lang w:eastAsia="zh-CN"/>
        </w:rPr>
        <w:t>小学</w:t>
      </w:r>
      <w:r>
        <w:rPr>
          <w:rFonts w:hint="eastAsia" w:eastAsia="方正仿宋_GBK"/>
          <w:sz w:val="32"/>
          <w:szCs w:val="32"/>
        </w:rPr>
        <w:t>一般不晚于18:</w:t>
      </w:r>
      <w:r>
        <w:rPr>
          <w:rFonts w:hint="eastAsia" w:eastAsia="方正仿宋_GBK"/>
          <w:sz w:val="32"/>
          <w:szCs w:val="32"/>
          <w:lang w:val="en-US" w:eastAsia="zh-CN"/>
        </w:rPr>
        <w:t>0</w:t>
      </w:r>
      <w:r>
        <w:rPr>
          <w:rFonts w:hint="eastAsia" w:eastAsia="方正仿宋_GBK"/>
          <w:sz w:val="32"/>
          <w:szCs w:val="32"/>
        </w:rPr>
        <w:t>0，</w:t>
      </w:r>
      <w:r>
        <w:rPr>
          <w:rFonts w:hint="eastAsia" w:eastAsia="方正仿宋_GBK"/>
          <w:sz w:val="32"/>
          <w:szCs w:val="32"/>
          <w:lang w:eastAsia="zh-CN"/>
        </w:rPr>
        <w:t>中学不晚于</w:t>
      </w:r>
      <w:r>
        <w:rPr>
          <w:rFonts w:hint="eastAsia" w:eastAsia="方正仿宋_GBK"/>
          <w:sz w:val="32"/>
          <w:szCs w:val="32"/>
          <w:lang w:val="en-US" w:eastAsia="zh-CN"/>
        </w:rPr>
        <w:t>18:30，</w:t>
      </w:r>
      <w:r>
        <w:rPr>
          <w:rFonts w:hAnsi="宋体" w:eastAsia="方正仿宋_GBK" w:cs="方正仿宋_GBK"/>
        </w:rPr>
        <w:t>原则上以一学期为相对固定周期。</w:t>
      </w:r>
    </w:p>
    <w:p>
      <w:pPr>
        <w:keepNext w:val="0"/>
        <w:keepLines w:val="0"/>
        <w:pageBreakBefore w:val="0"/>
        <w:widowControl/>
        <w:kinsoku/>
        <w:wordWrap/>
        <w:overflowPunct/>
        <w:topLinePunct w:val="0"/>
        <w:autoSpaceDE/>
        <w:autoSpaceDN/>
        <w:bidi w:val="0"/>
        <w:adjustRightInd/>
        <w:snapToGrid/>
        <w:spacing w:line="594" w:lineRule="exact"/>
        <w:ind w:right="150" w:firstLine="640" w:firstLineChars="200"/>
        <w:jc w:val="left"/>
        <w:textAlignment w:val="auto"/>
        <w:rPr>
          <w:rFonts w:ascii="方正黑体_GBK" w:hAnsi="方正黑体_GBK" w:eastAsia="方正黑体_GBK" w:cs="方正黑体_GBK"/>
        </w:rPr>
      </w:pPr>
      <w:r>
        <w:rPr>
          <w:rFonts w:ascii="方正黑体_GBK" w:hAnsi="方正黑体_GBK" w:eastAsia="方正黑体_GBK" w:cs="方正黑体_GBK"/>
        </w:rPr>
        <w:t>二、课后</w:t>
      </w:r>
      <w:r>
        <w:rPr>
          <w:rFonts w:hint="eastAsia" w:ascii="方正黑体_GBK" w:hAnsi="方正黑体_GBK" w:eastAsia="方正黑体_GBK" w:cs="方正黑体_GBK"/>
          <w:lang w:eastAsia="zh-CN"/>
        </w:rPr>
        <w:t>延时</w:t>
      </w:r>
      <w:r>
        <w:rPr>
          <w:rFonts w:ascii="方正黑体_GBK" w:hAnsi="方正黑体_GBK" w:eastAsia="方正黑体_GBK" w:cs="方正黑体_GBK"/>
        </w:rPr>
        <w:t>服务内容</w:t>
      </w:r>
    </w:p>
    <w:p>
      <w:pPr>
        <w:keepNext w:val="0"/>
        <w:keepLines w:val="0"/>
        <w:pageBreakBefore w:val="0"/>
        <w:kinsoku/>
        <w:wordWrap/>
        <w:overflowPunct/>
        <w:topLinePunct w:val="0"/>
        <w:autoSpaceDE/>
        <w:autoSpaceDN/>
        <w:bidi w:val="0"/>
        <w:adjustRightInd/>
        <w:snapToGrid/>
        <w:spacing w:line="594"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学校结合自身实际，按照“基础+特色”的思路，充分挖掘学校资源潜力，因地制宜设计课后服务项目，注重学生个体差异和兴趣培养，建构形式多样、内容丰富的</w:t>
      </w:r>
      <w:r>
        <w:rPr>
          <w:rFonts w:hint="eastAsia" w:eastAsia="方正仿宋_GBK"/>
          <w:sz w:val="32"/>
          <w:szCs w:val="32"/>
        </w:rPr>
        <w:t>课后作业辅导、自主阅读、文体活动、科普活动、劳动体验、安全演练、娱乐游戏、拓展训练、社团及兴趣小组活动等课后服务指导活动</w:t>
      </w:r>
      <w:r>
        <w:rPr>
          <w:rFonts w:hint="eastAsia" w:ascii="方正仿宋_GBK" w:eastAsia="方正仿宋_GBK"/>
          <w:sz w:val="32"/>
          <w:szCs w:val="32"/>
        </w:rPr>
        <w:t>，促进学生德智体美劳全面发展。</w:t>
      </w:r>
    </w:p>
    <w:p>
      <w:pPr>
        <w:keepNext w:val="0"/>
        <w:keepLines w:val="0"/>
        <w:pageBreakBefore w:val="0"/>
        <w:kinsoku/>
        <w:wordWrap/>
        <w:overflowPunct/>
        <w:topLinePunct w:val="0"/>
        <w:autoSpaceDE/>
        <w:autoSpaceDN/>
        <w:bidi w:val="0"/>
        <w:adjustRightInd/>
        <w:snapToGrid/>
        <w:spacing w:line="594" w:lineRule="exact"/>
        <w:ind w:firstLine="640"/>
        <w:jc w:val="left"/>
        <w:textAlignment w:val="auto"/>
        <w:rPr>
          <w:rFonts w:ascii="方正黑体_GBK" w:hAnsi="方正黑体_GBK" w:eastAsia="方正黑体_GBK" w:cs="方正黑体_GBK"/>
          <w:szCs w:val="32"/>
        </w:rPr>
      </w:pPr>
      <w:r>
        <w:rPr>
          <w:rFonts w:ascii="方正黑体_GBK" w:hAnsi="方正黑体_GBK" w:eastAsia="方正黑体_GBK" w:cs="方正黑体_GBK"/>
          <w:szCs w:val="32"/>
        </w:rPr>
        <w:t>三、收费标准</w:t>
      </w:r>
    </w:p>
    <w:p>
      <w:pPr>
        <w:keepNext w:val="0"/>
        <w:keepLines w:val="0"/>
        <w:pageBreakBefore w:val="0"/>
        <w:kinsoku/>
        <w:wordWrap/>
        <w:overflowPunct/>
        <w:topLinePunct w:val="0"/>
        <w:autoSpaceDE/>
        <w:autoSpaceDN/>
        <w:bidi w:val="0"/>
        <w:adjustRightInd/>
        <w:snapToGrid/>
        <w:spacing w:line="594" w:lineRule="exact"/>
        <w:ind w:firstLine="645"/>
        <w:textAlignment w:val="auto"/>
        <w:rPr>
          <w:rFonts w:hAnsi="宋体" w:eastAsia="方正仿宋_GBK" w:cs="宋体"/>
        </w:rPr>
      </w:pPr>
      <w:r>
        <w:rPr>
          <w:rFonts w:hAnsi="宋体" w:eastAsia="方正仿宋_GBK" w:cs="方正仿宋_GBK"/>
        </w:rPr>
        <w:t>课后延时服务收费按照“家长自愿、成本补偿、非营利性”原则，</w:t>
      </w:r>
      <w:r>
        <w:rPr>
          <w:rFonts w:hint="eastAsia" w:ascii="方正仿宋_GBK" w:eastAsia="方正仿宋_GBK"/>
          <w:sz w:val="32"/>
          <w:szCs w:val="32"/>
        </w:rPr>
        <w:t>每生每课时收取</w:t>
      </w:r>
      <w:r>
        <w:rPr>
          <w:rFonts w:hint="eastAsia" w:ascii="方正仿宋_GBK" w:eastAsia="方正仿宋_GBK"/>
          <w:sz w:val="32"/>
          <w:szCs w:val="32"/>
          <w:lang w:val="en-US" w:eastAsia="zh-CN"/>
        </w:rPr>
        <w:t>3</w:t>
      </w:r>
      <w:r>
        <w:rPr>
          <w:rFonts w:hint="eastAsia" w:ascii="方正仿宋_GBK" w:eastAsia="方正仿宋_GBK"/>
          <w:sz w:val="32"/>
          <w:szCs w:val="32"/>
        </w:rPr>
        <w:t>元，每生每学期收费最高不超过</w:t>
      </w:r>
      <w:r>
        <w:rPr>
          <w:rFonts w:hint="eastAsia" w:ascii="方正仿宋_GBK" w:eastAsia="方正仿宋_GBK"/>
          <w:sz w:val="32"/>
          <w:szCs w:val="32"/>
          <w:lang w:val="en-US" w:eastAsia="zh-CN"/>
        </w:rPr>
        <w:t>6</w:t>
      </w:r>
      <w:r>
        <w:rPr>
          <w:rFonts w:hint="eastAsia" w:ascii="方正仿宋_GBK" w:eastAsia="方正仿宋_GBK"/>
          <w:sz w:val="32"/>
          <w:szCs w:val="32"/>
        </w:rPr>
        <w:t>00元。</w:t>
      </w:r>
    </w:p>
    <w:p>
      <w:pPr>
        <w:keepNext w:val="0"/>
        <w:keepLines w:val="0"/>
        <w:pageBreakBefore w:val="0"/>
        <w:widowControl/>
        <w:kinsoku/>
        <w:wordWrap/>
        <w:overflowPunct/>
        <w:topLinePunct w:val="0"/>
        <w:autoSpaceDE/>
        <w:autoSpaceDN/>
        <w:bidi w:val="0"/>
        <w:adjustRightInd/>
        <w:snapToGrid/>
        <w:spacing w:line="594" w:lineRule="exact"/>
        <w:ind w:right="150" w:firstLine="640" w:firstLineChars="200"/>
        <w:jc w:val="left"/>
        <w:textAlignment w:val="auto"/>
        <w:rPr>
          <w:rFonts w:ascii="方正黑体_GBK" w:hAnsi="方正黑体_GBK" w:eastAsia="方正黑体_GBK" w:cs="方正黑体_GBK"/>
          <w:szCs w:val="32"/>
        </w:rPr>
      </w:pPr>
      <w:r>
        <w:rPr>
          <w:rFonts w:ascii="方正黑体_GBK" w:hAnsi="方正黑体_GBK" w:eastAsia="方正黑体_GBK" w:cs="方正黑体_GBK"/>
          <w:szCs w:val="32"/>
        </w:rPr>
        <w:t>四、执行范围</w:t>
      </w:r>
    </w:p>
    <w:p>
      <w:pPr>
        <w:keepNext w:val="0"/>
        <w:keepLines w:val="0"/>
        <w:pageBreakBefore w:val="0"/>
        <w:widowControl/>
        <w:kinsoku/>
        <w:wordWrap/>
        <w:overflowPunct/>
        <w:topLinePunct w:val="0"/>
        <w:autoSpaceDE/>
        <w:autoSpaceDN/>
        <w:bidi w:val="0"/>
        <w:adjustRightInd/>
        <w:snapToGrid/>
        <w:spacing w:line="594" w:lineRule="exact"/>
        <w:ind w:right="150" w:firstLine="640" w:firstLineChars="200"/>
        <w:jc w:val="left"/>
        <w:textAlignment w:val="auto"/>
        <w:rPr>
          <w:rFonts w:ascii="方正仿宋_GBK" w:hAnsi="方正仿宋_GBK" w:eastAsia="方正仿宋_GBK" w:cs="方正仿宋_GBK"/>
          <w:szCs w:val="32"/>
        </w:rPr>
      </w:pPr>
      <w:r>
        <w:rPr>
          <w:rFonts w:hint="eastAsia" w:ascii="方正仿宋_GBK" w:eastAsia="方正仿宋_GBK"/>
          <w:color w:val="000000"/>
          <w:szCs w:val="32"/>
          <w:lang w:eastAsia="zh-CN"/>
        </w:rPr>
        <w:t>全区公办教育学校</w:t>
      </w:r>
      <w:r>
        <w:rPr>
          <w:rFonts w:ascii="方正仿宋_GBK" w:eastAsia="方正仿宋_GBK"/>
          <w:color w:val="000000"/>
          <w:szCs w:val="32"/>
        </w:rPr>
        <w:t>自愿</w:t>
      </w:r>
      <w:r>
        <w:rPr>
          <w:rFonts w:hint="eastAsia" w:ascii="方正仿宋_GBK" w:eastAsia="方正仿宋_GBK"/>
          <w:color w:val="000000"/>
          <w:szCs w:val="32"/>
          <w:lang w:eastAsia="zh-CN"/>
        </w:rPr>
        <w:t>接受</w:t>
      </w:r>
      <w:r>
        <w:rPr>
          <w:rFonts w:ascii="方正仿宋_GBK" w:eastAsia="方正仿宋_GBK"/>
          <w:color w:val="000000"/>
          <w:szCs w:val="32"/>
        </w:rPr>
        <w:t>课后服务的在校学生。</w:t>
      </w:r>
    </w:p>
    <w:p>
      <w:pPr>
        <w:keepNext w:val="0"/>
        <w:keepLines w:val="0"/>
        <w:pageBreakBefore w:val="0"/>
        <w:widowControl/>
        <w:kinsoku/>
        <w:wordWrap/>
        <w:overflowPunct/>
        <w:topLinePunct w:val="0"/>
        <w:autoSpaceDE/>
        <w:autoSpaceDN/>
        <w:bidi w:val="0"/>
        <w:adjustRightInd/>
        <w:snapToGrid/>
        <w:spacing w:line="594" w:lineRule="exact"/>
        <w:ind w:right="150" w:firstLine="640" w:firstLineChars="200"/>
        <w:jc w:val="left"/>
        <w:textAlignment w:val="auto"/>
        <w:rPr>
          <w:rFonts w:ascii="方正黑体_GBK" w:hAnsi="方正黑体_GBK" w:eastAsia="方正黑体_GBK" w:cs="方正黑体_GBK"/>
          <w:szCs w:val="32"/>
        </w:rPr>
      </w:pPr>
      <w:r>
        <w:rPr>
          <w:rFonts w:ascii="方正黑体_GBK" w:hAnsi="方正黑体_GBK" w:eastAsia="方正黑体_GBK" w:cs="方正黑体_GBK"/>
          <w:szCs w:val="32"/>
        </w:rPr>
        <w:t>五、其</w:t>
      </w:r>
      <w:r>
        <w:rPr>
          <w:rFonts w:hint="eastAsia" w:ascii="方正黑体_GBK" w:hAnsi="方正黑体_GBK" w:eastAsia="方正黑体_GBK" w:cs="方正黑体_GBK"/>
          <w:szCs w:val="32"/>
          <w:lang w:eastAsia="zh-CN"/>
        </w:rPr>
        <w:t>他</w:t>
      </w:r>
      <w:r>
        <w:rPr>
          <w:rFonts w:ascii="方正黑体_GBK" w:hAnsi="方正黑体_GBK" w:eastAsia="方正黑体_GBK" w:cs="方正黑体_GBK"/>
          <w:szCs w:val="32"/>
        </w:rPr>
        <w:t>有关规定</w:t>
      </w:r>
    </w:p>
    <w:p>
      <w:pPr>
        <w:keepNext w:val="0"/>
        <w:keepLines w:val="0"/>
        <w:pageBreakBefore w:val="0"/>
        <w:widowControl/>
        <w:kinsoku/>
        <w:wordWrap/>
        <w:overflowPunct/>
        <w:topLinePunct w:val="0"/>
        <w:autoSpaceDE/>
        <w:autoSpaceDN/>
        <w:bidi w:val="0"/>
        <w:adjustRightInd/>
        <w:snapToGrid/>
        <w:spacing w:line="594" w:lineRule="exact"/>
        <w:ind w:right="150" w:firstLine="640" w:firstLineChars="200"/>
        <w:jc w:val="left"/>
        <w:textAlignment w:val="auto"/>
        <w:rPr>
          <w:rFonts w:hint="eastAsia" w:ascii="方正仿宋_GBK" w:hAnsi="方正仿宋_GBK" w:eastAsia="方正仿宋_GBK" w:cs="方正仿宋_GBK"/>
          <w:szCs w:val="32"/>
          <w:lang w:eastAsia="zh-CN"/>
        </w:rPr>
      </w:pPr>
      <w:r>
        <w:rPr>
          <w:rFonts w:ascii="方正仿宋_GBK" w:hAnsi="方正仿宋_GBK" w:eastAsia="方正仿宋_GBK" w:cs="方正仿宋_GBK"/>
          <w:szCs w:val="32"/>
        </w:rPr>
        <w:t>（一）学校开展课后延时服务对</w:t>
      </w:r>
      <w:r>
        <w:rPr>
          <w:rFonts w:hAnsi="宋体" w:eastAsia="方正仿宋_GBK" w:cs="宋体"/>
        </w:rPr>
        <w:t>建档立卡贫困户、低保家庭</w:t>
      </w:r>
      <w:r>
        <w:rPr>
          <w:rFonts w:hint="eastAsia" w:hAnsi="宋体" w:eastAsia="方正仿宋_GBK" w:cs="宋体"/>
          <w:lang w:eastAsia="zh-CN"/>
        </w:rPr>
        <w:t>、特困家庭</w:t>
      </w:r>
      <w:r>
        <w:rPr>
          <w:rFonts w:hAnsi="宋体" w:eastAsia="方正仿宋_GBK" w:cs="宋体"/>
        </w:rPr>
        <w:t>儿童免收课后延时服务费</w:t>
      </w:r>
      <w:r>
        <w:rPr>
          <w:rFonts w:hint="eastAsia" w:hAnsi="宋体" w:eastAsia="方正仿宋_GBK" w:cs="宋体"/>
          <w:lang w:eastAsia="zh-CN"/>
        </w:rPr>
        <w:t>，对其他困难家庭儿童课后服务费视情况予以适当减免。</w:t>
      </w:r>
    </w:p>
    <w:p>
      <w:pPr>
        <w:keepNext w:val="0"/>
        <w:keepLines w:val="0"/>
        <w:pageBreakBefore w:val="0"/>
        <w:kinsoku/>
        <w:wordWrap/>
        <w:overflowPunct/>
        <w:topLinePunct w:val="0"/>
        <w:autoSpaceDE/>
        <w:autoSpaceDN/>
        <w:bidi w:val="0"/>
        <w:adjustRightInd/>
        <w:snapToGrid/>
        <w:spacing w:line="594" w:lineRule="exact"/>
        <w:ind w:right="147" w:firstLine="640" w:firstLineChars="200"/>
        <w:jc w:val="left"/>
        <w:textAlignment w:val="auto"/>
        <w:rPr>
          <w:rFonts w:hAnsi="宋体" w:eastAsia="方正仿宋_GBK" w:cs="方正仿宋_GBK"/>
        </w:rPr>
      </w:pPr>
      <w:r>
        <w:rPr>
          <w:rFonts w:ascii="方正仿宋_GBK" w:hAnsi="方正仿宋_GBK" w:eastAsia="方正仿宋_GBK" w:cs="方正仿宋_GBK"/>
          <w:szCs w:val="32"/>
        </w:rPr>
        <w:t>（二）</w:t>
      </w:r>
      <w:r>
        <w:rPr>
          <w:rFonts w:hAnsi="宋体" w:eastAsia="方正仿宋_GBK" w:cs="方正仿宋_GBK"/>
          <w:szCs w:val="32"/>
        </w:rPr>
        <w:t>学校按学期收取课后延时服务费，据实结算。</w:t>
      </w:r>
      <w:r>
        <w:rPr>
          <w:rFonts w:hAnsi="宋体" w:eastAsia="方正仿宋_GBK" w:cs="宋体"/>
        </w:rPr>
        <w:t>课后服务收费要按照有关财经制度纳入学校财务管理，</w:t>
      </w:r>
      <w:r>
        <w:rPr>
          <w:rFonts w:hAnsi="宋体" w:eastAsia="方正仿宋_GBK" w:cs="方正仿宋_GBK"/>
        </w:rPr>
        <w:t>专款专用。</w:t>
      </w:r>
    </w:p>
    <w:p>
      <w:pPr>
        <w:keepNext w:val="0"/>
        <w:keepLines w:val="0"/>
        <w:pageBreakBefore w:val="0"/>
        <w:kinsoku/>
        <w:wordWrap/>
        <w:overflowPunct/>
        <w:topLinePunct w:val="0"/>
        <w:autoSpaceDE/>
        <w:autoSpaceDN/>
        <w:bidi w:val="0"/>
        <w:adjustRightInd/>
        <w:snapToGrid/>
        <w:spacing w:line="594" w:lineRule="exact"/>
        <w:ind w:right="147" w:firstLine="640" w:firstLineChars="200"/>
        <w:jc w:val="left"/>
        <w:textAlignment w:val="auto"/>
        <w:rPr>
          <w:rFonts w:ascii="方正仿宋_GBK" w:hAnsi="方正仿宋_GBK" w:eastAsia="方正仿宋_GBK" w:cs="方正仿宋_GBK"/>
          <w:color w:val="FF0000"/>
          <w:szCs w:val="32"/>
        </w:rPr>
      </w:pPr>
      <w:r>
        <w:rPr>
          <w:rFonts w:ascii="方正仿宋_GBK" w:hAnsi="方正仿宋_GBK" w:eastAsia="方正仿宋_GBK" w:cs="方正仿宋_GBK"/>
          <w:szCs w:val="32"/>
        </w:rPr>
        <w:t>（三）学校应主动向学生家长公开服务时间、服务方式、服务内容、安全保障措施等事项。严格执行明码标价制度，在收费场所显著位置公示收费项目、收费依据、收费标准、监督投诉电话等信息，主动接受社会和相关部门监督。严禁以课后服务为名违规收费、乱收费，对违规收费行为，市场监管部门将依法依规进行查处。</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方正黑体_GBK"/>
          <w:szCs w:val="32"/>
        </w:rPr>
      </w:pPr>
      <w:r>
        <w:rPr>
          <w:rFonts w:ascii="方正黑体_GBK" w:hAnsi="方正黑体_GBK" w:eastAsia="方正黑体_GBK" w:cs="方正黑体_GBK"/>
          <w:szCs w:val="32"/>
        </w:rPr>
        <w:t>六、执行时间</w:t>
      </w:r>
    </w:p>
    <w:p>
      <w:pPr>
        <w:keepNext w:val="0"/>
        <w:keepLines w:val="0"/>
        <w:pageBreakBefore w:val="0"/>
        <w:widowControl/>
        <w:kinsoku/>
        <w:wordWrap/>
        <w:overflowPunct/>
        <w:topLinePunct w:val="0"/>
        <w:autoSpaceDE/>
        <w:autoSpaceDN/>
        <w:bidi w:val="0"/>
        <w:adjustRightInd/>
        <w:snapToGrid/>
        <w:spacing w:line="594" w:lineRule="exact"/>
        <w:ind w:right="150" w:firstLine="640" w:firstLineChars="200"/>
        <w:jc w:val="left"/>
        <w:textAlignment w:val="auto"/>
        <w:rPr>
          <w:rFonts w:hAnsi="宋体" w:eastAsia="方正仿宋_GBK" w:cs="宋体"/>
        </w:rPr>
      </w:pPr>
      <w:r>
        <w:rPr>
          <w:rFonts w:hAnsi="宋体" w:eastAsia="方正仿宋_GBK" w:cs="宋体"/>
        </w:rPr>
        <w:t>自202</w:t>
      </w:r>
      <w:r>
        <w:rPr>
          <w:rFonts w:hint="eastAsia" w:hAnsi="宋体" w:eastAsia="方正仿宋_GBK" w:cs="宋体"/>
          <w:lang w:val="en-US" w:eastAsia="zh-CN"/>
        </w:rPr>
        <w:t>1</w:t>
      </w:r>
      <w:r>
        <w:rPr>
          <w:rFonts w:hAnsi="宋体" w:eastAsia="方正仿宋_GBK" w:cs="宋体"/>
        </w:rPr>
        <w:t>年</w:t>
      </w:r>
      <w:r>
        <w:rPr>
          <w:rFonts w:hint="eastAsia" w:hAnsi="宋体" w:eastAsia="方正仿宋_GBK" w:cs="宋体"/>
          <w:lang w:eastAsia="zh-CN"/>
        </w:rPr>
        <w:t>春期</w:t>
      </w:r>
      <w:r>
        <w:rPr>
          <w:rFonts w:hAnsi="宋体" w:eastAsia="方正仿宋_GBK" w:cs="宋体"/>
        </w:rPr>
        <w:t>开学起试行1年。</w:t>
      </w:r>
    </w:p>
    <w:p>
      <w:pPr>
        <w:pStyle w:val="2"/>
        <w:keepNext w:val="0"/>
        <w:keepLines w:val="0"/>
        <w:pageBreakBefore w:val="0"/>
        <w:kinsoku/>
        <w:wordWrap/>
        <w:overflowPunct/>
        <w:topLinePunct w:val="0"/>
        <w:autoSpaceDE/>
        <w:autoSpaceDN/>
        <w:bidi w:val="0"/>
        <w:adjustRightInd/>
        <w:snapToGrid/>
        <w:spacing w:line="594" w:lineRule="exact"/>
        <w:textAlignment w:val="auto"/>
        <w:rPr>
          <w:rFonts w:hAnsi="宋体" w:eastAsia="方正仿宋_GBK" w:cs="宋体"/>
        </w:rPr>
      </w:pPr>
    </w:p>
    <w:p>
      <w:pPr>
        <w:pStyle w:val="2"/>
        <w:keepNext w:val="0"/>
        <w:keepLines w:val="0"/>
        <w:pageBreakBefore w:val="0"/>
        <w:kinsoku/>
        <w:wordWrap/>
        <w:overflowPunct/>
        <w:topLinePunct w:val="0"/>
        <w:autoSpaceDE/>
        <w:autoSpaceDN/>
        <w:bidi w:val="0"/>
        <w:adjustRightInd/>
        <w:snapToGrid/>
        <w:spacing w:line="594" w:lineRule="exact"/>
        <w:textAlignment w:val="auto"/>
        <w:rPr>
          <w:rFonts w:hAnsi="宋体" w:eastAsia="方正仿宋_GBK" w:cs="宋体"/>
        </w:rPr>
      </w:pPr>
    </w:p>
    <w:p>
      <w:pPr>
        <w:keepNext w:val="0"/>
        <w:keepLines w:val="0"/>
        <w:pageBreakBefore w:val="0"/>
        <w:kinsoku/>
        <w:wordWrap/>
        <w:overflowPunct/>
        <w:topLinePunct w:val="0"/>
        <w:autoSpaceDE/>
        <w:autoSpaceDN/>
        <w:bidi w:val="0"/>
        <w:adjustRightInd/>
        <w:snapToGrid/>
        <w:spacing w:line="594" w:lineRule="exact"/>
        <w:textAlignment w:val="auto"/>
        <w:rPr>
          <w:rFonts w:ascii="方正仿宋_GBK" w:eastAsia="方正仿宋_GBK"/>
          <w:szCs w:val="32"/>
        </w:rPr>
      </w:pPr>
      <w:r>
        <w:rPr>
          <w:rFonts w:ascii="方正仿宋_GBK" w:eastAsia="方正仿宋_GBK"/>
        </w:rPr>
        <w:t>重庆市</w:t>
      </w:r>
      <w:r>
        <w:rPr>
          <w:rFonts w:hint="eastAsia" w:ascii="方正仿宋_GBK" w:eastAsia="方正仿宋_GBK"/>
          <w:lang w:eastAsia="zh-CN"/>
        </w:rPr>
        <w:t>铜梁</w:t>
      </w:r>
      <w:r>
        <w:rPr>
          <w:rFonts w:ascii="方正仿宋_GBK" w:eastAsia="方正仿宋_GBK"/>
        </w:rPr>
        <w:t>区发展和改革委员会     重庆市</w:t>
      </w:r>
      <w:r>
        <w:rPr>
          <w:rFonts w:hint="eastAsia" w:ascii="方正仿宋_GBK" w:eastAsia="方正仿宋_GBK"/>
          <w:szCs w:val="32"/>
          <w:lang w:eastAsia="zh-CN"/>
        </w:rPr>
        <w:t>铜梁</w:t>
      </w:r>
      <w:r>
        <w:rPr>
          <w:rFonts w:ascii="方正仿宋_GBK" w:eastAsia="方正仿宋_GBK"/>
          <w:szCs w:val="32"/>
        </w:rPr>
        <w:t xml:space="preserve">区教育委员会                   </w:t>
      </w:r>
    </w:p>
    <w:p>
      <w:pPr>
        <w:keepNext w:val="0"/>
        <w:keepLines w:val="0"/>
        <w:pageBreakBefore w:val="0"/>
        <w:kinsoku/>
        <w:wordWrap/>
        <w:overflowPunct/>
        <w:topLinePunct w:val="0"/>
        <w:autoSpaceDE/>
        <w:autoSpaceDN/>
        <w:bidi w:val="0"/>
        <w:adjustRightInd/>
        <w:snapToGrid/>
        <w:spacing w:line="594" w:lineRule="exact"/>
        <w:jc w:val="center"/>
        <w:textAlignment w:val="auto"/>
        <w:rPr>
          <w:rFonts w:ascii="方正仿宋_GBK" w:hAnsi="方正仿宋_GBK" w:eastAsia="方正仿宋_GBK" w:cs="方正仿宋_GBK"/>
          <w:szCs w:val="32"/>
        </w:rPr>
      </w:pPr>
      <w:r>
        <w:rPr>
          <w:rFonts w:ascii="方正仿宋_GBK" w:eastAsia="方正仿宋_GBK"/>
          <w:szCs w:val="32"/>
        </w:rPr>
        <w:t xml:space="preserve">                               </w:t>
      </w:r>
      <w:r>
        <w:rPr>
          <w:rFonts w:hint="eastAsia" w:ascii="方正仿宋_GBK" w:eastAsia="方正仿宋_GBK"/>
          <w:szCs w:val="32"/>
          <w:lang w:val="en-US" w:eastAsia="zh-CN"/>
        </w:rPr>
        <w:t xml:space="preserve">    </w:t>
      </w:r>
      <w:bookmarkStart w:id="0" w:name="_GoBack"/>
      <w:bookmarkEnd w:id="0"/>
      <w:r>
        <w:rPr>
          <w:rFonts w:ascii="方正仿宋_GBK" w:hAnsi="方正仿宋_GBK" w:eastAsia="方正仿宋_GBK" w:cs="方正仿宋_GBK"/>
          <w:szCs w:val="32"/>
        </w:rPr>
        <w:t>202</w:t>
      </w:r>
      <w:r>
        <w:rPr>
          <w:rFonts w:hint="eastAsia" w:ascii="方正仿宋_GBK" w:hAnsi="方正仿宋_GBK" w:eastAsia="方正仿宋_GBK" w:cs="方正仿宋_GBK"/>
          <w:szCs w:val="32"/>
          <w:lang w:val="en-US" w:eastAsia="zh-CN"/>
        </w:rPr>
        <w:t>1</w:t>
      </w:r>
      <w:r>
        <w:rPr>
          <w:rFonts w:ascii="方正仿宋_GBK" w:hAnsi="方正仿宋_GBK" w:eastAsia="方正仿宋_GBK" w:cs="方正仿宋_GBK"/>
          <w:szCs w:val="32"/>
        </w:rPr>
        <w:t>年</w:t>
      </w:r>
      <w:r>
        <w:rPr>
          <w:rFonts w:hint="eastAsia" w:ascii="方正仿宋_GBK" w:hAnsi="方正仿宋_GBK" w:eastAsia="方正仿宋_GBK" w:cs="方正仿宋_GBK"/>
          <w:szCs w:val="32"/>
          <w:lang w:val="en-US" w:eastAsia="zh-CN"/>
        </w:rPr>
        <w:t>3</w:t>
      </w:r>
      <w:r>
        <w:rPr>
          <w:rFonts w:ascii="方正仿宋_GBK" w:hAnsi="方正仿宋_GBK" w:eastAsia="方正仿宋_GBK" w:cs="方正仿宋_GBK"/>
          <w:szCs w:val="32"/>
        </w:rPr>
        <w:t>月</w:t>
      </w:r>
      <w:r>
        <w:rPr>
          <w:rFonts w:hint="eastAsia" w:ascii="方正仿宋_GBK" w:hAnsi="方正仿宋_GBK" w:eastAsia="方正仿宋_GBK" w:cs="方正仿宋_GBK"/>
          <w:szCs w:val="32"/>
          <w:lang w:val="en-US" w:eastAsia="zh-CN"/>
        </w:rPr>
        <w:t>1</w:t>
      </w:r>
      <w:r>
        <w:rPr>
          <w:rFonts w:ascii="方正仿宋_GBK" w:hAnsi="方正仿宋_GBK" w:eastAsia="方正仿宋_GBK" w:cs="方正仿宋_GBK"/>
          <w:szCs w:val="32"/>
        </w:rPr>
        <w:t>日</w:t>
      </w:r>
    </w:p>
    <w:p>
      <w:pPr>
        <w:keepNext w:val="0"/>
        <w:keepLines w:val="0"/>
        <w:pageBreakBefore w:val="0"/>
        <w:kinsoku/>
        <w:wordWrap/>
        <w:overflowPunct/>
        <w:topLinePunct w:val="0"/>
        <w:autoSpaceDE/>
        <w:autoSpaceDN/>
        <w:bidi w:val="0"/>
        <w:adjustRightInd/>
        <w:snapToGrid/>
        <w:spacing w:line="594" w:lineRule="exact"/>
        <w:jc w:val="center"/>
        <w:textAlignment w:val="auto"/>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spacing w:line="680" w:lineRule="exact"/>
        <w:jc w:val="center"/>
        <w:rPr>
          <w:rFonts w:ascii="方正仿宋_GBK" w:hAnsi="方正仿宋_GBK" w:eastAsia="方正仿宋_GBK" w:cs="方正仿宋_GBK"/>
        </w:rPr>
      </w:pPr>
    </w:p>
    <w:p>
      <w:pPr>
        <w:spacing w:line="680" w:lineRule="exact"/>
        <w:jc w:val="center"/>
        <w:rPr>
          <w:rFonts w:ascii="方正仿宋_GBK" w:hAnsi="方正仿宋_GBK" w:eastAsia="方正仿宋_GBK" w:cs="方正仿宋_GBK"/>
        </w:rPr>
      </w:pPr>
    </w:p>
    <w:p>
      <w:pPr>
        <w:spacing w:line="680" w:lineRule="exact"/>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jc w:val="center"/>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rPr>
      </w:pPr>
    </w:p>
    <w:p>
      <w:pPr>
        <w:rPr>
          <w:rFonts w:ascii="方正仿宋_GBK" w:hAnsi="方正仿宋_GBK" w:eastAsia="方正仿宋_GBK" w:cs="方正仿宋_GBK"/>
        </w:rPr>
      </w:pPr>
    </w:p>
    <w:p>
      <w:pPr>
        <w:pStyle w:val="2"/>
      </w:pPr>
    </w:p>
    <w:p>
      <w:pPr>
        <w:pStyle w:val="2"/>
      </w:pPr>
    </w:p>
    <w:p>
      <w:pPr>
        <w:pBdr>
          <w:top w:val="single" w:color="auto" w:sz="4" w:space="0"/>
          <w:bottom w:val="single" w:color="auto" w:sz="4" w:space="0"/>
        </w:pBdr>
        <w:rPr>
          <w:rFonts w:ascii="方正仿宋_GBK" w:hAnsi="方正仿宋_GBK" w:eastAsia="方正仿宋_GBK" w:cs="方正仿宋_GBK"/>
        </w:rPr>
      </w:pPr>
      <w:r>
        <w:rPr>
          <w:rFonts w:ascii="方正仿宋_GBK" w:hAnsi="方正仿宋_GBK" w:eastAsia="方正仿宋_GBK" w:cs="方正仿宋_GBK"/>
        </w:rPr>
        <w:t xml:space="preserve"> </w:t>
      </w:r>
      <w:r>
        <w:rPr>
          <w:rFonts w:ascii="方正仿宋_GBK" w:hAnsi="方正仿宋_GBK" w:eastAsia="方正仿宋_GBK" w:cs="方正仿宋_GBK"/>
          <w:sz w:val="28"/>
          <w:szCs w:val="28"/>
        </w:rPr>
        <w:t>抄送：区财政局</w:t>
      </w:r>
      <w:r>
        <w:rPr>
          <w:rFonts w:ascii="方正仿宋_GBK" w:hAnsi="方正仿宋_GBK" w:eastAsia="方正仿宋_GBK" w:cs="方正仿宋_GBK"/>
          <w:color w:val="000000"/>
          <w:sz w:val="28"/>
          <w:szCs w:val="28"/>
        </w:rPr>
        <w:t>、区人力社保局、区市场监管局。</w:t>
      </w:r>
    </w:p>
    <w:p>
      <w:pPr>
        <w:pBdr>
          <w:bottom w:val="single" w:color="auto" w:sz="4" w:space="0"/>
        </w:pBdr>
      </w:pPr>
      <w:r>
        <w:rPr>
          <w:rFonts w:ascii="方正仿宋_GBK" w:hAnsi="方正仿宋_GBK" w:eastAsia="方正仿宋_GBK" w:cs="方正仿宋_GBK"/>
        </w:rPr>
        <w:t xml:space="preserve"> </w:t>
      </w:r>
      <w:r>
        <w:rPr>
          <w:rFonts w:ascii="方正仿宋_GBK" w:hAnsi="方正仿宋_GBK" w:eastAsia="方正仿宋_GBK" w:cs="方正仿宋_GBK"/>
          <w:color w:val="000000"/>
          <w:sz w:val="28"/>
          <w:szCs w:val="28"/>
        </w:rPr>
        <w:t>重庆市</w:t>
      </w:r>
      <w:r>
        <w:rPr>
          <w:rFonts w:hint="eastAsia" w:ascii="方正仿宋_GBK" w:hAnsi="方正仿宋_GBK" w:eastAsia="方正仿宋_GBK" w:cs="方正仿宋_GBK"/>
          <w:color w:val="000000"/>
          <w:sz w:val="28"/>
          <w:szCs w:val="28"/>
          <w:lang w:eastAsia="zh-CN"/>
        </w:rPr>
        <w:t>铜梁</w:t>
      </w:r>
      <w:r>
        <w:rPr>
          <w:rFonts w:ascii="方正仿宋_GBK" w:hAnsi="方正仿宋_GBK" w:eastAsia="方正仿宋_GBK" w:cs="方正仿宋_GBK"/>
          <w:color w:val="000000"/>
          <w:sz w:val="28"/>
          <w:szCs w:val="28"/>
        </w:rPr>
        <w:t xml:space="preserve">区发展和改革委员会办公室 </w:t>
      </w:r>
      <w:r>
        <w:rPr>
          <w:rFonts w:ascii="方正仿宋_GBK" w:hAnsi="方正仿宋_GBK" w:eastAsia="方正仿宋_GBK" w:cs="方正仿宋_GBK"/>
          <w:spacing w:val="-20"/>
          <w:sz w:val="28"/>
          <w:szCs w:val="28"/>
        </w:rPr>
        <w:t xml:space="preserve">           </w:t>
      </w:r>
      <w:r>
        <w:rPr>
          <w:rFonts w:ascii="方正仿宋_GBK" w:hAnsi="方正仿宋_GBK" w:eastAsia="方正仿宋_GBK" w:cs="方正仿宋_GBK"/>
          <w:color w:val="000000"/>
          <w:sz w:val="28"/>
          <w:szCs w:val="28"/>
        </w:rPr>
        <w:t>202</w:t>
      </w:r>
      <w:r>
        <w:rPr>
          <w:rFonts w:hint="eastAsia" w:ascii="方正仿宋_GBK" w:hAnsi="方正仿宋_GBK" w:eastAsia="方正仿宋_GBK" w:cs="方正仿宋_GBK"/>
          <w:color w:val="000000"/>
          <w:sz w:val="28"/>
          <w:szCs w:val="28"/>
          <w:lang w:val="en-US" w:eastAsia="zh-CN"/>
        </w:rPr>
        <w:t>1</w:t>
      </w:r>
      <w:r>
        <w:rPr>
          <w:rFonts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3</w:t>
      </w:r>
      <w:r>
        <w:rPr>
          <w:rFonts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1</w:t>
      </w:r>
      <w:r>
        <w:rPr>
          <w:rFonts w:ascii="方正仿宋_GBK" w:hAnsi="方正仿宋_GBK" w:eastAsia="方正仿宋_GBK" w:cs="方正仿宋_GBK"/>
          <w:color w:val="000000"/>
          <w:sz w:val="28"/>
          <w:szCs w:val="28"/>
        </w:rPr>
        <w:t>日印发</w:t>
      </w:r>
    </w:p>
    <w:sectPr>
      <w:headerReference r:id="rId3" w:type="default"/>
      <w:footerReference r:id="rId4" w:type="default"/>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rPr>
                            <w:t>- 4 -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rPr>
                      <w:t>- 4 -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C7B5B"/>
    <w:rsid w:val="2E752E5C"/>
    <w:rsid w:val="34181ED7"/>
    <w:rsid w:val="43782F55"/>
    <w:rsid w:val="439259B4"/>
    <w:rsid w:val="4AAC7B5B"/>
    <w:rsid w:val="7426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rFonts w:ascii="方正小标宋简体" w:eastAsia="方正小标宋简体"/>
      <w:sz w:val="44"/>
      <w:szCs w:val="32"/>
    </w:rPr>
  </w:style>
  <w:style w:type="paragraph" w:styleId="3">
    <w:name w:val="Body Text Indent"/>
    <w:basedOn w:val="1"/>
    <w:qFormat/>
    <w:uiPriority w:val="0"/>
    <w:pPr>
      <w:ind w:firstLine="560" w:firstLineChars="200"/>
    </w:pPr>
    <w:rPr>
      <w:rFonts w:ascii="宋体" w:hAnsi="宋体"/>
      <w:color w:val="000000"/>
      <w:sz w:val="28"/>
    </w:rPr>
  </w:style>
  <w:style w:type="paragraph" w:styleId="4">
    <w:name w:val="footer"/>
    <w:basedOn w:val="1"/>
    <w:unhideWhenUsed/>
    <w:uiPriority w:val="0"/>
    <w:pPr>
      <w:tabs>
        <w:tab w:val="center" w:pos="4153"/>
        <w:tab w:val="right" w:pos="8306"/>
      </w:tabs>
      <w:snapToGrid w:val="0"/>
      <w:spacing w:beforeLines="0" w:afterLines="0"/>
      <w:jc w:val="left"/>
    </w:pPr>
    <w:rPr>
      <w:rFonts w:hint="eastAsia"/>
      <w:sz w:val="18"/>
    </w:rPr>
  </w:style>
  <w:style w:type="paragraph" w:styleId="5">
    <w:name w:val="Body Text First Indent 2"/>
    <w:basedOn w:val="3"/>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2021-03-01T07:30:00Z</dcterms:created>
  <dc:creator>Admin</dc:creator>
  <cp:lastModifiedBy>Administrator</cp:lastModifiedBy>
  <cp:lastPrinted>2021-03-05T02:24:56Z</cp:lastPrinted>
  <dcterms:modified xsi:type="dcterms:W3CDTF">2021-03-05T02:25:37Z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