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firstLine="0" w:firstLineChars="0"/>
        <w:jc w:val="center"/>
        <w:textAlignment w:val="auto"/>
        <w:rPr>
          <w:rFonts w:hint="eastAsia" w:ascii="方正小标宋_GBK" w:hAnsi="方正小标宋_GBK" w:eastAsia="方正小标宋_GBK" w:cs="方正小标宋_GBK"/>
          <w:kern w:val="0"/>
          <w:sz w:val="44"/>
          <w:szCs w:val="44"/>
          <w:shd w:val="clear" w:fill="FFFFFF"/>
        </w:rPr>
      </w:pPr>
      <w:r>
        <w:rPr>
          <w:rFonts w:hint="eastAsia" w:ascii="方正小标宋_GBK" w:hAnsi="方正小标宋_GBK" w:eastAsia="方正小标宋_GBK" w:cs="方正小标宋_GBK"/>
          <w:kern w:val="0"/>
          <w:sz w:val="44"/>
          <w:szCs w:val="44"/>
          <w:shd w:val="clear" w:fill="FFFFFF"/>
        </w:rPr>
        <w:t>重庆市铜梁区教育委员会（本级）</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0" w:firstLineChars="0"/>
        <w:jc w:val="center"/>
        <w:textAlignment w:val="auto"/>
        <w:rPr>
          <w:rFonts w:hint="eastAsia" w:ascii="方正小标宋_GBK" w:hAnsi="方正小标宋_GBK" w:eastAsia="方正小标宋_GBK" w:cs="方正小标宋_GBK"/>
          <w:kern w:val="0"/>
          <w:sz w:val="44"/>
          <w:szCs w:val="44"/>
          <w:shd w:val="clear" w:fill="FFFFFF"/>
        </w:rPr>
      </w:pPr>
      <w:r>
        <w:rPr>
          <w:rFonts w:hint="eastAsia" w:ascii="方正小标宋_GBK" w:hAnsi="方正小标宋_GBK" w:eastAsia="方正小标宋_GBK" w:cs="方正小标宋_GBK"/>
          <w:kern w:val="0"/>
          <w:sz w:val="44"/>
          <w:szCs w:val="44"/>
          <w:shd w:val="clear" w:fill="FFFFFF"/>
        </w:rPr>
        <w:t>2022年度部门决算情况说明</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3" w:firstLineChars="200"/>
        <w:textAlignment w:val="auto"/>
        <w:rPr>
          <w:rStyle w:val="10"/>
          <w:rFonts w:hint="eastAsia" w:ascii="方正仿宋_GBK" w:hAnsi="方正仿宋_GBK" w:eastAsia="方正仿宋_GBK" w:cs="方正仿宋_GBK"/>
          <w:b/>
          <w:sz w:val="32"/>
          <w:szCs w:val="32"/>
          <w:shd w:val="clear" w:fill="FFFFFF"/>
        </w:rPr>
      </w:pP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ind w:firstLine="640" w:firstLineChars="200"/>
        <w:jc w:val="left"/>
        <w:textAlignment w:val="auto"/>
        <w:rPr>
          <w:rStyle w:val="10"/>
          <w:rFonts w:hint="eastAsia" w:ascii="方正黑体_GBK" w:hAnsi="方正黑体_GBK" w:eastAsia="方正黑体_GBK" w:cs="方正黑体_GBK"/>
          <w:b w:val="0"/>
          <w:kern w:val="0"/>
          <w:sz w:val="32"/>
          <w:szCs w:val="32"/>
          <w:shd w:val="clear" w:fill="FFFFFF"/>
          <w:lang w:val="en-US" w:eastAsia="zh-CN" w:bidi="ar"/>
        </w:rPr>
      </w:pPr>
      <w:r>
        <w:rPr>
          <w:rStyle w:val="10"/>
          <w:rFonts w:hint="eastAsia" w:ascii="方正黑体_GBK" w:hAnsi="方正黑体_GBK" w:eastAsia="方正黑体_GBK" w:cs="方正黑体_GBK"/>
          <w:b w:val="0"/>
          <w:kern w:val="0"/>
          <w:sz w:val="32"/>
          <w:szCs w:val="32"/>
          <w:shd w:val="clear" w:fill="FFFFFF"/>
          <w:lang w:val="en-US" w:eastAsia="zh-CN" w:bidi="ar"/>
        </w:rPr>
        <w:t>一、部门基本情况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rPr>
      </w:pPr>
      <w:r>
        <w:rPr>
          <w:rStyle w:val="11"/>
          <w:rFonts w:hint="eastAsia" w:ascii="方正楷体_GBK" w:hAnsi="方正楷体_GBK" w:eastAsia="方正楷体_GBK" w:cs="方正楷体_GBK"/>
          <w:b w:val="0"/>
          <w:bCs/>
          <w:sz w:val="32"/>
          <w:szCs w:val="32"/>
          <w:shd w:val="clear" w:fill="FFFFFF"/>
        </w:rPr>
        <w:t>（一）职能职责</w:t>
      </w:r>
      <w:r>
        <w:rPr>
          <w:rStyle w:val="11"/>
          <w:rFonts w:hint="eastAsia" w:ascii="方正楷体_GBK" w:hAnsi="方正楷体_GBK" w:eastAsia="方正楷体_GBK" w:cs="方正楷体_GBK"/>
          <w:b w:val="0"/>
          <w:bCs/>
          <w:sz w:val="32"/>
          <w:szCs w:val="32"/>
          <w:shd w:val="clear" w:fill="FFFFFF"/>
          <w:lang w:eastAsia="zh-CN"/>
        </w:rPr>
        <w:t>。</w:t>
      </w:r>
      <w:r>
        <w:rPr>
          <w:rFonts w:hint="eastAsia" w:ascii="方正仿宋_GBK" w:hAnsi="方正仿宋_GBK" w:eastAsia="方正仿宋_GBK" w:cs="方正仿宋_GBK"/>
          <w:kern w:val="0"/>
          <w:sz w:val="32"/>
          <w:szCs w:val="32"/>
          <w:shd w:val="clear" w:fill="FFFFFF"/>
        </w:rPr>
        <w:t>贯彻执行教育工作的法律、法规、规章和方针政策，指导全区教育工作。拟定全区各级各类教育事业发展规划、初中阶段及以下学校布局结构调整方案。管理和指导普通高中、职业教育、成人教育、幼儿教育、特殊教育、配合协助发展高等教育。主管全区教师工作</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教育系统干部职工队伍建设</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负责全区各类学校学籍管理和招生</w:t>
      </w:r>
      <w:r>
        <w:rPr>
          <w:rFonts w:hint="eastAsia" w:ascii="方正仿宋_GBK" w:hAnsi="方正仿宋_GBK" w:eastAsia="方正仿宋_GBK" w:cs="方正仿宋_GBK"/>
          <w:kern w:val="0"/>
          <w:sz w:val="32"/>
          <w:szCs w:val="32"/>
          <w:shd w:val="clear" w:fill="FFFFFF"/>
          <w:lang w:eastAsia="zh-CN"/>
        </w:rPr>
        <w:t>工</w:t>
      </w:r>
      <w:r>
        <w:rPr>
          <w:rFonts w:hint="eastAsia" w:ascii="方正仿宋_GBK" w:hAnsi="方正仿宋_GBK" w:eastAsia="方正仿宋_GBK" w:cs="方正仿宋_GBK"/>
          <w:kern w:val="0"/>
          <w:sz w:val="32"/>
          <w:szCs w:val="32"/>
          <w:shd w:val="clear" w:fill="FFFFFF"/>
        </w:rPr>
        <w:t>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rPr>
      </w:pPr>
      <w:r>
        <w:rPr>
          <w:rStyle w:val="11"/>
          <w:rFonts w:hint="eastAsia" w:ascii="方正楷体_GBK" w:hAnsi="方正楷体_GBK" w:eastAsia="方正楷体_GBK" w:cs="方正楷体_GBK"/>
          <w:b w:val="0"/>
          <w:bCs/>
          <w:sz w:val="32"/>
          <w:szCs w:val="32"/>
          <w:shd w:val="clear" w:fill="FFFFFF"/>
          <w:lang w:val="en-US" w:eastAsia="zh-CN"/>
        </w:rPr>
        <w:t>（二）机构设置。</w:t>
      </w:r>
      <w:r>
        <w:rPr>
          <w:rFonts w:hint="eastAsia" w:ascii="方正仿宋_GBK" w:hAnsi="方正仿宋_GBK" w:eastAsia="方正仿宋_GBK" w:cs="方正仿宋_GBK"/>
          <w:kern w:val="0"/>
          <w:sz w:val="32"/>
          <w:szCs w:val="32"/>
          <w:shd w:val="clear" w:fill="FFFFFF"/>
        </w:rPr>
        <w:t>根据教委的职责，重庆市铜梁区教委设</w:t>
      </w:r>
      <w:r>
        <w:rPr>
          <w:rFonts w:hint="eastAsia" w:ascii="方正仿宋_GBK" w:hAnsi="方正仿宋_GBK" w:eastAsia="方正仿宋_GBK" w:cs="方正仿宋_GBK"/>
          <w:kern w:val="0"/>
          <w:sz w:val="32"/>
          <w:szCs w:val="32"/>
          <w:shd w:val="clear" w:fill="FFFFFF"/>
          <w:lang w:val="en-US" w:eastAsia="zh-CN"/>
        </w:rPr>
        <w:t>12</w:t>
      </w:r>
      <w:r>
        <w:rPr>
          <w:rFonts w:hint="eastAsia" w:ascii="方正仿宋_GBK" w:hAnsi="方正仿宋_GBK" w:eastAsia="方正仿宋_GBK" w:cs="方正仿宋_GBK"/>
          <w:kern w:val="0"/>
          <w:sz w:val="32"/>
          <w:szCs w:val="32"/>
          <w:shd w:val="clear" w:fill="FFFFFF"/>
        </w:rPr>
        <w:t>个内设机构，分别是</w:t>
      </w:r>
      <w:r>
        <w:rPr>
          <w:rFonts w:hint="eastAsia" w:ascii="方正仿宋_GBK" w:hAnsi="方正仿宋_GBK" w:eastAsia="方正仿宋_GBK" w:cs="方正仿宋_GBK"/>
          <w:color w:val="auto"/>
          <w:kern w:val="0"/>
          <w:sz w:val="32"/>
          <w:szCs w:val="32"/>
          <w:shd w:val="clear" w:fill="FFFFFF"/>
        </w:rPr>
        <w:t>党群工作科、秘书科、办公室、督导室、基础教育科、职业与成人教育科、人事人才科、财务基建科</w:t>
      </w:r>
      <w:r>
        <w:rPr>
          <w:rFonts w:hint="eastAsia" w:ascii="方正仿宋_GBK" w:hAnsi="方正仿宋_GBK" w:eastAsia="方正仿宋_GBK" w:cs="方正仿宋_GBK"/>
          <w:color w:val="auto"/>
          <w:kern w:val="0"/>
          <w:sz w:val="32"/>
          <w:szCs w:val="32"/>
          <w:shd w:val="clear" w:fill="FFFFFF"/>
          <w:lang w:val="en-US" w:eastAsia="zh-CN"/>
        </w:rPr>
        <w:t>、</w:t>
      </w:r>
      <w:r>
        <w:rPr>
          <w:rFonts w:hint="eastAsia" w:ascii="方正仿宋_GBK" w:hAnsi="方正仿宋_GBK" w:eastAsia="方正仿宋_GBK" w:cs="方正仿宋_GBK"/>
          <w:color w:val="auto"/>
          <w:kern w:val="0"/>
          <w:sz w:val="32"/>
          <w:szCs w:val="32"/>
          <w:shd w:val="clear" w:fill="FFFFFF"/>
        </w:rPr>
        <w:t>体育卫生艺术科、思想政治科、安全保卫科</w:t>
      </w:r>
      <w:r>
        <w:rPr>
          <w:rFonts w:hint="eastAsia" w:ascii="方正仿宋_GBK" w:hAnsi="方正仿宋_GBK" w:eastAsia="方正仿宋_GBK" w:cs="方正仿宋_GBK"/>
          <w:color w:val="auto"/>
          <w:kern w:val="0"/>
          <w:sz w:val="32"/>
          <w:szCs w:val="32"/>
          <w:shd w:val="clear" w:fill="FFFFFF"/>
          <w:lang w:eastAsia="zh-CN"/>
        </w:rPr>
        <w:t>、</w:t>
      </w:r>
      <w:r>
        <w:rPr>
          <w:rFonts w:hint="eastAsia" w:ascii="方正仿宋_GBK" w:hAnsi="方正仿宋_GBK" w:eastAsia="方正仿宋_GBK" w:cs="方正仿宋_GBK"/>
          <w:color w:val="auto"/>
          <w:kern w:val="0"/>
          <w:sz w:val="32"/>
          <w:szCs w:val="32"/>
          <w:shd w:val="clear" w:fill="FFFFFF"/>
          <w:lang w:val="en-US" w:eastAsia="zh-CN"/>
        </w:rPr>
        <w:t>校外监管科</w:t>
      </w:r>
      <w:r>
        <w:rPr>
          <w:rFonts w:hint="eastAsia" w:ascii="方正仿宋_GBK" w:hAnsi="方正仿宋_GBK" w:eastAsia="方正仿宋_GBK" w:cs="方正仿宋_GBK"/>
          <w:kern w:val="0"/>
          <w:sz w:val="32"/>
          <w:szCs w:val="32"/>
          <w:shd w:val="clear" w:fill="FFFFFF"/>
        </w:rPr>
        <w:t>，辖青少年综合实践基地、技术装备中心、教育考试中心、资助管理中心4个直属事业单位。</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rPr>
          <w:rFonts w:hint="default" w:eastAsia="方正仿宋_GBK"/>
          <w:lang w:val="en-US" w:eastAsia="zh-CN"/>
        </w:rPr>
      </w:pPr>
      <w:r>
        <w:rPr>
          <w:rStyle w:val="11"/>
          <w:rFonts w:hint="eastAsia" w:ascii="方正楷体_GBK" w:hAnsi="方正楷体_GBK" w:eastAsia="方正楷体_GBK" w:cs="方正楷体_GBK"/>
          <w:b w:val="0"/>
          <w:bCs/>
          <w:kern w:val="0"/>
          <w:sz w:val="32"/>
          <w:szCs w:val="32"/>
          <w:shd w:val="clear" w:fill="FFFFFF"/>
          <w:lang w:val="en-US" w:eastAsia="zh-CN" w:bidi="ar"/>
        </w:rPr>
        <w:t>（三）单位构成。</w:t>
      </w:r>
      <w:r>
        <w:rPr>
          <w:rFonts w:hint="eastAsia" w:ascii="方正仿宋_GBK" w:hAnsi="方正仿宋_GBK" w:eastAsia="方正仿宋_GBK" w:cs="方正仿宋_GBK"/>
          <w:kern w:val="0"/>
          <w:sz w:val="32"/>
          <w:szCs w:val="32"/>
          <w:shd w:val="clear" w:fill="FFFFFF"/>
        </w:rPr>
        <w:t>从预算单位构成看，纳入本</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202</w:t>
      </w:r>
      <w:r>
        <w:rPr>
          <w:rFonts w:hint="eastAsia" w:ascii="方正仿宋_GBK" w:hAnsi="方正仿宋_GBK" w:eastAsia="方正仿宋_GBK" w:cs="方正仿宋_GBK"/>
          <w:kern w:val="0"/>
          <w:sz w:val="32"/>
          <w:szCs w:val="32"/>
          <w:shd w:val="clear" w:fill="FFFFFF"/>
          <w:lang w:val="en-US" w:eastAsia="zh-CN"/>
        </w:rPr>
        <w:t>2</w:t>
      </w:r>
      <w:r>
        <w:rPr>
          <w:rFonts w:hint="eastAsia" w:ascii="方正仿宋_GBK" w:hAnsi="方正仿宋_GBK" w:eastAsia="方正仿宋_GBK" w:cs="方正仿宋_GBK"/>
          <w:kern w:val="0"/>
          <w:sz w:val="32"/>
          <w:szCs w:val="32"/>
          <w:shd w:val="clear" w:fill="FFFFFF"/>
        </w:rPr>
        <w:t>年度决算编制的二级预算单位主要包括铜梁巴川中学、旧县中学、实验中学、虎峰中学、金龙小学、实验一小、玉泉小学、金砂小学、龙都小学、少云小学、侣俸小学、</w:t>
      </w:r>
      <w:r>
        <w:rPr>
          <w:rFonts w:hint="eastAsia" w:ascii="方正仿宋_GBK" w:hAnsi="方正仿宋_GBK" w:eastAsia="方正仿宋_GBK" w:cs="方正仿宋_GBK"/>
          <w:color w:val="auto"/>
          <w:kern w:val="0"/>
          <w:sz w:val="32"/>
          <w:szCs w:val="32"/>
          <w:shd w:val="clear" w:fill="FFFFFF"/>
        </w:rPr>
        <w:t>实验一小</w:t>
      </w:r>
      <w:r>
        <w:rPr>
          <w:rFonts w:hint="eastAsia" w:ascii="方正仿宋_GBK" w:hAnsi="方正仿宋_GBK" w:eastAsia="方正仿宋_GBK" w:cs="方正仿宋_GBK"/>
          <w:color w:val="auto"/>
          <w:kern w:val="0"/>
          <w:sz w:val="32"/>
          <w:szCs w:val="32"/>
          <w:highlight w:val="none"/>
          <w:shd w:val="clear" w:fill="FFFFFF"/>
        </w:rPr>
        <w:t>等</w:t>
      </w:r>
      <w:r>
        <w:rPr>
          <w:rFonts w:hint="eastAsia" w:ascii="方正仿宋_GBK" w:hAnsi="方正仿宋_GBK" w:eastAsia="方正仿宋_GBK" w:cs="方正仿宋_GBK"/>
          <w:color w:val="auto"/>
          <w:kern w:val="0"/>
          <w:sz w:val="32"/>
          <w:szCs w:val="32"/>
          <w:highlight w:val="none"/>
          <w:shd w:val="clear" w:fill="FFFFFF"/>
          <w:lang w:val="en-US" w:eastAsia="zh-CN"/>
        </w:rPr>
        <w:t>78</w:t>
      </w:r>
      <w:r>
        <w:rPr>
          <w:rFonts w:hint="eastAsia" w:ascii="方正仿宋_GBK" w:hAnsi="方正仿宋_GBK" w:eastAsia="方正仿宋_GBK" w:cs="方正仿宋_GBK"/>
          <w:color w:val="auto"/>
          <w:kern w:val="0"/>
          <w:sz w:val="32"/>
          <w:szCs w:val="32"/>
          <w:highlight w:val="none"/>
          <w:shd w:val="clear" w:fill="FFFFFF"/>
        </w:rPr>
        <w:t>所公办义教学校。实验幼儿园、第三实验幼儿园、第四实验幼儿园等8所公办园。特殊教育</w:t>
      </w:r>
      <w:r>
        <w:rPr>
          <w:rFonts w:hint="eastAsia" w:ascii="方正仿宋_GBK" w:hAnsi="方正仿宋_GBK" w:eastAsia="方正仿宋_GBK" w:cs="方正仿宋_GBK"/>
          <w:color w:val="auto"/>
          <w:kern w:val="0"/>
          <w:sz w:val="32"/>
          <w:szCs w:val="32"/>
          <w:highlight w:val="none"/>
          <w:shd w:val="clear" w:fill="FFFFFF"/>
          <w:lang w:val="en-US" w:eastAsia="zh-CN"/>
        </w:rPr>
        <w:t>学</w:t>
      </w:r>
      <w:r>
        <w:rPr>
          <w:rFonts w:hint="eastAsia" w:ascii="方正仿宋_GBK" w:hAnsi="方正仿宋_GBK" w:eastAsia="方正仿宋_GBK" w:cs="方正仿宋_GBK"/>
          <w:color w:val="auto"/>
          <w:kern w:val="0"/>
          <w:sz w:val="32"/>
          <w:szCs w:val="32"/>
          <w:highlight w:val="none"/>
          <w:shd w:val="clear" w:fill="FFFFFF"/>
        </w:rPr>
        <w:t>校1所。</w:t>
      </w:r>
      <w:r>
        <w:rPr>
          <w:rFonts w:hint="eastAsia" w:ascii="方正仿宋_GBK" w:hAnsi="方正仿宋_GBK" w:eastAsia="方正仿宋_GBK" w:cs="方正仿宋_GBK"/>
          <w:color w:val="auto"/>
          <w:kern w:val="0"/>
          <w:sz w:val="32"/>
          <w:szCs w:val="32"/>
          <w:highlight w:val="none"/>
          <w:shd w:val="clear" w:fill="FFFFFF"/>
          <w:lang w:val="en-US" w:eastAsia="zh-CN"/>
        </w:rPr>
        <w:t>专门学校1所。</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94" w:lineRule="exact"/>
        <w:ind w:firstLine="640" w:firstLineChars="200"/>
        <w:jc w:val="left"/>
        <w:textAlignment w:val="auto"/>
        <w:rPr>
          <w:rStyle w:val="10"/>
          <w:rFonts w:hint="eastAsia" w:ascii="方正黑体_GBK" w:hAnsi="方正黑体_GBK" w:eastAsia="方正黑体_GBK" w:cs="方正黑体_GBK"/>
          <w:b w:val="0"/>
          <w:kern w:val="0"/>
          <w:sz w:val="32"/>
          <w:szCs w:val="32"/>
          <w:shd w:val="clear" w:fill="FFFFFF"/>
          <w:lang w:val="en-US" w:eastAsia="zh-CN" w:bidi="ar"/>
        </w:rPr>
      </w:pPr>
      <w:r>
        <w:rPr>
          <w:rStyle w:val="10"/>
          <w:rFonts w:hint="eastAsia" w:ascii="方正黑体_GBK" w:hAnsi="方正黑体_GBK" w:eastAsia="方正黑体_GBK" w:cs="方正黑体_GBK"/>
          <w:b w:val="0"/>
          <w:kern w:val="0"/>
          <w:sz w:val="32"/>
          <w:szCs w:val="32"/>
          <w:shd w:val="clear" w:fill="FFFFFF"/>
          <w:lang w:val="en-US" w:eastAsia="zh-CN" w:bidi="ar"/>
        </w:rPr>
        <w:t>二、部门决算情况说明</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94" w:lineRule="exact"/>
        <w:ind w:left="0" w:firstLine="640" w:firstLineChars="200"/>
        <w:jc w:val="left"/>
        <w:textAlignment w:val="auto"/>
        <w:rPr>
          <w:rStyle w:val="10"/>
          <w:rFonts w:hint="eastAsia" w:ascii="方正楷体_GBK" w:hAnsi="方正楷体_GBK" w:eastAsia="方正楷体_GBK" w:cs="方正楷体_GBK"/>
          <w:b w:val="0"/>
          <w:bCs/>
          <w:sz w:val="32"/>
          <w:szCs w:val="32"/>
          <w:shd w:val="clear" w:fill="FFFFFF"/>
        </w:rPr>
      </w:pPr>
      <w:r>
        <w:rPr>
          <w:rStyle w:val="10"/>
          <w:rFonts w:hint="eastAsia" w:ascii="方正楷体_GBK" w:hAnsi="方正楷体_GBK" w:eastAsia="方正楷体_GBK" w:cs="方正楷体_GBK"/>
          <w:b w:val="0"/>
          <w:bCs/>
          <w:sz w:val="32"/>
          <w:szCs w:val="32"/>
          <w:shd w:val="clear" w:fill="FFFFFF"/>
        </w:rPr>
        <w:t>（一）收入支出决算总体情况说明</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shd w:val="clear" w:fill="FFFFFF"/>
          <w:lang w:val="en-US" w:eastAsia="zh-CN" w:bidi="ar"/>
        </w:rPr>
        <w:t>1.总体情况。2022年度收入总计12,743.20万元，支出总计12,743.20万元。收支较上年决算数减少598.89万元,下降4.5%，</w:t>
      </w:r>
      <w:r>
        <w:rPr>
          <w:rFonts w:hint="eastAsia" w:ascii="方正仿宋_GBK" w:hAnsi="方正仿宋_GBK" w:eastAsia="方正仿宋_GBK" w:cs="方正仿宋_GBK"/>
          <w:b w:val="0"/>
          <w:bCs w:val="0"/>
          <w:kern w:val="0"/>
          <w:sz w:val="32"/>
          <w:szCs w:val="32"/>
          <w:shd w:val="clear" w:fill="FFFFFF"/>
        </w:rPr>
        <w:t>主要原因是主要原因是202</w:t>
      </w:r>
      <w:r>
        <w:rPr>
          <w:rFonts w:hint="eastAsia" w:ascii="方正仿宋_GBK" w:hAnsi="方正仿宋_GBK"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rPr>
        <w:t>年度</w:t>
      </w:r>
      <w:r>
        <w:rPr>
          <w:rFonts w:hint="eastAsia" w:ascii="方正仿宋_GBK" w:hAnsi="方正仿宋_GBK" w:eastAsia="方正仿宋_GBK" w:cs="方正仿宋_GBK"/>
          <w:b w:val="0"/>
          <w:bCs w:val="0"/>
          <w:kern w:val="0"/>
          <w:sz w:val="32"/>
          <w:szCs w:val="32"/>
          <w:shd w:val="clear" w:fill="FFFFFF"/>
          <w:lang w:eastAsia="zh-CN"/>
        </w:rPr>
        <w:t>重庆巴中公参民分流教师人员支出未再列支于教委。</w:t>
      </w:r>
      <w:r>
        <w:rPr>
          <w:rFonts w:hint="eastAsia" w:ascii="方正仿宋_GBK" w:hAnsi="方正仿宋_GBK" w:eastAsia="方正仿宋_GBK" w:cs="方正仿宋_GBK"/>
          <w:b w:val="0"/>
          <w:bCs w:val="0"/>
          <w:kern w:val="0"/>
          <w:sz w:val="32"/>
          <w:szCs w:val="32"/>
          <w:shd w:val="clear" w:fill="FFFFFF"/>
        </w:rPr>
        <w:t>本部分的收入总计包括收入合计、用事业基金弥补收支差额、年初结转和结余，支出总计包括本年支出合计、结余分配、年末结转和结余。</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eastAsia="方正仿宋_GBK"/>
          <w:b w:val="0"/>
          <w:bCs w:val="0"/>
          <w:lang w:eastAsia="zh-CN"/>
        </w:rPr>
      </w:pPr>
      <w:r>
        <w:rPr>
          <w:rStyle w:val="7"/>
          <w:rFonts w:hint="eastAsia" w:ascii="方正仿宋_GBK" w:hAnsi="方正仿宋_GBK" w:eastAsia="方正仿宋_GBK" w:cs="方正仿宋_GBK"/>
          <w:b w:val="0"/>
          <w:bCs w:val="0"/>
          <w:sz w:val="32"/>
          <w:szCs w:val="32"/>
        </w:rPr>
        <w:t>2.收入情况。</w:t>
      </w:r>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kern w:val="0"/>
          <w:sz w:val="32"/>
          <w:szCs w:val="32"/>
          <w:shd w:val="clear" w:fill="FFFFFF"/>
          <w:lang w:val="en-US" w:eastAsia="zh-CN" w:bidi="ar"/>
        </w:rPr>
        <w:t>0</w:t>
      </w:r>
      <w:r>
        <w:rPr>
          <w:rFonts w:hint="eastAsia" w:ascii="方正仿宋_GBK" w:hAnsi="方正仿宋_GBK" w:eastAsia="方正仿宋_GBK" w:cs="方正仿宋_GBK"/>
          <w:b w:val="0"/>
          <w:bCs w:val="0"/>
          <w:sz w:val="32"/>
          <w:szCs w:val="32"/>
        </w:rPr>
        <w:t>22年度收入合计12,743.20万元，较上年决算数增加480.48万元，增长3.9%，主要原因是</w:t>
      </w:r>
      <w:r>
        <w:rPr>
          <w:rFonts w:hint="eastAsia" w:ascii="方正仿宋_GBK" w:hAnsi="方正仿宋_GBK" w:eastAsia="方正仿宋_GBK" w:cs="方正仿宋_GBK"/>
          <w:b w:val="0"/>
          <w:bCs w:val="0"/>
          <w:color w:val="auto"/>
          <w:sz w:val="32"/>
          <w:szCs w:val="32"/>
          <w:lang w:val="en-US" w:eastAsia="zh-CN"/>
        </w:rPr>
        <w:t>2022年度上级资金下达量增加</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sz w:val="32"/>
          <w:szCs w:val="32"/>
        </w:rPr>
        <w:t>其中：财政拨款收入12,743.20万元，占100%</w:t>
      </w:r>
      <w:r>
        <w:rPr>
          <w:rFonts w:hint="eastAsia" w:ascii="方正仿宋_GBK" w:hAnsi="方正仿宋_GBK" w:eastAsia="方正仿宋_GBK" w:cs="方正仿宋_GBK"/>
          <w:b w:val="0"/>
          <w:bCs w:val="0"/>
          <w:sz w:val="32"/>
          <w:szCs w:val="32"/>
          <w:lang w:eastAsia="zh-CN"/>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仿宋_GBK" w:hAnsi="方正仿宋_GBK" w:eastAsia="方正仿宋_GBK" w:cs="方正仿宋_GBK"/>
          <w:b w:val="0"/>
          <w:bCs w:val="0"/>
          <w:sz w:val="32"/>
          <w:szCs w:val="32"/>
        </w:rPr>
        <w:t>3.支出情况。</w:t>
      </w:r>
      <w:r>
        <w:rPr>
          <w:rFonts w:hint="eastAsia" w:ascii="方正仿宋_GBK" w:hAnsi="方正仿宋_GBK" w:eastAsia="方正仿宋_GBK" w:cs="方正仿宋_GBK"/>
          <w:b w:val="0"/>
          <w:bCs w:val="0"/>
          <w:sz w:val="32"/>
          <w:szCs w:val="32"/>
        </w:rPr>
        <w:t>2022年度支出合计12,743.20万元，较上年决算减少598.89万元，下降4.5%，主要原因是</w:t>
      </w:r>
      <w:r>
        <w:rPr>
          <w:rFonts w:hint="eastAsia" w:ascii="方正仿宋_GBK" w:hAnsi="方正仿宋_GBK" w:eastAsia="方正仿宋_GBK" w:cs="方正仿宋_GBK"/>
          <w:b w:val="0"/>
          <w:bCs w:val="0"/>
          <w:kern w:val="0"/>
          <w:sz w:val="32"/>
          <w:szCs w:val="32"/>
          <w:shd w:val="clear" w:fill="FFFFFF"/>
        </w:rPr>
        <w:t>202</w:t>
      </w:r>
      <w:r>
        <w:rPr>
          <w:rFonts w:hint="eastAsia" w:ascii="方正仿宋_GBK" w:hAnsi="方正仿宋_GBK"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rPr>
        <w:t>年度</w:t>
      </w:r>
      <w:r>
        <w:rPr>
          <w:rFonts w:hint="eastAsia" w:ascii="方正仿宋_GBK" w:hAnsi="方正仿宋_GBK" w:eastAsia="方正仿宋_GBK" w:cs="方正仿宋_GBK"/>
          <w:b w:val="0"/>
          <w:bCs w:val="0"/>
          <w:kern w:val="0"/>
          <w:sz w:val="32"/>
          <w:szCs w:val="32"/>
          <w:shd w:val="clear" w:fill="FFFFFF"/>
          <w:lang w:eastAsia="zh-CN"/>
        </w:rPr>
        <w:t>重庆巴中公参民分流教师人员支出未再列支于教委。</w:t>
      </w:r>
      <w:r>
        <w:rPr>
          <w:rFonts w:hint="eastAsia" w:ascii="方正仿宋_GBK" w:hAnsi="方正仿宋_GBK" w:eastAsia="方正仿宋_GBK" w:cs="方正仿宋_GBK"/>
          <w:b w:val="0"/>
          <w:bCs w:val="0"/>
          <w:sz w:val="32"/>
          <w:szCs w:val="32"/>
        </w:rPr>
        <w:t>其中：基本支出637.84万元，占5%；项目支出12,105.35万元，占95%。</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Style w:val="7"/>
          <w:rFonts w:hint="eastAsia" w:ascii="方正仿宋_GBK" w:hAnsi="方正仿宋_GBK" w:eastAsia="方正仿宋_GBK" w:cs="方正仿宋_GBK"/>
          <w:b w:val="0"/>
          <w:bCs w:val="0"/>
          <w:color w:val="auto"/>
          <w:sz w:val="32"/>
          <w:szCs w:val="32"/>
        </w:rPr>
        <w:t>4.结转结余情况。</w:t>
      </w:r>
      <w:r>
        <w:rPr>
          <w:rFonts w:hint="eastAsia" w:ascii="方正仿宋_GBK" w:hAnsi="方正仿宋_GBK" w:eastAsia="方正仿宋_GBK" w:cs="方正仿宋_GBK"/>
          <w:b w:val="0"/>
          <w:bCs w:val="0"/>
          <w:color w:val="auto"/>
          <w:sz w:val="32"/>
          <w:szCs w:val="32"/>
        </w:rPr>
        <w:t>2022年度年末结转和结余0.00万元，较上年决算数增加0.00万元，增长</w:t>
      </w:r>
      <w:r>
        <w:rPr>
          <w:rFonts w:hint="eastAsia" w:ascii="方正仿宋_GBK" w:hAnsi="方正仿宋_GBK" w:eastAsia="方正仿宋_GBK" w:cs="方正仿宋_GBK"/>
          <w:b w:val="0"/>
          <w:bCs w:val="0"/>
          <w:color w:val="auto"/>
          <w:sz w:val="32"/>
          <w:szCs w:val="32"/>
          <w:lang w:val="en-US" w:eastAsia="zh-CN"/>
        </w:rPr>
        <w:t>0</w:t>
      </w:r>
      <w:r>
        <w:rPr>
          <w:rFonts w:hint="eastAsia" w:ascii="方正仿宋_GBK" w:hAnsi="方正仿宋_GBK" w:eastAsia="方正仿宋_GBK" w:cs="方正仿宋_GBK"/>
          <w:b w:val="0"/>
          <w:bCs w:val="0"/>
          <w:color w:val="auto"/>
          <w:sz w:val="32"/>
          <w:szCs w:val="32"/>
        </w:rPr>
        <w:t>%。</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Style w:val="10"/>
          <w:rFonts w:hint="eastAsia" w:ascii="方正楷体_GBK" w:hAnsi="方正楷体_GBK" w:eastAsia="方正楷体_GBK" w:cs="方正楷体_GBK"/>
          <w:b w:val="0"/>
          <w:bCs w:val="0"/>
          <w:sz w:val="32"/>
          <w:szCs w:val="32"/>
          <w:shd w:val="clear" w:fill="FFFFFF"/>
        </w:rPr>
      </w:pPr>
      <w:r>
        <w:rPr>
          <w:rStyle w:val="10"/>
          <w:rFonts w:hint="eastAsia" w:ascii="方正楷体_GBK" w:hAnsi="方正楷体_GBK" w:eastAsia="方正楷体_GBK" w:cs="方正楷体_GBK"/>
          <w:b w:val="0"/>
          <w:bCs w:val="0"/>
          <w:sz w:val="32"/>
          <w:szCs w:val="32"/>
          <w:shd w:val="clear" w:fill="FFFFFF"/>
        </w:rPr>
        <w:t>（二）财政拨款收入支出决算总体情况说明</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2022年度财政拨款收、支总计12,743.20万元。与2021年相比，财政拨款收、支总计各减少598.89万元，下降4.5%。主要原因是</w:t>
      </w:r>
      <w:r>
        <w:rPr>
          <w:rFonts w:hint="eastAsia" w:ascii="方正仿宋_GBK" w:hAnsi="方正仿宋_GBK" w:eastAsia="方正仿宋_GBK" w:cs="方正仿宋_GBK"/>
          <w:b w:val="0"/>
          <w:bCs w:val="0"/>
          <w:kern w:val="0"/>
          <w:sz w:val="32"/>
          <w:szCs w:val="32"/>
          <w:shd w:val="clear" w:fill="FFFFFF"/>
        </w:rPr>
        <w:t>202</w:t>
      </w:r>
      <w:r>
        <w:rPr>
          <w:rFonts w:hint="eastAsia" w:ascii="方正仿宋_GBK" w:hAnsi="方正仿宋_GBK"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rPr>
        <w:t>年度</w:t>
      </w:r>
      <w:r>
        <w:rPr>
          <w:rFonts w:hint="eastAsia" w:ascii="方正仿宋_GBK" w:hAnsi="方正仿宋_GBK" w:eastAsia="方正仿宋_GBK" w:cs="方正仿宋_GBK"/>
          <w:b w:val="0"/>
          <w:bCs w:val="0"/>
          <w:kern w:val="0"/>
          <w:sz w:val="32"/>
          <w:szCs w:val="32"/>
          <w:shd w:val="clear" w:fill="FFFFFF"/>
          <w:lang w:eastAsia="zh-CN"/>
        </w:rPr>
        <w:t>重庆巴中公参民分流教师人员支出未再列支于教委。</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Style w:val="10"/>
          <w:rFonts w:hint="eastAsia" w:ascii="方正楷体_GBK" w:hAnsi="方正楷体_GBK" w:eastAsia="方正楷体_GBK" w:cs="方正楷体_GBK"/>
          <w:b w:val="0"/>
          <w:bCs w:val="0"/>
          <w:sz w:val="32"/>
          <w:szCs w:val="32"/>
          <w:shd w:val="clear" w:fill="FFFFFF"/>
        </w:rPr>
      </w:pPr>
      <w:r>
        <w:rPr>
          <w:rStyle w:val="10"/>
          <w:rFonts w:hint="eastAsia" w:ascii="方正楷体_GBK" w:hAnsi="方正楷体_GBK" w:eastAsia="方正楷体_GBK" w:cs="方正楷体_GBK"/>
          <w:b w:val="0"/>
          <w:bCs w:val="0"/>
          <w:sz w:val="32"/>
          <w:szCs w:val="32"/>
          <w:shd w:val="clear" w:fill="FFFFFF"/>
        </w:rPr>
        <w:t>（三）一般公共预算财政拨款收入支出决算情况说明</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Style w:val="7"/>
          <w:rFonts w:hint="eastAsia" w:ascii="方正仿宋_GBK" w:hAnsi="方正仿宋_GBK" w:eastAsia="方正仿宋_GBK" w:cs="方正仿宋_GBK"/>
          <w:b w:val="0"/>
          <w:bCs w:val="0"/>
          <w:sz w:val="32"/>
          <w:szCs w:val="32"/>
        </w:rPr>
        <w:t>1.收入情况。</w:t>
      </w:r>
      <w:r>
        <w:rPr>
          <w:rFonts w:hint="eastAsia" w:ascii="方正仿宋_GBK" w:hAnsi="方正仿宋_GBK" w:eastAsia="方正仿宋_GBK" w:cs="方正仿宋_GBK"/>
          <w:b w:val="0"/>
          <w:bCs w:val="0"/>
          <w:sz w:val="32"/>
          <w:szCs w:val="32"/>
        </w:rPr>
        <w:t>2022年度一般公共预算财政拨款收入12,675.92万元，较上年决算数增加417.80万元，增长3.4%。主要原因是</w:t>
      </w:r>
      <w:r>
        <w:rPr>
          <w:rFonts w:hint="eastAsia" w:ascii="方正仿宋_GBK" w:hAnsi="方正仿宋_GBK" w:eastAsia="方正仿宋_GBK" w:cs="方正仿宋_GBK"/>
          <w:b w:val="0"/>
          <w:bCs w:val="0"/>
          <w:color w:val="auto"/>
          <w:sz w:val="32"/>
          <w:szCs w:val="32"/>
          <w:lang w:val="en-US" w:eastAsia="zh-CN"/>
        </w:rPr>
        <w:t>2022年度上级资金下达量增加</w:t>
      </w: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sz w:val="32"/>
          <w:szCs w:val="32"/>
        </w:rPr>
        <w:t>较年初预算数减少13,772.08万元，下降52.1%。主</w:t>
      </w:r>
      <w:r>
        <w:rPr>
          <w:rFonts w:hint="eastAsia" w:ascii="方正仿宋_GBK" w:hAnsi="方正仿宋_GBK" w:eastAsia="方正仿宋_GBK" w:cs="方正仿宋_GBK"/>
          <w:b w:val="0"/>
          <w:bCs w:val="0"/>
          <w:color w:val="auto"/>
          <w:sz w:val="32"/>
          <w:szCs w:val="32"/>
        </w:rPr>
        <w:t>要原因是</w:t>
      </w:r>
      <w:r>
        <w:rPr>
          <w:rFonts w:hint="eastAsia" w:ascii="方正仿宋_GBK" w:hAnsi="方正仿宋_GBK" w:eastAsia="方正仿宋_GBK" w:cs="方正仿宋_GBK"/>
          <w:b w:val="0"/>
          <w:bCs w:val="0"/>
          <w:color w:val="auto"/>
          <w:sz w:val="32"/>
          <w:szCs w:val="32"/>
          <w:lang w:eastAsia="zh-CN"/>
        </w:rPr>
        <w:t>年中项目资金压减，二次分配资金列支于学校，决算显示收入不在教委本级</w:t>
      </w:r>
      <w:r>
        <w:rPr>
          <w:rFonts w:hint="eastAsia" w:ascii="方正仿宋_GBK" w:hAnsi="方正仿宋_GBK" w:eastAsia="方正仿宋_GBK" w:cs="方正仿宋_GBK"/>
          <w:b w:val="0"/>
          <w:bCs w:val="0"/>
          <w:color w:val="auto"/>
          <w:sz w:val="32"/>
          <w:szCs w:val="32"/>
        </w:rPr>
        <w:t>。此外，年初财政拨款结转和结余0.00万元。</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Style w:val="7"/>
          <w:rFonts w:hint="eastAsia" w:ascii="方正仿宋_GBK" w:hAnsi="方正仿宋_GBK" w:eastAsia="方正仿宋_GBK" w:cs="方正仿宋_GBK"/>
          <w:b w:val="0"/>
          <w:bCs w:val="0"/>
          <w:color w:val="auto"/>
          <w:sz w:val="32"/>
          <w:szCs w:val="32"/>
        </w:rPr>
        <w:t>2.支出情况。</w:t>
      </w:r>
      <w:r>
        <w:rPr>
          <w:rFonts w:hint="eastAsia" w:ascii="方正仿宋_GBK" w:hAnsi="方正仿宋_GBK" w:eastAsia="方正仿宋_GBK" w:cs="方正仿宋_GBK"/>
          <w:b w:val="0"/>
          <w:bCs w:val="0"/>
          <w:color w:val="auto"/>
          <w:sz w:val="32"/>
          <w:szCs w:val="32"/>
        </w:rPr>
        <w:t>2022年度一般公共预算财政拨款支出12,675.92万元，较上年决算数增加247.54万元，增长2%。主要原因是</w:t>
      </w:r>
      <w:r>
        <w:rPr>
          <w:rFonts w:hint="eastAsia" w:ascii="方正仿宋_GBK" w:hAnsi="方正仿宋_GBK" w:eastAsia="方正仿宋_GBK" w:cs="方正仿宋_GBK"/>
          <w:b w:val="0"/>
          <w:bCs w:val="0"/>
          <w:color w:val="auto"/>
          <w:sz w:val="32"/>
          <w:szCs w:val="32"/>
          <w:lang w:val="en-US" w:eastAsia="zh-CN"/>
        </w:rPr>
        <w:t>2022年度上级资金下达量增加</w:t>
      </w:r>
      <w:r>
        <w:rPr>
          <w:rFonts w:hint="eastAsia" w:ascii="方正仿宋_GBK" w:hAnsi="方正仿宋_GBK" w:eastAsia="方正仿宋_GBK" w:cs="方正仿宋_GBK"/>
          <w:b w:val="0"/>
          <w:bCs w:val="0"/>
          <w:color w:val="auto"/>
          <w:sz w:val="32"/>
          <w:szCs w:val="32"/>
        </w:rPr>
        <w:t>。较年初预算数减少13,772.08万元，下降52.1%。主要原因是</w:t>
      </w:r>
      <w:r>
        <w:rPr>
          <w:rFonts w:hint="eastAsia" w:ascii="方正仿宋_GBK" w:hAnsi="方正仿宋_GBK" w:eastAsia="方正仿宋_GBK" w:cs="方正仿宋_GBK"/>
          <w:b w:val="0"/>
          <w:bCs w:val="0"/>
          <w:color w:val="auto"/>
          <w:sz w:val="32"/>
          <w:szCs w:val="32"/>
          <w:lang w:eastAsia="zh-CN"/>
        </w:rPr>
        <w:t>年中项目资金压减，二次分配资金列支于学校，决算显示收入不在教委本级</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仿宋_GBK" w:hAnsi="方正仿宋_GBK" w:eastAsia="方正仿宋_GBK" w:cs="方正仿宋_GBK"/>
          <w:b w:val="0"/>
          <w:bCs w:val="0"/>
          <w:sz w:val="32"/>
          <w:szCs w:val="32"/>
        </w:rPr>
        <w:t>3.结转结余情况。</w:t>
      </w:r>
      <w:r>
        <w:rPr>
          <w:rFonts w:hint="eastAsia" w:ascii="方正仿宋_GBK" w:hAnsi="方正仿宋_GBK" w:eastAsia="方正仿宋_GBK" w:cs="方正仿宋_GBK"/>
          <w:b w:val="0"/>
          <w:bCs w:val="0"/>
          <w:sz w:val="32"/>
          <w:szCs w:val="32"/>
        </w:rPr>
        <w:t>2022年度年末一般公共预算财政拨款结转和结余0.00万元，较上年决算数增加0.00万元，增长</w:t>
      </w:r>
      <w:r>
        <w:rPr>
          <w:rFonts w:hint="eastAsia" w:ascii="方正仿宋_GBK" w:hAnsi="方正仿宋_GBK" w:eastAsia="方正仿宋_GBK" w:cs="方正仿宋_GBK"/>
          <w:b w:val="0"/>
          <w:bCs w:val="0"/>
          <w:sz w:val="32"/>
          <w:szCs w:val="32"/>
          <w:lang w:val="en-US" w:eastAsia="zh-CN"/>
        </w:rPr>
        <w:t>0</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color w:val="FF0000"/>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仿宋_GBK" w:hAnsi="方正仿宋_GBK" w:eastAsia="方正仿宋_GBK" w:cs="方正仿宋_GBK"/>
          <w:b w:val="0"/>
          <w:bCs w:val="0"/>
          <w:sz w:val="32"/>
          <w:szCs w:val="32"/>
        </w:rPr>
        <w:t>4.比较情况。</w:t>
      </w:r>
      <w:r>
        <w:rPr>
          <w:rFonts w:hint="eastAsia" w:ascii="方正仿宋_GBK" w:hAnsi="方正仿宋_GBK" w:eastAsia="方正仿宋_GBK" w:cs="方正仿宋_GBK"/>
          <w:b w:val="0"/>
          <w:bCs w:val="0"/>
          <w:sz w:val="32"/>
          <w:szCs w:val="32"/>
        </w:rPr>
        <w:t>本部门2022年度一般公共预算财政拨款支出主要用于以下几个方面：</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（1）一般公共服务支出13.27万元，占0.1%，较年初预算数增加13.27万元，增长</w:t>
      </w:r>
      <w:r>
        <w:rPr>
          <w:rFonts w:hint="eastAsia" w:ascii="方正仿宋_GBK" w:hAnsi="方正仿宋_GBK" w:eastAsia="方正仿宋_GBK" w:cs="方正仿宋_GBK"/>
          <w:b w:val="0"/>
          <w:bCs w:val="0"/>
          <w:sz w:val="32"/>
          <w:szCs w:val="32"/>
          <w:lang w:val="en-US" w:eastAsia="zh-CN"/>
        </w:rPr>
        <w:t>0</w:t>
      </w:r>
      <w:r>
        <w:rPr>
          <w:rFonts w:hint="eastAsia" w:ascii="方正仿宋_GBK" w:hAnsi="方正仿宋_GBK" w:eastAsia="方正仿宋_GBK" w:cs="方正仿宋_GBK"/>
          <w:b w:val="0"/>
          <w:bCs w:val="0"/>
          <w:sz w:val="32"/>
          <w:szCs w:val="32"/>
        </w:rPr>
        <w:t>%，主要原因是</w:t>
      </w:r>
      <w:r>
        <w:rPr>
          <w:rFonts w:hint="eastAsia" w:ascii="方正仿宋_GBK" w:hAnsi="方正仿宋_GBK" w:eastAsia="方正仿宋_GBK" w:cs="方正仿宋_GBK"/>
          <w:b w:val="0"/>
          <w:bCs w:val="0"/>
          <w:sz w:val="32"/>
          <w:szCs w:val="32"/>
          <w:lang w:eastAsia="zh-CN"/>
        </w:rPr>
        <w:t>补充调资晋级人员的五险一金缴费</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）教育支出12,344.21万元，占97.4%，较年初预算</w:t>
      </w:r>
      <w:r>
        <w:rPr>
          <w:rFonts w:hint="eastAsia" w:ascii="方正仿宋_GBK" w:hAnsi="方正仿宋_GBK" w:eastAsia="方正仿宋_GBK" w:cs="方正仿宋_GBK"/>
          <w:b w:val="0"/>
          <w:bCs w:val="0"/>
          <w:color w:val="auto"/>
          <w:sz w:val="32"/>
          <w:szCs w:val="32"/>
        </w:rPr>
        <w:t>数减少13,936.32，下降53%，主要原因是</w:t>
      </w:r>
      <w:r>
        <w:rPr>
          <w:rFonts w:hint="eastAsia" w:ascii="方正仿宋_GBK" w:hAnsi="方正仿宋_GBK" w:eastAsia="方正仿宋_GBK" w:cs="方正仿宋_GBK"/>
          <w:b w:val="0"/>
          <w:bCs w:val="0"/>
          <w:color w:val="auto"/>
          <w:sz w:val="32"/>
          <w:szCs w:val="32"/>
          <w:lang w:eastAsia="zh-CN"/>
        </w:rPr>
        <w:t>年中项目资金压减，二次分配资金列支于学校，决算显示收入不在教委本级</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）社会保障与就业支出115.60万元，占0.9%，较年初预算数增加0.11万元，增长0.1%，主要原因是</w:t>
      </w:r>
      <w:r>
        <w:rPr>
          <w:rFonts w:hint="eastAsia" w:ascii="方正仿宋_GBK" w:hAnsi="方正仿宋_GBK" w:eastAsia="方正仿宋_GBK" w:cs="方正仿宋_GBK"/>
          <w:b w:val="0"/>
          <w:bCs w:val="0"/>
          <w:sz w:val="32"/>
          <w:szCs w:val="32"/>
          <w:lang w:val="en-US" w:eastAsia="zh-CN"/>
        </w:rPr>
        <w:t>2022年度部分人员的调资晋</w:t>
      </w:r>
      <w:r>
        <w:rPr>
          <w:rFonts w:hint="eastAsia" w:ascii="方正仿宋_GBK" w:hAnsi="方正仿宋_GBK" w:eastAsia="方正仿宋_GBK" w:cs="方正仿宋_GBK"/>
          <w:b w:val="0"/>
          <w:bCs w:val="0"/>
          <w:color w:val="auto"/>
          <w:sz w:val="32"/>
          <w:szCs w:val="32"/>
          <w:lang w:val="en-US" w:eastAsia="zh-CN"/>
        </w:rPr>
        <w:t>级</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rPr>
        <w:t>）卫生健康支出18.24万元，占0.1%，较年初预算数减少11.90万元，下降39.5%，</w:t>
      </w:r>
      <w:r>
        <w:rPr>
          <w:rFonts w:hint="eastAsia" w:ascii="方正仿宋_GBK" w:hAnsi="方正仿宋_GBK" w:eastAsia="方正仿宋_GBK" w:cs="方正仿宋_GBK"/>
          <w:b w:val="0"/>
          <w:bCs w:val="0"/>
          <w:color w:val="auto"/>
          <w:sz w:val="32"/>
          <w:szCs w:val="32"/>
          <w:lang w:eastAsia="zh-CN"/>
        </w:rPr>
        <w:t>以前年度教委本级是和教育考试中心、学生资助中心三合一决算的，</w:t>
      </w:r>
      <w:r>
        <w:rPr>
          <w:rFonts w:hint="eastAsia" w:ascii="方正仿宋_GBK" w:hAnsi="方正仿宋_GBK" w:eastAsia="方正仿宋_GBK" w:cs="方正仿宋_GBK"/>
          <w:b w:val="0"/>
          <w:bCs w:val="0"/>
          <w:color w:val="auto"/>
          <w:sz w:val="32"/>
          <w:szCs w:val="32"/>
          <w:lang w:val="en-US" w:eastAsia="zh-CN"/>
        </w:rPr>
        <w:t>2022年度将两个下属事业单位分离，本级略有减少</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val="en-US" w:eastAsia="zh-CN"/>
        </w:rPr>
        <w:t>5</w:t>
      </w:r>
      <w:r>
        <w:rPr>
          <w:rFonts w:hint="eastAsia" w:ascii="方正仿宋_GBK" w:hAnsi="方正仿宋_GBK" w:eastAsia="方正仿宋_GBK" w:cs="方正仿宋_GBK"/>
          <w:b w:val="0"/>
          <w:bCs w:val="0"/>
          <w:sz w:val="32"/>
          <w:szCs w:val="32"/>
        </w:rPr>
        <w:t>）城乡社区支出163.70万元，占1.3%，较年初预算数增加163.70万元，增长</w:t>
      </w:r>
      <w:r>
        <w:rPr>
          <w:rFonts w:hint="eastAsia" w:ascii="方正仿宋_GBK" w:hAnsi="方正仿宋_GBK" w:eastAsia="方正仿宋_GBK" w:cs="方正仿宋_GBK"/>
          <w:b w:val="0"/>
          <w:bCs w:val="0"/>
          <w:sz w:val="32"/>
          <w:szCs w:val="32"/>
          <w:lang w:val="en-US" w:eastAsia="zh-CN"/>
        </w:rPr>
        <w:t>100</w:t>
      </w:r>
      <w:r>
        <w:rPr>
          <w:rFonts w:hint="eastAsia" w:ascii="方正仿宋_GBK" w:hAnsi="方正仿宋_GBK" w:eastAsia="方正仿宋_GBK" w:cs="方正仿宋_GBK"/>
          <w:b w:val="0"/>
          <w:bCs w:val="0"/>
          <w:sz w:val="32"/>
          <w:szCs w:val="32"/>
        </w:rPr>
        <w:t>%，主要原因是</w:t>
      </w:r>
      <w:r>
        <w:rPr>
          <w:rFonts w:hint="eastAsia" w:ascii="方正仿宋_GBK" w:hAnsi="方正仿宋_GBK" w:eastAsia="方正仿宋_GBK" w:cs="方正仿宋_GBK"/>
          <w:b w:val="0"/>
          <w:bCs w:val="0"/>
          <w:kern w:val="0"/>
          <w:sz w:val="32"/>
          <w:szCs w:val="32"/>
          <w:shd w:val="clear" w:fill="FFFFFF"/>
        </w:rPr>
        <w:t>政府债券资金由财政直接拨款，年初未预算。</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w:t>
      </w:r>
      <w:r>
        <w:rPr>
          <w:rFonts w:hint="eastAsia" w:ascii="方正仿宋_GBK" w:hAnsi="方正仿宋_GBK" w:eastAsia="方正仿宋_GBK" w:cs="方正仿宋_GBK"/>
          <w:b w:val="0"/>
          <w:bCs w:val="0"/>
          <w:color w:val="auto"/>
          <w:sz w:val="32"/>
          <w:szCs w:val="32"/>
          <w:lang w:val="en-US" w:eastAsia="zh-CN"/>
        </w:rPr>
        <w:t>6</w:t>
      </w:r>
      <w:r>
        <w:rPr>
          <w:rFonts w:hint="eastAsia" w:ascii="方正仿宋_GBK" w:hAnsi="方正仿宋_GBK" w:eastAsia="方正仿宋_GBK" w:cs="方正仿宋_GBK"/>
          <w:b w:val="0"/>
          <w:bCs w:val="0"/>
          <w:color w:val="auto"/>
          <w:sz w:val="32"/>
          <w:szCs w:val="32"/>
        </w:rPr>
        <w:t>）住房保障支出20.89万元，占0.2%，较年初预算数减少0.94万元，下降4.3%，主要原因是</w:t>
      </w:r>
      <w:r>
        <w:rPr>
          <w:rFonts w:hint="eastAsia" w:ascii="方正仿宋_GBK" w:hAnsi="方正仿宋_GBK" w:eastAsia="方正仿宋_GBK" w:cs="方正仿宋_GBK"/>
          <w:b w:val="0"/>
          <w:bCs w:val="0"/>
          <w:color w:val="auto"/>
          <w:sz w:val="32"/>
          <w:szCs w:val="32"/>
          <w:lang w:eastAsia="zh-CN"/>
        </w:rPr>
        <w:t>以前年度教委本级是和教育考试中心、学生资助中心三合一决算的，</w:t>
      </w:r>
      <w:r>
        <w:rPr>
          <w:rFonts w:hint="eastAsia" w:ascii="方正仿宋_GBK" w:hAnsi="方正仿宋_GBK" w:eastAsia="方正仿宋_GBK" w:cs="方正仿宋_GBK"/>
          <w:b w:val="0"/>
          <w:bCs w:val="0"/>
          <w:color w:val="auto"/>
          <w:sz w:val="32"/>
          <w:szCs w:val="32"/>
          <w:lang w:val="en-US" w:eastAsia="zh-CN"/>
        </w:rPr>
        <w:t>2022年度将两个下属事业单位分离，本级略有减少</w:t>
      </w:r>
      <w:r>
        <w:rPr>
          <w:rFonts w:hint="eastAsia" w:ascii="方正仿宋_GBK" w:hAnsi="方正仿宋_GBK" w:eastAsia="方正仿宋_GBK" w:cs="方正仿宋_GBK"/>
          <w:b w:val="0"/>
          <w:bCs w:val="0"/>
          <w:color w:val="auto"/>
          <w:sz w:val="32"/>
          <w:szCs w:val="32"/>
        </w:rPr>
        <w:t>。</w:t>
      </w:r>
    </w:p>
    <w:p>
      <w:pPr>
        <w:pStyle w:val="8"/>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Style w:val="10"/>
          <w:rFonts w:hint="eastAsia" w:ascii="方正楷体_GBK" w:hAnsi="方正楷体_GBK" w:eastAsia="方正楷体_GBK" w:cs="方正楷体_GBK"/>
          <w:b w:val="0"/>
          <w:bCs w:val="0"/>
          <w:sz w:val="32"/>
          <w:szCs w:val="32"/>
          <w:shd w:val="clear" w:fill="FFFFFF"/>
        </w:rPr>
      </w:pPr>
      <w:r>
        <w:rPr>
          <w:rStyle w:val="10"/>
          <w:rFonts w:hint="eastAsia" w:ascii="方正楷体_GBK" w:hAnsi="方正楷体_GBK" w:eastAsia="方正楷体_GBK" w:cs="方正楷体_GBK"/>
          <w:b w:val="0"/>
          <w:bCs w:val="0"/>
          <w:sz w:val="32"/>
          <w:szCs w:val="32"/>
          <w:shd w:val="clear" w:fill="FFFFFF"/>
        </w:rPr>
        <w:t>（四）一般公共预算财政拨款基本支出决算情况说明</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2022年度一般公共预算财政拨款基本支出637.84万元。其中：人员经费521.82万元，较上年决算数减少4,169.73万元，下降88.9%，主要原因是</w:t>
      </w:r>
      <w:r>
        <w:rPr>
          <w:rFonts w:hint="eastAsia" w:ascii="方正仿宋_GBK" w:hAnsi="方正仿宋_GBK" w:eastAsia="方正仿宋_GBK" w:cs="方正仿宋_GBK"/>
          <w:b w:val="0"/>
          <w:bCs w:val="0"/>
          <w:kern w:val="0"/>
          <w:sz w:val="32"/>
          <w:szCs w:val="32"/>
          <w:shd w:val="clear" w:fill="FFFFFF"/>
        </w:rPr>
        <w:t>202</w:t>
      </w:r>
      <w:r>
        <w:rPr>
          <w:rFonts w:hint="eastAsia" w:ascii="方正仿宋_GBK" w:hAnsi="方正仿宋_GBK" w:eastAsia="方正仿宋_GBK" w:cs="方正仿宋_GBK"/>
          <w:b w:val="0"/>
          <w:bCs w:val="0"/>
          <w:kern w:val="0"/>
          <w:sz w:val="32"/>
          <w:szCs w:val="32"/>
          <w:shd w:val="clear" w:fill="FFFFFF"/>
          <w:lang w:val="en-US" w:eastAsia="zh-CN"/>
        </w:rPr>
        <w:t>2</w:t>
      </w:r>
      <w:r>
        <w:rPr>
          <w:rFonts w:hint="eastAsia" w:ascii="方正仿宋_GBK" w:hAnsi="方正仿宋_GBK" w:eastAsia="方正仿宋_GBK" w:cs="方正仿宋_GBK"/>
          <w:b w:val="0"/>
          <w:bCs w:val="0"/>
          <w:kern w:val="0"/>
          <w:sz w:val="32"/>
          <w:szCs w:val="32"/>
          <w:shd w:val="clear" w:fill="FFFFFF"/>
        </w:rPr>
        <w:t>年度</w:t>
      </w:r>
      <w:r>
        <w:rPr>
          <w:rFonts w:hint="eastAsia" w:ascii="方正仿宋_GBK" w:hAnsi="方正仿宋_GBK" w:eastAsia="方正仿宋_GBK" w:cs="方正仿宋_GBK"/>
          <w:b w:val="0"/>
          <w:bCs w:val="0"/>
          <w:kern w:val="0"/>
          <w:sz w:val="32"/>
          <w:szCs w:val="32"/>
          <w:shd w:val="clear" w:fill="FFFFFF"/>
          <w:lang w:eastAsia="zh-CN"/>
        </w:rPr>
        <w:t>重庆巴中公参民分流教师人员支出未再列支于教委。</w:t>
      </w:r>
      <w:r>
        <w:rPr>
          <w:rFonts w:hint="eastAsia" w:ascii="方正仿宋_GBK" w:hAnsi="方正仿宋_GBK" w:eastAsia="方正仿宋_GBK" w:cs="方正仿宋_GBK"/>
          <w:b w:val="0"/>
          <w:bCs w:val="0"/>
          <w:kern w:val="0"/>
          <w:sz w:val="32"/>
          <w:szCs w:val="32"/>
          <w:shd w:val="clear" w:fill="FFFFFF"/>
        </w:rPr>
        <w:t>人员经费用途主要包括基本工资、津贴补贴、奖金、社会保障缴费、绩效工资、住房公积金缴费。</w:t>
      </w:r>
      <w:r>
        <w:rPr>
          <w:rFonts w:hint="eastAsia" w:ascii="方正仿宋_GBK" w:hAnsi="方正仿宋_GBK" w:eastAsia="方正仿宋_GBK" w:cs="方正仿宋_GBK"/>
          <w:b w:val="0"/>
          <w:bCs w:val="0"/>
          <w:sz w:val="32"/>
          <w:szCs w:val="32"/>
        </w:rPr>
        <w:t>公用经费116.03万元，较上年决算数减少8.30万元，下降6.7%，</w:t>
      </w:r>
      <w:r>
        <w:rPr>
          <w:rFonts w:hint="eastAsia" w:ascii="方正仿宋_GBK" w:hAnsi="方正仿宋_GBK" w:eastAsia="方正仿宋_GBK" w:cs="方正仿宋_GBK"/>
          <w:b w:val="0"/>
          <w:bCs w:val="0"/>
          <w:kern w:val="0"/>
          <w:sz w:val="32"/>
          <w:szCs w:val="32"/>
          <w:shd w:val="clear" w:fill="FFFFFF"/>
        </w:rPr>
        <w:t>主要原因是采买办公设备及学校其他各项办公开支减少。公用经费用途主要包括办公费、印刷费、咨询费、手续费、差旅费、邮电费、租赁费、会议费。</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10"/>
          <w:rFonts w:hint="eastAsia" w:ascii="方正楷体_GBK" w:hAnsi="方正楷体_GBK" w:eastAsia="方正楷体_GBK" w:cs="方正楷体_GBK"/>
          <w:b w:val="0"/>
          <w:bCs w:val="0"/>
          <w:kern w:val="0"/>
          <w:sz w:val="32"/>
          <w:szCs w:val="32"/>
          <w:shd w:val="clear" w:fill="FFFFFF"/>
          <w:lang w:val="en-US" w:eastAsia="zh-CN" w:bidi="ar"/>
        </w:rPr>
      </w:pPr>
      <w:r>
        <w:rPr>
          <w:rStyle w:val="10"/>
          <w:rFonts w:hint="eastAsia" w:ascii="方正楷体_GBK" w:hAnsi="方正楷体_GBK" w:eastAsia="方正楷体_GBK" w:cs="方正楷体_GBK"/>
          <w:b w:val="0"/>
          <w:bCs w:val="0"/>
          <w:kern w:val="0"/>
          <w:sz w:val="32"/>
          <w:szCs w:val="32"/>
          <w:shd w:val="clear" w:fill="FFFFFF"/>
          <w:lang w:val="en-US" w:eastAsia="zh-CN" w:bidi="ar"/>
        </w:rPr>
        <w:t>（五）政府性基金预算收支决算情况说明</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2022年度政府性基金预算财政拨款年初结转结余0.00</w:t>
      </w:r>
      <w:r>
        <w:rPr>
          <w:rFonts w:hint="eastAsia" w:ascii="方正仿宋_GBK" w:hAnsi="方正仿宋_GBK" w:eastAsia="方正仿宋_GBK" w:cs="方正仿宋_GBK"/>
          <w:b w:val="0"/>
          <w:bCs w:val="0"/>
          <w:color w:val="auto"/>
          <w:sz w:val="32"/>
          <w:szCs w:val="32"/>
        </w:rPr>
        <w:t>万元，年末结转结余0.00万元。本年收入67.28万元，较上年决算数增加62.68万元，增长1362.6%，主要原因是</w:t>
      </w:r>
      <w:r>
        <w:rPr>
          <w:rFonts w:hint="eastAsia" w:ascii="方正仿宋_GBK" w:hAnsi="方正仿宋_GBK" w:eastAsia="方正仿宋_GBK" w:cs="方正仿宋_GBK"/>
          <w:b w:val="0"/>
          <w:bCs w:val="0"/>
          <w:color w:val="auto"/>
          <w:sz w:val="32"/>
          <w:szCs w:val="32"/>
          <w:lang w:val="en-US" w:eastAsia="zh-CN"/>
        </w:rPr>
        <w:t>2022年度债券资金为年中调整下达，2021年度债券资金使用的是2020年度的结余债券资金</w:t>
      </w:r>
      <w:r>
        <w:rPr>
          <w:rFonts w:hint="eastAsia" w:ascii="方正仿宋_GBK" w:hAnsi="方正仿宋_GBK" w:eastAsia="方正仿宋_GBK" w:cs="方正仿宋_GBK"/>
          <w:b w:val="0"/>
          <w:bCs w:val="0"/>
          <w:color w:val="auto"/>
          <w:sz w:val="32"/>
          <w:szCs w:val="32"/>
        </w:rPr>
        <w:t>。本年支出67.28万元，较上年决算数减少846.43万元，下降92.6%，主要原因是</w:t>
      </w:r>
      <w:r>
        <w:rPr>
          <w:rFonts w:hint="eastAsia" w:ascii="方正仿宋_GBK" w:hAnsi="方正仿宋_GBK" w:eastAsia="方正仿宋_GBK" w:cs="方正仿宋_GBK"/>
          <w:b w:val="0"/>
          <w:bCs w:val="0"/>
          <w:color w:val="auto"/>
          <w:sz w:val="32"/>
          <w:szCs w:val="32"/>
          <w:lang w:val="en-US" w:eastAsia="zh-CN"/>
        </w:rPr>
        <w:t>2022年度债券资金为年中调整下达，2021年度债券资金使用的是2020年度的结余债券资金</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仿宋_GBK" w:hAnsi="方正仿宋_GBK" w:eastAsia="方正仿宋_GBK" w:cs="方正仿宋_GBK"/>
          <w:b w:val="0"/>
          <w:bCs w:val="0"/>
          <w:sz w:val="32"/>
          <w:szCs w:val="32"/>
        </w:rPr>
        <w:t>（六）国有资本经营预算财政拨款支出决算情况说明。</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仿宋_GBK" w:hAnsi="方正仿宋_GBK" w:eastAsia="方正仿宋_GBK" w:cs="方正仿宋_GBK"/>
          <w:b w:val="0"/>
          <w:bCs w:val="0"/>
          <w:color w:val="auto"/>
          <w:sz w:val="32"/>
          <w:szCs w:val="32"/>
          <w:shd w:val="clear" w:fill="FFFF00"/>
          <w:lang w:val="en-US" w:eastAsia="zh-CN"/>
        </w:rPr>
      </w:pPr>
      <w:r>
        <w:rPr>
          <w:rStyle w:val="10"/>
          <w:rFonts w:hint="eastAsia" w:ascii="方正仿宋_GBK" w:hAnsi="方正仿宋_GBK" w:eastAsia="方正仿宋_GBK" w:cs="方正仿宋_GBK"/>
          <w:b w:val="0"/>
          <w:bCs w:val="0"/>
          <w:sz w:val="32"/>
          <w:szCs w:val="32"/>
          <w:shd w:val="clear" w:fill="FFFFFF"/>
        </w:rPr>
        <w:t>本单位202</w:t>
      </w:r>
      <w:r>
        <w:rPr>
          <w:rStyle w:val="10"/>
          <w:rFonts w:hint="eastAsia" w:ascii="方正仿宋_GBK" w:hAnsi="方正仿宋_GBK" w:eastAsia="方正仿宋_GBK" w:cs="方正仿宋_GBK"/>
          <w:b w:val="0"/>
          <w:bCs w:val="0"/>
          <w:sz w:val="32"/>
          <w:szCs w:val="32"/>
          <w:shd w:val="clear" w:fill="FFFFFF"/>
          <w:lang w:val="en-US" w:eastAsia="zh-CN"/>
        </w:rPr>
        <w:t>2</w:t>
      </w:r>
      <w:r>
        <w:rPr>
          <w:rStyle w:val="10"/>
          <w:rFonts w:hint="eastAsia" w:ascii="方正仿宋_GBK" w:hAnsi="方正仿宋_GBK" w:eastAsia="方正仿宋_GBK" w:cs="方正仿宋_GBK"/>
          <w:b w:val="0"/>
          <w:bCs w:val="0"/>
          <w:sz w:val="32"/>
          <w:szCs w:val="32"/>
          <w:shd w:val="clear" w:fill="FFFFFF"/>
        </w:rPr>
        <w:t>年度无国有资本经营预算财政拨款支出</w:t>
      </w:r>
      <w:r>
        <w:rPr>
          <w:rStyle w:val="10"/>
          <w:rFonts w:hint="eastAsia" w:ascii="方正仿宋_GBK" w:hAnsi="方正仿宋_GBK" w:eastAsia="方正仿宋_GBK" w:cs="方正仿宋_GBK"/>
          <w:b w:val="0"/>
          <w:bCs w:val="0"/>
          <w:sz w:val="32"/>
          <w:szCs w:val="32"/>
          <w:shd w:val="clear" w:fill="FFFFFF"/>
          <w:lang w:eastAsia="zh-CN"/>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rPr>
        <w:t>三、“三公”经费情况说明</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rPr>
        <w:t>（一）“三公”经费支出总体情况说明</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rPr>
        <w:t>2022年度“三公”经费支出共计2.64万元，较年初预算数减少4.15万元，下降61.1%，主要原因是</w:t>
      </w:r>
      <w:r>
        <w:rPr>
          <w:rFonts w:hint="eastAsia" w:ascii="方正仿宋_GBK" w:hAnsi="方正仿宋_GBK" w:eastAsia="方正仿宋_GBK" w:cs="方正仿宋_GBK"/>
          <w:b w:val="0"/>
          <w:bCs w:val="0"/>
          <w:color w:val="auto"/>
          <w:sz w:val="32"/>
          <w:szCs w:val="32"/>
          <w:lang w:eastAsia="zh-CN"/>
        </w:rPr>
        <w:t>公务车运行维护费预算于教育考试中心，不再预算于教委本级机关。</w:t>
      </w:r>
      <w:r>
        <w:rPr>
          <w:rFonts w:hint="eastAsia" w:ascii="方正仿宋_GBK" w:hAnsi="方正仿宋_GBK" w:eastAsia="方正仿宋_GBK" w:cs="方正仿宋_GBK"/>
          <w:b w:val="0"/>
          <w:bCs w:val="0"/>
          <w:color w:val="auto"/>
          <w:sz w:val="32"/>
          <w:szCs w:val="32"/>
          <w:highlight w:val="none"/>
        </w:rPr>
        <w:t>较上年支出数增加1.43万元，增长118.2%，主要原因是</w:t>
      </w:r>
      <w:r>
        <w:rPr>
          <w:rFonts w:hint="eastAsia" w:ascii="方正仿宋_GBK" w:hAnsi="方正仿宋_GBK" w:eastAsia="方正仿宋_GBK" w:cs="方正仿宋_GBK"/>
          <w:b w:val="0"/>
          <w:bCs w:val="0"/>
          <w:color w:val="auto"/>
          <w:sz w:val="32"/>
          <w:szCs w:val="32"/>
          <w:highlight w:val="none"/>
          <w:lang w:eastAsia="zh-CN"/>
        </w:rPr>
        <w:t>公务接待略有增加</w:t>
      </w:r>
      <w:r>
        <w:rPr>
          <w:rFonts w:hint="eastAsia" w:ascii="方正仿宋_GBK" w:hAnsi="方正仿宋_GBK" w:eastAsia="方正仿宋_GBK" w:cs="方正仿宋_GBK"/>
          <w:b w:val="0"/>
          <w:bCs w:val="0"/>
          <w:color w:val="auto"/>
          <w:sz w:val="32"/>
          <w:szCs w:val="32"/>
          <w:highlight w:val="none"/>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rPr>
        <w:t>（二）“三公”经费分项支出情况</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本</w:t>
      </w:r>
      <w:r>
        <w:rPr>
          <w:rFonts w:hint="eastAsia" w:ascii="方正仿宋_GBK" w:hAnsi="方正仿宋_GBK" w:eastAsia="方正仿宋_GBK" w:cs="方正仿宋_GBK"/>
          <w:b w:val="0"/>
          <w:bCs w:val="0"/>
          <w:color w:val="auto"/>
          <w:kern w:val="0"/>
          <w:sz w:val="32"/>
          <w:szCs w:val="32"/>
          <w:shd w:val="clear" w:fill="FFFFFF"/>
          <w:lang w:eastAsia="zh-CN"/>
        </w:rPr>
        <w:t>单位</w:t>
      </w:r>
      <w:r>
        <w:rPr>
          <w:rFonts w:hint="eastAsia" w:ascii="方正仿宋_GBK" w:hAnsi="方正仿宋_GBK" w:eastAsia="方正仿宋_GBK" w:cs="方正仿宋_GBK"/>
          <w:b w:val="0"/>
          <w:bCs w:val="0"/>
          <w:color w:val="auto"/>
          <w:kern w:val="0"/>
          <w:sz w:val="32"/>
          <w:szCs w:val="32"/>
          <w:shd w:val="clear" w:fill="FFFFFF"/>
        </w:rPr>
        <w:t>202</w:t>
      </w:r>
      <w:r>
        <w:rPr>
          <w:rFonts w:hint="eastAsia" w:ascii="方正仿宋_GBK" w:hAnsi="方正仿宋_GBK" w:eastAsia="方正仿宋_GBK" w:cs="方正仿宋_GBK"/>
          <w:b w:val="0"/>
          <w:bCs w:val="0"/>
          <w:color w:val="auto"/>
          <w:kern w:val="0"/>
          <w:sz w:val="32"/>
          <w:szCs w:val="32"/>
          <w:shd w:val="clear" w:fill="FFFFFF"/>
          <w:lang w:val="en-US" w:eastAsia="zh-CN"/>
        </w:rPr>
        <w:t>2</w:t>
      </w:r>
      <w:r>
        <w:rPr>
          <w:rFonts w:hint="eastAsia" w:ascii="方正仿宋_GBK" w:hAnsi="方正仿宋_GBK" w:eastAsia="方正仿宋_GBK" w:cs="方正仿宋_GBK"/>
          <w:b w:val="0"/>
          <w:bCs w:val="0"/>
          <w:color w:val="auto"/>
          <w:kern w:val="0"/>
          <w:sz w:val="32"/>
          <w:szCs w:val="32"/>
          <w:shd w:val="clear" w:fill="FFFFFF"/>
        </w:rPr>
        <w:t>年度未发生因公出国（境）费用。</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kern w:val="0"/>
          <w:sz w:val="32"/>
          <w:szCs w:val="32"/>
          <w:shd w:val="clear" w:fill="FFFFFF"/>
        </w:rPr>
        <w:t>本</w:t>
      </w:r>
      <w:r>
        <w:rPr>
          <w:rFonts w:hint="eastAsia" w:ascii="方正仿宋_GBK" w:hAnsi="方正仿宋_GBK" w:eastAsia="方正仿宋_GBK" w:cs="方正仿宋_GBK"/>
          <w:b w:val="0"/>
          <w:bCs w:val="0"/>
          <w:color w:val="auto"/>
          <w:kern w:val="0"/>
          <w:sz w:val="32"/>
          <w:szCs w:val="32"/>
          <w:shd w:val="clear" w:fill="FFFFFF"/>
          <w:lang w:eastAsia="zh-CN"/>
        </w:rPr>
        <w:t>单位</w:t>
      </w:r>
      <w:r>
        <w:rPr>
          <w:rFonts w:hint="eastAsia" w:ascii="方正仿宋_GBK" w:hAnsi="方正仿宋_GBK" w:eastAsia="方正仿宋_GBK" w:cs="方正仿宋_GBK"/>
          <w:b w:val="0"/>
          <w:bCs w:val="0"/>
          <w:color w:val="auto"/>
          <w:kern w:val="0"/>
          <w:sz w:val="32"/>
          <w:szCs w:val="32"/>
          <w:shd w:val="clear" w:fill="FFFFFF"/>
        </w:rPr>
        <w:t>202</w:t>
      </w:r>
      <w:r>
        <w:rPr>
          <w:rFonts w:hint="eastAsia" w:ascii="方正仿宋_GBK" w:hAnsi="方正仿宋_GBK" w:eastAsia="方正仿宋_GBK" w:cs="方正仿宋_GBK"/>
          <w:b w:val="0"/>
          <w:bCs w:val="0"/>
          <w:color w:val="auto"/>
          <w:kern w:val="0"/>
          <w:sz w:val="32"/>
          <w:szCs w:val="32"/>
          <w:shd w:val="clear" w:fill="FFFFFF"/>
          <w:lang w:val="en-US" w:eastAsia="zh-CN"/>
        </w:rPr>
        <w:t>2</w:t>
      </w:r>
      <w:r>
        <w:rPr>
          <w:rFonts w:hint="eastAsia" w:ascii="方正仿宋_GBK" w:hAnsi="方正仿宋_GBK" w:eastAsia="方正仿宋_GBK" w:cs="方正仿宋_GBK"/>
          <w:b w:val="0"/>
          <w:bCs w:val="0"/>
          <w:color w:val="auto"/>
          <w:kern w:val="0"/>
          <w:sz w:val="32"/>
          <w:szCs w:val="32"/>
          <w:shd w:val="clear" w:fill="FFFFFF"/>
        </w:rPr>
        <w:t>年度未发生公车购置费用。</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公务车运行维护费0.93万元，主要用</w:t>
      </w:r>
      <w:r>
        <w:rPr>
          <w:rFonts w:hint="eastAsia" w:ascii="方正仿宋_GBK" w:hAnsi="方正仿宋_GBK" w:eastAsia="方正仿宋_GBK" w:cs="方正仿宋_GBK"/>
          <w:b w:val="0"/>
          <w:bCs w:val="0"/>
          <w:color w:val="auto"/>
          <w:kern w:val="0"/>
          <w:sz w:val="32"/>
          <w:szCs w:val="32"/>
          <w:shd w:val="clear" w:fill="FFFFFF"/>
        </w:rPr>
        <w:t>于机要文件交换、市内因公出行、</w:t>
      </w:r>
      <w:r>
        <w:rPr>
          <w:rFonts w:hint="eastAsia" w:ascii="方正仿宋_GBK" w:hAnsi="方正仿宋_GBK" w:eastAsia="方正仿宋_GBK" w:cs="方正仿宋_GBK"/>
          <w:b w:val="0"/>
          <w:bCs w:val="0"/>
          <w:color w:val="auto"/>
          <w:kern w:val="0"/>
          <w:sz w:val="32"/>
          <w:szCs w:val="32"/>
          <w:shd w:val="clear" w:fill="FFFFFF"/>
          <w:lang w:eastAsia="zh-CN"/>
        </w:rPr>
        <w:t>各项</w:t>
      </w:r>
      <w:r>
        <w:rPr>
          <w:rFonts w:hint="eastAsia" w:ascii="方正仿宋_GBK" w:hAnsi="方正仿宋_GBK" w:eastAsia="方正仿宋_GBK" w:cs="方正仿宋_GBK"/>
          <w:b w:val="0"/>
          <w:bCs w:val="0"/>
          <w:color w:val="auto"/>
          <w:kern w:val="0"/>
          <w:sz w:val="32"/>
          <w:szCs w:val="32"/>
          <w:shd w:val="clear" w:fill="FFFFFF"/>
        </w:rPr>
        <w:t>业务检查等工作所需车辆的燃料费、维修费、过桥过路费、保险费等)。</w:t>
      </w:r>
      <w:r>
        <w:rPr>
          <w:rFonts w:hint="eastAsia" w:ascii="方正仿宋_GBK" w:hAnsi="方正仿宋_GBK" w:eastAsia="方正仿宋_GBK" w:cs="方正仿宋_GBK"/>
          <w:b w:val="0"/>
          <w:bCs w:val="0"/>
          <w:color w:val="auto"/>
          <w:sz w:val="32"/>
          <w:szCs w:val="32"/>
        </w:rPr>
        <w:t>费用支出较年初预算数减少2.86万元，下降75.5%，</w:t>
      </w:r>
      <w:r>
        <w:rPr>
          <w:rFonts w:hint="eastAsia" w:ascii="方正仿宋_GBK" w:hAnsi="方正仿宋_GBK" w:eastAsia="方正仿宋_GBK" w:cs="方正仿宋_GBK"/>
          <w:b w:val="0"/>
          <w:bCs w:val="0"/>
          <w:color w:val="auto"/>
          <w:kern w:val="0"/>
          <w:sz w:val="32"/>
          <w:szCs w:val="32"/>
          <w:shd w:val="clear" w:fill="FFFFFF"/>
        </w:rPr>
        <w:t>主要原因是在不影响工作效率的前提下，厉行节约。</w:t>
      </w:r>
      <w:r>
        <w:rPr>
          <w:rFonts w:hint="eastAsia" w:ascii="方正仿宋_GBK" w:hAnsi="方正仿宋_GBK" w:eastAsia="方正仿宋_GBK" w:cs="方正仿宋_GBK"/>
          <w:b w:val="0"/>
          <w:bCs w:val="0"/>
          <w:color w:val="auto"/>
          <w:sz w:val="32"/>
          <w:szCs w:val="32"/>
        </w:rPr>
        <w:t>较上年支出数增加0.24万元，增长34.8%，主要原因是</w:t>
      </w:r>
      <w:r>
        <w:rPr>
          <w:rFonts w:hint="eastAsia" w:ascii="方正仿宋_GBK" w:hAnsi="方正仿宋_GBK" w:eastAsia="方正仿宋_GBK" w:cs="方正仿宋_GBK"/>
          <w:b w:val="0"/>
          <w:bCs w:val="0"/>
          <w:color w:val="auto"/>
          <w:sz w:val="32"/>
          <w:szCs w:val="32"/>
          <w:lang w:eastAsia="zh-CN"/>
        </w:rPr>
        <w:t>疫情期间开学督查使用稍微增加</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公务接待费1.71万元，</w:t>
      </w:r>
      <w:r>
        <w:rPr>
          <w:rFonts w:hint="eastAsia" w:ascii="方正仿宋_GBK" w:hAnsi="方正仿宋_GBK" w:eastAsia="方正仿宋_GBK" w:cs="方正仿宋_GBK"/>
          <w:b w:val="0"/>
          <w:bCs w:val="0"/>
          <w:color w:val="auto"/>
          <w:kern w:val="0"/>
          <w:sz w:val="32"/>
          <w:szCs w:val="32"/>
          <w:shd w:val="clear" w:fill="FFFFFF"/>
        </w:rPr>
        <w:t>主要用于接待国内其他教育部门及政府部门的考察调研交流，对上级教育考试机构来铜梁的巡查督查等等。</w:t>
      </w:r>
      <w:r>
        <w:rPr>
          <w:rFonts w:hint="eastAsia" w:ascii="方正仿宋_GBK" w:hAnsi="方正仿宋_GBK" w:eastAsia="方正仿宋_GBK" w:cs="方正仿宋_GBK"/>
          <w:b w:val="0"/>
          <w:bCs w:val="0"/>
          <w:color w:val="auto"/>
          <w:sz w:val="32"/>
          <w:szCs w:val="32"/>
        </w:rPr>
        <w:t>费用支出较年初预算数减少1.29万元，下降43%，主要原因是</w:t>
      </w:r>
      <w:r>
        <w:rPr>
          <w:rFonts w:hint="eastAsia" w:ascii="方正仿宋_GBK" w:hAnsi="方正仿宋_GBK" w:eastAsia="方正仿宋_GBK" w:cs="方正仿宋_GBK"/>
          <w:b w:val="0"/>
          <w:bCs w:val="0"/>
          <w:color w:val="auto"/>
          <w:kern w:val="0"/>
          <w:sz w:val="32"/>
          <w:szCs w:val="32"/>
          <w:shd w:val="clear" w:fill="FFFFFF"/>
        </w:rPr>
        <w:t>严格遵守公务接待开支范围和开支标准，严格控制陪餐人数，对应由接待对象承担的费用一律由接待对象自行支付，公务接待费下降。</w:t>
      </w:r>
      <w:r>
        <w:rPr>
          <w:rFonts w:hint="eastAsia" w:ascii="方正仿宋_GBK" w:hAnsi="方正仿宋_GBK" w:eastAsia="方正仿宋_GBK" w:cs="方正仿宋_GBK"/>
          <w:b w:val="0"/>
          <w:bCs w:val="0"/>
          <w:color w:val="auto"/>
          <w:sz w:val="32"/>
          <w:szCs w:val="32"/>
        </w:rPr>
        <w:t>较上年支出数增加1.19万元，增长228.8%，主要原因是</w:t>
      </w:r>
      <w:r>
        <w:rPr>
          <w:rFonts w:hint="eastAsia" w:ascii="方正仿宋_GBK" w:hAnsi="方正仿宋_GBK" w:eastAsia="方正仿宋_GBK" w:cs="方正仿宋_GBK"/>
          <w:b w:val="0"/>
          <w:bCs w:val="0"/>
          <w:color w:val="auto"/>
          <w:sz w:val="32"/>
          <w:szCs w:val="32"/>
          <w:lang w:val="en-US" w:eastAsia="zh-CN"/>
        </w:rPr>
        <w:t>2022年度公务接待总量略有增加</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rPr>
        <w:t>（三）“三公”经费实物量情况</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2022年度本部门因公出国（境）共计0个团组，0人；公务用车购置0辆，公务车保有量为1辆；国内公务接待12批次186人，其中：国内外事接待0批次，0人；国（境）外公务接待0批次，0人。2022年本部门人均接待费91.89元，车均购置费0.00万元，车均维护费0.93万元。</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rPr>
        <w:t>四、其他需要说明的事项</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rPr>
        <w:t>（一）财政拨款会议费和培训费情况说明</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sz w:val="32"/>
          <w:szCs w:val="32"/>
        </w:rPr>
        <w:t>本年度会议费支出5.00万元，较上年决算数增加4.19</w:t>
      </w:r>
      <w:r>
        <w:rPr>
          <w:rFonts w:hint="eastAsia" w:ascii="方正仿宋_GBK" w:hAnsi="方正仿宋_GBK" w:eastAsia="方正仿宋_GBK" w:cs="方正仿宋_GBK"/>
          <w:b w:val="0"/>
          <w:bCs w:val="0"/>
          <w:color w:val="auto"/>
          <w:sz w:val="32"/>
          <w:szCs w:val="32"/>
        </w:rPr>
        <w:t>万元，增长517.3%，主要原因是</w:t>
      </w:r>
      <w:r>
        <w:rPr>
          <w:rFonts w:hint="eastAsia" w:ascii="方正仿宋_GBK" w:hAnsi="方正仿宋_GBK" w:eastAsia="方正仿宋_GBK" w:cs="方正仿宋_GBK"/>
          <w:b w:val="0"/>
          <w:bCs w:val="0"/>
          <w:color w:val="auto"/>
          <w:sz w:val="32"/>
          <w:szCs w:val="32"/>
          <w:lang w:eastAsia="zh-CN"/>
        </w:rPr>
        <w:t>疫情期间，会议视频软件服务费略有增加</w:t>
      </w:r>
      <w:r>
        <w:rPr>
          <w:rFonts w:hint="eastAsia" w:ascii="方正仿宋_GBK" w:hAnsi="方正仿宋_GBK" w:eastAsia="方正仿宋_GBK" w:cs="方正仿宋_GBK"/>
          <w:b w:val="0"/>
          <w:bCs w:val="0"/>
          <w:color w:val="auto"/>
          <w:sz w:val="32"/>
          <w:szCs w:val="32"/>
        </w:rPr>
        <w:t>。本年度培训费支出38.13万元，较上年决算数减少42.02万元，下降52.4%，主要原因是</w:t>
      </w:r>
      <w:r>
        <w:rPr>
          <w:rFonts w:hint="eastAsia" w:ascii="方正仿宋_GBK" w:hAnsi="方正仿宋_GBK" w:eastAsia="方正仿宋_GBK" w:cs="方正仿宋_GBK"/>
          <w:b w:val="0"/>
          <w:bCs w:val="0"/>
          <w:color w:val="auto"/>
          <w:sz w:val="32"/>
          <w:szCs w:val="32"/>
          <w:lang w:val="en-US" w:eastAsia="zh-CN"/>
        </w:rPr>
        <w:t>2022年度疫情严重，各项培训减少</w:t>
      </w:r>
      <w:r>
        <w:rPr>
          <w:rFonts w:hint="eastAsia" w:ascii="方正仿宋_GBK" w:hAnsi="方正仿宋_GBK" w:eastAsia="方正仿宋_GBK" w:cs="方正仿宋_GBK"/>
          <w:b w:val="0"/>
          <w:bCs w:val="0"/>
          <w:color w:val="auto"/>
          <w:sz w:val="32"/>
          <w:szCs w:val="32"/>
        </w:rPr>
        <w:t>。</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rPr>
        <w:t>（二）机关运行经费支出情况说明</w:t>
      </w:r>
    </w:p>
    <w:p>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sz w:val="32"/>
          <w:szCs w:val="32"/>
        </w:rPr>
        <w:t>2022年度本部门机关运行经费支出116.03万元，主要用于开支</w:t>
      </w:r>
      <w:r>
        <w:rPr>
          <w:rFonts w:hint="eastAsia" w:ascii="方正仿宋_GBK" w:hAnsi="方正仿宋_GBK" w:eastAsia="方正仿宋_GBK" w:cs="方正仿宋_GBK"/>
          <w:b w:val="0"/>
          <w:bCs w:val="0"/>
          <w:kern w:val="0"/>
          <w:sz w:val="32"/>
          <w:szCs w:val="32"/>
          <w:shd w:val="clear" w:fill="FFFFFF"/>
        </w:rPr>
        <w:t>运行经费主要用于开支办公费、公务车运行维护费、信息网络购置更新费、印刷费、差旅费。</w:t>
      </w:r>
      <w:r>
        <w:rPr>
          <w:rFonts w:hint="eastAsia" w:ascii="方正仿宋_GBK" w:hAnsi="方正仿宋_GBK" w:eastAsia="方正仿宋_GBK" w:cs="方正仿宋_GBK"/>
          <w:b w:val="0"/>
          <w:bCs w:val="0"/>
          <w:sz w:val="32"/>
          <w:szCs w:val="32"/>
        </w:rPr>
        <w:t>机关运行经费较上年决算数减少8.30万元，下降6.7%，</w:t>
      </w:r>
      <w:r>
        <w:rPr>
          <w:rFonts w:hint="eastAsia" w:ascii="方正仿宋_GBK" w:hAnsi="方正仿宋_GBK" w:eastAsia="方正仿宋_GBK" w:cs="方正仿宋_GBK"/>
          <w:b w:val="0"/>
          <w:bCs w:val="0"/>
          <w:kern w:val="0"/>
          <w:sz w:val="32"/>
          <w:szCs w:val="32"/>
          <w:shd w:val="clear" w:fill="FFFFFF"/>
        </w:rPr>
        <w:t>主要原因是厉行节约办公耗材消耗少、办公设备更换少。</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rPr>
        <w:t>（三）国有资产占用情况说明</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截至2022年12月31日，本部门共有车辆1辆，其中，副部（省）级及以上领导用车0辆、主要领导干部用车0辆、机要通信用车0辆、应急保障用车0辆、执法执勤用车0辆，特种专业技术用车1辆，离退休干部用车0辆，其他用车0辆。单价100万元（含）以上设备（不含车辆）0台（套）。</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rPr>
        <w:t>（四）政府采购支出说明</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sz w:val="32"/>
          <w:szCs w:val="32"/>
        </w:rPr>
        <w:t>2022年度本部门政府采购支出总额801.59万元，其中：政府采购货物支出801.59万元、政府采购工程支出0.00万元、政府采购服务支出0.00万元。授予中小企业合同金额801.10万元，占政府采购支出总额的99.9%，其中：授予小微企业合同金额695.40万元，占政府采购支出总额的86.8%。主要用于采购</w:t>
      </w:r>
      <w:r>
        <w:rPr>
          <w:rFonts w:hint="eastAsia" w:ascii="方正仿宋_GBK" w:hAnsi="方正仿宋_GBK" w:eastAsia="方正仿宋_GBK" w:cs="方正仿宋_GBK"/>
          <w:b w:val="0"/>
          <w:bCs w:val="0"/>
          <w:kern w:val="0"/>
          <w:sz w:val="32"/>
          <w:szCs w:val="32"/>
          <w:shd w:val="clear" w:fill="FFFFFF"/>
        </w:rPr>
        <w:t>校园保安劳务服务、学校课桌凳、义教学校作业本、学校观看爱国电影、办公电脑等设备。</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rPr>
        <w:t>五、预算绩效管理情况说明</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楷体_GBK" w:hAnsi="方正楷体_GBK" w:eastAsia="方正楷体_GBK" w:cs="方正楷体_GBK"/>
          <w:b w:val="0"/>
          <w:bCs w:val="0"/>
          <w:color w:val="auto"/>
          <w:sz w:val="32"/>
          <w:szCs w:val="32"/>
        </w:rPr>
      </w:pPr>
      <w:r>
        <w:rPr>
          <w:rStyle w:val="7"/>
          <w:rFonts w:hint="eastAsia" w:ascii="方正楷体_GBK" w:hAnsi="方正楷体_GBK" w:eastAsia="方正楷体_GBK" w:cs="方正楷体_GBK"/>
          <w:b w:val="0"/>
          <w:bCs w:val="0"/>
          <w:color w:val="auto"/>
          <w:sz w:val="32"/>
          <w:szCs w:val="32"/>
        </w:rPr>
        <w:t>（一）预算绩效管理工作开展情况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kern w:val="0"/>
          <w:sz w:val="32"/>
          <w:szCs w:val="32"/>
          <w:shd w:val="clear" w:fill="FFFFFF"/>
        </w:rPr>
        <w:t>根据预算绩效管理要求，本部门对</w:t>
      </w:r>
      <w:r>
        <w:rPr>
          <w:rFonts w:hint="eastAsia" w:ascii="方正仿宋_GBK" w:hAnsi="方正仿宋_GBK" w:eastAsia="方正仿宋_GBK" w:cs="方正仿宋_GBK"/>
          <w:b w:val="0"/>
          <w:bCs w:val="0"/>
          <w:kern w:val="0"/>
          <w:sz w:val="32"/>
          <w:szCs w:val="32"/>
          <w:shd w:val="clear" w:fill="FFFFFF"/>
          <w:lang w:val="en-US" w:eastAsia="zh-CN"/>
        </w:rPr>
        <w:t>68</w:t>
      </w:r>
      <w:r>
        <w:rPr>
          <w:rFonts w:hint="eastAsia" w:ascii="方正仿宋_GBK" w:hAnsi="方正仿宋_GBK" w:eastAsia="方正仿宋_GBK" w:cs="方正仿宋_GBK"/>
          <w:b w:val="0"/>
          <w:bCs w:val="0"/>
          <w:kern w:val="0"/>
          <w:sz w:val="32"/>
          <w:szCs w:val="32"/>
          <w:shd w:val="clear" w:fill="FFFFFF"/>
        </w:rPr>
        <w:t>个项目开展了绩效自评，其中，以填报目标自评表形式开展自评</w:t>
      </w:r>
      <w:r>
        <w:rPr>
          <w:rFonts w:hint="eastAsia" w:ascii="方正仿宋_GBK" w:hAnsi="方正仿宋_GBK" w:eastAsia="方正仿宋_GBK" w:cs="方正仿宋_GBK"/>
          <w:b w:val="0"/>
          <w:bCs w:val="0"/>
          <w:kern w:val="0"/>
          <w:sz w:val="32"/>
          <w:szCs w:val="32"/>
          <w:shd w:val="clear" w:fill="FFFFFF"/>
          <w:lang w:val="en-US" w:eastAsia="zh-CN"/>
        </w:rPr>
        <w:t>68</w:t>
      </w:r>
      <w:r>
        <w:rPr>
          <w:rFonts w:hint="eastAsia" w:ascii="方正仿宋_GBK" w:hAnsi="方正仿宋_GBK" w:eastAsia="方正仿宋_GBK" w:cs="方正仿宋_GBK"/>
          <w:b w:val="0"/>
          <w:bCs w:val="0"/>
          <w:kern w:val="0"/>
          <w:sz w:val="32"/>
          <w:szCs w:val="32"/>
          <w:shd w:val="clear" w:fill="FFFFFF"/>
        </w:rPr>
        <w:t>项，涉及</w:t>
      </w:r>
      <w:r>
        <w:rPr>
          <w:rFonts w:hint="eastAsia" w:ascii="方正仿宋_GBK" w:hAnsi="方正仿宋_GBK" w:eastAsia="方正仿宋_GBK" w:cs="方正仿宋_GBK"/>
          <w:b w:val="0"/>
          <w:bCs w:val="0"/>
          <w:kern w:val="0"/>
          <w:sz w:val="32"/>
          <w:szCs w:val="32"/>
          <w:highlight w:val="none"/>
          <w:shd w:val="clear" w:fill="FFFFFF"/>
        </w:rPr>
        <w:t>资金</w:t>
      </w:r>
      <w:r>
        <w:rPr>
          <w:rFonts w:hint="eastAsia" w:ascii="方正仿宋_GBK" w:hAnsi="方正仿宋_GBK" w:eastAsia="方正仿宋_GBK" w:cs="方正仿宋_GBK"/>
          <w:b w:val="0"/>
          <w:bCs w:val="0"/>
          <w:kern w:val="0"/>
          <w:sz w:val="32"/>
          <w:szCs w:val="32"/>
          <w:highlight w:val="none"/>
          <w:shd w:val="clear" w:fill="FFFFFF"/>
          <w:lang w:val="en-US" w:eastAsia="zh-CN"/>
        </w:rPr>
        <w:t>12096.48</w:t>
      </w:r>
      <w:r>
        <w:rPr>
          <w:rFonts w:hint="eastAsia" w:ascii="方正仿宋_GBK" w:hAnsi="方正仿宋_GBK" w:eastAsia="方正仿宋_GBK" w:cs="方正仿宋_GBK"/>
          <w:b w:val="0"/>
          <w:bCs w:val="0"/>
          <w:kern w:val="0"/>
          <w:sz w:val="32"/>
          <w:szCs w:val="32"/>
          <w:highlight w:val="none"/>
          <w:shd w:val="clear" w:fill="FFFFFF"/>
        </w:rPr>
        <w:t>万元。</w:t>
      </w:r>
      <w:r>
        <w:rPr>
          <w:rFonts w:hint="eastAsia" w:ascii="方正仿宋_GBK" w:hAnsi="方正仿宋_GBK" w:eastAsia="方正仿宋_GBK" w:cs="方正仿宋_GBK"/>
          <w:b w:val="0"/>
          <w:bCs w:val="0"/>
          <w:kern w:val="0"/>
          <w:sz w:val="32"/>
          <w:szCs w:val="32"/>
          <w:shd w:val="clear" w:fill="FFFFFF"/>
        </w:rPr>
        <w:t>从评价情况来看，达到了项目绩效目标</w:t>
      </w:r>
      <w:r>
        <w:rPr>
          <w:rFonts w:hint="eastAsia" w:ascii="方正仿宋_GBK" w:hAnsi="方正仿宋_GBK" w:eastAsia="方正仿宋_GBK" w:cs="方正仿宋_GBK"/>
          <w:b w:val="0"/>
          <w:bCs w:val="0"/>
          <w:kern w:val="0"/>
          <w:sz w:val="32"/>
          <w:szCs w:val="32"/>
          <w:shd w:val="clear" w:fill="FFFFFF"/>
          <w:lang w:eastAsia="zh-CN"/>
        </w:rPr>
        <w:t>，</w:t>
      </w:r>
      <w:r>
        <w:rPr>
          <w:rFonts w:hint="eastAsia" w:ascii="方正仿宋_GBK" w:hAnsi="方正仿宋_GBK" w:eastAsia="方正仿宋_GBK" w:cs="方正仿宋_GBK"/>
          <w:b w:val="0"/>
          <w:bCs w:val="0"/>
          <w:kern w:val="0"/>
          <w:sz w:val="32"/>
          <w:szCs w:val="32"/>
          <w:shd w:val="clear" w:fill="FFFFFF"/>
          <w:lang w:val="en-US" w:eastAsia="zh-CN"/>
        </w:rPr>
        <w:t>68</w:t>
      </w:r>
      <w:r>
        <w:rPr>
          <w:rFonts w:hint="eastAsia" w:ascii="方正仿宋_GBK" w:hAnsi="方正仿宋_GBK" w:eastAsia="方正仿宋_GBK" w:cs="方正仿宋_GBK"/>
          <w:b w:val="0"/>
          <w:bCs w:val="0"/>
          <w:kern w:val="0"/>
          <w:sz w:val="32"/>
          <w:szCs w:val="32"/>
          <w:shd w:val="clear" w:fill="FFFFFF"/>
        </w:rPr>
        <w:t>个项目自评得分均合格。主要效果和产出有以下几个方面：一是政府购买保安服务，并配备了相应的安保配套设施及服装器材，保障了全区教育系统师生的人身安全和教学秩序的有序进行。二是印刷全区学校免费作业本，保障义务教育学生享有免费作业本。三是为全区民办教师缴纳养老保险和医疗补助，保障了以前投身教育事业民办教师的基本权益，保障了社会稳定。四是完成了高考及学业水平考试标准化考点建设，保障铜梁区高考及学业水平考试的顺利高效开展。五是</w:t>
      </w:r>
      <w:r>
        <w:rPr>
          <w:rFonts w:hint="eastAsia" w:ascii="方正仿宋_GBK" w:hAnsi="方正仿宋_GBK" w:eastAsia="方正仿宋_GBK" w:cs="方正仿宋_GBK"/>
          <w:b w:val="0"/>
          <w:bCs w:val="0"/>
          <w:kern w:val="0"/>
          <w:sz w:val="32"/>
          <w:szCs w:val="32"/>
          <w:shd w:val="clear" w:fill="FFFFFF"/>
          <w:lang w:eastAsia="zh-CN"/>
        </w:rPr>
        <w:t>将</w:t>
      </w:r>
      <w:r>
        <w:rPr>
          <w:rFonts w:hint="eastAsia" w:ascii="方正仿宋_GBK" w:hAnsi="方正仿宋_GBK" w:eastAsia="方正仿宋_GBK" w:cs="方正仿宋_GBK"/>
          <w:b w:val="0"/>
          <w:bCs w:val="0"/>
          <w:kern w:val="0"/>
          <w:sz w:val="32"/>
          <w:szCs w:val="32"/>
          <w:shd w:val="clear" w:fill="FFFFFF"/>
        </w:rPr>
        <w:t>全区高中入学新生军训费</w:t>
      </w:r>
      <w:r>
        <w:rPr>
          <w:rFonts w:hint="eastAsia" w:ascii="方正仿宋_GBK" w:hAnsi="方正仿宋_GBK" w:eastAsia="方正仿宋_GBK" w:cs="方正仿宋_GBK"/>
          <w:b w:val="0"/>
          <w:bCs w:val="0"/>
          <w:kern w:val="0"/>
          <w:sz w:val="32"/>
          <w:szCs w:val="32"/>
          <w:shd w:val="clear" w:fill="FFFFFF"/>
          <w:lang w:eastAsia="zh-CN"/>
        </w:rPr>
        <w:t>纳入</w:t>
      </w:r>
      <w:r>
        <w:rPr>
          <w:rFonts w:hint="eastAsia" w:ascii="方正仿宋_GBK" w:hAnsi="方正仿宋_GBK" w:eastAsia="方正仿宋_GBK" w:cs="方正仿宋_GBK"/>
          <w:b w:val="0"/>
          <w:bCs w:val="0"/>
          <w:kern w:val="0"/>
          <w:sz w:val="32"/>
          <w:szCs w:val="32"/>
          <w:shd w:val="clear" w:fill="FFFFFF"/>
        </w:rPr>
        <w:t>预算，保障学生军训的正规性，增强学生体质的同时减轻了学校负担。六是为学校视频监控运行提供经费，使得监控良好运行，保障学校师生安全。以上几项是教育系统安全稳定运行的重要举措，是铜梁教育委员会在区委、区府支持下开展的重要保民生、保运行、保稳定项目。</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200" w:right="0" w:rightChars="0"/>
        <w:jc w:val="left"/>
        <w:textAlignment w:val="auto"/>
        <w:rPr>
          <w:rStyle w:val="7"/>
          <w:rFonts w:hint="eastAsia" w:ascii="方正楷体_GBK" w:hAnsi="方正楷体_GBK" w:eastAsia="方正楷体_GBK" w:cs="方正楷体_GBK"/>
          <w:b w:val="0"/>
          <w:bCs w:val="0"/>
          <w:color w:val="auto"/>
          <w:sz w:val="32"/>
          <w:szCs w:val="32"/>
          <w:lang w:eastAsia="zh-CN"/>
        </w:rPr>
      </w:pPr>
      <w:r>
        <w:rPr>
          <w:rStyle w:val="7"/>
          <w:rFonts w:hint="eastAsia" w:ascii="方正楷体_GBK" w:hAnsi="方正楷体_GBK" w:eastAsia="方正楷体_GBK" w:cs="方正楷体_GBK"/>
          <w:b w:val="0"/>
          <w:bCs w:val="0"/>
          <w:color w:val="auto"/>
          <w:sz w:val="32"/>
          <w:szCs w:val="32"/>
          <w:lang w:eastAsia="zh-CN"/>
        </w:rPr>
        <w:t>（二）</w:t>
      </w:r>
      <w:r>
        <w:rPr>
          <w:rStyle w:val="7"/>
          <w:rFonts w:hint="eastAsia" w:ascii="方正楷体_GBK" w:hAnsi="方正楷体_GBK" w:eastAsia="方正楷体_GBK" w:cs="方正楷体_GBK"/>
          <w:b w:val="0"/>
          <w:bCs w:val="0"/>
          <w:color w:val="auto"/>
          <w:sz w:val="32"/>
          <w:szCs w:val="32"/>
        </w:rPr>
        <w:t>绩效自评结果</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Style w:val="7"/>
          <w:rFonts w:hint="default" w:ascii="方正仿宋_GBK" w:hAnsi="方正仿宋_GBK" w:eastAsia="方正仿宋_GBK" w:cs="方正仿宋_GBK"/>
          <w:b w:val="0"/>
          <w:bCs w:val="0"/>
          <w:sz w:val="32"/>
          <w:szCs w:val="32"/>
          <w:lang w:val="en-US" w:eastAsia="zh-CN"/>
        </w:rPr>
      </w:pPr>
      <w:r>
        <w:rPr>
          <w:rStyle w:val="7"/>
          <w:rFonts w:hint="eastAsia" w:ascii="方正仿宋_GBK" w:hAnsi="方正仿宋_GBK" w:eastAsia="方正仿宋_GBK" w:cs="方正仿宋_GBK"/>
          <w:b w:val="0"/>
          <w:bCs w:val="0"/>
          <w:sz w:val="32"/>
          <w:szCs w:val="32"/>
        </w:rPr>
        <w:t>1.绩效目标自评表</w:t>
      </w:r>
      <w:r>
        <w:rPr>
          <w:rFonts w:hint="eastAsia" w:ascii="方正仿宋_GBK" w:hAnsi="方正仿宋_GBK" w:eastAsia="方正仿宋_GBK" w:cs="方正仿宋_GBK"/>
          <w:b w:val="0"/>
          <w:bCs w:val="0"/>
          <w:sz w:val="32"/>
          <w:szCs w:val="32"/>
        </w:rPr>
        <w:br w:type="textWrapping"/>
      </w:r>
      <w:r>
        <w:rPr>
          <w:rStyle w:val="7"/>
          <w:rFonts w:hint="eastAsia" w:ascii="方正仿宋_GBK" w:hAnsi="方正仿宋_GBK" w:eastAsia="方正仿宋_GBK" w:cs="方正仿宋_GBK"/>
          <w:b w:val="0"/>
          <w:bCs w:val="0"/>
          <w:sz w:val="32"/>
          <w:szCs w:val="32"/>
        </w:rPr>
        <w:t>    （1）部门整体绩效自评表</w:t>
      </w:r>
      <w:r>
        <w:rPr>
          <w:rFonts w:hint="eastAsia" w:ascii="方正仿宋_GBK" w:hAnsi="方正仿宋_GBK" w:eastAsia="方正仿宋_GBK" w:cs="方正仿宋_GBK"/>
          <w:b w:val="0"/>
          <w:bCs w:val="0"/>
          <w:sz w:val="32"/>
          <w:szCs w:val="32"/>
        </w:rPr>
        <w:br w:type="textWrapping"/>
      </w:r>
      <w:r>
        <w:rPr>
          <w:rFonts w:hint="eastAsia" w:ascii="方正仿宋_GBK" w:hAnsi="方正仿宋_GBK" w:eastAsia="方正仿宋_GBK" w:cs="方正仿宋_GBK"/>
          <w:b w:val="0"/>
          <w:bCs w:val="0"/>
          <w:sz w:val="32"/>
          <w:szCs w:val="32"/>
        </w:rPr>
        <w:t>     我单位为二级预算单位，未进行部门整体绩效目标管理。</w:t>
      </w:r>
      <w:r>
        <w:rPr>
          <w:rFonts w:hint="eastAsia" w:ascii="方正仿宋_GBK" w:hAnsi="方正仿宋_GBK" w:eastAsia="方正仿宋_GBK" w:cs="方正仿宋_GBK"/>
          <w:b w:val="0"/>
          <w:bCs w:val="0"/>
          <w:sz w:val="32"/>
          <w:szCs w:val="32"/>
        </w:rPr>
        <w:br w:type="textWrapping"/>
      </w:r>
      <w:r>
        <w:rPr>
          <w:rFonts w:hint="eastAsia" w:ascii="方正仿宋_GBK" w:hAnsi="方正仿宋_GBK" w:eastAsia="方正仿宋_GBK" w:cs="方正仿宋_GBK"/>
          <w:b w:val="0"/>
          <w:bCs w:val="0"/>
          <w:sz w:val="32"/>
          <w:szCs w:val="32"/>
        </w:rPr>
        <w:t> </w:t>
      </w:r>
      <w:r>
        <w:rPr>
          <w:rStyle w:val="7"/>
          <w:rFonts w:hint="eastAsia" w:ascii="方正仿宋_GBK" w:hAnsi="方正仿宋_GBK" w:eastAsia="方正仿宋_GBK" w:cs="方正仿宋_GBK"/>
          <w:b w:val="0"/>
          <w:bCs w:val="0"/>
          <w:sz w:val="32"/>
          <w:szCs w:val="32"/>
        </w:rPr>
        <w:t>   （2）项目绩效自评表</w:t>
      </w:r>
      <w:r>
        <w:rPr>
          <w:rFonts w:hint="eastAsia" w:ascii="方正仿宋_GBK" w:hAnsi="方正仿宋_GBK" w:eastAsia="方正仿宋_GBK" w:cs="方正仿宋_GBK"/>
          <w:b w:val="0"/>
          <w:bCs w:val="0"/>
          <w:sz w:val="32"/>
          <w:szCs w:val="32"/>
        </w:rPr>
        <w:br w:type="textWrapping"/>
      </w:r>
      <w:r>
        <w:rPr>
          <w:rFonts w:hint="eastAsia" w:ascii="方正仿宋_GBK" w:hAnsi="方正仿宋_GBK" w:eastAsia="方正仿宋_GBK" w:cs="方正仿宋_GBK"/>
          <w:b w:val="0"/>
          <w:bCs w:val="0"/>
          <w:sz w:val="32"/>
          <w:szCs w:val="32"/>
        </w:rPr>
        <w:t>     详见附件。</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left"/>
        <w:textAlignment w:val="auto"/>
        <w:rPr>
          <w:rStyle w:val="7"/>
          <w:rFonts w:hint="default" w:ascii="方正仿宋_GBK" w:hAnsi="方正仿宋_GBK" w:eastAsia="方正仿宋_GBK" w:cs="方正仿宋_GBK"/>
          <w:b w:val="0"/>
          <w:bCs w:val="0"/>
          <w:sz w:val="32"/>
          <w:szCs w:val="32"/>
          <w:lang w:val="en-US" w:eastAsia="zh-CN"/>
        </w:rPr>
      </w:pPr>
      <w:r>
        <w:rPr>
          <w:rStyle w:val="7"/>
          <w:rFonts w:hint="eastAsia" w:ascii="方正仿宋_GBK" w:hAnsi="方正仿宋_GBK" w:eastAsia="方正仿宋_GBK" w:cs="方正仿宋_GBK"/>
          <w:b w:val="0"/>
          <w:bCs w:val="0"/>
          <w:sz w:val="32"/>
          <w:szCs w:val="32"/>
        </w:rPr>
        <w:t>2.绩效自评报告或案例</w:t>
      </w:r>
      <w:r>
        <w:rPr>
          <w:rFonts w:hint="eastAsia" w:ascii="方正仿宋_GBK" w:hAnsi="方正仿宋_GBK" w:eastAsia="方正仿宋_GBK" w:cs="方正仿宋_GBK"/>
          <w:b w:val="0"/>
          <w:bCs w:val="0"/>
          <w:sz w:val="32"/>
          <w:szCs w:val="32"/>
        </w:rPr>
        <w:br w:type="textWrapping"/>
      </w:r>
      <w:r>
        <w:rPr>
          <w:rFonts w:hint="eastAsia" w:ascii="方正仿宋_GBK" w:hAnsi="方正仿宋_GBK" w:eastAsia="方正仿宋_GBK" w:cs="方正仿宋_GBK"/>
          <w:b w:val="0"/>
          <w:bCs w:val="0"/>
          <w:sz w:val="32"/>
          <w:szCs w:val="32"/>
        </w:rPr>
        <w:t>  </w:t>
      </w:r>
      <w:r>
        <w:rPr>
          <w:rFonts w:hint="eastAsia" w:ascii="方正仿宋_GBK" w:hAnsi="方正仿宋_GBK" w:eastAsia="方正仿宋_GBK" w:cs="方正仿宋_GBK"/>
          <w:b w:val="0"/>
          <w:bCs w:val="0"/>
          <w:sz w:val="32"/>
          <w:szCs w:val="32"/>
          <w:lang w:val="en-US" w:eastAsia="zh-CN"/>
        </w:rPr>
        <w:t xml:space="preserve">   我单位未委托第三方开展绩效评价。</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Chars="0" w:firstLine="640" w:firstLineChars="200"/>
        <w:jc w:val="left"/>
        <w:textAlignment w:val="auto"/>
        <w:rPr>
          <w:rFonts w:hint="default" w:ascii="方正仿宋_GBK" w:hAnsi="方正仿宋_GBK" w:eastAsia="方正仿宋_GBK" w:cs="方正仿宋_GBK"/>
          <w:b w:val="0"/>
          <w:bCs w:val="0"/>
          <w:sz w:val="32"/>
          <w:szCs w:val="32"/>
          <w:highlight w:val="none"/>
          <w:lang w:val="en-US" w:eastAsia="zh-CN"/>
        </w:rPr>
      </w:pPr>
      <w:r>
        <w:rPr>
          <w:rStyle w:val="7"/>
          <w:rFonts w:hint="eastAsia" w:ascii="方正仿宋_GBK" w:hAnsi="方正仿宋_GBK" w:eastAsia="方正仿宋_GBK" w:cs="方正仿宋_GBK"/>
          <w:b w:val="0"/>
          <w:bCs w:val="0"/>
          <w:sz w:val="32"/>
          <w:szCs w:val="32"/>
        </w:rPr>
        <w:t>3.关于绩效自评结果的说明</w:t>
      </w:r>
      <w:r>
        <w:rPr>
          <w:rFonts w:hint="eastAsia" w:ascii="方正仿宋_GBK" w:hAnsi="方正仿宋_GBK" w:eastAsia="方正仿宋_GBK" w:cs="方正仿宋_GBK"/>
          <w:b w:val="0"/>
          <w:bCs w:val="0"/>
          <w:sz w:val="32"/>
          <w:szCs w:val="32"/>
        </w:rPr>
        <w:br w:type="textWrapping"/>
      </w:r>
      <w:r>
        <w:rPr>
          <w:rFonts w:hint="eastAsia" w:ascii="方正仿宋_GBK" w:hAnsi="方正仿宋_GBK" w:eastAsia="方正仿宋_GBK" w:cs="方正仿宋_GBK"/>
          <w:b w:val="0"/>
          <w:bCs w:val="0"/>
          <w:sz w:val="32"/>
          <w:szCs w:val="32"/>
        </w:rPr>
        <w:t>   </w:t>
      </w:r>
      <w:r>
        <w:rPr>
          <w:rFonts w:hint="eastAsia" w:ascii="方正仿宋_GBK" w:hAnsi="方正仿宋_GBK" w:eastAsia="方正仿宋_GBK" w:cs="方正仿宋_GBK"/>
          <w:b w:val="0"/>
          <w:bCs w:val="0"/>
          <w:sz w:val="32"/>
          <w:szCs w:val="32"/>
          <w:highlight w:val="none"/>
        </w:rPr>
        <w:t xml:space="preserve"> </w:t>
      </w:r>
      <w:r>
        <w:rPr>
          <w:rFonts w:hint="eastAsia" w:ascii="方正仿宋_GBK" w:hAnsi="方正仿宋_GBK" w:eastAsia="方正仿宋_GBK" w:cs="方正仿宋_GBK"/>
          <w:b w:val="0"/>
          <w:bCs w:val="0"/>
          <w:sz w:val="32"/>
          <w:szCs w:val="32"/>
          <w:highlight w:val="none"/>
          <w:lang w:val="en-US" w:eastAsia="zh-CN"/>
        </w:rPr>
        <w:t xml:space="preserve"> </w:t>
      </w:r>
      <w:r>
        <w:rPr>
          <w:rFonts w:hint="eastAsia" w:ascii="方正仿宋_GBK" w:hAnsi="方正仿宋_GBK" w:eastAsia="方正仿宋_GBK" w:cs="方正仿宋_GBK"/>
          <w:b w:val="0"/>
          <w:bCs w:val="0"/>
          <w:sz w:val="32"/>
          <w:szCs w:val="32"/>
          <w:highlight w:val="none"/>
        </w:rPr>
        <w:t>我单位对</w:t>
      </w:r>
      <w:r>
        <w:rPr>
          <w:rFonts w:hint="eastAsia" w:ascii="方正仿宋_GBK" w:hAnsi="方正仿宋_GBK" w:eastAsia="方正仿宋_GBK" w:cs="方正仿宋_GBK"/>
          <w:b w:val="0"/>
          <w:bCs w:val="0"/>
          <w:sz w:val="32"/>
          <w:szCs w:val="32"/>
          <w:highlight w:val="none"/>
          <w:lang w:val="en-US" w:eastAsia="zh-CN"/>
        </w:rPr>
        <w:t>74个</w:t>
      </w:r>
      <w:r>
        <w:rPr>
          <w:rFonts w:hint="eastAsia" w:ascii="方正仿宋_GBK" w:hAnsi="方正仿宋_GBK" w:eastAsia="方正仿宋_GBK" w:cs="方正仿宋_GBK"/>
          <w:b w:val="0"/>
          <w:bCs w:val="0"/>
          <w:sz w:val="32"/>
          <w:szCs w:val="32"/>
          <w:highlight w:val="none"/>
        </w:rPr>
        <w:t>项目进行绩效自评，其中</w:t>
      </w:r>
      <w:r>
        <w:rPr>
          <w:rFonts w:hint="eastAsia" w:ascii="方正仿宋_GBK" w:hAnsi="方正仿宋_GBK" w:eastAsia="方正仿宋_GBK" w:cs="方正仿宋_GBK"/>
          <w:b w:val="0"/>
          <w:bCs w:val="0"/>
          <w:sz w:val="32"/>
          <w:szCs w:val="32"/>
          <w:highlight w:val="none"/>
          <w:lang w:val="en-US" w:eastAsia="zh-CN"/>
        </w:rPr>
        <w:t>74</w:t>
      </w:r>
      <w:r>
        <w:rPr>
          <w:rFonts w:hint="eastAsia" w:ascii="方正仿宋_GBK" w:hAnsi="方正仿宋_GBK" w:eastAsia="方正仿宋_GBK" w:cs="方正仿宋_GBK"/>
          <w:b w:val="0"/>
          <w:bCs w:val="0"/>
          <w:sz w:val="32"/>
          <w:szCs w:val="32"/>
          <w:highlight w:val="none"/>
        </w:rPr>
        <w:t>个已完成年度绩效目标，</w:t>
      </w:r>
      <w:r>
        <w:rPr>
          <w:rFonts w:hint="eastAsia" w:ascii="方正仿宋_GBK" w:hAnsi="方正仿宋_GBK" w:eastAsia="方正仿宋_GBK" w:cs="方正仿宋_GBK"/>
          <w:b w:val="0"/>
          <w:bCs w:val="0"/>
          <w:sz w:val="32"/>
          <w:szCs w:val="32"/>
          <w:highlight w:val="none"/>
          <w:lang w:val="en-US" w:eastAsia="zh-CN"/>
        </w:rPr>
        <w:t>6</w:t>
      </w:r>
      <w:r>
        <w:rPr>
          <w:rFonts w:hint="eastAsia" w:ascii="方正仿宋_GBK" w:hAnsi="方正仿宋_GBK" w:eastAsia="方正仿宋_GBK" w:cs="方正仿宋_GBK"/>
          <w:b w:val="0"/>
          <w:bCs w:val="0"/>
          <w:sz w:val="32"/>
          <w:szCs w:val="32"/>
          <w:highlight w:val="none"/>
        </w:rPr>
        <w:t>个未完成年度绩效目标。</w:t>
      </w:r>
      <w:r>
        <w:rPr>
          <w:rFonts w:hint="eastAsia" w:ascii="方正仿宋_GBK" w:hAnsi="方正仿宋_GBK" w:eastAsia="方正仿宋_GBK" w:cs="方正仿宋_GBK"/>
          <w:b w:val="0"/>
          <w:bCs w:val="0"/>
          <w:sz w:val="32"/>
          <w:szCs w:val="32"/>
          <w:highlight w:val="none"/>
          <w:lang w:eastAsia="zh-CN"/>
        </w:rPr>
        <w:t>主要是涉及上级资金项目</w:t>
      </w:r>
      <w:r>
        <w:rPr>
          <w:rFonts w:hint="eastAsia" w:ascii="方正仿宋_GBK" w:hAnsi="方正仿宋_GBK" w:eastAsia="方正仿宋_GBK" w:cs="方正仿宋_GBK"/>
          <w:b w:val="0"/>
          <w:bCs w:val="0"/>
          <w:sz w:val="32"/>
          <w:szCs w:val="32"/>
          <w:highlight w:val="none"/>
          <w:lang w:val="en-US" w:eastAsia="zh-CN"/>
        </w:rPr>
        <w:t>4个因年底时间仓促未进行二次分配，2023年度分配；2个区级项目因招标未成功而</w:t>
      </w:r>
      <w:bookmarkStart w:id="0" w:name="_GoBack"/>
      <w:bookmarkEnd w:id="0"/>
      <w:r>
        <w:rPr>
          <w:rFonts w:hint="eastAsia" w:ascii="方正仿宋_GBK" w:hAnsi="方正仿宋_GBK" w:eastAsia="方正仿宋_GBK" w:cs="方正仿宋_GBK"/>
          <w:b w:val="0"/>
          <w:bCs w:val="0"/>
          <w:sz w:val="32"/>
          <w:szCs w:val="32"/>
          <w:highlight w:val="none"/>
          <w:lang w:val="en-US" w:eastAsia="zh-CN"/>
        </w:rPr>
        <w:t>结转资金，2023年度支付。</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426"/>
        <w:jc w:val="left"/>
        <w:textAlignment w:val="auto"/>
        <w:rPr>
          <w:rFonts w:hint="eastAsia" w:ascii="方正仿宋_GBK" w:hAnsi="方正仿宋_GBK" w:eastAsia="方正仿宋_GBK" w:cs="方正仿宋_GBK"/>
          <w:b w:val="0"/>
          <w:bCs w:val="0"/>
          <w:sz w:val="32"/>
          <w:szCs w:val="32"/>
          <w:lang w:eastAsia="zh-CN"/>
        </w:rPr>
      </w:pPr>
      <w:r>
        <w:rPr>
          <w:rStyle w:val="7"/>
          <w:rFonts w:hint="eastAsia" w:ascii="方正楷体_GBK" w:hAnsi="方正楷体_GBK" w:eastAsia="方正楷体_GBK" w:cs="方正楷体_GBK"/>
          <w:b w:val="0"/>
          <w:bCs w:val="0"/>
          <w:color w:val="auto"/>
          <w:sz w:val="32"/>
          <w:szCs w:val="32"/>
        </w:rPr>
        <w:t>（三）重点绩效评价结果</w:t>
      </w:r>
      <w:r>
        <w:rPr>
          <w:rFonts w:hint="eastAsia" w:ascii="方正仿宋_GBK" w:hAnsi="方正仿宋_GBK" w:eastAsia="方正仿宋_GBK" w:cs="方正仿宋_GBK"/>
          <w:b w:val="0"/>
          <w:bCs w:val="0"/>
          <w:sz w:val="32"/>
          <w:szCs w:val="32"/>
        </w:rPr>
        <w:br w:type="textWrapping"/>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eastAsia="zh-CN"/>
        </w:rPr>
        <w:t>我单位未开展重点绩效评价。</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Style w:val="7"/>
          <w:rFonts w:hint="eastAsia"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rPr>
        <w:t>六、专业名词解释</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color w:val="auto"/>
          <w:sz w:val="32"/>
          <w:szCs w:val="32"/>
        </w:rPr>
        <w:t>（一）财政拨款收入：</w:t>
      </w:r>
      <w:r>
        <w:rPr>
          <w:rFonts w:hint="eastAsia" w:ascii="方正仿宋_GBK" w:hAnsi="方正仿宋_GBK" w:eastAsia="方正仿宋_GBK" w:cs="方正仿宋_GBK"/>
          <w:b w:val="0"/>
          <w:bCs w:val="0"/>
          <w:sz w:val="32"/>
          <w:szCs w:val="32"/>
        </w:rPr>
        <w:t>指本年度从本级财政部门取得的财政拨款，包括一般公共预算财政拨款和政府性基金预算财政拨款。</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color w:val="auto"/>
          <w:sz w:val="32"/>
          <w:szCs w:val="32"/>
        </w:rPr>
        <w:t>（二）事业收入：</w:t>
      </w:r>
      <w:r>
        <w:rPr>
          <w:rFonts w:hint="eastAsia" w:ascii="方正仿宋_GBK" w:hAnsi="方正仿宋_GBK" w:eastAsia="方正仿宋_GBK" w:cs="方正仿宋_GBK"/>
          <w:b w:val="0"/>
          <w:bCs w:val="0"/>
          <w:sz w:val="32"/>
          <w:szCs w:val="32"/>
        </w:rPr>
        <w:t>指事业单位开展专业业务活动及其辅助活动取得的现金流入；事业单位收到的财政专户实际核拨的教育收费等资金在此反映。</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color w:val="auto"/>
          <w:sz w:val="32"/>
          <w:szCs w:val="32"/>
        </w:rPr>
        <w:t>（三）经营收入：</w:t>
      </w:r>
      <w:r>
        <w:rPr>
          <w:rFonts w:hint="eastAsia" w:ascii="方正仿宋_GBK" w:hAnsi="方正仿宋_GBK" w:eastAsia="方正仿宋_GBK" w:cs="方正仿宋_GBK"/>
          <w:b w:val="0"/>
          <w:bCs w:val="0"/>
          <w:sz w:val="32"/>
          <w:szCs w:val="32"/>
        </w:rPr>
        <w:t>指事业单位在专业业务活动及其辅助活动之外开展非独立核算经营活动取得的现金流入。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color w:val="auto"/>
          <w:sz w:val="32"/>
          <w:szCs w:val="32"/>
        </w:rPr>
        <w:t>（四）其他收入：</w:t>
      </w:r>
      <w:r>
        <w:rPr>
          <w:rFonts w:hint="eastAsia" w:ascii="方正仿宋_GBK" w:hAnsi="方正仿宋_GBK" w:eastAsia="方正仿宋_GBK" w:cs="方正仿宋_GBK"/>
          <w:b w:val="0"/>
          <w:bCs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color w:val="auto"/>
          <w:sz w:val="32"/>
          <w:szCs w:val="32"/>
        </w:rPr>
        <w:t>（五）使用非财政拨款结余：</w:t>
      </w:r>
      <w:r>
        <w:rPr>
          <w:rFonts w:hint="eastAsia" w:ascii="方正仿宋_GBK" w:hAnsi="方正仿宋_GBK" w:eastAsia="方正仿宋_GBK" w:cs="方正仿宋_GBK"/>
          <w:b w:val="0"/>
          <w:bCs w:val="0"/>
          <w:sz w:val="32"/>
          <w:szCs w:val="32"/>
        </w:rPr>
        <w:t>指单位在当年的“财政拨款收入”、“事业收入”、“经营收入”、“其他收入”等不足以安排当年支出的情况下，使用以前年度积累的非财政拨款结余弥补本年度收支缺口的资金。</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（六）年初结转和结余</w:t>
      </w:r>
      <w:r>
        <w:rPr>
          <w:rFonts w:hint="eastAsia" w:ascii="方正楷体_GBK" w:hAnsi="方正楷体_GBK" w:eastAsia="方正楷体_GBK" w:cs="方正楷体_GBK"/>
          <w:b w:val="0"/>
          <w:bCs w:val="0"/>
          <w:sz w:val="32"/>
          <w:szCs w:val="32"/>
        </w:rPr>
        <w:t>：</w:t>
      </w:r>
      <w:r>
        <w:rPr>
          <w:rFonts w:hint="eastAsia" w:ascii="方正仿宋_GBK" w:hAnsi="方正仿宋_GBK" w:eastAsia="方正仿宋_GBK" w:cs="方正仿宋_GBK"/>
          <w:b w:val="0"/>
          <w:bCs w:val="0"/>
          <w:sz w:val="32"/>
          <w:szCs w:val="32"/>
        </w:rPr>
        <w:t>指单位上年结转本年使用的基本支出结转、项目支出结转和结余、经营结余。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（七）结余分配：</w:t>
      </w:r>
      <w:r>
        <w:rPr>
          <w:rFonts w:hint="eastAsia" w:ascii="方正仿宋_GBK" w:hAnsi="方正仿宋_GBK" w:eastAsia="方正仿宋_GBK" w:cs="方正仿宋_GBK"/>
          <w:b w:val="0"/>
          <w:bCs w:val="0"/>
          <w:sz w:val="32"/>
          <w:szCs w:val="32"/>
        </w:rPr>
        <w:t>指单位按照国家有关规定，缴纳所得税、提取专用基金、转入非财政拨款结余等当年结余的分配情况。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（八）年末结转和结余</w:t>
      </w:r>
      <w:r>
        <w:rPr>
          <w:rFonts w:hint="eastAsia" w:ascii="方正楷体_GBK" w:hAnsi="方正楷体_GBK" w:eastAsia="方正楷体_GBK" w:cs="方正楷体_GBK"/>
          <w:b w:val="0"/>
          <w:bCs w:val="0"/>
          <w:sz w:val="32"/>
          <w:szCs w:val="32"/>
        </w:rPr>
        <w:t>：</w:t>
      </w:r>
      <w:r>
        <w:rPr>
          <w:rFonts w:hint="eastAsia" w:ascii="方正仿宋_GBK" w:hAnsi="方正仿宋_GBK" w:eastAsia="方正仿宋_GBK" w:cs="方正仿宋_GBK"/>
          <w:b w:val="0"/>
          <w:bCs w:val="0"/>
          <w:sz w:val="32"/>
          <w:szCs w:val="32"/>
        </w:rPr>
        <w:t>指单位结转下年的基本支出结转、项目支出结转和结余、经营结余。</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（九）基本支出：</w:t>
      </w:r>
      <w:r>
        <w:rPr>
          <w:rFonts w:hint="eastAsia" w:ascii="方正仿宋_GBK" w:hAnsi="方正仿宋_GBK" w:eastAsia="方正仿宋_GBK" w:cs="方正仿宋_GBK"/>
          <w:b w:val="0"/>
          <w:bCs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（十）项目支出：</w:t>
      </w:r>
      <w:r>
        <w:rPr>
          <w:rFonts w:hint="eastAsia" w:ascii="方正仿宋_GBK" w:hAnsi="方正仿宋_GBK" w:eastAsia="方正仿宋_GBK" w:cs="方正仿宋_GBK"/>
          <w:b w:val="0"/>
          <w:bCs w:val="0"/>
          <w:sz w:val="32"/>
          <w:szCs w:val="32"/>
        </w:rPr>
        <w:t>指在基本支出之外为完成特定行政任务和事业发展目标所发生的支出。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（十一）经营支出：指</w:t>
      </w:r>
      <w:r>
        <w:rPr>
          <w:rFonts w:hint="eastAsia" w:ascii="方正仿宋_GBK" w:hAnsi="方正仿宋_GBK" w:eastAsia="方正仿宋_GBK" w:cs="方正仿宋_GBK"/>
          <w:b w:val="0"/>
          <w:bCs w:val="0"/>
          <w:sz w:val="32"/>
          <w:szCs w:val="32"/>
        </w:rPr>
        <w:t>事业单位在专业业务活动及其辅助活动之外开展非独立核算经营活动发生的支出。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（十二）“三公”经费：</w:t>
      </w:r>
      <w:r>
        <w:rPr>
          <w:rFonts w:hint="eastAsia" w:ascii="方正仿宋_GBK" w:hAnsi="方正仿宋_GBK" w:eastAsia="方正仿宋_GBK" w:cs="方正仿宋_GBK"/>
          <w:b w:val="0"/>
          <w:bCs w:val="0"/>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（十三）机关运行经费：</w:t>
      </w:r>
      <w:r>
        <w:rPr>
          <w:rFonts w:hint="eastAsia" w:ascii="方正仿宋_GBK" w:hAnsi="方正仿宋_GBK" w:eastAsia="方正仿宋_GBK" w:cs="方正仿宋_GBK"/>
          <w:b w:val="0"/>
          <w:bCs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（十四）工资福利支出（支出经济分类科目类级）：</w:t>
      </w:r>
      <w:r>
        <w:rPr>
          <w:rFonts w:hint="eastAsia" w:ascii="方正仿宋_GBK" w:hAnsi="方正仿宋_GBK" w:eastAsia="方正仿宋_GBK" w:cs="方正仿宋_GBK"/>
          <w:b w:val="0"/>
          <w:bCs w:val="0"/>
          <w:sz w:val="32"/>
          <w:szCs w:val="32"/>
        </w:rPr>
        <w:t>反映单位开支的在职职工和编制外长期聘用人员的各类劳动报酬，以及为上述人员缴纳的各项社会保险费等。</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（十五）商品和服务支出（支出经济分类科目类级）</w:t>
      </w:r>
      <w:r>
        <w:rPr>
          <w:rFonts w:hint="eastAsia" w:ascii="方正楷体_GBK" w:hAnsi="方正楷体_GBK" w:eastAsia="方正楷体_GBK" w:cs="方正楷体_GBK"/>
          <w:b w:val="0"/>
          <w:bCs w:val="0"/>
          <w:sz w:val="32"/>
          <w:szCs w:val="32"/>
        </w:rPr>
        <w:t>：</w:t>
      </w:r>
      <w:r>
        <w:rPr>
          <w:rFonts w:hint="eastAsia" w:ascii="方正仿宋_GBK" w:hAnsi="方正仿宋_GBK" w:eastAsia="方正仿宋_GBK" w:cs="方正仿宋_GBK"/>
          <w:b w:val="0"/>
          <w:bCs w:val="0"/>
          <w:sz w:val="32"/>
          <w:szCs w:val="32"/>
        </w:rPr>
        <w:t>反映单位购买商品和服务的支出（不包括用于购置固定资产的支出、战略性和应急储备支出）。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（十六）对个人和家庭的补助（支出经济分类科目类级）：</w:t>
      </w:r>
      <w:r>
        <w:rPr>
          <w:rFonts w:hint="eastAsia" w:ascii="方正仿宋_GBK" w:hAnsi="方正仿宋_GBK" w:eastAsia="方正仿宋_GBK" w:cs="方正仿宋_GBK"/>
          <w:b w:val="0"/>
          <w:bCs w:val="0"/>
          <w:sz w:val="32"/>
          <w:szCs w:val="32"/>
        </w:rPr>
        <w:t>反映用于对个人和家庭的补助支出。</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Style w:val="7"/>
          <w:rFonts w:hint="eastAsia" w:ascii="方正楷体_GBK" w:hAnsi="方正楷体_GBK" w:eastAsia="方正楷体_GBK" w:cs="方正楷体_GBK"/>
          <w:b w:val="0"/>
          <w:bCs w:val="0"/>
          <w:sz w:val="32"/>
          <w:szCs w:val="32"/>
        </w:rPr>
        <w:t>（十七）其他资本性支出（支出经济分类科目类级）：</w:t>
      </w:r>
      <w:r>
        <w:rPr>
          <w:rFonts w:hint="eastAsia" w:ascii="方正仿宋_GBK" w:hAnsi="方正仿宋_GBK" w:eastAsia="方正仿宋_GBK" w:cs="方正仿宋_GBK"/>
          <w:b w:val="0"/>
          <w:bCs w:val="0"/>
          <w:sz w:val="32"/>
          <w:szCs w:val="32"/>
        </w:rPr>
        <w:t>反映非各级发展与改革部门集中安排的用于购置固定资产、战略性和应急性储备、土地和无形资产，以及构建基础设施、大型修缮和财政支持企业更新改造所发生的支出。</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黑体_GBK" w:hAnsi="方正黑体_GBK" w:eastAsia="方正黑体_GBK" w:cs="方正黑体_GBK"/>
          <w:b w:val="0"/>
          <w:bCs w:val="0"/>
          <w:sz w:val="32"/>
          <w:szCs w:val="32"/>
        </w:rPr>
      </w:pPr>
      <w:r>
        <w:rPr>
          <w:rStyle w:val="7"/>
          <w:rFonts w:hint="eastAsia" w:ascii="方正黑体_GBK" w:hAnsi="方正黑体_GBK" w:eastAsia="方正黑体_GBK" w:cs="方正黑体_GBK"/>
          <w:b w:val="0"/>
          <w:bCs w:val="0"/>
          <w:sz w:val="32"/>
          <w:szCs w:val="32"/>
        </w:rPr>
        <w:t>七、决算公开联系方式及信息反馈渠道</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本单位决算公开信息反馈和联系方式：</w:t>
      </w:r>
    </w:p>
    <w:p>
      <w:pPr>
        <w:pStyle w:val="4"/>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田建伟</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kern w:val="0"/>
          <w:sz w:val="32"/>
          <w:szCs w:val="32"/>
          <w:shd w:val="clear" w:fill="FFFFFF"/>
        </w:rPr>
        <w:t>023-45677870</w:t>
      </w:r>
    </w:p>
    <w:p>
      <w:pPr>
        <w:rPr>
          <w:rFonts w:hint="eastAsia" w:ascii="方正仿宋_GBK" w:hAnsi="方正仿宋_GBK" w:eastAsia="方正仿宋_GBK" w:cs="方正仿宋_GBK"/>
          <w:sz w:val="32"/>
          <w:szCs w:val="32"/>
        </w:rPr>
      </w:pPr>
    </w:p>
    <w:sectPr>
      <w:pgSz w:w="11906" w:h="16838"/>
      <w:pgMar w:top="1984" w:right="1446" w:bottom="1417"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05DB0"/>
    <w:rsid w:val="03DE8680"/>
    <w:rsid w:val="0E4004CF"/>
    <w:rsid w:val="128C7C1C"/>
    <w:rsid w:val="133FEAAF"/>
    <w:rsid w:val="146D6C40"/>
    <w:rsid w:val="1EFFEB44"/>
    <w:rsid w:val="21BF444D"/>
    <w:rsid w:val="25355990"/>
    <w:rsid w:val="2B394679"/>
    <w:rsid w:val="42DF267A"/>
    <w:rsid w:val="435C0BF2"/>
    <w:rsid w:val="4749587D"/>
    <w:rsid w:val="47524EC8"/>
    <w:rsid w:val="483A086F"/>
    <w:rsid w:val="4ADE510F"/>
    <w:rsid w:val="56431467"/>
    <w:rsid w:val="56861C28"/>
    <w:rsid w:val="5B885571"/>
    <w:rsid w:val="5F9F44A2"/>
    <w:rsid w:val="68B03BEA"/>
    <w:rsid w:val="6CB93DBA"/>
    <w:rsid w:val="6D581348"/>
    <w:rsid w:val="74F3195E"/>
    <w:rsid w:val="7594756A"/>
    <w:rsid w:val="77BF5E1D"/>
    <w:rsid w:val="7F7FA231"/>
    <w:rsid w:val="B872AFDE"/>
    <w:rsid w:val="BFAC779D"/>
    <w:rsid w:val="CCEF8AA1"/>
    <w:rsid w:val="FFFD3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普通(网站)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9">
    <w:name w:val="普通(网站) Char Char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0">
    <w:name w:val="15"/>
    <w:basedOn w:val="6"/>
    <w:qFormat/>
    <w:uiPriority w:val="0"/>
    <w:rPr>
      <w:rFonts w:hint="default" w:ascii="Times New Roman" w:hAnsi="Times New Roman" w:cs="Times New Roman"/>
      <w:b/>
    </w:rPr>
  </w:style>
  <w:style w:type="character" w:customStyle="1" w:styleId="11">
    <w:name w:val="18"/>
    <w:basedOn w:val="6"/>
    <w:qFormat/>
    <w:uiPriority w:val="0"/>
    <w:rPr>
      <w:rFonts w:hint="default" w:ascii="Times New Roman" w:hAnsi="Times New Roman" w:cs="Times New Roman"/>
      <w:b/>
    </w:rPr>
  </w:style>
  <w:style w:type="paragraph" w:customStyle="1" w:styleId="12">
    <w:name w:val="普通(网站) Char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2023-10-16T00:47:00Z</dcterms:created>
  <dc:creator>Administrator</dc:creator>
  <cp:lastModifiedBy>Acer</cp:lastModifiedBy>
  <dcterms:modified xsi:type="dcterms:W3CDTF">2023-10-24T06:01:00Z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F3F8F5FAFB14138761E12C65E67F5F7B</vt:lpwstr>
  </property>
</Properties>
</file>