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firstLine="0" w:firstLineChars="0"/>
        <w:jc w:val="center"/>
        <w:textAlignment w:val="auto"/>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重庆市铜梁区教育委员会</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firstLine="0" w:firstLineChars="0"/>
        <w:jc w:val="center"/>
        <w:textAlignment w:val="auto"/>
        <w:rPr>
          <w:rFonts w:hint="eastAsia" w:ascii="方正小标宋_GBK" w:hAnsi="方正小标宋_GBK" w:eastAsia="方正小标宋_GBK" w:cs="方正小标宋_GBK"/>
          <w:kern w:val="0"/>
          <w:sz w:val="44"/>
          <w:szCs w:val="44"/>
          <w:shd w:val="clear" w:fill="FFFFFF"/>
        </w:rPr>
      </w:pPr>
      <w:bookmarkStart w:id="0" w:name="_GoBack"/>
      <w:r>
        <w:rPr>
          <w:rFonts w:hint="eastAsia" w:ascii="方正小标宋_GBK" w:hAnsi="方正小标宋_GBK" w:eastAsia="方正小标宋_GBK" w:cs="方正小标宋_GBK"/>
          <w:kern w:val="0"/>
          <w:sz w:val="44"/>
          <w:szCs w:val="44"/>
          <w:shd w:val="clear" w:fill="FFFFFF"/>
        </w:rPr>
        <w:t>2022年度部门决算情况说明</w:t>
      </w:r>
      <w:bookmarkEnd w:id="0"/>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firstLine="0" w:firstLineChars="0"/>
        <w:jc w:val="center"/>
        <w:textAlignment w:val="auto"/>
        <w:rPr>
          <w:rFonts w:hint="eastAsia" w:ascii="方正小标宋_GBK" w:hAnsi="方正小标宋_GBK" w:eastAsia="方正小标宋_GBK" w:cs="方正小标宋_GBK"/>
          <w:kern w:val="0"/>
          <w:sz w:val="44"/>
          <w:szCs w:val="44"/>
          <w:shd w:val="clear" w:fill="FFFFFF"/>
        </w:rPr>
      </w:pP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黑体_GBK" w:hAnsi="方正黑体_GBK" w:eastAsia="方正黑体_GBK" w:cs="方正黑体_GBK"/>
          <w:b w:val="0"/>
          <w:kern w:val="0"/>
          <w:sz w:val="32"/>
          <w:szCs w:val="32"/>
        </w:rPr>
      </w:pPr>
      <w:r>
        <w:rPr>
          <w:rStyle w:val="8"/>
          <w:rFonts w:hint="eastAsia" w:ascii="方正黑体_GBK" w:hAnsi="方正黑体_GBK" w:eastAsia="方正黑体_GBK" w:cs="方正黑体_GBK"/>
          <w:b w:val="0"/>
          <w:sz w:val="32"/>
          <w:szCs w:val="32"/>
          <w:shd w:val="clear" w:fill="FFFFFF"/>
        </w:rPr>
        <w:t xml:space="preserve"> </w:t>
      </w:r>
      <w:r>
        <w:rPr>
          <w:rStyle w:val="9"/>
          <w:rFonts w:hint="eastAsia" w:ascii="方正黑体_GBK" w:hAnsi="方正黑体_GBK" w:eastAsia="方正黑体_GBK" w:cs="方正黑体_GBK"/>
          <w:b w:val="0"/>
          <w:sz w:val="32"/>
          <w:szCs w:val="32"/>
          <w:shd w:val="clear" w:fill="FFFFFF"/>
        </w:rPr>
        <w:t>一、部门基本情况</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b w:val="0"/>
          <w:kern w:val="0"/>
          <w:sz w:val="32"/>
          <w:szCs w:val="32"/>
        </w:rPr>
      </w:pPr>
      <w:r>
        <w:rPr>
          <w:rStyle w:val="10"/>
          <w:rFonts w:hint="eastAsia" w:ascii="方正楷体_GBK" w:hAnsi="方正楷体_GBK" w:eastAsia="方正楷体_GBK" w:cs="方正楷体_GBK"/>
          <w:b w:val="0"/>
          <w:kern w:val="0"/>
          <w:sz w:val="32"/>
          <w:szCs w:val="32"/>
        </w:rPr>
        <w:t>（一）职能职责。</w:t>
      </w:r>
      <w:r>
        <w:rPr>
          <w:rFonts w:hint="eastAsia" w:ascii="方正仿宋_GBK" w:hAnsi="方正仿宋_GBK" w:eastAsia="方正仿宋_GBK" w:cs="方正仿宋_GBK"/>
          <w:b w:val="0"/>
          <w:kern w:val="0"/>
          <w:sz w:val="32"/>
          <w:szCs w:val="32"/>
          <w:shd w:val="clear" w:fill="FFFFFF"/>
        </w:rPr>
        <w:t>贯彻执行教育工作的法律、法规、规章和方针政策，指导全区教育工作。拟定全区各级各类教育事业发展规划、初中阶段及以下学校布局结构调整方案。管理和指导普通高中、职业教育、成人教育、幼儿教育、特殊教育、配合协助发展高等教育。主管全区教师工作</w:t>
      </w:r>
      <w:r>
        <w:rPr>
          <w:rFonts w:hint="eastAsia" w:ascii="方正仿宋_GBK" w:hAnsi="方正仿宋_GBK" w:eastAsia="方正仿宋_GBK" w:cs="方正仿宋_GBK"/>
          <w:b w:val="0"/>
          <w:kern w:val="0"/>
          <w:sz w:val="32"/>
          <w:szCs w:val="32"/>
          <w:shd w:val="clear" w:fill="FFFFFF"/>
          <w:lang w:eastAsia="zh-CN"/>
        </w:rPr>
        <w:t>和</w:t>
      </w:r>
      <w:r>
        <w:rPr>
          <w:rFonts w:hint="eastAsia" w:ascii="方正仿宋_GBK" w:hAnsi="方正仿宋_GBK" w:eastAsia="方正仿宋_GBK" w:cs="方正仿宋_GBK"/>
          <w:b w:val="0"/>
          <w:kern w:val="0"/>
          <w:sz w:val="32"/>
          <w:szCs w:val="32"/>
          <w:shd w:val="clear" w:fill="FFFFFF"/>
        </w:rPr>
        <w:t>教育系统干部职工队伍建设。负责全区各类学校学籍管理和招生</w:t>
      </w:r>
      <w:r>
        <w:rPr>
          <w:rFonts w:hint="eastAsia" w:ascii="方正仿宋_GBK" w:hAnsi="方正仿宋_GBK" w:eastAsia="方正仿宋_GBK" w:cs="方正仿宋_GBK"/>
          <w:b w:val="0"/>
          <w:kern w:val="0"/>
          <w:sz w:val="32"/>
          <w:szCs w:val="32"/>
          <w:shd w:val="clear" w:fill="FFFFFF"/>
          <w:lang w:val="en-US" w:eastAsia="zh-CN"/>
        </w:rPr>
        <w:t>工</w:t>
      </w:r>
      <w:r>
        <w:rPr>
          <w:rFonts w:hint="eastAsia" w:ascii="方正仿宋_GBK" w:hAnsi="方正仿宋_GBK" w:eastAsia="方正仿宋_GBK" w:cs="方正仿宋_GBK"/>
          <w:b w:val="0"/>
          <w:kern w:val="0"/>
          <w:sz w:val="32"/>
          <w:szCs w:val="32"/>
          <w:shd w:val="clear" w:fill="FFFFFF"/>
        </w:rPr>
        <w:t>作。</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textAlignment w:val="auto"/>
        <w:rPr>
          <w:rFonts w:hint="eastAsia" w:ascii="方正仿宋_GBK" w:hAnsi="方正仿宋_GBK" w:eastAsia="方正仿宋_GBK" w:cs="方正仿宋_GBK"/>
          <w:b w:val="0"/>
          <w:kern w:val="0"/>
          <w:sz w:val="32"/>
          <w:szCs w:val="32"/>
        </w:rPr>
      </w:pPr>
      <w:r>
        <w:rPr>
          <w:rStyle w:val="10"/>
          <w:rFonts w:hint="eastAsia" w:ascii="方正楷体_GBK" w:hAnsi="方正楷体_GBK" w:eastAsia="方正楷体_GBK" w:cs="方正楷体_GBK"/>
          <w:b w:val="0"/>
          <w:kern w:val="0"/>
          <w:sz w:val="32"/>
          <w:szCs w:val="32"/>
          <w:lang w:val="en-US" w:eastAsia="zh-CN" w:bidi="ar"/>
        </w:rPr>
        <w:t>（二）机构设置。</w:t>
      </w:r>
      <w:r>
        <w:rPr>
          <w:rFonts w:hint="eastAsia" w:ascii="方正仿宋_GBK" w:hAnsi="方正仿宋_GBK" w:eastAsia="方正仿宋_GBK" w:cs="方正仿宋_GBK"/>
          <w:kern w:val="0"/>
          <w:sz w:val="32"/>
          <w:szCs w:val="32"/>
          <w:shd w:val="clear" w:fill="FFFFFF"/>
        </w:rPr>
        <w:t>根据教委的职责，重庆市铜梁区教委设1</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个内设机构，分别是</w:t>
      </w:r>
      <w:r>
        <w:rPr>
          <w:rFonts w:hint="eastAsia" w:ascii="方正仿宋_GBK" w:hAnsi="方正仿宋_GBK" w:eastAsia="方正仿宋_GBK" w:cs="方正仿宋_GBK"/>
          <w:color w:val="auto"/>
          <w:kern w:val="0"/>
          <w:sz w:val="32"/>
          <w:szCs w:val="32"/>
          <w:shd w:val="clear" w:fill="FFFFFF"/>
        </w:rPr>
        <w:t>党群工作科、秘书科、办公室、督导室、基础教育科、职业与成人教育科、人事人才科、财务基建科</w:t>
      </w:r>
      <w:r>
        <w:rPr>
          <w:rFonts w:hint="eastAsia" w:ascii="方正仿宋_GBK" w:hAnsi="方正仿宋_GBK" w:eastAsia="方正仿宋_GBK" w:cs="方正仿宋_GBK"/>
          <w:color w:val="auto"/>
          <w:kern w:val="0"/>
          <w:sz w:val="32"/>
          <w:szCs w:val="32"/>
          <w:shd w:val="clear" w:fill="FFFFFF"/>
          <w:lang w:val="en-US" w:eastAsia="zh-CN"/>
        </w:rPr>
        <w:t>、</w:t>
      </w:r>
      <w:r>
        <w:rPr>
          <w:rFonts w:hint="eastAsia" w:ascii="方正仿宋_GBK" w:hAnsi="方正仿宋_GBK" w:eastAsia="方正仿宋_GBK" w:cs="方正仿宋_GBK"/>
          <w:color w:val="auto"/>
          <w:kern w:val="0"/>
          <w:sz w:val="32"/>
          <w:szCs w:val="32"/>
          <w:shd w:val="clear" w:fill="FFFFFF"/>
        </w:rPr>
        <w:t>体育卫生艺术科、思想政治科、安全保卫科</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校外监管科</w:t>
      </w:r>
      <w:r>
        <w:rPr>
          <w:rFonts w:hint="eastAsia" w:ascii="方正仿宋_GBK" w:hAnsi="方正仿宋_GBK" w:eastAsia="方正仿宋_GBK" w:cs="方正仿宋_GBK"/>
          <w:kern w:val="0"/>
          <w:sz w:val="32"/>
          <w:szCs w:val="32"/>
          <w:shd w:val="clear" w:fill="FFFFFF"/>
        </w:rPr>
        <w:t>，辖青少年综合实践基地、技术装备中心、教育考试中心、资助管理中心等4个直属事业单位。</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default" w:ascii="方正仿宋_GBK" w:hAnsi="方正仿宋_GBK" w:eastAsia="方正仿宋_GBK" w:cs="方正仿宋_GBK"/>
          <w:b w:val="0"/>
          <w:kern w:val="0"/>
          <w:sz w:val="32"/>
          <w:szCs w:val="32"/>
          <w:lang w:val="en-US" w:eastAsia="zh-CN"/>
        </w:rPr>
      </w:pPr>
      <w:r>
        <w:rPr>
          <w:rStyle w:val="10"/>
          <w:rFonts w:hint="eastAsia" w:ascii="方正楷体_GBK" w:hAnsi="方正楷体_GBK" w:eastAsia="方正楷体_GBK" w:cs="方正楷体_GBK"/>
          <w:b w:val="0"/>
          <w:kern w:val="0"/>
          <w:sz w:val="32"/>
          <w:szCs w:val="32"/>
          <w:lang w:val="en-US" w:eastAsia="zh-CN" w:bidi="ar"/>
        </w:rPr>
        <w:t>（三）单位构成。</w:t>
      </w:r>
      <w:r>
        <w:rPr>
          <w:rFonts w:hint="eastAsia" w:ascii="方正仿宋_GBK" w:hAnsi="方正仿宋_GBK" w:eastAsia="方正仿宋_GBK" w:cs="方正仿宋_GBK"/>
          <w:b w:val="0"/>
          <w:kern w:val="0"/>
          <w:sz w:val="32"/>
          <w:szCs w:val="32"/>
          <w:shd w:val="clear" w:fill="FFFFFF"/>
        </w:rPr>
        <w:t>从预算单位构成看，纳入本部门202</w:t>
      </w:r>
      <w:r>
        <w:rPr>
          <w:rFonts w:hint="eastAsia" w:ascii="方正仿宋_GBK" w:hAnsi="方正仿宋_GBK" w:eastAsia="方正仿宋_GBK" w:cs="方正仿宋_GBK"/>
          <w:b w:val="0"/>
          <w:kern w:val="0"/>
          <w:sz w:val="32"/>
          <w:szCs w:val="32"/>
          <w:shd w:val="clear" w:fill="FFFFFF"/>
          <w:lang w:val="en-US" w:eastAsia="zh-CN"/>
        </w:rPr>
        <w:t>2</w:t>
      </w:r>
      <w:r>
        <w:rPr>
          <w:rFonts w:hint="eastAsia" w:ascii="方正仿宋_GBK" w:hAnsi="方正仿宋_GBK" w:eastAsia="方正仿宋_GBK" w:cs="方正仿宋_GBK"/>
          <w:b w:val="0"/>
          <w:kern w:val="0"/>
          <w:sz w:val="32"/>
          <w:szCs w:val="32"/>
          <w:shd w:val="clear" w:fill="FFFFFF"/>
        </w:rPr>
        <w:t>年度决算编制的二级预算单位主要包括铜梁巴川中学、旧县中学、实验中学、虎峰中学、金龙小学、实验一小、玉泉小学、金砂小学、龙都小学、少云小学、侣俸小学、实验一</w:t>
      </w:r>
      <w:r>
        <w:rPr>
          <w:rFonts w:hint="eastAsia" w:ascii="方正仿宋_GBK" w:hAnsi="方正仿宋_GBK" w:eastAsia="方正仿宋_GBK" w:cs="方正仿宋_GBK"/>
          <w:b w:val="0"/>
          <w:kern w:val="0"/>
          <w:sz w:val="32"/>
          <w:szCs w:val="32"/>
          <w:highlight w:val="none"/>
          <w:shd w:val="clear" w:fill="FFFFFF"/>
        </w:rPr>
        <w:t>小等</w:t>
      </w:r>
      <w:r>
        <w:rPr>
          <w:rFonts w:hint="eastAsia" w:ascii="方正仿宋_GBK" w:hAnsi="方正仿宋_GBK" w:eastAsia="方正仿宋_GBK" w:cs="方正仿宋_GBK"/>
          <w:b w:val="0"/>
          <w:kern w:val="0"/>
          <w:sz w:val="32"/>
          <w:szCs w:val="32"/>
          <w:highlight w:val="none"/>
          <w:shd w:val="clear" w:fill="FFFFFF"/>
          <w:lang w:val="en-US" w:eastAsia="zh-CN"/>
        </w:rPr>
        <w:t>78</w:t>
      </w:r>
      <w:r>
        <w:rPr>
          <w:rFonts w:hint="eastAsia" w:ascii="方正仿宋_GBK" w:hAnsi="方正仿宋_GBK" w:eastAsia="方正仿宋_GBK" w:cs="方正仿宋_GBK"/>
          <w:b w:val="0"/>
          <w:kern w:val="0"/>
          <w:sz w:val="32"/>
          <w:szCs w:val="32"/>
          <w:highlight w:val="none"/>
          <w:shd w:val="clear" w:fill="FFFFFF"/>
        </w:rPr>
        <w:t>所公办义教学校。实验幼儿园、第三实验幼儿园、第四实验幼儿园等8所公</w:t>
      </w:r>
      <w:r>
        <w:rPr>
          <w:rFonts w:hint="eastAsia" w:ascii="方正仿宋_GBK" w:hAnsi="方正仿宋_GBK" w:eastAsia="方正仿宋_GBK" w:cs="方正仿宋_GBK"/>
          <w:b w:val="0"/>
          <w:kern w:val="0"/>
          <w:sz w:val="32"/>
          <w:szCs w:val="32"/>
          <w:shd w:val="clear" w:fill="FFFFFF"/>
        </w:rPr>
        <w:t>办园。特殊教育</w:t>
      </w:r>
      <w:r>
        <w:rPr>
          <w:rFonts w:hint="eastAsia" w:ascii="方正仿宋_GBK" w:hAnsi="方正仿宋_GBK" w:eastAsia="方正仿宋_GBK" w:cs="方正仿宋_GBK"/>
          <w:b w:val="0"/>
          <w:kern w:val="0"/>
          <w:sz w:val="32"/>
          <w:szCs w:val="32"/>
          <w:shd w:val="clear" w:fill="FFFFFF"/>
          <w:lang w:val="en-US" w:eastAsia="zh-CN"/>
        </w:rPr>
        <w:t>学</w:t>
      </w:r>
      <w:r>
        <w:rPr>
          <w:rFonts w:hint="eastAsia" w:ascii="方正仿宋_GBK" w:hAnsi="方正仿宋_GBK" w:eastAsia="方正仿宋_GBK" w:cs="方正仿宋_GBK"/>
          <w:b w:val="0"/>
          <w:kern w:val="0"/>
          <w:sz w:val="32"/>
          <w:szCs w:val="32"/>
          <w:shd w:val="clear" w:fill="FFFFFF"/>
        </w:rPr>
        <w:t>校1所。</w:t>
      </w:r>
      <w:r>
        <w:rPr>
          <w:rFonts w:hint="eastAsia" w:ascii="方正仿宋_GBK" w:hAnsi="方正仿宋_GBK" w:eastAsia="方正仿宋_GBK" w:cs="方正仿宋_GBK"/>
          <w:b w:val="0"/>
          <w:kern w:val="0"/>
          <w:sz w:val="32"/>
          <w:szCs w:val="32"/>
          <w:shd w:val="clear" w:fill="FFFFFF"/>
          <w:lang w:val="en-US" w:eastAsia="zh-CN"/>
        </w:rPr>
        <w:t>专门学校1所。</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rPr>
        <w:t>二、部门决算情况说明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（一）收入支出决算总体情况说明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Style w:val="6"/>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rPr>
        <w:t>2022年度收入总计129,687.17万元，支出总计129,687.17万元。收支较上年决算数减少20,775.72万元,下降13.8%，主要原因是</w:t>
      </w:r>
      <w:r>
        <w:rPr>
          <w:rFonts w:hint="eastAsia" w:ascii="方正仿宋_GBK" w:hAnsi="方正仿宋_GBK" w:eastAsia="方正仿宋_GBK" w:cs="方正仿宋_GBK"/>
          <w:sz w:val="32"/>
          <w:szCs w:val="32"/>
          <w:lang w:eastAsia="zh-CN"/>
        </w:rPr>
        <w:t>建设项目数量减少；部分建设项目未达支付节点。</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color w:val="auto"/>
          <w:sz w:val="32"/>
          <w:szCs w:val="32"/>
        </w:rPr>
        <w:t>2.收入情况。</w:t>
      </w:r>
      <w:r>
        <w:rPr>
          <w:rFonts w:hint="eastAsia" w:ascii="方正仿宋_GBK" w:hAnsi="方正仿宋_GBK" w:eastAsia="方正仿宋_GBK" w:cs="方正仿宋_GBK"/>
          <w:color w:val="auto"/>
          <w:sz w:val="32"/>
          <w:szCs w:val="32"/>
        </w:rPr>
        <w:t>2022年度收入合计129,564.81万元，较上年决算数减少16,913.58万元，下降11.5%，主要原因是</w:t>
      </w:r>
      <w:r>
        <w:rPr>
          <w:rFonts w:hint="eastAsia" w:ascii="方正仿宋_GBK" w:hAnsi="方正仿宋_GBK" w:eastAsia="方正仿宋_GBK" w:cs="方正仿宋_GBK"/>
          <w:color w:val="auto"/>
          <w:sz w:val="32"/>
          <w:szCs w:val="32"/>
          <w:lang w:eastAsia="zh-CN"/>
        </w:rPr>
        <w:t>部分建设项目未达支付节点，尚不需支付</w:t>
      </w:r>
      <w:r>
        <w:rPr>
          <w:rFonts w:hint="eastAsia" w:ascii="方正仿宋_GBK" w:hAnsi="方正仿宋_GBK" w:eastAsia="方正仿宋_GBK" w:cs="方正仿宋_GBK"/>
          <w:color w:val="auto"/>
          <w:sz w:val="32"/>
          <w:szCs w:val="32"/>
        </w:rPr>
        <w:t>。其中：财政拨款收入</w:t>
      </w:r>
      <w:r>
        <w:rPr>
          <w:rFonts w:hint="eastAsia" w:ascii="方正仿宋_GBK" w:hAnsi="方正仿宋_GBK" w:eastAsia="方正仿宋_GBK" w:cs="方正仿宋_GBK"/>
          <w:sz w:val="32"/>
          <w:szCs w:val="32"/>
        </w:rPr>
        <w:t>126,494.36万元，占97.6%；事业收入3,070.45万元，占2.4%；经营收入0.00万元，占0%；其他收入0.00万元，占0%。此外，使用非财政拨款结余4.26万元，年初结转和结余118.10万元。</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rPr>
        <w:t>2022</w:t>
      </w:r>
      <w:r>
        <w:rPr>
          <w:rFonts w:hint="eastAsia" w:ascii="方正仿宋_GBK" w:hAnsi="方正仿宋_GBK" w:eastAsia="方正仿宋_GBK" w:cs="方正仿宋_GBK"/>
          <w:color w:val="auto"/>
          <w:sz w:val="32"/>
          <w:szCs w:val="32"/>
        </w:rPr>
        <w:t>年度支出合计129,569.36万元，较上年决算减少20,775.43万元，下降13.8%，主要原因是</w:t>
      </w:r>
      <w:r>
        <w:rPr>
          <w:rFonts w:hint="eastAsia" w:ascii="方正仿宋_GBK" w:hAnsi="方正仿宋_GBK" w:eastAsia="方正仿宋_GBK" w:cs="方正仿宋_GBK"/>
          <w:color w:val="auto"/>
          <w:sz w:val="32"/>
          <w:szCs w:val="32"/>
          <w:lang w:eastAsia="zh-CN"/>
        </w:rPr>
        <w:t>部分建设项目未达支付节点，未进行支付</w:t>
      </w:r>
      <w:r>
        <w:rPr>
          <w:rFonts w:hint="eastAsia" w:ascii="方正仿宋_GBK" w:hAnsi="方正仿宋_GBK" w:eastAsia="方正仿宋_GBK" w:cs="方正仿宋_GBK"/>
          <w:color w:val="auto"/>
          <w:sz w:val="32"/>
          <w:szCs w:val="32"/>
        </w:rPr>
        <w:t>。其中：基本支出103,813.59万元，占80.1%；项目支出25,755.77万元，占19.9%；经营支出0.00万元，占0%。此外，结余分配0.00万元。</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6"/>
          <w:rFonts w:hint="eastAsia" w:ascii="方正仿宋_GBK" w:hAnsi="方正仿宋_GBK" w:eastAsia="方正仿宋_GBK" w:cs="方正仿宋_GBK"/>
          <w:color w:val="auto"/>
          <w:sz w:val="32"/>
          <w:szCs w:val="32"/>
        </w:rPr>
        <w:t>4.结转结余情况。</w:t>
      </w:r>
      <w:r>
        <w:rPr>
          <w:rFonts w:hint="eastAsia" w:ascii="方正仿宋_GBK" w:hAnsi="方正仿宋_GBK" w:eastAsia="方正仿宋_GBK" w:cs="方正仿宋_GBK"/>
          <w:color w:val="auto"/>
          <w:sz w:val="32"/>
          <w:szCs w:val="32"/>
        </w:rPr>
        <w:t>2022年度年末结转和结余117.81万元，较上年决算数减少0.29万元，下降0.2%，主要原因是</w:t>
      </w:r>
      <w:r>
        <w:rPr>
          <w:rFonts w:hint="eastAsia" w:ascii="方正仿宋_GBK" w:hAnsi="方正仿宋_GBK" w:eastAsia="方正仿宋_GBK" w:cs="方正仿宋_GBK"/>
          <w:color w:val="auto"/>
          <w:sz w:val="32"/>
          <w:szCs w:val="32"/>
          <w:lang w:eastAsia="zh-CN"/>
        </w:rPr>
        <w:t>学校常规建设使用</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（二）财政拨款收入支出决算总体情况说明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b w:val="0"/>
          <w:kern w:val="0"/>
          <w:sz w:val="32"/>
          <w:szCs w:val="32"/>
        </w:rPr>
      </w:pPr>
      <w:r>
        <w:rPr>
          <w:rFonts w:hint="eastAsia" w:ascii="方正仿宋_GBK" w:hAnsi="方正仿宋_GBK" w:eastAsia="方正仿宋_GBK" w:cs="方正仿宋_GBK"/>
          <w:sz w:val="32"/>
          <w:szCs w:val="32"/>
        </w:rPr>
        <w:t>2022年度财政拨款收、支总计126,612.46万元。与2021年相比，财政拨款收、支总计各减少21,068.57万元，下降14.3%。</w:t>
      </w:r>
      <w:r>
        <w:rPr>
          <w:rFonts w:hint="eastAsia" w:ascii="方正仿宋_GBK" w:hAnsi="方正仿宋_GBK" w:eastAsia="方正仿宋_GBK" w:cs="方正仿宋_GBK"/>
          <w:b w:val="0"/>
          <w:kern w:val="0"/>
          <w:sz w:val="32"/>
          <w:szCs w:val="32"/>
        </w:rPr>
        <w:t>主要原因是</w:t>
      </w:r>
      <w:r>
        <w:rPr>
          <w:rFonts w:hint="eastAsia" w:ascii="方正仿宋_GBK" w:hAnsi="方正仿宋_GBK" w:eastAsia="方正仿宋_GBK" w:cs="方正仿宋_GBK"/>
          <w:b w:val="0"/>
          <w:kern w:val="0"/>
          <w:sz w:val="32"/>
          <w:szCs w:val="32"/>
          <w:lang w:val="en-US" w:eastAsia="zh-CN"/>
        </w:rPr>
        <w:t>1.</w:t>
      </w:r>
      <w:r>
        <w:rPr>
          <w:rFonts w:hint="eastAsia" w:ascii="方正仿宋_GBK" w:hAnsi="方正仿宋_GBK" w:eastAsia="方正仿宋_GBK" w:cs="方正仿宋_GBK"/>
          <w:b w:val="0"/>
          <w:kern w:val="0"/>
          <w:sz w:val="32"/>
          <w:szCs w:val="32"/>
          <w:shd w:val="clear" w:fill="FFFFFF"/>
          <w:lang w:val="en-US" w:eastAsia="zh-CN"/>
        </w:rPr>
        <w:t>2022年度退休大量在编教师；2.部分建设项目纳入区级重点建设项目，不需教委预算资金</w:t>
      </w:r>
      <w:r>
        <w:rPr>
          <w:rFonts w:hint="eastAsia" w:ascii="方正仿宋_GBK" w:hAnsi="方正仿宋_GBK" w:eastAsia="方正仿宋_GBK" w:cs="方正仿宋_GBK"/>
          <w:b w:val="0"/>
          <w:kern w:val="0"/>
          <w:sz w:val="32"/>
          <w:szCs w:val="32"/>
          <w:shd w:val="clear" w:fill="FFFFFF"/>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（三）一般公共预算财政拨款收入支出决算情况说明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rPr>
        <w:t>2022年度一般公共预算财政拨款收入126,343.72万元，较上年决算数减少17,238.37万元，下降12%。主要原因是</w:t>
      </w:r>
      <w:r>
        <w:rPr>
          <w:rFonts w:hint="eastAsia" w:ascii="方正仿宋_GBK" w:hAnsi="方正仿宋_GBK" w:eastAsia="方正仿宋_GBK" w:cs="方正仿宋_GBK"/>
          <w:b w:val="0"/>
          <w:kern w:val="0"/>
          <w:sz w:val="32"/>
          <w:szCs w:val="32"/>
          <w:lang w:val="en-US" w:eastAsia="zh-CN"/>
        </w:rPr>
        <w:t>1.</w:t>
      </w:r>
      <w:r>
        <w:rPr>
          <w:rFonts w:hint="eastAsia" w:ascii="方正仿宋_GBK" w:hAnsi="方正仿宋_GBK" w:eastAsia="方正仿宋_GBK" w:cs="方正仿宋_GBK"/>
          <w:b w:val="0"/>
          <w:kern w:val="0"/>
          <w:sz w:val="32"/>
          <w:szCs w:val="32"/>
          <w:shd w:val="clear" w:fill="FFFFFF"/>
          <w:lang w:val="en-US" w:eastAsia="zh-CN"/>
        </w:rPr>
        <w:t>2022年度退休大量在编教师；2.部分建</w:t>
      </w:r>
      <w:r>
        <w:rPr>
          <w:rFonts w:hint="eastAsia" w:ascii="方正仿宋_GBK" w:hAnsi="方正仿宋_GBK" w:eastAsia="方正仿宋_GBK" w:cs="方正仿宋_GBK"/>
          <w:b w:val="0"/>
          <w:color w:val="auto"/>
          <w:kern w:val="0"/>
          <w:sz w:val="32"/>
          <w:szCs w:val="32"/>
          <w:shd w:val="clear" w:fill="FFFFFF"/>
          <w:lang w:val="en-US" w:eastAsia="zh-CN"/>
        </w:rPr>
        <w:t>设项目纳入区级重点建设项目，不需教委预算资金</w:t>
      </w:r>
      <w:r>
        <w:rPr>
          <w:rFonts w:hint="eastAsia" w:ascii="方正仿宋_GBK" w:hAnsi="方正仿宋_GBK" w:eastAsia="方正仿宋_GBK" w:cs="方正仿宋_GBK"/>
          <w:b w:val="0"/>
          <w:color w:val="auto"/>
          <w:kern w:val="0"/>
          <w:sz w:val="32"/>
          <w:szCs w:val="32"/>
          <w:shd w:val="clear" w:fill="FFFFFF"/>
        </w:rPr>
        <w:t>。</w:t>
      </w:r>
      <w:r>
        <w:rPr>
          <w:rFonts w:hint="eastAsia" w:ascii="方正仿宋_GBK" w:hAnsi="方正仿宋_GBK" w:eastAsia="方正仿宋_GBK" w:cs="方正仿宋_GBK"/>
          <w:color w:val="auto"/>
          <w:sz w:val="32"/>
          <w:szCs w:val="32"/>
        </w:rPr>
        <w:t>较年初预算数减少18,579.17万元，下降12.8%。主要原因是</w:t>
      </w:r>
      <w:r>
        <w:rPr>
          <w:rFonts w:hint="eastAsia" w:ascii="方正仿宋_GBK" w:hAnsi="方正仿宋_GBK" w:eastAsia="方正仿宋_GBK" w:cs="方正仿宋_GBK"/>
          <w:color w:val="auto"/>
          <w:sz w:val="32"/>
          <w:szCs w:val="32"/>
          <w:lang w:eastAsia="zh-CN"/>
        </w:rPr>
        <w:t>部分建设项目未达支付节点，尚未支付</w:t>
      </w:r>
      <w:r>
        <w:rPr>
          <w:rFonts w:hint="eastAsia" w:ascii="方正仿宋_GBK" w:hAnsi="方正仿宋_GBK" w:eastAsia="方正仿宋_GBK" w:cs="方正仿宋_GBK"/>
          <w:color w:val="auto"/>
          <w:sz w:val="32"/>
          <w:szCs w:val="32"/>
        </w:rPr>
        <w:t>。此外，年初财政拨款结转和结余118.10万元。</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6"/>
          <w:rFonts w:hint="eastAsia" w:ascii="方正仿宋_GBK" w:hAnsi="方正仿宋_GBK" w:eastAsia="方正仿宋_GBK" w:cs="方正仿宋_GBK"/>
          <w:sz w:val="32"/>
          <w:szCs w:val="32"/>
        </w:rPr>
        <w:t>2.支出情况</w:t>
      </w:r>
      <w:r>
        <w:rPr>
          <w:rStyle w:val="6"/>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2022年度一般公共预算财政拨款支出</w:t>
      </w:r>
      <w:r>
        <w:rPr>
          <w:rFonts w:hint="eastAsia" w:ascii="方正仿宋_GBK" w:hAnsi="方正仿宋_GBK" w:eastAsia="方正仿宋_GBK" w:cs="方正仿宋_GBK"/>
          <w:color w:val="auto"/>
          <w:sz w:val="32"/>
          <w:szCs w:val="32"/>
        </w:rPr>
        <w:t>126,344.45万元，较上年决算数减少20,074.22万元，下降13.7%。主要原因是</w:t>
      </w:r>
      <w:r>
        <w:rPr>
          <w:rFonts w:hint="eastAsia" w:ascii="方正仿宋_GBK" w:hAnsi="方正仿宋_GBK" w:eastAsia="方正仿宋_GBK" w:cs="方正仿宋_GBK"/>
          <w:b w:val="0"/>
          <w:color w:val="auto"/>
          <w:kern w:val="0"/>
          <w:sz w:val="32"/>
          <w:szCs w:val="32"/>
          <w:lang w:val="en-US" w:eastAsia="zh-CN"/>
        </w:rPr>
        <w:t>1.</w:t>
      </w:r>
      <w:r>
        <w:rPr>
          <w:rFonts w:hint="eastAsia" w:ascii="方正仿宋_GBK" w:hAnsi="方正仿宋_GBK" w:eastAsia="方正仿宋_GBK" w:cs="方正仿宋_GBK"/>
          <w:b w:val="0"/>
          <w:color w:val="auto"/>
          <w:kern w:val="0"/>
          <w:sz w:val="32"/>
          <w:szCs w:val="32"/>
          <w:shd w:val="clear" w:fill="FFFFFF"/>
          <w:lang w:val="en-US" w:eastAsia="zh-CN"/>
        </w:rPr>
        <w:t>2022年度退休大量在编教师；2.部分建设项目纳入区级重点建设项目，不需教委支付资金</w:t>
      </w:r>
      <w:r>
        <w:rPr>
          <w:rFonts w:hint="eastAsia" w:ascii="方正仿宋_GBK" w:hAnsi="方正仿宋_GBK" w:eastAsia="方正仿宋_GBK" w:cs="方正仿宋_GBK"/>
          <w:b w:val="0"/>
          <w:color w:val="auto"/>
          <w:kern w:val="0"/>
          <w:sz w:val="32"/>
          <w:szCs w:val="32"/>
          <w:shd w:val="clear" w:fill="FFFFFF"/>
        </w:rPr>
        <w:t>。</w:t>
      </w:r>
      <w:r>
        <w:rPr>
          <w:rFonts w:hint="eastAsia" w:ascii="方正仿宋_GBK" w:hAnsi="方正仿宋_GBK" w:eastAsia="方正仿宋_GBK" w:cs="方正仿宋_GBK"/>
          <w:color w:val="auto"/>
          <w:sz w:val="32"/>
          <w:szCs w:val="32"/>
        </w:rPr>
        <w:t>较年初预算数减少18,578.44万元，下降12.8%。主要原因是</w:t>
      </w:r>
      <w:r>
        <w:rPr>
          <w:rFonts w:hint="eastAsia" w:ascii="方正仿宋_GBK" w:hAnsi="方正仿宋_GBK" w:eastAsia="方正仿宋_GBK" w:cs="方正仿宋_GBK"/>
          <w:color w:val="auto"/>
          <w:sz w:val="32"/>
          <w:szCs w:val="32"/>
          <w:lang w:eastAsia="zh-CN"/>
        </w:rPr>
        <w:t>部分建设项目未达支付节点，尚未支付</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6"/>
          <w:rFonts w:hint="eastAsia" w:ascii="方正仿宋_GBK" w:hAnsi="方正仿宋_GBK" w:eastAsia="方正仿宋_GBK" w:cs="方正仿宋_GBK"/>
          <w:color w:val="auto"/>
          <w:sz w:val="32"/>
          <w:szCs w:val="32"/>
        </w:rPr>
        <w:t>3.结转结余情况</w:t>
      </w:r>
      <w:r>
        <w:rPr>
          <w:rStyle w:val="6"/>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2022年度年末一般公共预算财政拨款结转和结余117.38万元，较上年决算数减少0.72万元，下降0.6%，主要原因是</w:t>
      </w:r>
      <w:r>
        <w:rPr>
          <w:rFonts w:hint="eastAsia" w:ascii="方正仿宋_GBK" w:hAnsi="方正仿宋_GBK" w:eastAsia="方正仿宋_GBK" w:cs="方正仿宋_GBK"/>
          <w:color w:val="auto"/>
          <w:sz w:val="32"/>
          <w:szCs w:val="32"/>
          <w:lang w:eastAsia="zh-CN"/>
        </w:rPr>
        <w:t>学校加大了对财政结转结余资金的使用</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Style w:val="6"/>
          <w:rFonts w:hint="eastAsia" w:ascii="方正仿宋_GBK" w:hAnsi="方正仿宋_GBK" w:eastAsia="方正仿宋_GBK" w:cs="方正仿宋_GBK"/>
          <w:color w:val="auto"/>
          <w:sz w:val="32"/>
          <w:szCs w:val="32"/>
        </w:rPr>
        <w:t>4.比较情况。</w:t>
      </w:r>
      <w:r>
        <w:rPr>
          <w:rFonts w:hint="eastAsia" w:ascii="方正仿宋_GBK" w:hAnsi="方正仿宋_GBK" w:eastAsia="方正仿宋_GBK" w:cs="方正仿宋_GBK"/>
          <w:color w:val="auto"/>
          <w:sz w:val="32"/>
          <w:szCs w:val="32"/>
        </w:rPr>
        <w:t>本部门2022年度一般公共预算财政拨款支出主要用于以下几个方面：</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（1）一般公共服务支出13.27万元，</w:t>
      </w:r>
      <w:r>
        <w:rPr>
          <w:rFonts w:hint="eastAsia" w:ascii="方正仿宋_GBK" w:hAnsi="方正仿宋_GBK" w:eastAsia="方正仿宋_GBK" w:cs="方正仿宋_GBK"/>
          <w:color w:val="auto"/>
          <w:sz w:val="32"/>
          <w:szCs w:val="32"/>
          <w:highlight w:val="none"/>
        </w:rPr>
        <w:t>占0%</w:t>
      </w:r>
      <w:r>
        <w:rPr>
          <w:rFonts w:hint="eastAsia" w:ascii="方正仿宋_GBK" w:hAnsi="方正仿宋_GBK" w:eastAsia="方正仿宋_GBK" w:cs="方正仿宋_GBK"/>
          <w:color w:val="auto"/>
          <w:sz w:val="32"/>
          <w:szCs w:val="32"/>
        </w:rPr>
        <w:t>，较年初预算数增加13.27万元，</w:t>
      </w:r>
      <w:r>
        <w:rPr>
          <w:rFonts w:hint="eastAsia" w:ascii="方正仿宋_GBK" w:hAnsi="方正仿宋_GBK" w:eastAsia="方正仿宋_GBK" w:cs="方正仿宋_GBK"/>
          <w:color w:val="auto"/>
          <w:sz w:val="32"/>
          <w:szCs w:val="32"/>
          <w:highlight w:val="none"/>
        </w:rPr>
        <w:t>增长</w:t>
      </w:r>
      <w:r>
        <w:rPr>
          <w:rFonts w:hint="eastAsia" w:ascii="方正仿宋_GBK" w:hAnsi="方正仿宋_GBK" w:eastAsia="方正仿宋_GBK" w:cs="方正仿宋_GBK"/>
          <w:color w:val="auto"/>
          <w:sz w:val="32"/>
          <w:szCs w:val="32"/>
          <w:highlight w:val="none"/>
          <w:lang w:val="en-US" w:eastAsia="zh-CN"/>
        </w:rPr>
        <w:t>100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补充教委机关调资晋级人员的五险一金缴费</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）公共安全支出5.63万元，占0%，较年初预算数增加5.63万元，增长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学校应对紧急事件支出</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）教育支出98,843.48万元，占78.2%，较年初预算数减少17,890.62，下降15.3%，主要原因是</w:t>
      </w:r>
      <w:r>
        <w:rPr>
          <w:rFonts w:hint="eastAsia" w:ascii="方正仿宋_GBK" w:hAnsi="方正仿宋_GBK" w:eastAsia="方正仿宋_GBK" w:cs="方正仿宋_GBK"/>
          <w:b w:val="0"/>
          <w:color w:val="auto"/>
          <w:kern w:val="0"/>
          <w:sz w:val="32"/>
          <w:szCs w:val="32"/>
          <w:lang w:val="en-US" w:eastAsia="zh-CN"/>
        </w:rPr>
        <w:t>1.</w:t>
      </w:r>
      <w:r>
        <w:rPr>
          <w:rFonts w:hint="eastAsia" w:ascii="方正仿宋_GBK" w:hAnsi="方正仿宋_GBK" w:eastAsia="方正仿宋_GBK" w:cs="方正仿宋_GBK"/>
          <w:b w:val="0"/>
          <w:color w:val="auto"/>
          <w:kern w:val="0"/>
          <w:sz w:val="32"/>
          <w:szCs w:val="32"/>
          <w:shd w:val="clear" w:fill="FFFFFF"/>
          <w:lang w:val="en-US" w:eastAsia="zh-CN"/>
        </w:rPr>
        <w:t>2022年度退休大量在编教师；2.部分建设项目纳入区级重点建设项目，不需教委支付资金</w:t>
      </w:r>
      <w:r>
        <w:rPr>
          <w:rFonts w:hint="eastAsia" w:ascii="方正仿宋_GBK" w:hAnsi="方正仿宋_GBK" w:eastAsia="方正仿宋_GBK" w:cs="方正仿宋_GBK"/>
          <w:b w:val="0"/>
          <w:color w:val="auto"/>
          <w:kern w:val="0"/>
          <w:sz w:val="32"/>
          <w:szCs w:val="32"/>
          <w:shd w:val="clear" w:fill="FFFFFF"/>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b w:val="0"/>
          <w:color w:val="auto"/>
          <w:kern w:val="0"/>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）科学技术支出17.02万元，占0%，较年初预算数增加17.02万元，增长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学校普及科技知识开展科普活动临时支付，</w:t>
      </w:r>
      <w:r>
        <w:rPr>
          <w:rFonts w:hint="eastAsia" w:ascii="方正仿宋_GBK" w:hAnsi="方正仿宋_GBK" w:eastAsia="方正仿宋_GBK" w:cs="方正仿宋_GBK"/>
          <w:b w:val="0"/>
          <w:color w:val="auto"/>
          <w:kern w:val="0"/>
          <w:sz w:val="32"/>
          <w:szCs w:val="32"/>
        </w:rPr>
        <w:t>年度中调整预算追加安排相关项目经费。</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b w:val="0"/>
          <w:kern w:val="0"/>
          <w:sz w:val="32"/>
          <w:szCs w:val="32"/>
          <w:shd w:val="clear" w:fill="FFFFFF"/>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）社会保障与就业支出18,860.58万元，占14.9%，较年初预算数增加1,280.59万元，增长7.3%，</w:t>
      </w:r>
      <w:r>
        <w:rPr>
          <w:rFonts w:hint="eastAsia" w:ascii="方正仿宋_GBK" w:hAnsi="方正仿宋_GBK" w:eastAsia="方正仿宋_GBK" w:cs="方正仿宋_GBK"/>
          <w:b w:val="0"/>
          <w:kern w:val="0"/>
          <w:sz w:val="32"/>
          <w:szCs w:val="32"/>
        </w:rPr>
        <w:t>主要原因是</w:t>
      </w:r>
      <w:r>
        <w:rPr>
          <w:rFonts w:hint="eastAsia" w:ascii="方正仿宋_GBK" w:hAnsi="方正仿宋_GBK" w:eastAsia="方正仿宋_GBK" w:cs="方正仿宋_GBK"/>
          <w:b w:val="0"/>
          <w:kern w:val="0"/>
          <w:sz w:val="32"/>
          <w:szCs w:val="32"/>
          <w:shd w:val="clear" w:fill="FFFFFF"/>
        </w:rPr>
        <w:t>人员的调资晋级，相应的社会保障缴费的增加。</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）卫生健康支出3,752.43万元，占3%，较年初预算数减少2,135.67万元，下降36.3%，主要原因是</w:t>
      </w:r>
      <w:r>
        <w:rPr>
          <w:rFonts w:hint="eastAsia" w:ascii="方正仿宋_GBK" w:hAnsi="方正仿宋_GBK" w:eastAsia="方正仿宋_GBK" w:cs="方正仿宋_GBK"/>
          <w:sz w:val="32"/>
          <w:szCs w:val="32"/>
          <w:lang w:val="en-US" w:eastAsia="zh-CN"/>
        </w:rPr>
        <w:t>202</w:t>
      </w:r>
      <w:r>
        <w:rPr>
          <w:rFonts w:hint="eastAsia" w:ascii="方正仿宋_GBK" w:hAnsi="方正仿宋_GBK" w:eastAsia="方正仿宋_GBK" w:cs="方正仿宋_GBK"/>
          <w:sz w:val="32"/>
          <w:szCs w:val="32"/>
          <w:highlight w:val="none"/>
          <w:lang w:val="en-US" w:eastAsia="zh-CN"/>
        </w:rPr>
        <w:t>2年度未缴纳</w:t>
      </w:r>
      <w:r>
        <w:rPr>
          <w:rFonts w:hint="eastAsia" w:ascii="方正仿宋_GBK" w:hAnsi="方正仿宋_GBK" w:eastAsia="方正仿宋_GBK" w:cs="方正仿宋_GBK"/>
          <w:color w:val="auto"/>
          <w:sz w:val="32"/>
          <w:szCs w:val="32"/>
          <w:highlight w:val="none"/>
          <w:lang w:eastAsia="zh-CN"/>
        </w:rPr>
        <w:t>公务员医疗补助</w:t>
      </w:r>
      <w:r>
        <w:rPr>
          <w:rFonts w:hint="eastAsia" w:ascii="方正仿宋_GBK" w:hAnsi="方正仿宋_GBK" w:eastAsia="方正仿宋_GBK" w:cs="方正仿宋_GBK"/>
          <w:color w:val="auto"/>
          <w:sz w:val="32"/>
          <w:szCs w:val="32"/>
          <w:highlight w:val="none"/>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）城乡社区支出163.70万元，占0.1%，较年初预算数增加163.70万元，增长</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kern w:val="0"/>
          <w:sz w:val="32"/>
          <w:szCs w:val="32"/>
          <w:shd w:val="clear" w:fill="FFFFFF"/>
        </w:rPr>
        <w:t>政府债券资金由财政直接拨款，年初未预算。</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）住房保障支出4,688.34万元，占3.7%，较年初预算数减少32.36万元，下降0.7%，主要原因是</w:t>
      </w:r>
      <w:r>
        <w:rPr>
          <w:rFonts w:hint="eastAsia" w:ascii="方正仿宋_GBK" w:hAnsi="方正仿宋_GBK" w:eastAsia="方正仿宋_GBK" w:cs="方正仿宋_GBK"/>
          <w:sz w:val="32"/>
          <w:szCs w:val="32"/>
          <w:lang w:val="en-US" w:eastAsia="zh-CN"/>
        </w:rPr>
        <w:t>2022年度</w:t>
      </w:r>
      <w:r>
        <w:rPr>
          <w:rFonts w:hint="eastAsia" w:ascii="方正仿宋_GBK" w:hAnsi="方正仿宋_GBK" w:eastAsia="方正仿宋_GBK" w:cs="方正仿宋_GBK"/>
          <w:kern w:val="0"/>
          <w:sz w:val="32"/>
          <w:szCs w:val="32"/>
          <w:shd w:val="clear" w:fill="FFFFFF"/>
          <w:lang w:eastAsia="zh-CN"/>
        </w:rPr>
        <w:t>退休人员数增加，年初预算的资金实际使用减少</w:t>
      </w:r>
      <w:r>
        <w:rPr>
          <w:rFonts w:hint="eastAsia" w:ascii="方正仿宋_GBK" w:hAnsi="方正仿宋_GBK" w:eastAsia="方正仿宋_GBK" w:cs="方正仿宋_GBK"/>
          <w:kern w:val="0"/>
          <w:sz w:val="32"/>
          <w:szCs w:val="32"/>
          <w:shd w:val="clear" w:fill="FFFFFF"/>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（四）一般公共预算财政拨款基本支出决算情况说明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8"/>
          <w:rFonts w:hint="eastAsia" w:ascii="方正仿宋_GBK" w:hAnsi="方正仿宋_GBK" w:eastAsia="方正仿宋_GBK" w:cs="方正仿宋_GBK"/>
          <w:b w:val="0"/>
          <w:sz w:val="32"/>
          <w:szCs w:val="32"/>
          <w:shd w:val="clear" w:fill="FFFFFF"/>
        </w:rPr>
      </w:pPr>
      <w:r>
        <w:rPr>
          <w:rFonts w:hint="eastAsia" w:ascii="方正仿宋_GBK" w:hAnsi="方正仿宋_GBK" w:eastAsia="方正仿宋_GBK" w:cs="方正仿宋_GBK"/>
          <w:sz w:val="32"/>
          <w:szCs w:val="32"/>
        </w:rPr>
        <w:t>2022年度一般公共预算财政拨款基本支出103,464.18万元。其中：人员经费92,046.30万元，较上年决算数减少15,919.97万元，下降14.7%，主要原因是</w:t>
      </w:r>
      <w:r>
        <w:rPr>
          <w:rFonts w:hint="eastAsia" w:ascii="方正仿宋_GBK" w:hAnsi="方正仿宋_GBK" w:eastAsia="方正仿宋_GBK" w:cs="方正仿宋_GBK"/>
          <w:b w:val="0"/>
          <w:kern w:val="0"/>
          <w:sz w:val="32"/>
          <w:szCs w:val="32"/>
          <w:shd w:val="clear" w:fill="FFFFFF"/>
          <w:lang w:val="en-US" w:eastAsia="zh-CN"/>
        </w:rPr>
        <w:t>2022年度退休大量在编教师</w:t>
      </w:r>
      <w:r>
        <w:rPr>
          <w:rFonts w:hint="eastAsia" w:ascii="方正仿宋_GBK" w:hAnsi="方正仿宋_GBK" w:eastAsia="方正仿宋_GBK" w:cs="方正仿宋_GBK"/>
          <w:b w:val="0"/>
          <w:kern w:val="0"/>
          <w:sz w:val="32"/>
          <w:szCs w:val="32"/>
          <w:shd w:val="clear" w:fill="FFFFFF"/>
        </w:rPr>
        <w:t>。人员经费用途主要包括基本工资、津贴补贴、奖金、社会保障缴费、绩效工资、住房公积金缴费。</w:t>
      </w:r>
      <w:r>
        <w:rPr>
          <w:rFonts w:hint="eastAsia" w:ascii="方正仿宋_GBK" w:hAnsi="方正仿宋_GBK" w:eastAsia="方正仿宋_GBK" w:cs="方正仿宋_GBK"/>
          <w:sz w:val="32"/>
          <w:szCs w:val="32"/>
        </w:rPr>
        <w:t>公用经费11,417.87万元，较上年决算数增加786.91万元，增长7.4%，</w:t>
      </w:r>
      <w:r>
        <w:rPr>
          <w:rFonts w:hint="eastAsia" w:ascii="方正仿宋_GBK" w:hAnsi="方正仿宋_GBK" w:eastAsia="方正仿宋_GBK" w:cs="方正仿宋_GBK"/>
          <w:b w:val="0"/>
          <w:kern w:val="0"/>
          <w:sz w:val="32"/>
          <w:szCs w:val="32"/>
        </w:rPr>
        <w:t>主要原因是新招录大量教师需增加大量的办公设备及办公经费，</w:t>
      </w:r>
      <w:r>
        <w:rPr>
          <w:rFonts w:hint="eastAsia" w:ascii="方正仿宋_GBK" w:hAnsi="方正仿宋_GBK" w:eastAsia="方正仿宋_GBK" w:cs="方正仿宋_GBK"/>
          <w:b w:val="0"/>
          <w:kern w:val="0"/>
          <w:sz w:val="32"/>
          <w:szCs w:val="32"/>
          <w:shd w:val="clear" w:fill="FFFFFF"/>
        </w:rPr>
        <w:t>公用经费用途主要包括办公费、印刷费、咨询费、手续费、差旅费、邮电费、租赁费、会议费。</w:t>
      </w:r>
      <w:r>
        <w:rPr>
          <w:rStyle w:val="8"/>
          <w:rFonts w:hint="eastAsia" w:ascii="方正仿宋_GBK" w:hAnsi="方正仿宋_GBK" w:eastAsia="方正仿宋_GBK" w:cs="方正仿宋_GBK"/>
          <w:b w:val="0"/>
          <w:sz w:val="32"/>
          <w:szCs w:val="32"/>
          <w:shd w:val="clear" w:fill="FFFFFF"/>
        </w:rPr>
        <w:t xml:space="preserve"> </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（五）政府性基金预算收支决算情况说明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2022年度政府性基金预算财政拨款年初结转结余0.00万元，年末结转结余0.00万元。本年收入150.64万元，较上年决</w:t>
      </w:r>
      <w:r>
        <w:rPr>
          <w:rFonts w:hint="eastAsia" w:ascii="方正仿宋_GBK" w:hAnsi="方正仿宋_GBK" w:eastAsia="方正仿宋_GBK" w:cs="方正仿宋_GBK"/>
          <w:color w:val="auto"/>
          <w:sz w:val="32"/>
          <w:szCs w:val="32"/>
        </w:rPr>
        <w:t>算数减少53.71万元，下降26.3%，主要原因是</w:t>
      </w:r>
      <w:r>
        <w:rPr>
          <w:rFonts w:hint="eastAsia" w:ascii="方正仿宋_GBK" w:hAnsi="方正仿宋_GBK" w:eastAsia="方正仿宋_GBK" w:cs="方正仿宋_GBK"/>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color w:val="auto"/>
          <w:sz w:val="32"/>
          <w:szCs w:val="32"/>
        </w:rPr>
        <w:t>。本年支出150.64万元，较上年决算数减少993.62万元，下降86.8%，主要原因是</w:t>
      </w:r>
      <w:r>
        <w:rPr>
          <w:rFonts w:hint="eastAsia" w:ascii="方正仿宋_GBK" w:hAnsi="方正仿宋_GBK" w:eastAsia="方正仿宋_GBK" w:cs="方正仿宋_GBK"/>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（六）国有资本经营预算财政拨款支出决算情况说明。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6"/>
          <w:rFonts w:hint="eastAsia" w:ascii="方正仿宋_GBK" w:hAnsi="方正仿宋_GBK" w:eastAsia="方正仿宋_GBK" w:cs="方正仿宋_GBK"/>
          <w:color w:val="auto"/>
          <w:sz w:val="32"/>
          <w:szCs w:val="32"/>
          <w:shd w:val="clear" w:fill="FFFF00"/>
          <w:lang w:val="en-US" w:eastAsia="zh-CN"/>
        </w:rPr>
      </w:pPr>
      <w:r>
        <w:rPr>
          <w:rStyle w:val="13"/>
          <w:rFonts w:hint="eastAsia" w:ascii="方正仿宋_GBK" w:hAnsi="方正仿宋_GBK" w:eastAsia="方正仿宋_GBK" w:cs="方正仿宋_GBK"/>
          <w:b w:val="0"/>
          <w:sz w:val="32"/>
          <w:szCs w:val="32"/>
          <w:shd w:val="clear" w:fill="FFFFFF"/>
        </w:rPr>
        <w:t>本</w:t>
      </w:r>
      <w:r>
        <w:rPr>
          <w:rStyle w:val="13"/>
          <w:rFonts w:hint="eastAsia" w:ascii="方正仿宋_GBK" w:hAnsi="方正仿宋_GBK" w:eastAsia="方正仿宋_GBK" w:cs="方正仿宋_GBK"/>
          <w:b w:val="0"/>
          <w:sz w:val="32"/>
          <w:szCs w:val="32"/>
          <w:shd w:val="clear" w:fill="FFFFFF"/>
          <w:lang w:eastAsia="zh-CN"/>
        </w:rPr>
        <w:t>部门</w:t>
      </w:r>
      <w:r>
        <w:rPr>
          <w:rStyle w:val="13"/>
          <w:rFonts w:hint="eastAsia" w:ascii="方正仿宋_GBK" w:hAnsi="方正仿宋_GBK" w:eastAsia="方正仿宋_GBK" w:cs="方正仿宋_GBK"/>
          <w:b w:val="0"/>
          <w:sz w:val="32"/>
          <w:szCs w:val="32"/>
          <w:shd w:val="clear" w:fill="FFFFFF"/>
        </w:rPr>
        <w:t>202</w:t>
      </w:r>
      <w:r>
        <w:rPr>
          <w:rStyle w:val="13"/>
          <w:rFonts w:hint="eastAsia" w:ascii="方正仿宋_GBK" w:hAnsi="方正仿宋_GBK" w:eastAsia="方正仿宋_GBK" w:cs="方正仿宋_GBK"/>
          <w:b w:val="0"/>
          <w:sz w:val="32"/>
          <w:szCs w:val="32"/>
          <w:shd w:val="clear" w:fill="FFFFFF"/>
          <w:lang w:val="en-US" w:eastAsia="zh-CN"/>
        </w:rPr>
        <w:t>2</w:t>
      </w:r>
      <w:r>
        <w:rPr>
          <w:rStyle w:val="13"/>
          <w:rFonts w:hint="eastAsia" w:ascii="方正仿宋_GBK" w:hAnsi="方正仿宋_GBK" w:eastAsia="方正仿宋_GBK" w:cs="方正仿宋_GBK"/>
          <w:b w:val="0"/>
          <w:sz w:val="32"/>
          <w:szCs w:val="32"/>
          <w:shd w:val="clear" w:fill="FFFFFF"/>
        </w:rPr>
        <w:t>年度无国有资本经营预算财政拨款支出</w:t>
      </w:r>
      <w:r>
        <w:rPr>
          <w:rStyle w:val="13"/>
          <w:rFonts w:hint="eastAsia" w:ascii="方正仿宋_GBK" w:hAnsi="方正仿宋_GBK" w:eastAsia="方正仿宋_GBK" w:cs="方正仿宋_GBK"/>
          <w:b w:val="0"/>
          <w:sz w:val="32"/>
          <w:szCs w:val="32"/>
          <w:shd w:val="clear" w:fill="FFFFFF"/>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rPr>
        <w:t>三、“三公”经费情况说明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（一）“三公”经费支出总体情况说明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2022年度“三公”经费支出共计29.86万元，较年初预算数减少16.12万元，下降35.1%，主要原因是</w:t>
      </w:r>
      <w:r>
        <w:rPr>
          <w:rFonts w:hint="eastAsia" w:ascii="方正仿宋_GBK" w:hAnsi="方正仿宋_GBK" w:eastAsia="方正仿宋_GBK" w:cs="方正仿宋_GBK"/>
          <w:b w:val="0"/>
          <w:kern w:val="0"/>
          <w:sz w:val="32"/>
          <w:szCs w:val="32"/>
          <w:shd w:val="clear" w:fill="FFFFFF"/>
        </w:rPr>
        <w:t>一是认真贯彻落实中央八项规定精神，按照只减不增的要求从严控制“三公”经费，全年实际支出较预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hint="eastAsia" w:ascii="方正仿宋_GBK" w:hAnsi="方正仿宋_GBK" w:eastAsia="方正仿宋_GBK" w:cs="方正仿宋_GBK"/>
          <w:sz w:val="32"/>
          <w:szCs w:val="32"/>
        </w:rPr>
        <w:t>较上年支出数增加26.19万元，增长713.6%，主要原</w:t>
      </w:r>
      <w:r>
        <w:rPr>
          <w:rFonts w:hint="eastAsia" w:ascii="方正仿宋_GBK" w:hAnsi="方正仿宋_GBK" w:eastAsia="方正仿宋_GBK" w:cs="方正仿宋_GBK"/>
          <w:color w:val="auto"/>
          <w:sz w:val="32"/>
          <w:szCs w:val="32"/>
        </w:rPr>
        <w:t>因是</w:t>
      </w:r>
      <w:r>
        <w:rPr>
          <w:rFonts w:hint="eastAsia" w:ascii="方正仿宋_GBK" w:hAnsi="方正仿宋_GBK" w:eastAsia="方正仿宋_GBK" w:cs="方正仿宋_GBK"/>
          <w:color w:val="auto"/>
          <w:sz w:val="32"/>
          <w:szCs w:val="32"/>
          <w:lang w:eastAsia="zh-CN"/>
        </w:rPr>
        <w:t>公务接待略有增加</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（二）“三公”经费分项支出情况</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年度未发生因公出国（境）</w:t>
      </w:r>
      <w:r>
        <w:rPr>
          <w:rFonts w:hint="eastAsia" w:ascii="方正仿宋_GBK" w:hAnsi="方正仿宋_GBK" w:eastAsia="方正仿宋_GBK" w:cs="方正仿宋_GBK"/>
          <w:kern w:val="0"/>
          <w:sz w:val="32"/>
          <w:szCs w:val="32"/>
          <w:shd w:val="clear" w:fill="FFFFFF"/>
          <w:lang w:eastAsia="zh-CN"/>
        </w:rPr>
        <w:t>费用</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公务车购置费24.80万元，主要用于</w:t>
      </w:r>
      <w:r>
        <w:rPr>
          <w:rFonts w:hint="eastAsia" w:ascii="方正仿宋_GBK" w:hAnsi="方正仿宋_GBK" w:eastAsia="方正仿宋_GBK" w:cs="方正仿宋_GBK"/>
          <w:sz w:val="32"/>
          <w:szCs w:val="32"/>
          <w:lang w:eastAsia="zh-CN"/>
        </w:rPr>
        <w:t>教育考试中心购置特殊用途车一辆（用于运送</w:t>
      </w:r>
      <w:r>
        <w:rPr>
          <w:rFonts w:hint="eastAsia" w:ascii="方正仿宋_GBK" w:hAnsi="方正仿宋_GBK" w:eastAsia="方正仿宋_GBK" w:cs="方正仿宋_GBK"/>
          <w:color w:val="auto"/>
          <w:sz w:val="32"/>
          <w:szCs w:val="32"/>
          <w:lang w:eastAsia="zh-CN"/>
        </w:rPr>
        <w:t>考试试卷）</w:t>
      </w:r>
      <w:r>
        <w:rPr>
          <w:rFonts w:hint="eastAsia" w:ascii="方正仿宋_GBK" w:hAnsi="方正仿宋_GBK" w:eastAsia="方正仿宋_GBK" w:cs="方正仿宋_GBK"/>
          <w:color w:val="auto"/>
          <w:sz w:val="32"/>
          <w:szCs w:val="32"/>
        </w:rPr>
        <w:t>。费用支出较年初预算数减少0.20万元，下降0.8%，主要原因是</w:t>
      </w:r>
      <w:r>
        <w:rPr>
          <w:rFonts w:hint="eastAsia" w:ascii="方正仿宋_GBK" w:hAnsi="方正仿宋_GBK" w:eastAsia="方正仿宋_GBK" w:cs="方正仿宋_GBK"/>
          <w:color w:val="auto"/>
          <w:sz w:val="32"/>
          <w:szCs w:val="32"/>
          <w:lang w:eastAsia="zh-CN"/>
        </w:rPr>
        <w:t>厉行节约，实际采购价便宜一些</w:t>
      </w:r>
      <w:r>
        <w:rPr>
          <w:rFonts w:hint="eastAsia" w:ascii="方正仿宋_GBK" w:hAnsi="方正仿宋_GBK" w:eastAsia="方正仿宋_GBK" w:cs="方正仿宋_GBK"/>
          <w:color w:val="auto"/>
          <w:sz w:val="32"/>
          <w:szCs w:val="32"/>
        </w:rPr>
        <w:t>。较上年支出数增加24.80万元，增长</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%，主要原因是</w:t>
      </w:r>
      <w:r>
        <w:rPr>
          <w:rFonts w:hint="eastAsia" w:ascii="方正仿宋_GBK" w:hAnsi="方正仿宋_GBK" w:eastAsia="方正仿宋_GBK" w:cs="方正仿宋_GBK"/>
          <w:color w:val="auto"/>
          <w:sz w:val="32"/>
          <w:szCs w:val="32"/>
          <w:lang w:eastAsia="zh-CN"/>
        </w:rPr>
        <w:t>上年度并未采购公务车</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公务车运行维护费3.28万元，主要用于</w:t>
      </w:r>
      <w:r>
        <w:rPr>
          <w:rFonts w:hint="eastAsia" w:ascii="方正仿宋_GBK" w:hAnsi="方正仿宋_GBK" w:eastAsia="方正仿宋_GBK" w:cs="方正仿宋_GBK"/>
          <w:sz w:val="32"/>
          <w:szCs w:val="32"/>
          <w:lang w:eastAsia="zh-CN"/>
        </w:rPr>
        <w:t>试卷接送、</w:t>
      </w:r>
      <w:r>
        <w:rPr>
          <w:rFonts w:hint="eastAsia" w:ascii="方正仿宋_GBK" w:hAnsi="方正仿宋_GBK" w:eastAsia="方正仿宋_GBK" w:cs="方正仿宋_GBK"/>
          <w:kern w:val="0"/>
          <w:sz w:val="32"/>
          <w:szCs w:val="32"/>
          <w:shd w:val="clear" w:fill="FFFFFF"/>
        </w:rPr>
        <w:t>机要文件交换、市内因公出行、</w:t>
      </w:r>
      <w:r>
        <w:rPr>
          <w:rFonts w:hint="eastAsia" w:ascii="方正仿宋_GBK" w:hAnsi="方正仿宋_GBK" w:eastAsia="方正仿宋_GBK" w:cs="方正仿宋_GBK"/>
          <w:kern w:val="0"/>
          <w:sz w:val="32"/>
          <w:szCs w:val="32"/>
          <w:shd w:val="clear" w:fill="FFFFFF"/>
          <w:lang w:eastAsia="zh-CN"/>
        </w:rPr>
        <w:t>各项</w:t>
      </w:r>
      <w:r>
        <w:rPr>
          <w:rFonts w:hint="eastAsia" w:ascii="方正仿宋_GBK" w:hAnsi="方正仿宋_GBK" w:eastAsia="方正仿宋_GBK" w:cs="方正仿宋_GBK"/>
          <w:kern w:val="0"/>
          <w:sz w:val="32"/>
          <w:szCs w:val="32"/>
          <w:shd w:val="clear" w:fill="FFFFFF"/>
        </w:rPr>
        <w:t>业务检查等工作所需车辆的燃料费、维修费、过桥过路费、保险费等)。</w:t>
      </w:r>
      <w:r>
        <w:rPr>
          <w:rFonts w:hint="eastAsia" w:ascii="方正仿宋_GBK" w:hAnsi="方正仿宋_GBK" w:eastAsia="方正仿宋_GBK" w:cs="方正仿宋_GBK"/>
          <w:sz w:val="32"/>
          <w:szCs w:val="32"/>
        </w:rPr>
        <w:t>费用支出较年初预算数减少5.51万元，下降62.7%，主要原因是</w:t>
      </w:r>
      <w:r>
        <w:rPr>
          <w:rFonts w:hint="eastAsia" w:ascii="方正仿宋_GBK" w:hAnsi="方正仿宋_GBK" w:eastAsia="方正仿宋_GBK" w:cs="方正仿宋_GBK"/>
          <w:kern w:val="0"/>
          <w:sz w:val="32"/>
          <w:szCs w:val="32"/>
          <w:shd w:val="clear" w:fill="FFFFFF"/>
        </w:rPr>
        <w:t>在不影响工作效率的前提下，厉行节约。</w:t>
      </w:r>
      <w:r>
        <w:rPr>
          <w:rFonts w:hint="eastAsia" w:ascii="方正仿宋_GBK" w:hAnsi="方正仿宋_GBK" w:eastAsia="方正仿宋_GBK" w:cs="方正仿宋_GBK"/>
          <w:sz w:val="32"/>
          <w:szCs w:val="32"/>
        </w:rPr>
        <w:t>较上年支出数增加0.50万元，增长18%，主要原因</w:t>
      </w:r>
      <w:r>
        <w:rPr>
          <w:rFonts w:hint="eastAsia" w:ascii="方正仿宋_GBK" w:hAnsi="方正仿宋_GBK" w:eastAsia="方正仿宋_GBK" w:cs="方正仿宋_GBK"/>
          <w:color w:val="auto"/>
          <w:sz w:val="32"/>
          <w:szCs w:val="32"/>
        </w:rPr>
        <w:t>是</w:t>
      </w:r>
      <w:r>
        <w:rPr>
          <w:rFonts w:hint="eastAsia" w:ascii="方正仿宋_GBK" w:hAnsi="方正仿宋_GBK" w:eastAsia="方正仿宋_GBK" w:cs="方正仿宋_GBK"/>
          <w:color w:val="auto"/>
          <w:sz w:val="32"/>
          <w:szCs w:val="32"/>
          <w:lang w:eastAsia="zh-CN"/>
        </w:rPr>
        <w:t>疫情期间开学督查使用增加</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公务接待费1.77万元，主要用</w:t>
      </w:r>
      <w:r>
        <w:rPr>
          <w:rFonts w:hint="eastAsia" w:ascii="方正仿宋_GBK" w:hAnsi="方正仿宋_GBK" w:eastAsia="方正仿宋_GBK" w:cs="方正仿宋_GBK"/>
          <w:kern w:val="0"/>
          <w:sz w:val="32"/>
          <w:szCs w:val="32"/>
          <w:shd w:val="clear" w:fill="FFFFFF"/>
        </w:rPr>
        <w:t>于接待国内其他教育部门及政府部门的考察调研交流，对上级教育考试机构来铜梁的巡查督查等等。</w:t>
      </w:r>
      <w:r>
        <w:rPr>
          <w:rFonts w:hint="eastAsia" w:ascii="方正仿宋_GBK" w:hAnsi="方正仿宋_GBK" w:eastAsia="方正仿宋_GBK" w:cs="方正仿宋_GBK"/>
          <w:sz w:val="32"/>
          <w:szCs w:val="32"/>
        </w:rPr>
        <w:t>费用支出较年初预算数减少10.42万元，下降85.5%，主要原因是</w:t>
      </w:r>
      <w:r>
        <w:rPr>
          <w:rFonts w:hint="eastAsia" w:ascii="方正仿宋_GBK" w:hAnsi="方正仿宋_GBK" w:eastAsia="方正仿宋_GBK" w:cs="方正仿宋_GBK"/>
          <w:kern w:val="0"/>
          <w:sz w:val="32"/>
          <w:szCs w:val="32"/>
          <w:shd w:val="clear" w:fill="FFFFFF"/>
        </w:rPr>
        <w:t>严格遵守公务接待开支范围和开支标准，严格控制陪餐人数，对应由接待对象承担的费用一律由接待对象自行支付，公务接待费下降。</w:t>
      </w:r>
      <w:r>
        <w:rPr>
          <w:rFonts w:hint="eastAsia" w:ascii="方正仿宋_GBK" w:hAnsi="方正仿宋_GBK" w:eastAsia="方正仿宋_GBK" w:cs="方正仿宋_GBK"/>
          <w:sz w:val="32"/>
          <w:szCs w:val="32"/>
        </w:rPr>
        <w:t>较上年支出数增加0.88万元，增长98.9%，主要</w:t>
      </w:r>
      <w:r>
        <w:rPr>
          <w:rFonts w:hint="eastAsia" w:ascii="方正仿宋_GBK" w:hAnsi="方正仿宋_GBK" w:eastAsia="方正仿宋_GBK" w:cs="方正仿宋_GBK"/>
          <w:color w:val="auto"/>
          <w:sz w:val="32"/>
          <w:szCs w:val="32"/>
        </w:rPr>
        <w:t>原因是</w:t>
      </w:r>
      <w:r>
        <w:rPr>
          <w:rFonts w:hint="eastAsia" w:ascii="方正仿宋_GBK" w:hAnsi="方正仿宋_GBK" w:eastAsia="方正仿宋_GBK" w:cs="方正仿宋_GBK"/>
          <w:color w:val="auto"/>
          <w:sz w:val="32"/>
          <w:szCs w:val="32"/>
          <w:lang w:val="en-US" w:eastAsia="zh-CN"/>
        </w:rPr>
        <w:t>2022年度公务接待总量略有增加</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（三）“三公”经费实物量情况</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度本部门因公出国（境）共计0个团组，0人；公务用车购置1辆，公务车保有量为2辆；国内公务接待13批次199人，其中：国内外事接待0批次，0人；国（境）外公务接待0批次，0人。2022年本部门人均接待费89.16元，车均购置费24.80万元，车均维护费1.64万元。</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rPr>
        <w:t>四、其他需要说明的事项</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（一）财政拨款会议费和培训费情况说明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本年度会议费支出5.00万元，较上年决算数增加4.19</w:t>
      </w:r>
      <w:r>
        <w:rPr>
          <w:rFonts w:hint="eastAsia" w:ascii="方正仿宋_GBK" w:hAnsi="方正仿宋_GBK" w:eastAsia="方正仿宋_GBK" w:cs="方正仿宋_GBK"/>
          <w:color w:val="auto"/>
          <w:sz w:val="32"/>
          <w:szCs w:val="32"/>
        </w:rPr>
        <w:t>万元，增长517.3%，主要原因是</w:t>
      </w:r>
      <w:r>
        <w:rPr>
          <w:rFonts w:hint="eastAsia" w:ascii="方正仿宋_GBK" w:hAnsi="方正仿宋_GBK" w:eastAsia="方正仿宋_GBK" w:cs="方正仿宋_GBK"/>
          <w:color w:val="auto"/>
          <w:sz w:val="32"/>
          <w:szCs w:val="32"/>
          <w:lang w:eastAsia="zh-CN"/>
        </w:rPr>
        <w:t>疫情期间，会议视频软件服务费略有增加</w:t>
      </w:r>
      <w:r>
        <w:rPr>
          <w:rFonts w:hint="eastAsia" w:ascii="方正仿宋_GBK" w:hAnsi="方正仿宋_GBK" w:eastAsia="方正仿宋_GBK" w:cs="方正仿宋_GBK"/>
          <w:color w:val="auto"/>
          <w:sz w:val="32"/>
          <w:szCs w:val="32"/>
        </w:rPr>
        <w:t>。本年度培训费支出430.90万元，较上年决算数减少172.51万元，下降28.6%，主要原因是</w:t>
      </w:r>
      <w:r>
        <w:rPr>
          <w:rFonts w:hint="eastAsia" w:ascii="方正仿宋_GBK" w:hAnsi="方正仿宋_GBK" w:eastAsia="方正仿宋_GBK" w:cs="方正仿宋_GBK"/>
          <w:color w:val="auto"/>
          <w:sz w:val="32"/>
          <w:szCs w:val="32"/>
          <w:lang w:val="en-US" w:eastAsia="zh-CN"/>
        </w:rPr>
        <w:t>2022年度疫情严重，各项培训减少</w:t>
      </w:r>
      <w:r>
        <w:rPr>
          <w:rFonts w:hint="eastAsia" w:ascii="方正仿宋_GBK" w:hAnsi="方正仿宋_GBK" w:eastAsia="方正仿宋_GBK" w:cs="方正仿宋_GBK"/>
          <w:color w:val="auto"/>
          <w:sz w:val="32"/>
          <w:szCs w:val="32"/>
        </w:rPr>
        <w:t>。</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（二）机关运行经费支出情况说明</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2022年度本部门机关运行经费支出116.03万元，主要用于开支</w:t>
      </w:r>
      <w:r>
        <w:rPr>
          <w:rFonts w:hint="eastAsia" w:ascii="方正仿宋_GBK" w:hAnsi="方正仿宋_GBK" w:eastAsia="方正仿宋_GBK" w:cs="方正仿宋_GBK"/>
          <w:kern w:val="0"/>
          <w:sz w:val="32"/>
          <w:szCs w:val="32"/>
          <w:shd w:val="clear" w:fill="FFFFFF"/>
        </w:rPr>
        <w:t>运行经费主要用于开支办公费、公务车运行维护费、信息网络购置更新费、印刷费、差旅费。</w:t>
      </w:r>
      <w:r>
        <w:rPr>
          <w:rFonts w:hint="eastAsia" w:ascii="方正仿宋_GBK" w:hAnsi="方正仿宋_GBK" w:eastAsia="方正仿宋_GBK" w:cs="方正仿宋_GBK"/>
          <w:sz w:val="32"/>
          <w:szCs w:val="32"/>
        </w:rPr>
        <w:t>机关运行经费较上年决算数减少8.30万元，下降6.7%，</w:t>
      </w:r>
      <w:r>
        <w:rPr>
          <w:rFonts w:hint="eastAsia" w:ascii="方正仿宋_GBK" w:hAnsi="方正仿宋_GBK" w:eastAsia="方正仿宋_GBK" w:cs="方正仿宋_GBK"/>
          <w:kern w:val="0"/>
          <w:sz w:val="32"/>
          <w:szCs w:val="32"/>
          <w:shd w:val="clear" w:fill="FFFFFF"/>
        </w:rPr>
        <w:t>主要原因是厉行节约办公耗材消耗少、办公设备更换少。</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（三）国有资产占用情况说明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Fonts w:hint="eastAsia" w:ascii="方正仿宋_GBK" w:hAnsi="方正仿宋_GBK" w:eastAsia="方正仿宋_GBK" w:cs="方正仿宋_GBK"/>
          <w:sz w:val="32"/>
          <w:szCs w:val="32"/>
        </w:rPr>
        <w:t>截至2022年12月31日，本部门共有车辆2辆，其中，副部（省）级及以上领导用车0辆、主要领导干部用车0辆、机要通信用车0辆、应急保障用车0辆、执法执勤用车0辆，特种专业技术用车2辆，离退休干部用车0辆，其他用车0辆。单价100万元（含）以上设备（不含车辆</w:t>
      </w:r>
      <w:r>
        <w:rPr>
          <w:rFonts w:hint="eastAsia" w:ascii="方正仿宋_GBK" w:hAnsi="方正仿宋_GBK" w:eastAsia="方正仿宋_GBK" w:cs="方正仿宋_GBK"/>
          <w:sz w:val="32"/>
          <w:szCs w:val="32"/>
          <w:lang w:val="en-US" w:eastAsia="zh-CN"/>
        </w:rPr>
        <w:t>）0台（套）。</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楷体_GBK" w:hAnsi="方正楷体_GBK" w:eastAsia="方正楷体_GBK" w:cs="方正楷体_GBK"/>
          <w:b w:val="0"/>
          <w:kern w:val="0"/>
          <w:sz w:val="32"/>
          <w:szCs w:val="32"/>
          <w:lang w:val="en-US" w:eastAsia="zh-CN" w:bidi="ar"/>
        </w:rPr>
      </w:pPr>
      <w:r>
        <w:rPr>
          <w:rStyle w:val="10"/>
          <w:rFonts w:hint="eastAsia" w:ascii="方正楷体_GBK" w:hAnsi="方正楷体_GBK" w:eastAsia="方正楷体_GBK" w:cs="方正楷体_GBK"/>
          <w:b w:val="0"/>
          <w:kern w:val="0"/>
          <w:sz w:val="32"/>
          <w:szCs w:val="32"/>
          <w:lang w:val="en-US" w:eastAsia="zh-CN" w:bidi="ar"/>
        </w:rPr>
        <w:t>（四）政府采购支出说明</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rPr>
        <w:t>2022年度本部门政府采购支出总额2,527.55万元，其中：政府采购货物支出2,346.07万元、政府采购工程支出89.34万元、政府采购服务支出92.14万元。授予中小企业合同金额2,164.64万元，占政府采购支出总额的85.6%，其中：授予小微企业合同金额1,991.11万元，占政府采购支出总额的78.8%。主要用于采购</w:t>
      </w:r>
      <w:r>
        <w:rPr>
          <w:rFonts w:hint="eastAsia" w:ascii="方正仿宋_GBK" w:hAnsi="方正仿宋_GBK" w:eastAsia="方正仿宋_GBK" w:cs="方正仿宋_GBK"/>
          <w:kern w:val="0"/>
          <w:sz w:val="32"/>
          <w:szCs w:val="32"/>
          <w:shd w:val="clear" w:fill="FFFFFF"/>
        </w:rPr>
        <w:t>校园保安劳务服务、学校课桌凳、义教学校作业本、学校观看爱国电影、办公电脑等设备。</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lang w:eastAsia="zh-CN"/>
        </w:rPr>
        <w:t>五、</w:t>
      </w:r>
      <w:r>
        <w:rPr>
          <w:rStyle w:val="8"/>
          <w:rFonts w:hint="eastAsia" w:ascii="方正黑体_GBK" w:hAnsi="方正黑体_GBK" w:eastAsia="方正黑体_GBK" w:cs="方正黑体_GBK"/>
          <w:b w:val="0"/>
          <w:sz w:val="32"/>
          <w:szCs w:val="32"/>
          <w:shd w:val="clear" w:fill="FFFFFF"/>
        </w:rPr>
        <w:t>预算绩效管理情况说明</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40" w:firstLineChars="200"/>
        <w:jc w:val="left"/>
        <w:textAlignment w:val="auto"/>
        <w:rPr>
          <w:rStyle w:val="6"/>
          <w:rFonts w:hint="eastAsia" w:ascii="方正楷体_GBK" w:hAnsi="方正楷体_GBK" w:eastAsia="方正楷体_GBK" w:cs="方正楷体_GBK"/>
          <w:b w:val="0"/>
          <w:bCs/>
          <w:sz w:val="32"/>
          <w:szCs w:val="32"/>
        </w:rPr>
      </w:pPr>
      <w:r>
        <w:rPr>
          <w:rStyle w:val="6"/>
          <w:rFonts w:hint="eastAsia" w:ascii="方正楷体_GBK" w:hAnsi="方正楷体_GBK" w:eastAsia="方正楷体_GBK" w:cs="方正楷体_GBK"/>
          <w:b w:val="0"/>
          <w:bCs/>
          <w:sz w:val="32"/>
          <w:szCs w:val="32"/>
        </w:rPr>
        <w:t>（一）预算绩效管理工作开展情况</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94" w:lineRule="exact"/>
        <w:ind w:right="0" w:rightChars="0"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rPr>
        <w:t>根据预算绩效管理要求，我单位对部门整体和</w:t>
      </w:r>
      <w:r>
        <w:rPr>
          <w:rFonts w:hint="eastAsia" w:ascii="方正仿宋_GBK" w:hAnsi="方正仿宋_GBK" w:eastAsia="方正仿宋_GBK" w:cs="方正仿宋_GBK"/>
          <w:sz w:val="32"/>
          <w:szCs w:val="32"/>
          <w:lang w:val="en-US" w:eastAsia="zh-CN"/>
        </w:rPr>
        <w:t>1148</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highlight w:val="none"/>
        </w:rPr>
        <w:t>以填报自评表形式开展自评</w:t>
      </w:r>
      <w:r>
        <w:rPr>
          <w:rFonts w:hint="eastAsia" w:ascii="方正仿宋_GBK" w:hAnsi="方正仿宋_GBK" w:eastAsia="方正仿宋_GBK" w:cs="方正仿宋_GBK"/>
          <w:sz w:val="32"/>
          <w:szCs w:val="32"/>
          <w:highlight w:val="none"/>
          <w:lang w:val="en-US" w:eastAsia="zh-CN"/>
        </w:rPr>
        <w:t>1148</w:t>
      </w:r>
      <w:r>
        <w:rPr>
          <w:rFonts w:hint="eastAsia" w:ascii="方正仿宋_GBK" w:hAnsi="方正仿宋_GBK" w:eastAsia="方正仿宋_GBK" w:cs="方正仿宋_GBK"/>
          <w:sz w:val="32"/>
          <w:szCs w:val="32"/>
          <w:highlight w:val="none"/>
        </w:rPr>
        <w:t>项，涉及资金</w:t>
      </w:r>
      <w:r>
        <w:rPr>
          <w:rFonts w:hint="eastAsia" w:ascii="方正仿宋_GBK" w:hAnsi="方正仿宋_GBK" w:eastAsia="方正仿宋_GBK" w:cs="方正仿宋_GBK"/>
          <w:sz w:val="32"/>
          <w:szCs w:val="32"/>
          <w:highlight w:val="none"/>
          <w:lang w:val="en-US" w:eastAsia="zh-CN"/>
        </w:rPr>
        <w:t>25755.77</w:t>
      </w:r>
      <w:r>
        <w:rPr>
          <w:rFonts w:hint="eastAsia" w:ascii="方正仿宋_GBK" w:hAnsi="方正仿宋_GBK" w:eastAsia="方正仿宋_GBK" w:cs="方正仿宋_GBK"/>
          <w:sz w:val="32"/>
          <w:szCs w:val="32"/>
          <w:highlight w:val="none"/>
        </w:rPr>
        <w:t>万元</w:t>
      </w:r>
      <w:r>
        <w:rPr>
          <w:rFonts w:hint="eastAsia" w:ascii="方正仿宋_GBK" w:hAnsi="方正仿宋_GBK" w:eastAsia="方正仿宋_GBK" w:cs="方正仿宋_GBK"/>
          <w:sz w:val="32"/>
          <w:szCs w:val="32"/>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594" w:lineRule="exact"/>
        <w:ind w:right="0" w:rightChars="0" w:firstLine="640" w:firstLineChars="200"/>
        <w:jc w:val="left"/>
        <w:textAlignment w:val="auto"/>
        <w:rPr>
          <w:rStyle w:val="6"/>
          <w:rFonts w:hint="eastAsia" w:ascii="方正楷体_GBK" w:hAnsi="方正楷体_GBK" w:eastAsia="方正楷体_GBK" w:cs="方正楷体_GBK"/>
          <w:b w:val="0"/>
          <w:bCs/>
          <w:sz w:val="32"/>
          <w:szCs w:val="32"/>
        </w:rPr>
      </w:pPr>
      <w:r>
        <w:rPr>
          <w:rStyle w:val="6"/>
          <w:rFonts w:hint="eastAsia" w:ascii="方正楷体_GBK" w:hAnsi="方正楷体_GBK" w:eastAsia="方正楷体_GBK" w:cs="方正楷体_GBK"/>
          <w:b w:val="0"/>
          <w:bCs/>
          <w:sz w:val="32"/>
          <w:szCs w:val="32"/>
        </w:rPr>
        <w:t>（二）绩效自评结果。</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b/>
          <w:bCs w:val="0"/>
          <w:sz w:val="32"/>
          <w:szCs w:val="32"/>
        </w:rPr>
      </w:pPr>
      <w:r>
        <w:rPr>
          <w:rStyle w:val="6"/>
          <w:rFonts w:hint="eastAsia" w:ascii="方正仿宋_GBK" w:hAnsi="方正仿宋_GBK" w:eastAsia="方正仿宋_GBK" w:cs="方正仿宋_GBK"/>
          <w:b/>
          <w:bCs w:val="0"/>
          <w:sz w:val="32"/>
          <w:szCs w:val="32"/>
        </w:rPr>
        <w:t>1.绩效目标自评表</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部门整体绩效自评表</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详见附件。</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sz w:val="32"/>
          <w:szCs w:val="32"/>
        </w:rPr>
        <w:t>项目绩效自评表</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详见各二级预算单位决算公开报告。</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b/>
          <w:bCs w:val="0"/>
          <w:sz w:val="32"/>
          <w:szCs w:val="32"/>
        </w:rPr>
      </w:pPr>
      <w:r>
        <w:rPr>
          <w:rStyle w:val="6"/>
          <w:rFonts w:hint="eastAsia" w:ascii="方正仿宋_GBK" w:hAnsi="方正仿宋_GBK" w:eastAsia="方正仿宋_GBK" w:cs="方正仿宋_GBK"/>
          <w:b/>
          <w:bCs w:val="0"/>
          <w:sz w:val="32"/>
          <w:szCs w:val="32"/>
        </w:rPr>
        <w:t>2.绩效自评报告或案例</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我部门未委托第三方开展绩效评价。</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b/>
          <w:bCs w:val="0"/>
          <w:sz w:val="32"/>
          <w:szCs w:val="32"/>
        </w:rPr>
      </w:pPr>
      <w:r>
        <w:rPr>
          <w:rStyle w:val="6"/>
          <w:rFonts w:hint="eastAsia" w:ascii="方正仿宋_GBK" w:hAnsi="方正仿宋_GBK" w:eastAsia="方正仿宋_GBK" w:cs="方正仿宋_GBK"/>
          <w:b/>
          <w:bCs w:val="0"/>
          <w:sz w:val="32"/>
          <w:szCs w:val="32"/>
        </w:rPr>
        <w:t>3.关于绩效自评结果的说明</w:t>
      </w:r>
    </w:p>
    <w:p>
      <w:pPr>
        <w:pStyle w:val="3"/>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594" w:lineRule="exact"/>
        <w:ind w:right="0" w:rightChars="0" w:firstLine="640" w:firstLineChars="2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1148</w:t>
      </w:r>
      <w:r>
        <w:rPr>
          <w:rFonts w:hint="eastAsia" w:ascii="方正仿宋_GBK" w:hAnsi="方正仿宋_GBK" w:eastAsia="方正仿宋_GBK" w:cs="方正仿宋_GBK"/>
          <w:sz w:val="32"/>
          <w:szCs w:val="32"/>
        </w:rPr>
        <w:t>个项目进行绩效自评，</w:t>
      </w:r>
      <w:r>
        <w:rPr>
          <w:rFonts w:hint="eastAsia" w:ascii="方正仿宋_GBK" w:hAnsi="方正仿宋_GBK" w:eastAsia="方正仿宋_GBK" w:cs="方正仿宋_GBK"/>
          <w:sz w:val="32"/>
          <w:szCs w:val="32"/>
          <w:highlight w:val="none"/>
        </w:rPr>
        <w:t>其中</w:t>
      </w:r>
      <w:r>
        <w:rPr>
          <w:rFonts w:hint="eastAsia" w:ascii="方正仿宋_GBK" w:hAnsi="方正仿宋_GBK" w:eastAsia="方正仿宋_GBK" w:cs="方正仿宋_GBK"/>
          <w:sz w:val="32"/>
          <w:szCs w:val="32"/>
          <w:highlight w:val="none"/>
          <w:lang w:val="en-US" w:eastAsia="zh-CN"/>
        </w:rPr>
        <w:t>1137</w:t>
      </w:r>
      <w:r>
        <w:rPr>
          <w:rFonts w:hint="eastAsia" w:ascii="方正仿宋_GBK" w:hAnsi="方正仿宋_GBK" w:eastAsia="方正仿宋_GBK" w:cs="方正仿宋_GBK"/>
          <w:sz w:val="32"/>
          <w:szCs w:val="32"/>
          <w:highlight w:val="none"/>
        </w:rPr>
        <w:t>个已完成年度绩效目标，</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个未完成年度绩效目标。</w:t>
      </w:r>
      <w:r>
        <w:rPr>
          <w:rFonts w:hint="eastAsia" w:ascii="方正仿宋_GBK" w:hAnsi="方正仿宋_GBK" w:eastAsia="方正仿宋_GBK" w:cs="方正仿宋_GBK"/>
          <w:sz w:val="32"/>
          <w:szCs w:val="32"/>
          <w:highlight w:val="none"/>
          <w:lang w:eastAsia="zh-CN"/>
        </w:rPr>
        <w:t>主要是涉及上级资金项目</w:t>
      </w:r>
      <w:r>
        <w:rPr>
          <w:rFonts w:hint="eastAsia" w:ascii="方正仿宋_GBK" w:hAnsi="方正仿宋_GBK" w:eastAsia="方正仿宋_GBK" w:cs="方正仿宋_GBK"/>
          <w:sz w:val="32"/>
          <w:szCs w:val="32"/>
          <w:highlight w:val="none"/>
          <w:lang w:val="en-US" w:eastAsia="zh-CN"/>
        </w:rPr>
        <w:t>4个因年底时间仓促未进行二次分配，2023年度分配；2个区级项目因招标未成功而结转资金，2023年度支付。4个校舍维修项目及1个学生宿舍热水器项目2022年度未完成结算审计，2023年完成审计后支付，</w:t>
      </w:r>
    </w:p>
    <w:p>
      <w:pPr>
        <w:pStyle w:val="3"/>
        <w:keepNext w:val="0"/>
        <w:keepLines w:val="0"/>
        <w:pageBreakBefore w:val="0"/>
        <w:widowControl/>
        <w:numPr>
          <w:ilvl w:val="0"/>
          <w:numId w:val="0"/>
        </w:numPr>
        <w:suppressLineNumbers w:val="0"/>
        <w:kinsoku/>
        <w:wordWrap/>
        <w:overflowPunct/>
        <w:topLinePunct w:val="0"/>
        <w:autoSpaceDN/>
        <w:bidi w:val="0"/>
        <w:adjustRightInd/>
        <w:snapToGrid/>
        <w:spacing w:beforeAutospacing="0" w:afterAutospacing="0" w:line="594" w:lineRule="exact"/>
        <w:ind w:right="0" w:rightChars="0" w:firstLine="640" w:firstLineChars="200"/>
        <w:jc w:val="left"/>
        <w:textAlignment w:val="auto"/>
        <w:rPr>
          <w:rStyle w:val="6"/>
          <w:rFonts w:hint="eastAsia" w:ascii="方正楷体_GBK" w:hAnsi="方正楷体_GBK" w:eastAsia="方正楷体_GBK" w:cs="方正楷体_GBK"/>
          <w:b w:val="0"/>
          <w:bCs/>
          <w:sz w:val="32"/>
          <w:szCs w:val="32"/>
        </w:rPr>
      </w:pPr>
      <w:r>
        <w:rPr>
          <w:rStyle w:val="6"/>
          <w:rFonts w:hint="eastAsia" w:ascii="方正楷体_GBK" w:hAnsi="方正楷体_GBK" w:eastAsia="方正楷体_GBK" w:cs="方正楷体_GBK"/>
          <w:b w:val="0"/>
          <w:bCs/>
          <w:sz w:val="32"/>
          <w:szCs w:val="32"/>
        </w:rPr>
        <w:t>（三）重点绩效评价结果。</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详见各二级预算单位决算公开报告</w:t>
      </w:r>
      <w:r>
        <w:rPr>
          <w:rFonts w:hint="eastAsia" w:ascii="方正仿宋_GBK" w:hAnsi="方正仿宋_GBK" w:eastAsia="方正仿宋_GBK" w:cs="方正仿宋_GBK"/>
          <w:sz w:val="32"/>
          <w:szCs w:val="32"/>
          <w:lang w:eastAsia="zh-CN"/>
        </w:rPr>
        <w:t>。</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rPr>
        <w:t>六、专业名词解释</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Style w:val="6"/>
          <w:rFonts w:hint="eastAsia" w:ascii="方正楷体_GBK" w:hAnsi="方正楷体_GBK" w:eastAsia="方正楷体_GBK" w:cs="方正楷体_GBK"/>
          <w:b w:val="0"/>
          <w:bCs/>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Style w:val="8"/>
          <w:rFonts w:hint="eastAsia" w:ascii="方正黑体_GBK" w:hAnsi="方正黑体_GBK" w:eastAsia="方正黑体_GBK" w:cs="方正黑体_GBK"/>
          <w:b w:val="0"/>
          <w:sz w:val="32"/>
          <w:szCs w:val="32"/>
          <w:shd w:val="clear" w:fill="FFFFFF"/>
        </w:rPr>
      </w:pPr>
      <w:r>
        <w:rPr>
          <w:rStyle w:val="8"/>
          <w:rFonts w:hint="eastAsia" w:ascii="方正黑体_GBK" w:hAnsi="方正黑体_GBK" w:eastAsia="方正黑体_GBK" w:cs="方正黑体_GBK"/>
          <w:b w:val="0"/>
          <w:sz w:val="32"/>
          <w:szCs w:val="32"/>
          <w:shd w:val="clear" w:fill="FFFFFF"/>
        </w:rPr>
        <w:t>七、决算公开联系方式及信息反馈渠道</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本单位决算公开信息反馈和联系方式：</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田建伟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kern w:val="0"/>
          <w:sz w:val="32"/>
          <w:szCs w:val="32"/>
          <w:shd w:val="clear" w:fill="FFFFFF"/>
        </w:rPr>
        <w:t>023-45677870</w:t>
      </w:r>
    </w:p>
    <w:p>
      <w:pPr>
        <w:pStyle w:val="7"/>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textAlignment w:val="auto"/>
        <w:rPr>
          <w:rFonts w:hint="eastAsia" w:ascii="方正仿宋_GBK" w:hAnsi="方正仿宋_GBK" w:eastAsia="方正仿宋_GBK" w:cs="方正仿宋_GBK"/>
          <w:sz w:val="32"/>
          <w:szCs w:val="32"/>
        </w:rPr>
      </w:pPr>
    </w:p>
    <w:sectPr>
      <w:pgSz w:w="11906" w:h="16838"/>
      <w:pgMar w:top="1984" w:right="1446" w:bottom="1417"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D3213"/>
    <w:rsid w:val="053A13B6"/>
    <w:rsid w:val="053F1565"/>
    <w:rsid w:val="05A334B2"/>
    <w:rsid w:val="078864D5"/>
    <w:rsid w:val="25BE7EB3"/>
    <w:rsid w:val="31DC4AF9"/>
    <w:rsid w:val="3D436353"/>
    <w:rsid w:val="3E5E2036"/>
    <w:rsid w:val="526F6847"/>
    <w:rsid w:val="5D4D7582"/>
    <w:rsid w:val="5EFC4EE4"/>
    <w:rsid w:val="63B80E33"/>
    <w:rsid w:val="677D2756"/>
    <w:rsid w:val="77FF5A6D"/>
    <w:rsid w:val="7AFFBD72"/>
    <w:rsid w:val="BEEB756F"/>
    <w:rsid w:val="DF1C8830"/>
    <w:rsid w:val="F2F3F167"/>
    <w:rsid w:val="F77B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普通(网站) Char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8">
    <w:name w:val="22"/>
    <w:basedOn w:val="5"/>
    <w:qFormat/>
    <w:uiPriority w:val="0"/>
    <w:rPr>
      <w:rFonts w:hint="default" w:ascii="Times New Roman" w:hAnsi="Times New Roman" w:cs="Times New Roman"/>
      <w:b/>
    </w:rPr>
  </w:style>
  <w:style w:type="character" w:customStyle="1" w:styleId="9">
    <w:name w:val="16"/>
    <w:basedOn w:val="5"/>
    <w:qFormat/>
    <w:uiPriority w:val="0"/>
    <w:rPr>
      <w:rFonts w:hint="default" w:ascii="Times New Roman" w:hAnsi="Times New Roman" w:cs="Times New Roman"/>
      <w:b/>
    </w:rPr>
  </w:style>
  <w:style w:type="character" w:customStyle="1" w:styleId="10">
    <w:name w:val="18"/>
    <w:basedOn w:val="5"/>
    <w:qFormat/>
    <w:uiPriority w:val="0"/>
    <w:rPr>
      <w:rFonts w:hint="default" w:ascii="Times New Roman" w:hAnsi="Times New Roman" w:cs="Times New Roman"/>
      <w:b/>
    </w:rPr>
  </w:style>
  <w:style w:type="paragraph" w:customStyle="1" w:styleId="1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3">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2023-10-14T20:10:00Z</dcterms:created>
  <dc:creator>Administrator</dc:creator>
  <cp:lastModifiedBy>王丹</cp:lastModifiedBy>
  <dcterms:modified xsi:type="dcterms:W3CDTF">2023-10-24T08:13:00Z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6DF8A8B22962D988E4F42C652FCA77D8</vt:lpwstr>
  </property>
</Properties>
</file>