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napToGrid w:val="0"/>
        <w:spacing w:before="0" w:beforeAutospacing="0" w:after="0" w:afterAutospacing="0" w:line="560" w:lineRule="exact"/>
        <w:ind w:firstLine="880" w:firstLineChars="200"/>
        <w:jc w:val="center"/>
        <w:rPr>
          <w:rFonts w:ascii="方正小标宋_GBK" w:hAnsi="方正小标宋_GBK" w:eastAsia="方正小标宋_GBK" w:cs="方正小标宋_GBK"/>
          <w:b w:val="0"/>
          <w:bCs w:val="0"/>
          <w:sz w:val="44"/>
          <w:szCs w:val="44"/>
        </w:rPr>
      </w:pPr>
      <w:r>
        <w:rPr>
          <w:rStyle w:val="8"/>
          <w:rFonts w:hint="eastAsia" w:ascii="方正小标宋_GBK" w:hAnsi="方正小标宋_GBK" w:eastAsia="方正小标宋_GBK" w:cs="方正小标宋_GBK"/>
          <w:b w:val="0"/>
          <w:bCs w:val="0"/>
          <w:sz w:val="44"/>
          <w:szCs w:val="44"/>
        </w:rPr>
        <w:t>重庆市铜梁区财政局</w:t>
      </w:r>
    </w:p>
    <w:p>
      <w:pPr>
        <w:pStyle w:val="5"/>
        <w:shd w:val="clear" w:color="auto" w:fill="FFFFFF"/>
        <w:snapToGrid w:val="0"/>
        <w:spacing w:before="0" w:beforeAutospacing="0" w:after="0" w:afterAutospacing="0" w:line="560" w:lineRule="exact"/>
        <w:ind w:firstLine="880" w:firstLineChars="200"/>
        <w:jc w:val="center"/>
        <w:rPr>
          <w:rStyle w:val="8"/>
          <w:rFonts w:ascii="方正小标宋_GBK" w:hAnsi="方正小标宋_GBK" w:eastAsia="方正小标宋_GBK" w:cs="方正小标宋_GBK"/>
          <w:b w:val="0"/>
          <w:bCs w:val="0"/>
          <w:sz w:val="44"/>
          <w:szCs w:val="44"/>
        </w:rPr>
      </w:pPr>
      <w:r>
        <w:rPr>
          <w:rStyle w:val="8"/>
          <w:rFonts w:hint="eastAsia" w:ascii="方正小标宋_GBK" w:hAnsi="方正小标宋_GBK" w:eastAsia="方正小标宋_GBK" w:cs="方正小标宋_GBK"/>
          <w:b w:val="0"/>
          <w:bCs w:val="0"/>
          <w:sz w:val="44"/>
          <w:szCs w:val="44"/>
        </w:rPr>
        <w:t>2022年度部门决算情况说明</w:t>
      </w:r>
    </w:p>
    <w:p>
      <w:pPr>
        <w:pStyle w:val="5"/>
        <w:shd w:val="clear" w:color="auto" w:fill="FFFFFF"/>
        <w:snapToGrid w:val="0"/>
        <w:spacing w:before="0" w:beforeAutospacing="0" w:after="0" w:afterAutospacing="0" w:line="560" w:lineRule="exact"/>
        <w:ind w:firstLine="883" w:firstLineChars="200"/>
        <w:jc w:val="both"/>
        <w:rPr>
          <w:rStyle w:val="8"/>
          <w:rFonts w:ascii="方正小标宋_GBK" w:hAnsi="方正小标宋_GBK" w:eastAsia="方正小标宋_GBK" w:cs="方正小标宋_GBK"/>
          <w:sz w:val="44"/>
          <w:szCs w:val="44"/>
        </w:rPr>
      </w:pPr>
    </w:p>
    <w:p>
      <w:pPr>
        <w:tabs>
          <w:tab w:val="left" w:pos="3661"/>
        </w:tabs>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主要职能是：贯彻执行财税</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、规章和方针政策；起草财务会计等有关政策和管</w:t>
      </w:r>
      <w:bookmarkStart w:id="0" w:name="_GoBack"/>
      <w:bookmarkEnd w:id="0"/>
      <w:r>
        <w:rPr>
          <w:rFonts w:hint="eastAsia" w:ascii="方正仿宋_GBK" w:hAnsi="方正仿宋_GBK" w:eastAsia="方正仿宋_GBK" w:cs="方正仿宋_GBK"/>
          <w:sz w:val="32"/>
          <w:szCs w:val="32"/>
        </w:rPr>
        <w:t>理制度并组织实施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订和执行财政分配政策和分级财政管理体制，拟订全区财政发展战略和中长期规划，管理全区财政收支；负责编制年度预决算草案，组织执行年度预算；负责政府非税收入管理，组织执行国库管理制度、国库集中收付制度；组织实施政府采购制度；负责办理和监督财政的经济发展支出，负责财政投资评审管理工作；会同有关部门管理区级财政社会保障和就业及医疗卫生支出；拟订和执行政府债务管理的制度和政策。负责管理全区会计工作；负责监督检查财税</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、政策的执行情况，查处违反财经法纪的行为。</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pStyle w:val="11"/>
        <w:shd w:val="clear" w:color="auto" w:fill="FFFFFF"/>
        <w:snapToGrid w:val="0"/>
        <w:spacing w:before="0" w:beforeAutospacing="0" w:after="0" w:afterAutospacing="0" w:line="560" w:lineRule="exact"/>
        <w:ind w:firstLine="640" w:firstLineChars="200"/>
        <w:jc w:val="both"/>
        <w:rPr>
          <w:rFonts w:ascii="方正仿宋_GBK" w:eastAsia="方正仿宋_GBK"/>
          <w:color w:val="FF0000"/>
          <w:sz w:val="32"/>
          <w:szCs w:val="32"/>
          <w:shd w:val="clear" w:color="auto" w:fill="FFFFFF"/>
        </w:rPr>
      </w:pPr>
      <w:r>
        <w:rPr>
          <w:rFonts w:hint="eastAsia" w:ascii="方正仿宋_GBK" w:eastAsia="方正仿宋_GBK"/>
          <w:sz w:val="32"/>
          <w:szCs w:val="32"/>
          <w:shd w:val="clear" w:color="auto" w:fill="FFFFFF"/>
        </w:rPr>
        <w:t>重庆市铜梁区财政局为区政府工作部门，</w:t>
      </w:r>
      <w:r>
        <w:rPr>
          <w:rFonts w:hint="eastAsia" w:ascii="方正仿宋_GBK" w:eastAsia="方正仿宋_GBK"/>
          <w:color w:val="000000"/>
          <w:sz w:val="32"/>
          <w:szCs w:val="32"/>
          <w:shd w:val="clear" w:color="auto" w:fill="FFFFFF"/>
        </w:rPr>
        <w:t>内设办公室、预算科、国库科、综合会计法规科、行政经济建设科、企业和资产管理科、农业和基层财政科、社会保障科、债务管理科、政法教科文科10个职能科室。</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（三）单位构成</w:t>
      </w:r>
    </w:p>
    <w:p>
      <w:pPr>
        <w:widowControl/>
        <w:snapToGrid w:val="0"/>
        <w:spacing w:line="56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从预算单位构成看，纳入本部门2020年度决算编制的二级预算单位主要包括重庆市铜梁区国库集中支付核算中心、重庆市铜梁区非税收入征收管理中心、重庆市铜梁区财政预算评审中心3个直属事业单位。</w:t>
      </w:r>
    </w:p>
    <w:p>
      <w:pPr>
        <w:tabs>
          <w:tab w:val="left" w:pos="3661"/>
        </w:tabs>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二、部门决算情况说明</w:t>
      </w:r>
    </w:p>
    <w:p>
      <w:pPr>
        <w:spacing w:line="560" w:lineRule="exact"/>
        <w:ind w:firstLine="640" w:firstLineChars="200"/>
        <w:rPr>
          <w:rFonts w:ascii="方正楷体_GBK" w:hAnsi="方正楷体_GBK" w:eastAsia="方正楷体_GBK" w:cs="方正楷体_GBK"/>
          <w:sz w:val="32"/>
          <w:szCs w:val="32"/>
        </w:rPr>
      </w:pPr>
      <w:r>
        <w:rPr>
          <w:rStyle w:val="8"/>
          <w:rFonts w:hint="eastAsia" w:ascii="方正楷体_GBK" w:hAnsi="方正楷体_GBK" w:eastAsia="方正楷体_GBK" w:cs="方正楷体_GBK"/>
          <w:b w:val="0"/>
          <w:bCs w:val="0"/>
          <w:sz w:val="32"/>
          <w:szCs w:val="32"/>
        </w:rPr>
        <w:t>（一）收入支出决算总体情况说明</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color w:val="000000" w:themeColor="text1"/>
          <w:sz w:val="32"/>
          <w:szCs w:val="32"/>
        </w:rPr>
      </w:pPr>
      <w:r>
        <w:rPr>
          <w:rStyle w:val="8"/>
          <w:rFonts w:hint="eastAsia" w:ascii="方正仿宋_GBK" w:hAnsi="方正仿宋_GBK" w:eastAsia="方正仿宋_GBK" w:cs="方正仿宋_GBK"/>
          <w:b w:val="0"/>
          <w:bCs w:val="0"/>
          <w:sz w:val="32"/>
          <w:szCs w:val="32"/>
        </w:rPr>
        <w:t>1.总体情况。</w:t>
      </w:r>
      <w:r>
        <w:rPr>
          <w:rFonts w:hint="eastAsia" w:ascii="方正仿宋_GBK" w:hAnsi="方正仿宋_GBK" w:eastAsia="方正仿宋_GBK" w:cs="方正仿宋_GBK"/>
          <w:sz w:val="32"/>
          <w:szCs w:val="32"/>
        </w:rPr>
        <w:t>2022年度收入总计4,174.34万元，支出总计4,174.34万元。收支较上年决算数增加166.63万元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增长4.2%，主要原因是</w:t>
      </w:r>
      <w:r>
        <w:rPr>
          <w:rFonts w:hint="eastAsia" w:ascii="方正仿宋_GBK" w:hAnsi="方正仿宋_GBK" w:eastAsia="方正仿宋_GBK" w:cs="方正仿宋_GBK"/>
          <w:color w:val="000000" w:themeColor="text1"/>
          <w:sz w:val="32"/>
          <w:szCs w:val="32"/>
        </w:rPr>
        <w:t>评审项目经费增加。</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Style w:val="8"/>
          <w:rFonts w:hint="eastAsia" w:ascii="方正仿宋_GBK" w:hAnsi="方正仿宋_GBK" w:eastAsia="方正仿宋_GBK" w:cs="方正仿宋_GBK"/>
          <w:b w:val="0"/>
          <w:bCs w:val="0"/>
          <w:color w:val="000000" w:themeColor="text1"/>
          <w:sz w:val="32"/>
          <w:szCs w:val="32"/>
        </w:rPr>
        <w:t>2.收入情况。</w:t>
      </w:r>
      <w:r>
        <w:rPr>
          <w:rFonts w:hint="eastAsia" w:ascii="方正仿宋_GBK" w:hAnsi="方正仿宋_GBK" w:eastAsia="方正仿宋_GBK" w:cs="方正仿宋_GBK"/>
          <w:color w:val="000000" w:themeColor="text1"/>
          <w:sz w:val="32"/>
          <w:szCs w:val="32"/>
        </w:rPr>
        <w:t>2022年度收入合</w:t>
      </w:r>
      <w:r>
        <w:rPr>
          <w:rFonts w:hint="eastAsia" w:ascii="方正仿宋_GBK" w:hAnsi="方正仿宋_GBK" w:eastAsia="方正仿宋_GBK" w:cs="方正仿宋_GBK"/>
          <w:sz w:val="32"/>
          <w:szCs w:val="32"/>
        </w:rPr>
        <w:t>计4,153.46万元，较上年决算数增加151.93万元，增长3.8%，主要原因是</w:t>
      </w:r>
      <w:r>
        <w:rPr>
          <w:rFonts w:hint="eastAsia" w:ascii="方正仿宋_GBK" w:hAnsi="方正仿宋_GBK" w:eastAsia="方正仿宋_GBK" w:cs="方正仿宋_GBK"/>
          <w:color w:val="000000" w:themeColor="text1"/>
          <w:sz w:val="32"/>
          <w:szCs w:val="32"/>
        </w:rPr>
        <w:t>评审项目经费增加。</w:t>
      </w:r>
      <w:r>
        <w:rPr>
          <w:rFonts w:hint="eastAsia" w:ascii="方正仿宋_GBK" w:hAnsi="方正仿宋_GBK" w:eastAsia="方正仿宋_GBK" w:cs="方正仿宋_GBK"/>
          <w:sz w:val="32"/>
          <w:szCs w:val="32"/>
        </w:rPr>
        <w:t>其中：财政拨款收入4,153.46万元，占100%。</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Style w:val="8"/>
          <w:rFonts w:hint="eastAsia" w:ascii="方正仿宋_GBK" w:hAnsi="方正仿宋_GBK" w:eastAsia="方正仿宋_GBK" w:cs="方正仿宋_GBK"/>
          <w:b w:val="0"/>
          <w:bCs w:val="0"/>
          <w:sz w:val="32"/>
          <w:szCs w:val="32"/>
        </w:rPr>
        <w:t>3.支出情况。</w:t>
      </w:r>
      <w:r>
        <w:rPr>
          <w:rFonts w:hint="eastAsia" w:ascii="方正仿宋_GBK" w:hAnsi="方正仿宋_GBK" w:eastAsia="方正仿宋_GBK" w:cs="方正仿宋_GBK"/>
          <w:sz w:val="32"/>
          <w:szCs w:val="32"/>
        </w:rPr>
        <w:t>2022年度支出合计4,157.07万元，较上年决算增加170.24万元，增长4.3%，主要原因是</w:t>
      </w:r>
      <w:r>
        <w:rPr>
          <w:rFonts w:hint="eastAsia" w:ascii="方正仿宋_GBK" w:hAnsi="方正仿宋_GBK" w:eastAsia="方正仿宋_GBK" w:cs="方正仿宋_GBK"/>
          <w:color w:val="000000" w:themeColor="text1"/>
          <w:sz w:val="32"/>
          <w:szCs w:val="32"/>
        </w:rPr>
        <w:t>评审项目经费增加。</w:t>
      </w:r>
      <w:r>
        <w:rPr>
          <w:rFonts w:hint="eastAsia" w:ascii="方正仿宋_GBK" w:hAnsi="方正仿宋_GBK" w:eastAsia="方正仿宋_GBK" w:cs="方正仿宋_GBK"/>
          <w:sz w:val="32"/>
          <w:szCs w:val="32"/>
        </w:rPr>
        <w:t>其中：基本支出2,171.33万元，占52.2%；项目支出1,985.74万元，占47.8%；</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color w:val="000000" w:themeColor="text1"/>
          <w:sz w:val="32"/>
          <w:szCs w:val="32"/>
        </w:rPr>
      </w:pPr>
      <w:r>
        <w:rPr>
          <w:rStyle w:val="8"/>
          <w:rFonts w:hint="eastAsia" w:ascii="方正仿宋_GBK" w:hAnsi="方正仿宋_GBK" w:eastAsia="方正仿宋_GBK" w:cs="方正仿宋_GBK"/>
          <w:b w:val="0"/>
          <w:bCs w:val="0"/>
          <w:sz w:val="32"/>
          <w:szCs w:val="32"/>
        </w:rPr>
        <w:t>4.结转结余情况。</w:t>
      </w:r>
      <w:r>
        <w:rPr>
          <w:rFonts w:hint="eastAsia" w:ascii="方正仿宋_GBK" w:hAnsi="方正仿宋_GBK" w:eastAsia="方正仿宋_GBK" w:cs="方正仿宋_GBK"/>
          <w:sz w:val="32"/>
          <w:szCs w:val="32"/>
        </w:rPr>
        <w:t>2022年度年末结转和结余17.26万元，较上年决算数减少3.61万元，下降17.3%，主要原因是</w:t>
      </w:r>
      <w:r>
        <w:rPr>
          <w:rFonts w:hint="eastAsia" w:ascii="方正仿宋_GBK" w:hAnsi="方正仿宋_GBK" w:eastAsia="方正仿宋_GBK" w:cs="方正仿宋_GBK"/>
          <w:color w:val="000000" w:themeColor="text1"/>
          <w:sz w:val="32"/>
          <w:szCs w:val="32"/>
        </w:rPr>
        <w:t>支付绩效评价和评审项目经费。</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2022年度财政拨款收、支总计4,174.34万元。与2021年相比，财政拨款收、支总计各增加166.63万元，增长4.2%。主要原因是</w:t>
      </w:r>
      <w:r>
        <w:rPr>
          <w:rFonts w:hint="eastAsia" w:ascii="方正仿宋_GBK" w:hAnsi="方正仿宋_GBK" w:eastAsia="方正仿宋_GBK" w:cs="方正仿宋_GBK"/>
          <w:color w:val="000000" w:themeColor="text1"/>
          <w:sz w:val="32"/>
          <w:szCs w:val="32"/>
        </w:rPr>
        <w:t>评审项目经费增加。</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Style w:val="8"/>
          <w:rFonts w:hint="eastAsia" w:ascii="方正仿宋_GBK" w:hAnsi="方正仿宋_GBK" w:eastAsia="方正仿宋_GBK" w:cs="方正仿宋_GBK"/>
          <w:b w:val="0"/>
          <w:bCs w:val="0"/>
          <w:sz w:val="32"/>
          <w:szCs w:val="32"/>
        </w:rPr>
        <w:t>1.收入情况。</w:t>
      </w:r>
      <w:r>
        <w:rPr>
          <w:rFonts w:hint="eastAsia" w:ascii="方正仿宋_GBK" w:hAnsi="方正仿宋_GBK" w:eastAsia="方正仿宋_GBK" w:cs="方正仿宋_GBK"/>
          <w:sz w:val="32"/>
          <w:szCs w:val="32"/>
        </w:rPr>
        <w:t>2022年度一般公共预算财政拨款收入4,153.46万元，较上年决算数增加151.93万元，增长3.8%。主要原因是</w:t>
      </w:r>
      <w:r>
        <w:rPr>
          <w:rFonts w:hint="eastAsia" w:ascii="方正仿宋_GBK" w:hAnsi="方正仿宋_GBK" w:eastAsia="方正仿宋_GBK" w:cs="方正仿宋_GBK"/>
          <w:color w:val="000000" w:themeColor="text1"/>
          <w:sz w:val="32"/>
          <w:szCs w:val="32"/>
        </w:rPr>
        <w:t>评审项目经费增加。</w:t>
      </w:r>
      <w:r>
        <w:rPr>
          <w:rFonts w:hint="eastAsia" w:ascii="方正仿宋_GBK" w:hAnsi="方正仿宋_GBK" w:eastAsia="方正仿宋_GBK" w:cs="方正仿宋_GBK"/>
          <w:sz w:val="32"/>
          <w:szCs w:val="32"/>
        </w:rPr>
        <w:t>较年初预算数减少261.66万元，下降5.9%。主要原因是</w:t>
      </w:r>
      <w:r>
        <w:rPr>
          <w:rFonts w:hint="eastAsia" w:ascii="方正仿宋_GBK" w:eastAsia="方正仿宋_GBK"/>
          <w:sz w:val="32"/>
          <w:szCs w:val="32"/>
          <w:shd w:val="clear" w:color="auto" w:fill="FFFFFF"/>
        </w:rPr>
        <w:t>压减“一事一议”项目中介费，国库集中支付电子化管理系统运维及安全等级保护改造费、预算绩效评价中介费等项目支出。</w:t>
      </w:r>
      <w:r>
        <w:rPr>
          <w:rFonts w:hint="eastAsia" w:ascii="方正仿宋_GBK" w:hAnsi="方正仿宋_GBK" w:eastAsia="方正仿宋_GBK" w:cs="方正仿宋_GBK"/>
          <w:sz w:val="32"/>
          <w:szCs w:val="32"/>
        </w:rPr>
        <w:t>此外，年初财政拨款结转和结余20.87万元。</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Style w:val="8"/>
          <w:rFonts w:hint="eastAsia" w:ascii="方正仿宋_GBK" w:hAnsi="方正仿宋_GBK" w:eastAsia="方正仿宋_GBK" w:cs="方正仿宋_GBK"/>
          <w:b w:val="0"/>
          <w:bCs w:val="0"/>
          <w:sz w:val="32"/>
          <w:szCs w:val="32"/>
        </w:rPr>
        <w:t>2.支出情况。</w:t>
      </w:r>
      <w:r>
        <w:rPr>
          <w:rFonts w:hint="eastAsia" w:ascii="方正仿宋_GBK" w:hAnsi="方正仿宋_GBK" w:eastAsia="方正仿宋_GBK" w:cs="方正仿宋_GBK"/>
          <w:sz w:val="32"/>
          <w:szCs w:val="32"/>
        </w:rPr>
        <w:t>2022年度一般公共预算财政拨款支出4,157.07万元，较上年决算数增加170.24万元，增长4.3%。主要原因是</w:t>
      </w:r>
      <w:r>
        <w:rPr>
          <w:rFonts w:hint="eastAsia" w:ascii="方正仿宋_GBK" w:hAnsi="方正仿宋_GBK" w:eastAsia="方正仿宋_GBK" w:cs="方正仿宋_GBK"/>
          <w:color w:val="000000" w:themeColor="text1"/>
          <w:sz w:val="32"/>
          <w:szCs w:val="32"/>
        </w:rPr>
        <w:t>评审项目经费增加。</w:t>
      </w:r>
      <w:r>
        <w:rPr>
          <w:rFonts w:hint="eastAsia" w:ascii="方正仿宋_GBK" w:hAnsi="方正仿宋_GBK" w:eastAsia="方正仿宋_GBK" w:cs="方正仿宋_GBK"/>
          <w:sz w:val="32"/>
          <w:szCs w:val="32"/>
        </w:rPr>
        <w:t>较年初预算数减少258.05万元，下降5.8%。主要原因是</w:t>
      </w:r>
      <w:r>
        <w:rPr>
          <w:rFonts w:hint="eastAsia" w:ascii="方正仿宋_GBK" w:eastAsia="方正仿宋_GBK"/>
          <w:sz w:val="32"/>
          <w:szCs w:val="32"/>
          <w:shd w:val="clear" w:color="auto" w:fill="FFFFFF"/>
        </w:rPr>
        <w:t>压减“一事一议”项目中介费，国库集中支付电子化管理系统运维及安全等级保护改造费、预算绩效评价中介费等项目支出。</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color w:val="000000" w:themeColor="text1"/>
          <w:sz w:val="32"/>
          <w:szCs w:val="32"/>
        </w:rPr>
      </w:pPr>
      <w:r>
        <w:rPr>
          <w:rStyle w:val="8"/>
          <w:rFonts w:hint="eastAsia" w:ascii="方正仿宋_GBK" w:hAnsi="方正仿宋_GBK" w:eastAsia="方正仿宋_GBK" w:cs="方正仿宋_GBK"/>
          <w:b w:val="0"/>
          <w:bCs w:val="0"/>
          <w:sz w:val="32"/>
          <w:szCs w:val="32"/>
        </w:rPr>
        <w:t>3.结转结余情况。</w:t>
      </w:r>
      <w:r>
        <w:rPr>
          <w:rFonts w:hint="eastAsia" w:ascii="方正仿宋_GBK" w:hAnsi="方正仿宋_GBK" w:eastAsia="方正仿宋_GBK" w:cs="方正仿宋_GBK"/>
          <w:sz w:val="32"/>
          <w:szCs w:val="32"/>
        </w:rPr>
        <w:t>2022年度年末一般公共预算财政拨款结转和结余17.26万元，较上年决算数减少3.61万元，下降17.3%，主要原因是</w:t>
      </w:r>
      <w:r>
        <w:rPr>
          <w:rFonts w:hint="eastAsia" w:ascii="方正仿宋_GBK" w:hAnsi="方正仿宋_GBK" w:eastAsia="方正仿宋_GBK" w:cs="方正仿宋_GBK"/>
          <w:color w:val="000000" w:themeColor="text1"/>
          <w:sz w:val="32"/>
          <w:szCs w:val="32"/>
        </w:rPr>
        <w:t>支付绩效评价和评审项目经费。</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Style w:val="8"/>
          <w:rFonts w:hint="eastAsia" w:ascii="方正仿宋_GBK" w:hAnsi="方正仿宋_GBK" w:eastAsia="方正仿宋_GBK" w:cs="方正仿宋_GBK"/>
          <w:b w:val="0"/>
          <w:bCs w:val="0"/>
          <w:sz w:val="32"/>
          <w:szCs w:val="32"/>
        </w:rPr>
        <w:t>4.比较情况。</w:t>
      </w:r>
      <w:r>
        <w:rPr>
          <w:rFonts w:hint="eastAsia" w:ascii="方正仿宋_GBK" w:hAnsi="方正仿宋_GBK" w:eastAsia="方正仿宋_GBK" w:cs="方正仿宋_GBK"/>
          <w:sz w:val="32"/>
          <w:szCs w:val="32"/>
        </w:rPr>
        <w:t>本部门2022年度一般公共预算财政拨款支出主要用于以下几个方面：</w:t>
      </w:r>
      <w:r>
        <w:rPr>
          <w:rFonts w:ascii="方正仿宋_GBK" w:hAnsi="方正仿宋_GBK" w:eastAsia="方正仿宋_GBK" w:cs="方正仿宋_GBK"/>
          <w:sz w:val="32"/>
          <w:szCs w:val="32"/>
        </w:rPr>
        <w:t xml:space="preserve"> </w:t>
      </w:r>
    </w:p>
    <w:p>
      <w:pPr>
        <w:pStyle w:val="5"/>
        <w:shd w:val="clear" w:color="auto" w:fill="FFFFFF"/>
        <w:snapToGrid w:val="0"/>
        <w:spacing w:before="0" w:beforeAutospacing="0" w:after="0" w:afterAutospacing="0" w:line="560" w:lineRule="exact"/>
        <w:ind w:firstLine="640" w:firstLineChars="200"/>
        <w:jc w:val="both"/>
        <w:rPr>
          <w:rFonts w:ascii="方正仿宋_GBK" w:eastAsia="方正仿宋_GBK"/>
          <w:sz w:val="32"/>
          <w:szCs w:val="32"/>
          <w:shd w:val="clear" w:color="auto" w:fill="FFFFFF"/>
        </w:rPr>
      </w:pPr>
      <w:r>
        <w:rPr>
          <w:rFonts w:hint="eastAsia" w:ascii="方正仿宋_GBK" w:hAnsi="方正仿宋_GBK" w:eastAsia="方正仿宋_GBK" w:cs="方正仿宋_GBK"/>
          <w:sz w:val="32"/>
          <w:szCs w:val="32"/>
        </w:rPr>
        <w:t>（1）一般公共服务支出3,725.62万元，占89.6%，较年初预算数减少264.86万元，下降6.6%，主要原因是</w:t>
      </w:r>
      <w:r>
        <w:rPr>
          <w:rFonts w:hint="eastAsia" w:ascii="方正仿宋_GBK" w:eastAsia="方正仿宋_GBK"/>
          <w:sz w:val="32"/>
          <w:szCs w:val="32"/>
          <w:shd w:val="clear" w:color="auto" w:fill="FFFFFF"/>
        </w:rPr>
        <w:t>压减“一事一议”项目中介费，国库集中支付电子化管理系统运维及安全等级保护改造费、预算绩效评价中介费等项目支出。</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（2）社会保障与就业支出284.53万元，占6.8%，较年初预算数增加35.04万元，增长14%，主要原因是</w:t>
      </w:r>
      <w:r>
        <w:rPr>
          <w:rFonts w:hint="eastAsia" w:ascii="方正仿宋_GBK" w:eastAsia="方正仿宋_GBK"/>
          <w:sz w:val="32"/>
          <w:szCs w:val="32"/>
          <w:shd w:val="clear" w:color="auto" w:fill="FFFFFF"/>
        </w:rPr>
        <w:t>职工工资结构调整，社保基数调高。</w:t>
      </w:r>
    </w:p>
    <w:p>
      <w:pPr>
        <w:pStyle w:val="11"/>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rPr>
        <w:t>（3）卫生健康支出64.73万元，占1.6%，较年初预算数减少28.51万元，下降30.6%，</w:t>
      </w:r>
      <w:r>
        <w:rPr>
          <w:rFonts w:hint="eastAsia" w:ascii="方正仿宋_GBK" w:eastAsia="方正仿宋_GBK"/>
          <w:sz w:val="32"/>
          <w:szCs w:val="32"/>
          <w:shd w:val="clear" w:color="auto" w:fill="FFFFFF"/>
        </w:rPr>
        <w:t>主要原因是2022年度免征</w:t>
      </w:r>
      <w:r>
        <w:rPr>
          <w:rFonts w:ascii="方正仿宋_GBK" w:hAnsi="方正仿宋_GBK" w:eastAsia="方正仿宋_GBK" w:cs="方正仿宋_GBK"/>
          <w:sz w:val="32"/>
          <w:szCs w:val="32"/>
          <w:shd w:val="clear" w:color="auto" w:fill="FFFFFF"/>
        </w:rPr>
        <w:t>公务员医疗补助缴费</w:t>
      </w:r>
      <w:r>
        <w:rPr>
          <w:rFonts w:hint="eastAsia" w:ascii="方正仿宋_GBK" w:hAnsi="方正仿宋_GBK" w:eastAsia="方正仿宋_GBK" w:cs="方正仿宋_GBK"/>
          <w:sz w:val="32"/>
          <w:szCs w:val="32"/>
          <w:shd w:val="clear" w:color="auto" w:fill="FFFFFF"/>
        </w:rPr>
        <w:t>。</w:t>
      </w:r>
    </w:p>
    <w:p>
      <w:pPr>
        <w:pStyle w:val="5"/>
        <w:shd w:val="clear" w:color="auto" w:fill="FFFFFF"/>
        <w:snapToGrid w:val="0"/>
        <w:spacing w:before="0" w:beforeAutospacing="0" w:after="0" w:afterAutospacing="0" w:line="560" w:lineRule="exact"/>
        <w:ind w:firstLine="640" w:firstLineChars="200"/>
        <w:jc w:val="both"/>
        <w:rPr>
          <w:rFonts w:ascii="Times New Roman" w:hAnsi="Times New Roman" w:eastAsia="方正仿宋_GBK"/>
          <w:bCs/>
          <w:sz w:val="32"/>
          <w:szCs w:val="32"/>
        </w:rPr>
      </w:pPr>
      <w:r>
        <w:rPr>
          <w:rFonts w:hint="eastAsia" w:ascii="方正仿宋_GBK" w:hAnsi="方正仿宋_GBK" w:eastAsia="方正仿宋_GBK" w:cs="方正仿宋_GBK"/>
          <w:sz w:val="32"/>
          <w:szCs w:val="32"/>
        </w:rPr>
        <w:t>（4）住房保障支出82.19万元，占2%，较年初预算数增加0.28万元，增长0.3%，主要原因是</w:t>
      </w:r>
      <w:r>
        <w:rPr>
          <w:rFonts w:hint="eastAsia" w:ascii="Times New Roman" w:hAnsi="Times New Roman" w:eastAsia="方正仿宋_GBK"/>
          <w:bCs/>
          <w:sz w:val="32"/>
          <w:szCs w:val="32"/>
        </w:rPr>
        <w:t>住房公积金基数调整</w:t>
      </w:r>
      <w:r>
        <w:rPr>
          <w:rFonts w:ascii="Times New Roman" w:hAnsi="Times New Roman" w:eastAsia="方正仿宋_GBK"/>
          <w:bCs/>
          <w:sz w:val="32"/>
          <w:szCs w:val="32"/>
        </w:rPr>
        <w:t>。</w:t>
      </w:r>
    </w:p>
    <w:p>
      <w:pPr>
        <w:pStyle w:val="5"/>
        <w:shd w:val="clear" w:color="auto" w:fill="FFFFFF"/>
        <w:snapToGrid w:val="0"/>
        <w:spacing w:before="0" w:beforeAutospacing="0" w:after="0" w:afterAutospacing="0" w:line="560" w:lineRule="exact"/>
        <w:ind w:firstLine="640" w:firstLineChars="200"/>
        <w:jc w:val="both"/>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2022年度一般公共预算财政拨款基本支出2,171.33万元。其中：人员经费1,828.58万元，较上年决算数减少122.51万元，下降6.3%，主要原因是</w:t>
      </w:r>
      <w:r>
        <w:rPr>
          <w:rFonts w:hint="eastAsia" w:ascii="方正仿宋_GBK" w:eastAsia="方正仿宋_GBK"/>
          <w:sz w:val="32"/>
          <w:szCs w:val="32"/>
          <w:shd w:val="clear" w:color="auto" w:fill="FFFFFF"/>
        </w:rPr>
        <w:t>上年补缴了退休职工2014年至2016年职业年金以及人员减少。</w:t>
      </w:r>
      <w:r>
        <w:rPr>
          <w:rFonts w:hint="eastAsia" w:ascii="方正仿宋_GBK" w:hAnsi="方正仿宋_GBK" w:eastAsia="方正仿宋_GBK" w:cs="方正仿宋_GBK"/>
          <w:sz w:val="32"/>
          <w:szCs w:val="32"/>
        </w:rPr>
        <w:t>人员经费用途主要包括</w:t>
      </w:r>
      <w:r>
        <w:rPr>
          <w:rFonts w:hint="eastAsia" w:ascii="方正仿宋_GBK" w:eastAsia="方正仿宋_GBK"/>
          <w:sz w:val="32"/>
          <w:szCs w:val="32"/>
          <w:shd w:val="clear" w:color="auto" w:fill="FFFFFF"/>
        </w:rPr>
        <w:t>基本工资、津贴补贴、绩效工资、奖金、社会保障缴费、住房公积金、退休人员健康疗养费等。</w:t>
      </w:r>
      <w:r>
        <w:rPr>
          <w:rFonts w:hint="eastAsia" w:ascii="方正仿宋_GBK" w:hAnsi="方正仿宋_GBK" w:eastAsia="方正仿宋_GBK" w:cs="方正仿宋_GBK"/>
          <w:sz w:val="32"/>
          <w:szCs w:val="32"/>
        </w:rPr>
        <w:t>公用经费342.76万元，较上年决算数减少10.22万元，下降2.9%，主要原因是人员减少以及实行过紧日子要求，厉行节约，严格压缩支</w:t>
      </w:r>
      <w:r>
        <w:rPr>
          <w:rFonts w:hint="eastAsia" w:ascii="方正仿宋_GBK" w:hAnsi="方正仿宋_GBK" w:eastAsia="方正仿宋_GBK" w:cs="方正仿宋_GBK"/>
          <w:color w:val="000000" w:themeColor="text1"/>
          <w:sz w:val="32"/>
          <w:szCs w:val="32"/>
        </w:rPr>
        <w:t>出。</w:t>
      </w:r>
      <w:r>
        <w:rPr>
          <w:rFonts w:hint="eastAsia" w:ascii="方正仿宋_GBK" w:hAnsi="方正仿宋_GBK" w:eastAsia="方正仿宋_GBK" w:cs="方正仿宋_GBK"/>
          <w:sz w:val="32"/>
          <w:szCs w:val="32"/>
        </w:rPr>
        <w:t>公用经费用途主要包括</w:t>
      </w:r>
      <w:r>
        <w:rPr>
          <w:rFonts w:hint="eastAsia" w:ascii="方正仿宋_GBK" w:eastAsia="方正仿宋_GBK"/>
          <w:sz w:val="32"/>
          <w:szCs w:val="32"/>
          <w:shd w:val="clear" w:color="auto" w:fill="FFFFFF"/>
        </w:rPr>
        <w:t>办公费、印刷费、咨询费、水费、电费、邮电费、差旅费、维修（护）费、公务接待费、其他交通费等。</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pStyle w:val="5"/>
        <w:shd w:val="clear" w:color="auto" w:fill="FFFFFF"/>
        <w:snapToGrid w:val="0"/>
        <w:spacing w:before="0" w:beforeAutospacing="0" w:after="0" w:afterAutospacing="0" w:line="560" w:lineRule="exact"/>
        <w:ind w:firstLine="640" w:firstLineChars="200"/>
        <w:jc w:val="both"/>
        <w:rPr>
          <w:rStyle w:val="8"/>
          <w:rFonts w:ascii="方正仿宋_GBK" w:hAnsi="方正仿宋_GBK" w:eastAsia="方正仿宋_GBK" w:cs="方正仿宋_GBK"/>
          <w:b w:val="0"/>
          <w:bCs w:val="0"/>
          <w:sz w:val="32"/>
          <w:szCs w:val="32"/>
        </w:rPr>
      </w:pPr>
      <w:r>
        <w:rPr>
          <w:rStyle w:val="8"/>
          <w:rFonts w:hint="eastAsia" w:ascii="方正仿宋_GBK" w:hAnsi="方正仿宋_GBK" w:eastAsia="方正仿宋_GBK" w:cs="方正仿宋_GBK"/>
          <w:b w:val="0"/>
          <w:bCs w:val="0"/>
          <w:sz w:val="32"/>
          <w:szCs w:val="32"/>
        </w:rPr>
        <w:t>本部门2022年度无政府性基金预算财政拨款收支。</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pStyle w:val="5"/>
        <w:shd w:val="clear" w:color="auto" w:fill="FFFFFF"/>
        <w:snapToGrid w:val="0"/>
        <w:spacing w:before="0" w:beforeAutospacing="0" w:after="0" w:afterAutospacing="0" w:line="560" w:lineRule="exact"/>
        <w:ind w:firstLine="640" w:firstLineChars="200"/>
        <w:jc w:val="both"/>
        <w:rPr>
          <w:rStyle w:val="8"/>
          <w:rFonts w:ascii="方正仿宋_GBK" w:hAnsi="方正仿宋_GBK" w:eastAsia="方正仿宋_GBK" w:cs="方正仿宋_GBK"/>
          <w:b w:val="0"/>
          <w:bCs w:val="0"/>
          <w:sz w:val="32"/>
          <w:szCs w:val="32"/>
        </w:rPr>
      </w:pPr>
      <w:r>
        <w:rPr>
          <w:rStyle w:val="8"/>
          <w:rFonts w:hint="eastAsia" w:ascii="方正仿宋_GBK" w:hAnsi="方正仿宋_GBK" w:eastAsia="方正仿宋_GBK" w:cs="方正仿宋_GBK"/>
          <w:b w:val="0"/>
          <w:bCs w:val="0"/>
          <w:sz w:val="32"/>
          <w:szCs w:val="32"/>
        </w:rPr>
        <w:t>本部门2022年度无国有资本经营预算财政拨款支出。</w:t>
      </w:r>
    </w:p>
    <w:p>
      <w:pPr>
        <w:tabs>
          <w:tab w:val="left" w:pos="3661"/>
        </w:tabs>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三、“三公”经费情况说明</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sz w:val="32"/>
          <w:szCs w:val="32"/>
        </w:rPr>
        <w:t>2022年度“三公”经费支出共计37.50万元，较年初预算数增加26.70万元，增长247.2%，</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000000" w:themeColor="text1"/>
          <w:sz w:val="32"/>
          <w:szCs w:val="32"/>
        </w:rPr>
        <w:t>评审中心</w:t>
      </w:r>
      <w:r>
        <w:rPr>
          <w:rFonts w:hint="eastAsia" w:ascii="方正仿宋_GBK" w:hAnsi="方正仿宋_GBK" w:eastAsia="方正仿宋_GBK" w:cs="方正仿宋_GBK"/>
          <w:color w:val="auto"/>
          <w:sz w:val="32"/>
          <w:szCs w:val="32"/>
          <w:lang w:val="en-US" w:eastAsia="zh-CN"/>
        </w:rPr>
        <w:t>年初预算未计划购买公务用车，年中因公务车故障频发严重影响使用，故新购置一辆公务用车。</w:t>
      </w:r>
      <w:r>
        <w:rPr>
          <w:rFonts w:hint="eastAsia" w:ascii="方正仿宋_GBK" w:hAnsi="方正仿宋_GBK" w:eastAsia="方正仿宋_GBK" w:cs="方正仿宋_GBK"/>
          <w:color w:val="000000" w:themeColor="text1"/>
          <w:sz w:val="32"/>
          <w:szCs w:val="32"/>
        </w:rPr>
        <w:t>较上年支出数增加28.31万元，增长308.1%，主要原因是评审中心购买公务用车1辆。</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2022年度本部门因公出国（境）费用0.00万元，费用支出较年初预算数增加0.00万元。较上年支出数增加0.00万元。</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rPr>
        <w:t>本单位2022年度未发生因公出国（境）费用。</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sz w:val="32"/>
          <w:szCs w:val="32"/>
        </w:rPr>
        <w:t>公务车购置费25.90万元，主要用于应急保障购置公</w:t>
      </w:r>
      <w:r>
        <w:rPr>
          <w:rFonts w:hint="eastAsia" w:ascii="方正仿宋_GBK" w:hAnsi="方正仿宋_GBK" w:eastAsia="方正仿宋_GBK" w:cs="方正仿宋_GBK"/>
          <w:color w:val="000000" w:themeColor="text1"/>
          <w:sz w:val="32"/>
          <w:szCs w:val="32"/>
        </w:rPr>
        <w:t>务车。</w:t>
      </w:r>
      <w:r>
        <w:rPr>
          <w:rFonts w:hint="eastAsia" w:ascii="方正仿宋_GBK" w:hAnsi="方正仿宋_GBK" w:eastAsia="方正仿宋_GBK" w:cs="方正仿宋_GBK"/>
          <w:sz w:val="32"/>
          <w:szCs w:val="32"/>
        </w:rPr>
        <w:t>费用支出较年初预算数增加25.90万元，增长100%，主要原因是</w:t>
      </w:r>
      <w:r>
        <w:rPr>
          <w:rFonts w:hint="eastAsia" w:ascii="方正仿宋_GBK" w:hAnsi="方正仿宋_GBK" w:eastAsia="方正仿宋_GBK" w:cs="方正仿宋_GBK"/>
          <w:color w:val="000000" w:themeColor="text1"/>
          <w:sz w:val="32"/>
          <w:szCs w:val="32"/>
        </w:rPr>
        <w:t>评审中心购买公务用车1辆。</w:t>
      </w:r>
      <w:r>
        <w:rPr>
          <w:rFonts w:hint="eastAsia" w:ascii="方正仿宋_GBK" w:hAnsi="方正仿宋_GBK" w:eastAsia="方正仿宋_GBK" w:cs="方正仿宋_GBK"/>
          <w:sz w:val="32"/>
          <w:szCs w:val="32"/>
        </w:rPr>
        <w:t>较上年支出数增加25.90万元，增长100%，主要原因是</w:t>
      </w:r>
      <w:r>
        <w:rPr>
          <w:rFonts w:hint="eastAsia" w:ascii="方正仿宋_GBK" w:hAnsi="方正仿宋_GBK" w:eastAsia="方正仿宋_GBK" w:cs="方正仿宋_GBK"/>
          <w:color w:val="000000" w:themeColor="text1"/>
          <w:sz w:val="32"/>
          <w:szCs w:val="32"/>
        </w:rPr>
        <w:t>评审中心购买公务用车1辆。</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公务车运行维护费11.60万元，主要用于</w:t>
      </w:r>
      <w:r>
        <w:rPr>
          <w:rFonts w:hint="eastAsia" w:ascii="方正仿宋_GBK" w:hAnsi="方正仿宋_GBK" w:eastAsia="方正仿宋_GBK" w:cs="方正仿宋_GBK"/>
          <w:sz w:val="32"/>
          <w:szCs w:val="32"/>
          <w:shd w:val="clear" w:color="auto" w:fill="FFFFFF"/>
        </w:rPr>
        <w:t>公务车维修维护、油费、过路费、保险费</w:t>
      </w:r>
      <w:r>
        <w:rPr>
          <w:rFonts w:hint="eastAsia" w:ascii="方正仿宋_GBK" w:hAnsi="方正仿宋_GBK" w:eastAsia="方正仿宋_GBK" w:cs="方正仿宋_GBK"/>
          <w:sz w:val="32"/>
          <w:szCs w:val="32"/>
        </w:rPr>
        <w:t>支出。较年初预算数增加0.80万元，增长7.4%，主要原因是</w:t>
      </w:r>
      <w:r>
        <w:rPr>
          <w:rFonts w:hint="eastAsia" w:ascii="方正仿宋_GBK" w:hAnsi="方正仿宋_GBK" w:eastAsia="方正仿宋_GBK" w:cs="方正仿宋_GBK"/>
          <w:color w:val="000000" w:themeColor="text1"/>
          <w:sz w:val="32"/>
          <w:szCs w:val="32"/>
        </w:rPr>
        <w:t>评审中心购买公务用车1辆增加保险费。</w:t>
      </w:r>
      <w:r>
        <w:rPr>
          <w:rFonts w:hint="eastAsia" w:ascii="方正仿宋_GBK" w:hAnsi="方正仿宋_GBK" w:eastAsia="方正仿宋_GBK" w:cs="方正仿宋_GBK"/>
          <w:sz w:val="32"/>
          <w:szCs w:val="32"/>
        </w:rPr>
        <w:t>较上年支出数增加2.85万元，增长32.6%，主要原因是</w:t>
      </w:r>
      <w:r>
        <w:rPr>
          <w:rFonts w:hint="eastAsia" w:ascii="方正仿宋_GBK" w:hAnsi="方正仿宋_GBK" w:eastAsia="方正仿宋_GBK" w:cs="方正仿宋_GBK"/>
          <w:color w:val="000000" w:themeColor="text1"/>
          <w:sz w:val="32"/>
          <w:szCs w:val="32"/>
        </w:rPr>
        <w:t>评审中心购买公务用车1辆增加保险费以及原公务车使用年限较久，维修费增加等。</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公务接待费0.00万元，费用支出较年初预算数增加0.00万元%，较上年支出数减少0.44万元，下降100%，主要原因是</w:t>
      </w:r>
      <w:r>
        <w:rPr>
          <w:rFonts w:hint="eastAsia" w:ascii="方正仿宋_GBK" w:hAnsi="方正仿宋_GBK" w:eastAsia="方正仿宋_GBK" w:cs="方正仿宋_GBK"/>
          <w:color w:val="000000"/>
          <w:sz w:val="32"/>
          <w:szCs w:val="32"/>
          <w:shd w:val="clear" w:color="auto" w:fill="FFFFFF"/>
        </w:rPr>
        <w:t>认真贯彻落实中央八项规定精神和厉行节约要求，强化公务接待支出管理，严格遵守公务接待开支范围</w:t>
      </w:r>
      <w:r>
        <w:rPr>
          <w:rFonts w:hint="eastAsia" w:ascii="方正仿宋_GBK" w:hAnsi="方正仿宋_GBK" w:eastAsia="方正仿宋_GBK" w:cs="方正仿宋_GBK"/>
          <w:color w:val="000000" w:themeColor="text1"/>
          <w:sz w:val="32"/>
          <w:szCs w:val="32"/>
        </w:rPr>
        <w:t>。本部门2022年度未发生公务接待费。</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度本部门因公出国（境）共计0个团组，0人；公务用车购置1辆，公务车保有量为3辆；国内公务接待0批次0人，其中：国内外事接待0批次，0人；国（境）外公务接待0批次，0人。2022年本部门人均接待费0.00元，车均购置费25.90万元，车均维护费3.87万元。</w:t>
      </w:r>
    </w:p>
    <w:p>
      <w:pPr>
        <w:tabs>
          <w:tab w:val="left" w:pos="3661"/>
        </w:tabs>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3.70万元，较上年决算数增加3.70万元，增长100%，主要原因是召开了职工养老保险全国统筹市与区县分担机制调研会。本年度培训费支出17.07万元，较上年决算数减少3.61万元，下降17.5%，主要原因是培训减</w:t>
      </w:r>
      <w:r>
        <w:rPr>
          <w:rFonts w:hint="eastAsia" w:ascii="方正仿宋_GBK" w:hAnsi="方正仿宋_GBK" w:eastAsia="方正仿宋_GBK" w:cs="方正仿宋_GBK"/>
          <w:color w:val="000000" w:themeColor="text1"/>
          <w:sz w:val="32"/>
          <w:szCs w:val="32"/>
        </w:rPr>
        <w:t>少。</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（二）机关运行经费支出情况说明</w:t>
      </w:r>
    </w:p>
    <w:p>
      <w:pPr>
        <w:pStyle w:val="11"/>
        <w:shd w:val="clear" w:color="auto" w:fill="FFFFFF"/>
        <w:snapToGrid w:val="0"/>
        <w:spacing w:before="0" w:beforeAutospacing="0" w:after="0" w:afterAutospacing="0" w:line="560" w:lineRule="exact"/>
        <w:ind w:firstLine="640" w:firstLineChars="200"/>
        <w:jc w:val="both"/>
        <w:rPr>
          <w:rFonts w:ascii="方正仿宋_GBK" w:eastAsia="方正仿宋_GBK"/>
          <w:sz w:val="32"/>
          <w:szCs w:val="32"/>
          <w:shd w:val="clear" w:color="auto" w:fill="FFFFFF"/>
        </w:rPr>
      </w:pPr>
      <w:r>
        <w:rPr>
          <w:rFonts w:hint="eastAsia" w:ascii="方正仿宋_GBK" w:hAnsi="方正仿宋_GBK" w:eastAsia="方正仿宋_GBK" w:cs="方正仿宋_GBK"/>
          <w:sz w:val="32"/>
          <w:szCs w:val="32"/>
        </w:rPr>
        <w:t>2022年度本部门机关运行经费支出281.97万元，主要用于开支</w:t>
      </w:r>
      <w:r>
        <w:rPr>
          <w:rFonts w:hint="eastAsia" w:ascii="方正仿宋_GBK" w:hAnsi="方正仿宋_GBK" w:eastAsia="方正仿宋_GBK" w:cs="方正仿宋_GBK"/>
          <w:color w:val="000000"/>
          <w:sz w:val="32"/>
          <w:szCs w:val="32"/>
          <w:shd w:val="clear" w:color="auto" w:fill="FFFFFF"/>
        </w:rPr>
        <w:t>办公费、印刷费、咨询费、水费、电费、邮电费、差旅费、维修（护）费、公务接待费、其他交通费等</w:t>
      </w:r>
      <w:r>
        <w:rPr>
          <w:rFonts w:hint="eastAsia" w:ascii="方正仿宋_GBK" w:hAnsi="方正仿宋_GBK" w:eastAsia="方正仿宋_GBK" w:cs="方正仿宋_GBK"/>
          <w:color w:val="000000" w:themeColor="text1"/>
          <w:sz w:val="32"/>
          <w:szCs w:val="32"/>
        </w:rPr>
        <w:t>。</w:t>
      </w:r>
      <w:r>
        <w:rPr>
          <w:rFonts w:hint="eastAsia" w:ascii="方正仿宋_GBK" w:hAnsi="方正仿宋_GBK" w:eastAsia="方正仿宋_GBK" w:cs="方正仿宋_GBK"/>
          <w:sz w:val="32"/>
          <w:szCs w:val="32"/>
        </w:rPr>
        <w:t>机关运行经费较上年决算数增加9.34万元，增长3.4%，主要原因是</w:t>
      </w:r>
      <w:r>
        <w:rPr>
          <w:rFonts w:hint="eastAsia" w:ascii="方正仿宋_GBK" w:eastAsia="方正仿宋_GBK"/>
          <w:sz w:val="32"/>
          <w:szCs w:val="32"/>
          <w:shd w:val="clear" w:color="auto" w:fill="FFFFFF"/>
        </w:rPr>
        <w:t>加大财政资金监督增加了相关费用。</w:t>
      </w:r>
    </w:p>
    <w:p>
      <w:pPr>
        <w:pStyle w:val="5"/>
        <w:shd w:val="clear" w:color="auto" w:fill="FFFFFF"/>
        <w:snapToGrid w:val="0"/>
        <w:spacing w:before="0" w:beforeAutospacing="0" w:after="0" w:afterAutospacing="0" w:line="560" w:lineRule="exact"/>
        <w:ind w:firstLine="640" w:firstLineChars="200"/>
        <w:jc w:val="both"/>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2022年12月31日，本部门共有车辆3辆，其中，副部（省）级及以上领导用车0辆、主要领导干部用车0辆、机要通信用车1辆、应急保障用车2辆、执法执勤用车0辆，特种专业技术用车0辆，离退休干部用车0辆，其他用车0辆。单价100万元（含）以上设备（不含车辆）1台（套）。</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（四）政府采购支出说明</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度本部门政府采购支出总额6.08万元，其中：政府采购货物支出6.08万元、政府采购工程支出0.00万元、政府采购服务支出0.00万元。授予中小企业合同金额6.08万元，占政府采购支出总额的100%，其中：授予小微企业合同金额6.08万元，占政府采购支出总额的100%。主要用于</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办公用电脑、打印机、复印机、空调等办公设备。</w:t>
      </w:r>
    </w:p>
    <w:p>
      <w:pPr>
        <w:tabs>
          <w:tab w:val="left" w:pos="3661"/>
        </w:tabs>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五、预算绩效管理情况说明</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pPr>
        <w:spacing w:line="560" w:lineRule="exact"/>
        <w:ind w:firstLine="640" w:firstLineChars="200"/>
      </w:pPr>
      <w:r>
        <w:rPr>
          <w:rFonts w:hint="eastAsia" w:ascii="方正仿宋_GBK" w:hAnsi="方正仿宋_GBK" w:eastAsia="方正仿宋_GBK" w:cs="方正仿宋_GBK"/>
          <w:kern w:val="0"/>
          <w:sz w:val="32"/>
          <w:szCs w:val="32"/>
          <w:lang w:val="en-US" w:eastAsia="zh-CN" w:bidi="ar-SA"/>
        </w:rPr>
        <w:t>根据预算绩效管理要求，我单位对部门整体和27个项目开展了绩效自评，其中，以填报自评表形式开展自评27项，涉及资</w:t>
      </w:r>
      <w:r>
        <w:rPr>
          <w:rFonts w:hint="eastAsia" w:ascii="方正仿宋_GBK" w:hAnsi="方正仿宋_GBK" w:eastAsia="方正仿宋_GBK" w:cs="方正仿宋_GBK"/>
          <w:sz w:val="32"/>
          <w:szCs w:val="32"/>
        </w:rPr>
        <w:t>金1,982.13万元。</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（二）绩效自评结果</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Style w:val="8"/>
          <w:rFonts w:hint="eastAsia" w:ascii="方正仿宋_GBK" w:hAnsi="方正仿宋_GBK" w:eastAsia="方正仿宋_GBK" w:cs="方正仿宋_GBK"/>
          <w:b w:val="0"/>
          <w:bCs w:val="0"/>
          <w:sz w:val="32"/>
          <w:szCs w:val="32"/>
        </w:rPr>
        <w:t>1.绩效目标自评表。</w:t>
      </w:r>
    </w:p>
    <w:p>
      <w:pPr>
        <w:pStyle w:val="5"/>
        <w:shd w:val="clear" w:color="auto" w:fill="FFFFFF"/>
        <w:snapToGrid w:val="0"/>
        <w:spacing w:before="0" w:beforeAutospacing="0" w:after="0" w:afterAutospacing="0" w:line="560" w:lineRule="exact"/>
        <w:ind w:firstLine="640" w:firstLineChars="200"/>
        <w:jc w:val="both"/>
        <w:rPr>
          <w:rStyle w:val="8"/>
          <w:rFonts w:hint="eastAsia" w:eastAsia="方正仿宋_GBK"/>
          <w:lang w:eastAsia="zh-CN"/>
        </w:rPr>
      </w:pPr>
      <w:r>
        <w:rPr>
          <w:rStyle w:val="8"/>
          <w:rFonts w:hint="eastAsia" w:ascii="方正仿宋_GBK" w:hAnsi="方正仿宋_GBK" w:eastAsia="方正仿宋_GBK" w:cs="方正仿宋_GBK"/>
          <w:b w:val="0"/>
          <w:bCs w:val="0"/>
          <w:sz w:val="32"/>
          <w:szCs w:val="32"/>
        </w:rPr>
        <w:t>（1）部门整体绩效自评表</w:t>
      </w:r>
      <w:r>
        <w:rPr>
          <w:rFonts w:hint="eastAsia" w:ascii="方正仿宋_GBK" w:hAnsi="方正仿宋_GBK" w:eastAsia="方正仿宋_GBK" w:cs="方正仿宋_GBK"/>
          <w:sz w:val="32"/>
          <w:szCs w:val="32"/>
          <w:lang w:eastAsia="zh-CN"/>
        </w:rPr>
        <w:t>。</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详见附件。</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Style w:val="8"/>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color w:val="000000" w:themeColor="text1"/>
          <w:sz w:val="32"/>
          <w:szCs w:val="32"/>
        </w:rPr>
        <w:t>项</w:t>
      </w:r>
      <w:r>
        <w:rPr>
          <w:rFonts w:hint="eastAsia" w:ascii="方正仿宋_GBK" w:hAnsi="方正仿宋_GBK" w:eastAsia="方正仿宋_GBK" w:cs="方正仿宋_GBK"/>
          <w:sz w:val="32"/>
          <w:szCs w:val="32"/>
        </w:rPr>
        <w:t>目绩效自评表。</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详见各二级预算单位决算公开报告。</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Style w:val="8"/>
          <w:rFonts w:hint="eastAsia" w:ascii="方正仿宋_GBK" w:hAnsi="方正仿宋_GBK" w:eastAsia="方正仿宋_GBK" w:cs="方正仿宋_GBK"/>
          <w:b w:val="0"/>
          <w:bCs w:val="0"/>
          <w:sz w:val="32"/>
          <w:szCs w:val="32"/>
        </w:rPr>
        <w:t>2.绩效自评报告或案例。</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我部门仅以自评表形式进行了绩效评价，未形成自评报告，也未委托第三方开展绩效评价。</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Style w:val="8"/>
          <w:rFonts w:hint="eastAsia" w:ascii="方正仿宋_GBK" w:hAnsi="方正仿宋_GBK" w:eastAsia="方正仿宋_GBK" w:cs="方正仿宋_GBK"/>
          <w:b w:val="0"/>
          <w:bCs w:val="0"/>
          <w:sz w:val="32"/>
          <w:szCs w:val="32"/>
        </w:rPr>
        <w:t>3.关于绩效自评结果的说明。</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我单位对27个项目进行绩效自评，其中27个已完成年度绩效目标，0个未完成年度绩效目标。</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（三）重点绩效评价结果</w:t>
      </w:r>
    </w:p>
    <w:p>
      <w:pPr>
        <w:spacing w:line="560" w:lineRule="exact"/>
        <w:ind w:firstLine="640" w:firstLineChars="200"/>
        <w:rPr>
          <w:rFonts w:ascii="方正仿宋_GBK" w:eastAsia="方正仿宋_GBK"/>
          <w:sz w:val="32"/>
          <w:szCs w:val="32"/>
        </w:rPr>
      </w:pPr>
      <w:r>
        <w:rPr>
          <w:rFonts w:hint="eastAsia" w:eastAsia="方正仿宋_GBK"/>
          <w:sz w:val="32"/>
          <w:szCs w:val="32"/>
        </w:rPr>
        <w:t>我单位没有重点项目，未开展重点绩效评价</w:t>
      </w:r>
      <w:r>
        <w:rPr>
          <w:rFonts w:hint="eastAsia" w:ascii="方正仿宋_GBK" w:eastAsia="方正仿宋_GBK"/>
          <w:sz w:val="32"/>
          <w:szCs w:val="32"/>
        </w:rPr>
        <w:t>。</w:t>
      </w:r>
    </w:p>
    <w:p>
      <w:pPr>
        <w:tabs>
          <w:tab w:val="left" w:pos="3661"/>
        </w:tabs>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（二）年初结转和结余：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（三）年末结转和结余：</w:t>
      </w:r>
      <w:r>
        <w:rPr>
          <w:rFonts w:hint="eastAsia" w:ascii="方正仿宋_GBK" w:hAnsi="方正仿宋_GBK" w:eastAsia="方正仿宋_GBK" w:cs="方正仿宋_GBK"/>
          <w:sz w:val="32"/>
          <w:szCs w:val="32"/>
        </w:rPr>
        <w:t>指单位结转下年的基本支出结转、项目支出结转和结余、经营结余。</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（四）基本支出：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（五）项目支出：</w:t>
      </w:r>
      <w:r>
        <w:rPr>
          <w:rFonts w:hint="eastAsia" w:ascii="方正仿宋_GBK" w:hAnsi="方正仿宋_GBK" w:eastAsia="方正仿宋_GBK" w:cs="方正仿宋_GBK"/>
          <w:sz w:val="32"/>
          <w:szCs w:val="32"/>
        </w:rPr>
        <w:t>指在基本支出之外为完成特定行政任务和事业发展目标所发生的支出。</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（六）“三公”经费：</w:t>
      </w:r>
      <w:r>
        <w:rPr>
          <w:rFonts w:hint="eastAsia" w:ascii="方正仿宋_GBK" w:hAnsi="方正仿宋_GBK" w:eastAsia="方正仿宋_GBK" w:cs="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（七）机关运行经费：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hd w:val="clear" w:color="auto" w:fill="FFFFFF"/>
        <w:snapToGrid w:val="0"/>
        <w:spacing w:before="0" w:beforeAutospacing="0" w:after="0" w:afterAutospacing="0" w:line="560" w:lineRule="exact"/>
        <w:ind w:firstLine="640" w:firstLineChars="200"/>
        <w:jc w:val="both"/>
      </w:pPr>
      <w:r>
        <w:rPr>
          <w:rFonts w:hint="eastAsia" w:ascii="方正楷体_GBK" w:hAnsi="方正楷体_GBK" w:eastAsia="方正楷体_GBK" w:cs="方正楷体_GBK"/>
          <w:kern w:val="2"/>
          <w:sz w:val="32"/>
          <w:szCs w:val="32"/>
        </w:rPr>
        <w:t>（八）工资福利支出（支出经济分类科目类级）：</w:t>
      </w:r>
      <w:r>
        <w:rPr>
          <w:rFonts w:hint="eastAsia"/>
        </w:rPr>
        <w:t>反映单位开</w:t>
      </w:r>
      <w:r>
        <w:rPr>
          <w:rFonts w:hint="eastAsia" w:ascii="方正仿宋_GBK" w:hAnsi="方正仿宋_GBK" w:eastAsia="方正仿宋_GBK" w:cs="方正仿宋_GBK"/>
          <w:sz w:val="32"/>
          <w:szCs w:val="32"/>
        </w:rPr>
        <w:t>支的在职职工和编制外长期聘用人员的各类劳动报酬，以及为上述人员缴纳的各项社会保险费等。</w:t>
      </w:r>
    </w:p>
    <w:p>
      <w:pPr>
        <w:pStyle w:val="5"/>
        <w:shd w:val="clear" w:color="auto" w:fill="FFFFFF"/>
        <w:snapToGrid w:val="0"/>
        <w:spacing w:before="0" w:beforeAutospacing="0" w:after="0" w:afterAutospacing="0" w:line="560" w:lineRule="exact"/>
        <w:ind w:firstLine="640" w:firstLineChars="200"/>
        <w:jc w:val="both"/>
      </w:pPr>
      <w:r>
        <w:rPr>
          <w:rFonts w:hint="eastAsia" w:ascii="方正楷体_GBK" w:hAnsi="方正楷体_GBK" w:eastAsia="方正楷体_GBK" w:cs="方正楷体_GBK"/>
          <w:kern w:val="2"/>
          <w:sz w:val="32"/>
          <w:szCs w:val="32"/>
        </w:rPr>
        <w:t>（九）商品和服务支出（支出经济分类科目类级）：</w:t>
      </w:r>
      <w:r>
        <w:rPr>
          <w:rFonts w:hint="eastAsia"/>
        </w:rPr>
        <w:t>反映单位</w:t>
      </w:r>
      <w:r>
        <w:rPr>
          <w:rFonts w:hint="eastAsia" w:ascii="方正仿宋_GBK" w:hAnsi="方正仿宋_GBK" w:eastAsia="方正仿宋_GBK" w:cs="方正仿宋_GBK"/>
          <w:sz w:val="32"/>
          <w:szCs w:val="32"/>
        </w:rPr>
        <w:t>购买商品和服务的支出（不包括用于购置固定资产的支出、战略性和应急储备支出）。</w:t>
      </w:r>
    </w:p>
    <w:p>
      <w:pPr>
        <w:pStyle w:val="5"/>
        <w:shd w:val="clear" w:color="auto" w:fill="FFFFFF"/>
        <w:snapToGrid w:val="0"/>
        <w:spacing w:before="0" w:beforeAutospacing="0" w:after="0" w:afterAutospacing="0" w:line="560" w:lineRule="exact"/>
        <w:ind w:firstLine="640" w:firstLineChars="200"/>
        <w:jc w:val="both"/>
      </w:pPr>
      <w:r>
        <w:rPr>
          <w:rFonts w:hint="eastAsia" w:ascii="方正楷体_GBK" w:hAnsi="方正楷体_GBK" w:eastAsia="方正楷体_GBK" w:cs="方正楷体_GBK"/>
          <w:kern w:val="2"/>
          <w:sz w:val="32"/>
          <w:szCs w:val="32"/>
        </w:rPr>
        <w:t>（十）对个人和家庭的补助（支出经济分类科目类级）：</w:t>
      </w:r>
      <w:r>
        <w:rPr>
          <w:rFonts w:hint="eastAsia"/>
        </w:rPr>
        <w:t>反</w:t>
      </w:r>
      <w:r>
        <w:rPr>
          <w:rFonts w:hint="eastAsia" w:ascii="方正仿宋_GBK" w:hAnsi="方正仿宋_GBK" w:eastAsia="方正仿宋_GBK" w:cs="方正仿宋_GBK"/>
          <w:sz w:val="32"/>
          <w:szCs w:val="32"/>
        </w:rPr>
        <w:t>映用于对个人和家庭的补助支出。</w:t>
      </w:r>
    </w:p>
    <w:p>
      <w:pPr>
        <w:pStyle w:val="5"/>
        <w:shd w:val="clear" w:color="auto" w:fill="FFFFFF"/>
        <w:snapToGrid w:val="0"/>
        <w:spacing w:before="0" w:beforeAutospacing="0" w:after="0" w:afterAutospacing="0" w:line="560" w:lineRule="exact"/>
        <w:ind w:firstLine="640" w:firstLineChars="200"/>
        <w:jc w:val="both"/>
      </w:pPr>
      <w:r>
        <w:rPr>
          <w:rFonts w:hint="eastAsia" w:ascii="方正楷体_GBK" w:hAnsi="方正楷体_GBK" w:eastAsia="方正楷体_GBK" w:cs="方正楷体_GBK"/>
          <w:kern w:val="2"/>
          <w:sz w:val="32"/>
          <w:szCs w:val="32"/>
        </w:rPr>
        <w:t>（十一）其他资本性支出（支出经济分类科目类级）：</w:t>
      </w:r>
      <w:r>
        <w:rPr>
          <w:rFonts w:hint="eastAsia"/>
        </w:rPr>
        <w:t>反映非</w:t>
      </w:r>
      <w:r>
        <w:rPr>
          <w:rFonts w:hint="eastAsia" w:ascii="方正仿宋_GBK" w:hAnsi="方正仿宋_GBK" w:eastAsia="方正仿宋_GBK" w:cs="方正仿宋_GBK"/>
          <w:sz w:val="32"/>
          <w:szCs w:val="32"/>
        </w:rPr>
        <w:t>各级发展与改革部门集中安排的用于购置固定资产、战略性和应急性储备、土地和无形资产，以及构建基础设施、大型修缮和财政支持企业更新改造所发生的支出。</w:t>
      </w:r>
    </w:p>
    <w:p>
      <w:pPr>
        <w:tabs>
          <w:tab w:val="left" w:pos="3661"/>
        </w:tabs>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本单位决算公开信息反馈和联系方式：</w:t>
      </w:r>
    </w:p>
    <w:p>
      <w:pPr>
        <w:pStyle w:val="5"/>
        <w:shd w:val="clear" w:color="auto" w:fill="FFFFFF"/>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王官群  023-45682543</w:t>
      </w:r>
    </w:p>
    <w:p>
      <w:pPr>
        <w:spacing w:line="560" w:lineRule="exact"/>
        <w:ind w:firstLine="420" w:firstLineChars="200"/>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3ZTBkZTEzY2Y1ODczNjhkZTFhZmUyY2UwODAxMDgifQ=="/>
  </w:docVars>
  <w:rsids>
    <w:rsidRoot w:val="001D184D"/>
    <w:rsid w:val="00003B48"/>
    <w:rsid w:val="001B571B"/>
    <w:rsid w:val="001B6925"/>
    <w:rsid w:val="001C7DB6"/>
    <w:rsid w:val="001D184D"/>
    <w:rsid w:val="002309D0"/>
    <w:rsid w:val="002B4511"/>
    <w:rsid w:val="003439F4"/>
    <w:rsid w:val="00436B41"/>
    <w:rsid w:val="004508B5"/>
    <w:rsid w:val="004C4754"/>
    <w:rsid w:val="005010E6"/>
    <w:rsid w:val="00513BEE"/>
    <w:rsid w:val="00524C57"/>
    <w:rsid w:val="005B765C"/>
    <w:rsid w:val="005E26C1"/>
    <w:rsid w:val="006225EB"/>
    <w:rsid w:val="006E6424"/>
    <w:rsid w:val="00850468"/>
    <w:rsid w:val="00AA0A97"/>
    <w:rsid w:val="00AC3A12"/>
    <w:rsid w:val="00B51B52"/>
    <w:rsid w:val="00B53B35"/>
    <w:rsid w:val="00BD552E"/>
    <w:rsid w:val="00BD662E"/>
    <w:rsid w:val="00BE05B6"/>
    <w:rsid w:val="00C13E20"/>
    <w:rsid w:val="00C4517C"/>
    <w:rsid w:val="00E25989"/>
    <w:rsid w:val="00E64E60"/>
    <w:rsid w:val="00EC0496"/>
    <w:rsid w:val="00EE3DC9"/>
    <w:rsid w:val="00F36CD0"/>
    <w:rsid w:val="00F84694"/>
    <w:rsid w:val="00FE303C"/>
    <w:rsid w:val="0D9E501F"/>
    <w:rsid w:val="211B0043"/>
    <w:rsid w:val="26930806"/>
    <w:rsid w:val="27E55992"/>
    <w:rsid w:val="4CA52A43"/>
    <w:rsid w:val="510C6ADF"/>
    <w:rsid w:val="569B7F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600" w:lineRule="exact"/>
      <w:jc w:val="center"/>
      <w:textAlignment w:val="baseline"/>
    </w:pPr>
    <w:rPr>
      <w:rFonts w:ascii="Times New Roman" w:hAnsi="Times New Roman" w:eastAsia="华文中宋" w:cs="Times New Roman"/>
      <w:b/>
      <w:bCs/>
      <w:sz w:val="44"/>
      <w:szCs w:val="24"/>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普通(网站) Cha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F65B3-CDEB-4853-932E-6C262CCBFC7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4362</Words>
  <Characters>4888</Characters>
  <Lines>35</Lines>
  <Paragraphs>9</Paragraphs>
  <TotalTime>316</TotalTime>
  <ScaleCrop>false</ScaleCrop>
  <LinksUpToDate>false</LinksUpToDate>
  <CharactersWithSpaces>4891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2023-10-11T08:00:00Z</dcterms:created>
  <dc:creator>AutoBV</dc:creator>
  <cp:lastModifiedBy>freedom</cp:lastModifiedBy>
  <cp:lastPrinted>2023-10-24T01:44:00Z</cp:lastPrinted>
  <dcterms:modified xsi:type="dcterms:W3CDTF">2023-10-24T09:35:38Z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C99D106D1ED742BB9A52215547800A7B_12</vt:lpwstr>
  </property>
</Properties>
</file>