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重庆市铜梁区2022年决算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320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320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320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320"/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6"/>
          <w:szCs w:val="36"/>
        </w:rPr>
        <w:sectPr>
          <w:footerReference r:id="rId5" w:type="default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目        录</w:t>
      </w:r>
    </w:p>
    <w:p>
      <w:pPr>
        <w:rPr>
          <w:rFonts w:ascii="方正仿宋_GBK" w:eastAsia="方正仿宋_GBK"/>
          <w:sz w:val="28"/>
          <w:szCs w:val="32"/>
        </w:rPr>
      </w:pPr>
    </w:p>
    <w:p>
      <w:pPr>
        <w:tabs>
          <w:tab w:val="left" w:leader="dot" w:pos="8400"/>
          <w:tab w:val="left" w:leader="dot" w:pos="8820"/>
        </w:tabs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2022年全区一般公共预算收支决算表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tabs>
          <w:tab w:val="left" w:leader="dot" w:pos="8400"/>
          <w:tab w:val="left" w:leader="dot" w:pos="8820"/>
        </w:tabs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 2022年区级一般公共预算收支决算表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关于2022年区级一般公共预算收支决算的说明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>
      <w:pPr>
        <w:tabs>
          <w:tab w:val="left" w:leader="dot" w:pos="8400"/>
          <w:tab w:val="left" w:leader="dot" w:pos="8820"/>
        </w:tabs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 2022年区级一般公共预算本级支出决算表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</w:p>
    <w:p>
      <w:pPr>
        <w:tabs>
          <w:tab w:val="left" w:leader="dot" w:pos="8400"/>
          <w:tab w:val="left" w:leader="dot" w:pos="8820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4.2022年区级一般公共预算基本支出决算表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（按经济分类科目）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 2022年区级一般公共预算基本建设支出决算表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6. 2022年区级一般公共预算转移支付收支决算表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</w:p>
    <w:p>
      <w:pPr>
        <w:tabs>
          <w:tab w:val="left" w:leader="dot" w:pos="8400"/>
          <w:tab w:val="left" w:leader="dot" w:pos="8820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7. 2022年区级一般公共预算转移支付支出决算表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（分地区）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</w:p>
    <w:p>
      <w:pPr>
        <w:tabs>
          <w:tab w:val="left" w:leader="dot" w:pos="8400"/>
          <w:tab w:val="left" w:leader="dot" w:pos="8820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8. 2022年区级一般公共预算转移支付支出决算表</w:t>
      </w: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（分项目）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</w:p>
    <w:p>
      <w:pPr>
        <w:tabs>
          <w:tab w:val="left" w:leader="dot" w:pos="8400"/>
          <w:tab w:val="left" w:leader="dot" w:pos="8820"/>
        </w:tabs>
        <w:ind w:firstLine="640" w:firstLineChars="200"/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关于2022年区级一般公共预算转移支付收支决算的说明.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</w:p>
    <w:p>
      <w:pPr>
        <w:tabs>
          <w:tab w:val="left" w:leader="dot" w:pos="8400"/>
          <w:tab w:val="left" w:leader="dot" w:pos="8820"/>
        </w:tabs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9. 2022年全区政府性基金预算收支决算表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27</w:t>
      </w:r>
    </w:p>
    <w:p>
      <w:pPr>
        <w:tabs>
          <w:tab w:val="left" w:leader="dot" w:pos="8400"/>
          <w:tab w:val="left" w:leader="dot" w:pos="8820"/>
        </w:tabs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10. 2022年区级政府性基金预算收支决算表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28</w:t>
      </w:r>
    </w:p>
    <w:p>
      <w:pPr>
        <w:tabs>
          <w:tab w:val="left" w:leader="dot" w:pos="8400"/>
          <w:tab w:val="left" w:leader="dot" w:pos="8820"/>
        </w:tabs>
        <w:ind w:firstLine="640" w:firstLineChars="200"/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关于2022年区级政府性基金预算收支决算的说明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</w:p>
    <w:p>
      <w:pPr>
        <w:tabs>
          <w:tab w:val="left" w:leader="dot" w:pos="8400"/>
          <w:tab w:val="left" w:leader="dot" w:pos="8820"/>
        </w:tabs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11. 2022年区级政府性基金预算本级支出决算表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31</w:t>
      </w:r>
    </w:p>
    <w:p>
      <w:pPr>
        <w:tabs>
          <w:tab w:val="left" w:leader="dot" w:pos="8400"/>
          <w:tab w:val="left" w:leader="dot" w:pos="8820"/>
        </w:tabs>
        <w:jc w:val="distribut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12. 2022年区级政府性基金预算转移支付收支决算表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</w:p>
    <w:p>
      <w:pPr>
        <w:tabs>
          <w:tab w:val="left" w:leader="dot" w:pos="8400"/>
          <w:tab w:val="left" w:leader="dot" w:pos="8820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13. 2022年区级政府性基金预算转移支付支出决算表</w:t>
      </w: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6" w:type="default"/>
          <w:footerReference r:id="rId7" w:type="even"/>
          <w:pgSz w:w="11906" w:h="16838"/>
          <w:pgMar w:top="2098" w:right="1474" w:bottom="1985" w:left="1588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（分地区）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</w:t>
      </w:r>
    </w:p>
    <w:p>
      <w:pPr>
        <w:tabs>
          <w:tab w:val="left" w:leader="dot" w:pos="8400"/>
          <w:tab w:val="left" w:leader="dot" w:pos="8820"/>
        </w:tabs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14. 2022年区级政府性基金预算转移支付支出决算表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（分项目）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35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15. 2022年全区国有资本经营预算收支决算表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16. 2022年区级国有资本经营预算收支决算表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37</w:t>
      </w: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关于2022年区级国有资本经营预算收支决算的说明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17. 2022年全区社会保险基金预算收入决算表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39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18. 2022年全区社会保险基金预算支出决算表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40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19. 2022年全区社会保险基金预算结余决算表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</w:t>
      </w:r>
    </w:p>
    <w:p>
      <w:pPr>
        <w:tabs>
          <w:tab w:val="left" w:leader="dot" w:pos="8400"/>
          <w:tab w:val="left" w:leader="dot" w:pos="8820"/>
        </w:tabs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关于2022年全区社会保险基金预算收支决算的说明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42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20. 2022年全区政府债务限额、余额及还本付息决算情况表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21. 2022年区级政府债券使用情况表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44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22. 2022年区级专项债券项目实施进度情况表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46</w:t>
      </w:r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23. 2022年全区政府债务相关情况表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48</w:t>
      </w:r>
      <w:bookmarkStart w:id="1" w:name="_GoBack"/>
      <w:bookmarkEnd w:id="1"/>
    </w:p>
    <w:p>
      <w:pPr>
        <w:tabs>
          <w:tab w:val="left" w:leader="dot" w:pos="8400"/>
          <w:tab w:val="left" w:leader="dot" w:pos="8820"/>
        </w:tabs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24. 2022年全市政府债务指标表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....................................................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49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spacing w:line="300" w:lineRule="exact"/>
        <w:jc w:val="left"/>
        <w:rPr>
          <w:rFonts w:ascii="Times New Roman" w:hAnsi="Times New Roman" w:eastAsia="方正仿宋_GBK" w:cs="Times New Roman"/>
          <w:color w:val="000000"/>
          <w:kern w:val="0"/>
          <w:sz w:val="20"/>
          <w:szCs w:val="20"/>
        </w:rPr>
        <w:sectPr>
          <w:footerReference r:id="rId8" w:type="default"/>
          <w:footerReference r:id="rId9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RANGE!A1:D37"/>
    </w:p>
    <w:tbl>
      <w:tblPr>
        <w:tblStyle w:val="8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"/>
        <w:gridCol w:w="242"/>
        <w:gridCol w:w="1030"/>
        <w:gridCol w:w="1031"/>
        <w:gridCol w:w="1031"/>
        <w:gridCol w:w="97"/>
        <w:gridCol w:w="100"/>
        <w:gridCol w:w="84"/>
        <w:gridCol w:w="750"/>
        <w:gridCol w:w="89"/>
        <w:gridCol w:w="136"/>
        <w:gridCol w:w="600"/>
        <w:gridCol w:w="206"/>
        <w:gridCol w:w="102"/>
        <w:gridCol w:w="929"/>
        <w:gridCol w:w="71"/>
        <w:gridCol w:w="32"/>
        <w:gridCol w:w="935"/>
        <w:gridCol w:w="1024"/>
        <w:gridCol w:w="76"/>
        <w:gridCol w:w="118"/>
        <w:gridCol w:w="115"/>
        <w:gridCol w:w="912"/>
        <w:gridCol w:w="23"/>
        <w:gridCol w:w="257"/>
        <w:gridCol w:w="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40" w:hRule="exact"/>
          <w:jc w:val="center"/>
        </w:trPr>
        <w:tc>
          <w:tcPr>
            <w:tcW w:w="3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</w:t>
            </w:r>
            <w:bookmarkEnd w:id="0"/>
          </w:p>
        </w:tc>
        <w:tc>
          <w:tcPr>
            <w:tcW w:w="1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567" w:hRule="exact"/>
          <w:jc w:val="center"/>
        </w:trPr>
        <w:tc>
          <w:tcPr>
            <w:tcW w:w="999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2022年全区一般公共预算收支决算表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57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49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收         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总         计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997928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总         计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997928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401676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815975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一、税收收入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135277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一、一般公共服务支出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93828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增值税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23843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二、国防支出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企业所得税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18349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三、公共安全支出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41748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个人所得税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4062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四、教育支出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140893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资源税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1792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五、科学技术支出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城市维护建设税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8555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六、文化旅游体育与传媒支出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房产税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11519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七、社会保障和就业支出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115844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印花税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3345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八、卫生健康支出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85852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城镇土地使用税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16273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九、节能环保支出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土地增值税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18455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十、城乡社区支出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111481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耕地占用税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8094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十一、农林水支出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契税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20719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十二、交通运输支出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38690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环境保护税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十三、资源勘探工业信息等支出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其他税收收入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十四、商业服务业等支出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二、非税收入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266399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十五、金融支出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81641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十六、援助其他地区支出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行政事业性收费收入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53196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十七、自然资源海洋气象等支出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罚没收入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4437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十八、住房保障支出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国有资源(资产)有偿使用收入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123721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十九、粮油物资储备支出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捐赠收入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二十、灾害防治及应急管理支出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政府住房基金收入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二十一、债务付息支出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2527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二十二、债务发行费用支出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596252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181953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一、市级补助收入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269994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一、上解支出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二、动用预算稳定调节基金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23300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二、安排预算稳定调节基金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35305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三、调入资金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180972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三、地方政府债务还本支出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四、地方政府债务转贷收入 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71300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地方政府一般债券还本支出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地方政府债券收入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(新增）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四、结转下年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56780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地方政府债券收入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(再融资）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56300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36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五、上年结转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50686</w:t>
            </w:r>
          </w:p>
        </w:tc>
        <w:tc>
          <w:tcPr>
            <w:tcW w:w="3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9" w:type="dxa"/>
          <w:wAfter w:w="74" w:type="dxa"/>
          <w:trHeight w:val="329" w:hRule="exact"/>
          <w:jc w:val="center"/>
        </w:trPr>
        <w:tc>
          <w:tcPr>
            <w:tcW w:w="9990" w:type="dxa"/>
            <w:gridSpan w:val="2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注：由于四舍五入因素，部分分项加和与总数可能略有差异，下同。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95" w:hRule="atLeast"/>
          <w:jc w:val="center"/>
        </w:trPr>
        <w:tc>
          <w:tcPr>
            <w:tcW w:w="3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</w:t>
            </w: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400" w:hRule="atLeast"/>
          <w:jc w:val="center"/>
        </w:trPr>
        <w:tc>
          <w:tcPr>
            <w:tcW w:w="100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Style w:val="21"/>
              </w:rPr>
              <w:t>年区级一般公共预算收支决算表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295" w:hRule="exact"/>
          <w:jc w:val="center"/>
        </w:trPr>
        <w:tc>
          <w:tcPr>
            <w:tcW w:w="3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59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670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预算数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Style w:val="23"/>
                <w:sz w:val="21"/>
                <w:szCs w:val="21"/>
              </w:rPr>
              <w:t>预算数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执行数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决算数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决算数为调整预算数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23"/>
                <w:sz w:val="21"/>
                <w:szCs w:val="21"/>
              </w:rPr>
              <w:t>决算数为上年决算数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4"/>
                <w:rFonts w:hint="default"/>
              </w:rPr>
              <w:t>总计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936881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965020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985533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985531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5"/>
                <w:rFonts w:hint="default"/>
                <w:sz w:val="24"/>
                <w:szCs w:val="24"/>
              </w:rPr>
              <w:t>本级收入合计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403000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386000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389281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389279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100.8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101.5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一、税收收入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167000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146000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123703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123701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84.7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84.1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增值税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43700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19646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19645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75.6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52.0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企业所得税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15490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16916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16917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105.7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117.3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个人所得税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3460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3493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3492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87.3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105.6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资源税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3842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551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551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11.0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52.2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城市维护建设税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11670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7705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7704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77.0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75.8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房产税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9420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10906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10906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99.1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116.2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印花税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3548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3600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3181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3180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88.3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91.4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城镇土地使用税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21809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15441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15442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96.5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74.5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土地增值税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21000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18324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18324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87.3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231.0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耕地占用税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5561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7365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7365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92.1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189.0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契税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40200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19904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19904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79.6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57.2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环境保护税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257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257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64.3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117.9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其他税收收入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二、非税收入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236000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240000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265578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265578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110.7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112.4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专项收入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77700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81641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81641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102.1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111.6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行政事业性收费收入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14500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53196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53196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156.5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779.8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罚没收入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4429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4428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110.7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57.9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298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国有资源（资产）有偿使用收入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132000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120000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122936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122937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102.4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85.2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其他收入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5800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3376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3376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168.8 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76.9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5"/>
                <w:rFonts w:hint="default"/>
                <w:sz w:val="24"/>
                <w:szCs w:val="24"/>
              </w:rPr>
              <w:t>转移性收入合计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533881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579020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596252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596252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一、市级补助收入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178878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252734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269994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269994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二、动用预算稳定调节基金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23300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23300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三、调入资金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281000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181000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180972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180972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四、地方政府债务转贷收入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71300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71300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503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地方政府债券收入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26"/>
                <w:rFonts w:hint="default"/>
                <w:sz w:val="24"/>
                <w:szCs w:val="24"/>
              </w:rPr>
              <w:t>新增）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418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地方政府债券收入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26"/>
                <w:rFonts w:hint="default"/>
                <w:sz w:val="24"/>
                <w:szCs w:val="24"/>
              </w:rPr>
              <w:t>再融资）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9" w:type="dxa"/>
          <w:trHeight w:val="351" w:hRule="exact"/>
          <w:jc w:val="center"/>
        </w:trPr>
        <w:tc>
          <w:tcPr>
            <w:tcW w:w="3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6"/>
                <w:rFonts w:hint="default"/>
                <w:sz w:val="24"/>
                <w:szCs w:val="24"/>
              </w:rPr>
              <w:t>五、上年结转</w:t>
            </w:r>
          </w:p>
        </w:tc>
        <w:tc>
          <w:tcPr>
            <w:tcW w:w="1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50703 </w:t>
            </w:r>
          </w:p>
        </w:tc>
        <w:tc>
          <w:tcPr>
            <w:tcW w:w="10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50686 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50686 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50686 </w:t>
            </w:r>
          </w:p>
        </w:tc>
        <w:tc>
          <w:tcPr>
            <w:tcW w:w="1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233" w:hRule="atLeast"/>
          <w:jc w:val="center"/>
        </w:trPr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续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</w:pPr>
          </w:p>
        </w:tc>
        <w:tc>
          <w:tcPr>
            <w:tcW w:w="1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483" w:hRule="atLeast"/>
          <w:jc w:val="center"/>
        </w:trPr>
        <w:tc>
          <w:tcPr>
            <w:tcW w:w="984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06" w:hRule="exact"/>
          <w:jc w:val="center"/>
        </w:trPr>
        <w:tc>
          <w:tcPr>
            <w:tcW w:w="3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673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预算数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执行数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决算数为调整预数%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</w:rPr>
              <w:t>决算数为上年决算数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936881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965020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985532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985532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858195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830034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750036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750036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90.4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115.0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一、一般公共服务支出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117313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76739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73069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73065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95.2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128.4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二、国防支出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596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3752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3752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98.7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91.4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三、公共安全支出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33007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41800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41748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41748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99.9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四、教育支出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154871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141500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140892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140892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99.6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101.5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五、科学技术支出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24484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13676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13666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13666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99.9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150.6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六、文化旅游体育与传媒支出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15630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13192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12143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12143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92.0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107.5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七、社会保障和就业支出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87263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111788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106602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106602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95.4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109.3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八、卫生健康支出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73011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84095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83407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83407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99.2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128.0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九、节能环保支出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19985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22000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19810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19810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90.0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113.6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十、城乡社区支出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67112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140000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107906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107906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77.1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124.7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十一、农林水支出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113439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90000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60854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60858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67.6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116.5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十二、交通运输支出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43382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38308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34124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34124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89.1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158.1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十三、资源勘探工业信息等支出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9891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7277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7257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7257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99.7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150.7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十四、商业服务业等支出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5175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1842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1842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96.9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十五、金融支出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1241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1376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1376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99.7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139.8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十六、援助其他地区支出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500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100.0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50.0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十七、自然资源海洋气象等支出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17102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3500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3479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3479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99.4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67.7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十八、住房保障支出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14866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11592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11564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11564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99.8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十九、粮油物资储备支出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297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597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597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597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100.0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二十、灾害防治及应急管理支出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11030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7390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7135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7135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96.5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69.1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二十一、预备费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二十二、其他支出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二十三、债务付息支出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18000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19000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18309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18309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96.4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102.8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二十四、债务发行费用支出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29"/>
                <w:rFonts w:hint="default"/>
              </w:rPr>
              <w:t>转移性支出合计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78686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134986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235496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235496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—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一、上解支出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40125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40125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33029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33029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二、补助镇级支出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38561 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38561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53543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53543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三、安排预算稳定调节基金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35305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35305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四、地方政府债务还本支出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56839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56839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地方政府一般债券还本支出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1" w:type="dxa"/>
          <w:trHeight w:val="329" w:hRule="exact"/>
          <w:jc w:val="center"/>
        </w:trPr>
        <w:tc>
          <w:tcPr>
            <w:tcW w:w="36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28"/>
                <w:rFonts w:hint="default"/>
                <w:sz w:val="24"/>
                <w:szCs w:val="24"/>
              </w:rPr>
              <w:t>五、结转下年</w:t>
            </w: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56780 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56780 </w:t>
            </w: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90" w:hRule="atLeast"/>
          <w:jc w:val="center"/>
        </w:trPr>
        <w:tc>
          <w:tcPr>
            <w:tcW w:w="94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收支决算的说明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90" w:hRule="atLeast"/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400" w:hRule="atLeast"/>
          <w:jc w:val="center"/>
        </w:trPr>
        <w:tc>
          <w:tcPr>
            <w:tcW w:w="946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一般公共预算是对以税收为主体的财政收入，安排用于保障和改善民生、推动经济社会发展、维护国家安全、维持国家机构正常运转等方面的收支预算。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以上表格直观反映</w:t>
            </w:r>
            <w:r>
              <w:rPr>
                <w:rStyle w:val="30"/>
                <w:rFonts w:eastAsia="方正仿宋_GBK"/>
                <w:sz w:val="28"/>
                <w:szCs w:val="28"/>
              </w:rPr>
              <w:t>2022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年区级一般公共预算收入与支出的平衡关系。收入总计（本级收入合计</w:t>
            </w:r>
            <w:r>
              <w:rPr>
                <w:rStyle w:val="30"/>
                <w:rFonts w:eastAsia="方正仿宋_GBK"/>
                <w:sz w:val="28"/>
                <w:szCs w:val="28"/>
              </w:rPr>
              <w:t>+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转移性收入合计）</w:t>
            </w:r>
            <w:r>
              <w:rPr>
                <w:rStyle w:val="30"/>
                <w:rFonts w:eastAsia="方正仿宋_GBK"/>
                <w:sz w:val="28"/>
                <w:szCs w:val="28"/>
              </w:rPr>
              <w:t>=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支出总计（本级支出合计</w:t>
            </w:r>
            <w:r>
              <w:rPr>
                <w:rStyle w:val="30"/>
                <w:rFonts w:eastAsia="方正仿宋_GBK"/>
                <w:sz w:val="28"/>
                <w:szCs w:val="28"/>
              </w:rPr>
              <w:t>+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转移性支出合计）。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一、</w:t>
            </w:r>
            <w:r>
              <w:rPr>
                <w:rStyle w:val="30"/>
                <w:rFonts w:eastAsia="方正仿宋_GBK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年区级一般公共预算收入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30"/>
                <w:rFonts w:eastAsia="方正仿宋_GBK"/>
                <w:sz w:val="28"/>
                <w:szCs w:val="28"/>
              </w:rPr>
              <w:t>2022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年区级一般公共预算收入年初预算数为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40.30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亿元，调整预算数为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38.60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亿元，执行数为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38.93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亿元，决算数为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38.93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亿元，为上年决算数的</w:t>
            </w:r>
            <w:r>
              <w:rPr>
                <w:rStyle w:val="30"/>
                <w:rFonts w:eastAsia="方正仿宋_GBK"/>
                <w:sz w:val="28"/>
                <w:szCs w:val="28"/>
              </w:rPr>
              <w:t xml:space="preserve">101.5%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。其中，税收收入</w:t>
            </w:r>
            <w:r>
              <w:rPr>
                <w:rStyle w:val="30"/>
                <w:rFonts w:eastAsia="方正仿宋_GBK"/>
                <w:sz w:val="28"/>
                <w:szCs w:val="28"/>
              </w:rPr>
              <w:t>12.37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亿元，下降</w:t>
            </w:r>
            <w:r>
              <w:rPr>
                <w:rStyle w:val="30"/>
                <w:rFonts w:eastAsia="方正仿宋_GBK"/>
                <w:sz w:val="28"/>
                <w:szCs w:val="28"/>
              </w:rPr>
              <w:t>15.9%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；非税收入</w:t>
            </w:r>
            <w:r>
              <w:rPr>
                <w:rStyle w:val="30"/>
                <w:rFonts w:eastAsia="方正仿宋_GBK"/>
                <w:sz w:val="28"/>
                <w:szCs w:val="28"/>
              </w:rPr>
              <w:t>26.56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亿元，增长</w:t>
            </w:r>
            <w:r>
              <w:rPr>
                <w:rStyle w:val="30"/>
                <w:rFonts w:eastAsia="方正仿宋_GBK"/>
                <w:sz w:val="28"/>
                <w:szCs w:val="28"/>
              </w:rPr>
              <w:t>12.4%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一般公共预算本级收入加上市级补助、镇级上解、调入资金、动用预算稳定调节基金、地方政府债务收入和上年结转等，收入总计</w:t>
            </w:r>
            <w:r>
              <w:rPr>
                <w:rStyle w:val="30"/>
                <w:rFonts w:eastAsia="方正仿宋_GBK"/>
                <w:sz w:val="28"/>
                <w:szCs w:val="28"/>
              </w:rPr>
              <w:t>98.55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30"/>
                <w:rFonts w:eastAsia="方正仿宋_GBK"/>
                <w:sz w:val="28"/>
                <w:szCs w:val="28"/>
              </w:rPr>
              <w:t>2022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年区级一般公共预算支出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30"/>
                <w:rFonts w:eastAsia="方正仿宋_GBK"/>
                <w:sz w:val="28"/>
                <w:szCs w:val="28"/>
              </w:rPr>
              <w:t>2022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年区级一般公共预算支出年初预算为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85.82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亿元，调整预算为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83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亿元，执行数为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75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亿元，决算数为</w:t>
            </w:r>
            <w:r>
              <w:rPr>
                <w:rStyle w:val="30"/>
                <w:rFonts w:eastAsia="方正仿宋_GBK"/>
                <w:sz w:val="28"/>
                <w:szCs w:val="28"/>
              </w:rPr>
              <w:t>75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亿元，增长</w:t>
            </w:r>
            <w:r>
              <w:rPr>
                <w:rStyle w:val="30"/>
                <w:rFonts w:eastAsia="方正仿宋_GBK"/>
                <w:sz w:val="28"/>
                <w:szCs w:val="28"/>
              </w:rPr>
              <w:t>15%</w:t>
            </w:r>
            <w:r>
              <w:rPr>
                <w:rStyle w:val="30"/>
                <w:rFonts w:eastAsia="方正仿宋_GBK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一般公共预算本级支出加上解支出、补助镇级、地方政府债务还本支出、安排预算稳定调节基金和结转下年等转移性支出等，支出总计</w:t>
            </w:r>
            <w:r>
              <w:rPr>
                <w:rStyle w:val="30"/>
                <w:rFonts w:eastAsia="方正仿宋_GBK"/>
                <w:sz w:val="28"/>
                <w:szCs w:val="28"/>
              </w:rPr>
              <w:t>98.55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亿元。</w:t>
            </w:r>
          </w:p>
          <w:p>
            <w:pPr>
              <w:widowControl/>
              <w:spacing w:line="4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351" w:type="dxa"/>
          <w:wAfter w:w="354" w:type="dxa"/>
          <w:trHeight w:val="594" w:hRule="atLeast"/>
          <w:jc w:val="center"/>
        </w:trPr>
        <w:tc>
          <w:tcPr>
            <w:tcW w:w="9468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2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1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表3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年区级一般公共预算本级支出决算表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32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3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750036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73065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人大会议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人大监督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人大代表履职能力提升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代表工作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其他人大事务支出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政协会议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委员视察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参政议政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其他政协事务支出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政府办公厅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室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Style w:val="33"/>
                <w:rFonts w:hint="default"/>
              </w:rPr>
              <w:t>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36061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8249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19279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其他政府办公厅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战略规划与实施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经济体制改革研究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物价管理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专项统计业务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统计抽样调查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预算改革业务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财政国库业务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税收事务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2919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其他审计事务支出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其他纪检监察事务支出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其他商贸事务支出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民族事务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民族工作专项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民主党派及工商联事务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其他民主党派及工商联事务支出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6357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5244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党委办公厅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其他党委办公厅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宣传管理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其他宣传事务支出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华侨事务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其他统战事务支出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其他共产党事务支出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其他共产党事务支出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网信事务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其他网信事务支出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食品安全监管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其他一般公共服务支出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其他一般公共服务支出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国防动员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兵役征集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人民防空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其他国防动员支出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其他国防支出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其他国防支出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41748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38316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14796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执法办案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特勤业务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20795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基层司法业务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普法宣传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律师管理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公共法律服务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其他司法支出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国家保密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保密技术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其他公共安全支出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其他公共安全支出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140892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122746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52912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32563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28324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特殊学校教育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工读学校教育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其他特殊教育支出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教师进修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其他教育支出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其他教育支出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其他科学技术管理事务支出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应用研究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其他应用研究支出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科技成果转化与扩散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社会科学研究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  <w:b w:val="0"/>
                <w:bCs w:val="0"/>
              </w:rPr>
              <w:t>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其他科学技术普及支出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其他科学技术支出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11295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其他科学技术支出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11295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文化和旅游市场管理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其他文化和旅游支出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文物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博物馆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体育竞赛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体育场馆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群众体育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其他体育支出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新闻出版电影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其他新闻出版电影支出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广播电视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广播电视事务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其他文化旅游体育与传媒支出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宣传文化发展专项支出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其他文化旅游体育与传媒支出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106602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就业管理事务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劳动关系和维权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劳动人事争议调解仲裁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引进人才费用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社会组织管理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行政区划和地名管理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基层政权建设和社区治理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40165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13875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18891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5048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就业创业服务补贴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3241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10763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伤残抚恤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在乡复员、退伍军人生活补助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4233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义务兵优待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农村籍退役士兵老年生活补助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烈士纪念设施管理维护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其他优抚支出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退役士兵安置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军队移交政府的离退休人员安置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军队移交政府离退休干部管理机构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退役士兵管理教育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军队转业干部安置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19372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儿童福利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殡葬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社会福利事业单位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养老服务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其他社会福利支出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残疾人康复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残疾人就业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6714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临时救助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临时救助支出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流浪乞讨人员救助支出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6700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3182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其他生活救助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其他城市生活救助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其他农村生活救助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445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其他社会保障和就业支出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其他社会保障和就业支出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83407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9031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城市社区卫生机构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乡镇卫生院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5819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17263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卫生监督机构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精神卫生机构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其他专业公共卫生机构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5956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突发公共卫生事件应急处理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中医药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药专项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8816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5594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公务员医疗补助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其他行政事业单位医疗支出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其他医疗救助支出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优抚对象医疗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优抚对象医疗补助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医疗保障政策管理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老龄卫生健康事务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老龄卫生健康事务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其他卫生健康支出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其他卫生健康支出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25458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19810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环境保护管理事务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生态环境保护宣传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其他环境保护管理事务支出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环境监测与监察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建设项目环评审查与监督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其他环境监测与监察支出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14228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大气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8405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噪声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固体废弃物与化学品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4220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其他污染防治支出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农村环境保护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自然保护地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天然林保护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其他天然林保护支出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退耕还林还草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其他退耕还林还草支出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能源节约利用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能源节约利用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污染减排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生态环境执法监察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107906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5666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工程建设管理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住宅建设与房地产市场监管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其他城乡社区管理事务支出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城乡社区规划与管理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城乡社区规划与管理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20308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城乡社区环境卫生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城乡社区环境卫生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11971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建设市场管理与监督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建设市场管理与监督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其他城乡社区支出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63404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其他城乡社区支出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63404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60858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27830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科技转化与推广服务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农产品质量安全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执法监管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稳定农民收入补贴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9615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农村合作经济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农产品加工与促销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农业资源保护修复与利用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农村道路建设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对高校毕业生到基层任职补助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7644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技术推广与转化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森林资源管理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森林生态效益补偿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动植物保护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执法与监督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林区公共支出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林业草原防灾减灾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水利行业业务管理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水利工程建设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2154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水利前期工作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水利执法监督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水土保持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水资源节约管理与保护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水质监测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水文测报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防汛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抗旱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农村水利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大中型水库移民后期扶持专项支出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农村人畜饮水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巩固脱贫衔接乡村振兴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450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其他巩固脱贫衔接乡村振兴支出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5515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8483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对村级公益事业建设的补助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4394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3798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对村集体经济组织的补助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其他农村综合改革支出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普惠金融发展支出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支持农村金融机构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农业保险保费补贴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创业担保贷款贴息及奖补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其他农林水支出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其他农林水支出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5372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34124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23629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11280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8177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公路和运输安全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公路运输管理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水路运输管理支出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车辆购置税支出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车辆购置税用于公路等基础设施建设支出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其他交通运输支出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4484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公共交通运营补助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4008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其他交通运输支出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项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7257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工业和信息产业监管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6630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其他工业和信息产业监管支出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中小企业发展专项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1463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市场监测及信息管理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其他商业服务业等支出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款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其他商业服务业等支出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其他金融支出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其他金融支出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1376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援助其他地区支出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960" w:firstLineChars="4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2874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自然资源规划及管理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自然资源利用与保护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815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自然资源社会公益服务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自然资源调查与确权登记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地质勘查与矿产资源管理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气象事务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605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气象基础设施建设与维修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其他气象事务支出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11564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1283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棚户区改造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农村危房改造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公共租赁住房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保障性住房租金补贴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老旧小区改造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10281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粮油物资事务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专项业务活动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其他粮油物资事务支出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3248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1" w:firstLineChars="1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应急救援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165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消防救援事务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3368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消防应急救援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其他消防救援事务支出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自然灾害防治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地质灾害防治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其他自然灾害防治支出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自然灾害救灾补助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其他灾害防治及应急管理支出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3"/>
                <w:rFonts w:hint="default"/>
              </w:rPr>
              <w:t>款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其他灾害防治及应急管理支出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71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18007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地方政府向国际组织借款付息支出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3"/>
                <w:rFonts w:hint="default"/>
              </w:rPr>
              <w:t>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地方政府一般债务发行费用支出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4 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8"/>
        <w:gridCol w:w="2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表4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年区级一般公共预算基本支出决算表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Style w:val="34"/>
                <w:rFonts w:hint="default"/>
              </w:rPr>
              <w:t>（按经济分类科目）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34"/>
                <w:rFonts w:hint="default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本级基本支出合计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241199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机关工资福利支出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46731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工资奖金津补贴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34973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社会保障缴费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6327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其他工资福利支出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机关商品和服务支出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11930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办公经费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会议费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培训费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专用材料购置费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委托业务费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1111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维修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Style w:val="35"/>
                <w:rFonts w:hint="default"/>
              </w:rPr>
              <w:t>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Style w:val="35"/>
                <w:rFonts w:hint="default"/>
              </w:rPr>
              <w:t>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其他商品和服务支出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机关资本性支出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35"/>
                <w:rFonts w:hint="default"/>
              </w:rPr>
              <w:t>设备购置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对事业单位经常性补助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161859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工资福利支出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141275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商品和服务支出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20584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对事业单位资本性补助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资本性支出(一)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对个人和家庭的补助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19883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社会福利和救助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19803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离退休费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Style w:val="34"/>
                <w:rFonts w:hint="default"/>
              </w:rPr>
              <w:t>注：本表详细反映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Style w:val="34"/>
                <w:rFonts w:hint="default"/>
              </w:rPr>
              <w:t>年一般公共预算本级基本支出情况，按规定细化到经济分类款级科目。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4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"/>
        <w:gridCol w:w="3988"/>
        <w:gridCol w:w="964"/>
        <w:gridCol w:w="223"/>
        <w:gridCol w:w="1106"/>
        <w:gridCol w:w="1509"/>
        <w:gridCol w:w="173"/>
        <w:gridCol w:w="1231"/>
        <w:gridCol w:w="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表5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4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年区级一般公共预算基本建设支出决算表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32535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公共安全支出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公安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铜梁区社会治理教育培训中心建设项目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教育支出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26362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普通教育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18316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二中教学楼及地下停车场建设项目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10221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北城小学迁建工程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关溅小学迁建工程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旧市坝小学综合楼食堂建设项目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白龙小学新建工程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立心小学迁建工程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818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西河小学学生食堂建设项目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新复小学综合楼食堂建设项目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高楼小学附属幼儿园建设项目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青少年活动中心及第三实验幼儿园建设项目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职业教育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职业教育中心教学楼三期建设工程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8046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卫生健康支出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2863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公立医院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2859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人民医院传染病区医技楼建设项目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中医院整体迁建工程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2457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公共卫生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疾控中心整体迁建项目前期工作经费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节能环保支出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污染防治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饮用水源地规范化、污染整治工程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城乡社区支出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其他城乡社区支出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青少年活动中心及停车场建设项目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36"/>
                <w:rFonts w:hint="default" w:ascii="宋体" w:hAnsi="宋体" w:eastAsia="宋体" w:cs="宋体"/>
              </w:rPr>
              <w:t>农林水支出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水利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小安溪流域支流综合整治工程</w:t>
            </w:r>
          </w:p>
        </w:tc>
        <w:tc>
          <w:tcPr>
            <w:tcW w:w="2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3" w:hRule="atLeast"/>
          <w:jc w:val="center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593" w:hRule="atLeast"/>
          <w:jc w:val="center"/>
        </w:trPr>
        <w:tc>
          <w:tcPr>
            <w:tcW w:w="91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年区级一般公共预算转移支付收支决算表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510" w:hRule="atLeast"/>
          <w:jc w:val="center"/>
        </w:trPr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市级补助收入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269994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53543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一、一般性转移支付收入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202244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一、一般性转移支付支出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46139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所得税基数返还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2262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其他一般性转移支付支出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46139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增值税税收返还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4324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消费税税收返还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413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增值税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五五分享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税收返还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13011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体制补助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509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均衡性转移支付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27983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县级基本财力保障机制奖补资金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11469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结算补助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2996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产粮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大县奖励资金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2,125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重点生态功能区转移支付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1,605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固定数额补助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17798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欠发达地区转移支付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3816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共同财政事权转移支付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103756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一般公共服务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公共安全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2631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18588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科学技术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321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文化旅游体育与传媒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1711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社会保障和就业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28153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医疗卫生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17183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节能环保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606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农林水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27987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住房保障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6482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增值税留抵退税转移支付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3800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其他退税减税降费转移支付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6100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其他一般性转移支付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277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二、专项转移支付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67750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二、专项转移支付支出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7404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一般公共服务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一般公共服务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国防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科学技术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691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文化旅游体育与传媒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科学技术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531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社会保障和就业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1723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文化旅游体育与传媒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卫生健康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社会保障和就业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2356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节能环保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卫生健康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2545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城乡社区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节能环保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13076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农林水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城乡社区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11097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4215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农林水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16427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13937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资源勘探工业信息等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925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商业服务业等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766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自然资源海洋气象等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646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60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住房保障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4074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315" w:hRule="atLeast"/>
          <w:jc w:val="center"/>
        </w:trPr>
        <w:tc>
          <w:tcPr>
            <w:tcW w:w="3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灾害防治及应急管理</w:t>
            </w: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622 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61" w:type="dxa"/>
          <w:wAfter w:w="67" w:type="dxa"/>
          <w:trHeight w:val="765" w:hRule="atLeast"/>
          <w:jc w:val="center"/>
        </w:trPr>
        <w:tc>
          <w:tcPr>
            <w:tcW w:w="9194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Style w:val="37"/>
                <w:rFonts w:hint="default"/>
              </w:rPr>
              <w:t>注：市级补助收入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≠</w:t>
            </w:r>
            <w:r>
              <w:rPr>
                <w:rStyle w:val="37"/>
                <w:rFonts w:hint="default"/>
              </w:rPr>
              <w:t>补助乡镇支出。收入总计（本级收入合计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Style w:val="37"/>
                <w:rFonts w:hint="default"/>
              </w:rPr>
              <w:t>转移性收入合计）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=</w:t>
            </w:r>
            <w:r>
              <w:rPr>
                <w:rStyle w:val="37"/>
                <w:rFonts w:hint="default"/>
              </w:rPr>
              <w:t>支出总计（本级支出合计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Style w:val="37"/>
                <w:rFonts w:hint="default"/>
              </w:rPr>
              <w:t>转移性支出合计）。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1945"/>
        <w:gridCol w:w="2063"/>
        <w:gridCol w:w="20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0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年区级一般公共预算转移支付支出决算表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（分地区）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一般性转移支付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专项转移支付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补助乡镇合计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53543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46139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土桥镇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二坪镇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水口镇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安居镇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白羊镇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平滩镇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双山镇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小林镇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虎峰镇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石鱼镇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福果镇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少云镇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高楼镇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维新镇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大庙镇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围龙镇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华兴镇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庆隆镇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永嘉镇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西河镇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安溪镇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侣俸镇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太平镇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260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4"/>
        <w:gridCol w:w="2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表8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0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2022年区级一般公共预算转移支付支出决算表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（分项目）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补助乡镇合计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53543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一、一般性转移支付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46139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其他一般性转移支付支出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46139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二、专项转移支付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四好农村路及泥结石路建设资金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乡村振兴及美丽乡村建设资金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敬老院等养老机构建设及运行资金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优抚对象及困难人员资金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党群服务中心建设资金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文化站免费开放经费项目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文物安全保护资金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868"/>
        <w:gridCol w:w="482"/>
        <w:gridCol w:w="482"/>
        <w:gridCol w:w="483"/>
        <w:gridCol w:w="482"/>
        <w:gridCol w:w="282"/>
        <w:gridCol w:w="201"/>
        <w:gridCol w:w="97"/>
        <w:gridCol w:w="385"/>
        <w:gridCol w:w="482"/>
        <w:gridCol w:w="577"/>
        <w:gridCol w:w="2848"/>
        <w:gridCol w:w="1174"/>
        <w:gridCol w:w="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283" w:hRule="atLeast"/>
          <w:jc w:val="center"/>
        </w:trPr>
        <w:tc>
          <w:tcPr>
            <w:tcW w:w="9120" w:type="dxa"/>
            <w:gridSpan w:val="14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年区级一般公共预算转移支付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收支决算的说明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111" w:hRule="atLeast"/>
          <w:jc w:val="center"/>
        </w:trPr>
        <w:tc>
          <w:tcPr>
            <w:tcW w:w="1145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3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4599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00" w:hRule="atLeast"/>
          <w:jc w:val="center"/>
        </w:trPr>
        <w:tc>
          <w:tcPr>
            <w:tcW w:w="9120" w:type="dxa"/>
            <w:gridSpan w:val="14"/>
            <w:vMerge w:val="restart"/>
            <w:shd w:val="clear" w:color="auto" w:fill="auto"/>
          </w:tcPr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转移支付是政府以实现各地基本公共服务均等化为目的，实行的一种财政资金转移或财政平衡支付。转移支付类型主要包括一般性转移支付和专项转移支付。</w:t>
            </w:r>
          </w:p>
          <w:p>
            <w:pPr>
              <w:widowControl/>
              <w:numPr>
                <w:ilvl w:val="0"/>
                <w:numId w:val="2"/>
              </w:numPr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2022年市级对我区转移支付情况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2022年市级对我区转移支付年初预算数为17.89亿元，调整预算为25.57亿元，执行数为27亿元，决算数为27亿元，为上年决算数的122.4 %，主要是市级下达增值税留抵退税和减税降费政策等转移支付。</w:t>
            </w:r>
          </w:p>
          <w:p>
            <w:pPr>
              <w:widowControl/>
              <w:numPr>
                <w:ilvl w:val="0"/>
                <w:numId w:val="2"/>
              </w:numPr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2022年区对乡镇转移支付情况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区对乡镇转移支付年初预算数为3.86亿元，调整预算数为3.86亿元，执行数为5.35亿元，决算数为5.35亿元，为上年决算数的67.8%，主要是2022年“四好农村公路”及泥结石路项目资金专项转移支付较上年减少1.89亿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" w:type="dxa"/>
          <w:trHeight w:val="594" w:hRule="atLeast"/>
          <w:jc w:val="center"/>
        </w:trPr>
        <w:tc>
          <w:tcPr>
            <w:tcW w:w="9120" w:type="dxa"/>
            <w:gridSpan w:val="14"/>
            <w:vMerge w:val="continue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atLeast"/>
          <w:jc w:val="center"/>
        </w:trPr>
        <w:tc>
          <w:tcPr>
            <w:tcW w:w="3079" w:type="dxa"/>
            <w:gridSpan w:val="6"/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表9</w:t>
            </w:r>
          </w:p>
        </w:tc>
        <w:tc>
          <w:tcPr>
            <w:tcW w:w="1742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75" w:hRule="atLeast"/>
          <w:jc w:val="center"/>
        </w:trPr>
        <w:tc>
          <w:tcPr>
            <w:tcW w:w="8972" w:type="dxa"/>
            <w:gridSpan w:val="14"/>
            <w:tcBorders>
              <w:bottom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28"/>
                <w:szCs w:val="28"/>
              </w:rPr>
              <w:t>年全区政府性基金预算收支决算表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1029804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1029804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740136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765821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一、国有土地收益基金收入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22679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一、社会保障和就业支出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二、农业土地开发资金收入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二、城乡社区支出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496810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三、国有土地使用权出让收入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707469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三、农林水支出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四、污水处理费收入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四、其他支出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238473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五、城市基础设施配套费收入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8667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五、债务付息支出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六、债务发行费用支出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289668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263983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一、市级补助收入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一、上解市级支出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二、地方政府债务转贷收入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226200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二、调出资金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地方政府债券收入（新增）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222200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三、债务还本支出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465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地方政府债券收入（再融资）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四、结转下年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trHeight w:val="363" w:hRule="exact"/>
          <w:jc w:val="center"/>
        </w:trPr>
        <w:tc>
          <w:tcPr>
            <w:tcW w:w="33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三、上年结转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55717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440"/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10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291"/>
        <w:gridCol w:w="986"/>
        <w:gridCol w:w="986"/>
        <w:gridCol w:w="986"/>
        <w:gridCol w:w="1249"/>
        <w:gridCol w:w="13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执行数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800326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1029917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1029804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1029804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740136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740136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100.0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99.7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一、国有土地收益基金收入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22679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22679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226.8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112.9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二、农业土地开发资金收入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256.3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97.6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三、国有土地使用权出让收入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699200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699200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707469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707469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101.2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101.6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四、污水处理费收入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110.4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95.0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五、城市基础设施配套费收入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8667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8667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28.9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35.9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60326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289917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289668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289668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一、市级补助收入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5018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7751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二、地方政府债务转贷收入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226200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226200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地方政府债券收入（新增）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222200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222200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地方政府债券收入（再融资）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4000 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三、上年结转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55308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55717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55717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55717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90"/>
        <w:gridCol w:w="952"/>
        <w:gridCol w:w="410"/>
        <w:gridCol w:w="594"/>
        <w:gridCol w:w="411"/>
        <w:gridCol w:w="731"/>
        <w:gridCol w:w="241"/>
        <w:gridCol w:w="961"/>
        <w:gridCol w:w="831"/>
        <w:gridCol w:w="194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续表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执行数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800326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1029917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1029804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1029804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490834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805917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760380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760380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94.3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126.0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一、社会保障和就业支出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92.8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103.6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二、城乡社区支出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406678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523969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496200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496200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94.7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96.7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三、农林水支出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4259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3648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73.0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807.1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四、交通运输支出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五、其他支出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53382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233642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233642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93.5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338.0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六、债务付息支出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26146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26146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26146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100.0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130.9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七、债务发行费用支出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100.0 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200.0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309492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224000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269424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269424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一、上解市级支出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29492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36785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36785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二、补助乡镇支出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5441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三、调出资金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280000</w:t>
            </w: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180000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180000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四、债务还本支出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五、结转下年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43198</w:t>
            </w: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43198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398"/>
        <w:gridCol w:w="399"/>
        <w:gridCol w:w="398"/>
        <w:gridCol w:w="398"/>
        <w:gridCol w:w="398"/>
        <w:gridCol w:w="398"/>
        <w:gridCol w:w="398"/>
        <w:gridCol w:w="5772"/>
      </w:tblGrid>
      <w:tr>
        <w:trPr>
          <w:trHeight w:val="90" w:hRule="atLeast"/>
          <w:jc w:val="center"/>
        </w:trPr>
        <w:tc>
          <w:tcPr>
            <w:tcW w:w="89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关于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收支决算的说明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政府性基金预算是对依照法律、行政法规的规定在一定期限内向特定对象征收、收取或者以其他方式筹集的资金，专项用于特定公共事业发展的收支预算。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以上表格直观反映2022年区级政府性基金预算收入与支出的平衡关系。收入总计（本级收入合计+转移性收入合计）=支出总计（本级支出合计+转移性支出合计）。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一、2022年区级政府性基金预算收入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2022年区级政府性基金预算收入年初预算数为74亿元，调整预算数为74亿元，执行数为74.01亿元，决算数为74.01亿元，为上年决算数的99.7%。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政府性基金预算本级收入加上市级补助、地方政府债务转贷收入、上年结转等，收入总计102.98亿元。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二、2022年区级政府性基金预算支出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2022年区级政府性基金预算支出年初预算数为49.08亿元，调整预算数为80.59亿元，执行数为76.04亿元，决算数为76.04亿元，为上年决算数的126%。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政府性基金预算本级支出加上上解市级支出、补助乡镇、地方政府债务还本支出和结转下年等，支出总计102.98亿元。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5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年区级政府性基金预算本级支出决算表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760380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大中型水库移民后期扶持基金支出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移民补助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基础设施建设和经济发展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小型水库移民扶助基金安排的支出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基础设施建设和经济发展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496200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国有土地使用权出让收入安排的支出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495746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征地和拆迁补偿支出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73370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土地开发支出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77852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155933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农村基础设施建设支出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土地出让业务支出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其他国有土地使用权出让收入安排的支出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187801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农业土地开发资金安排的支出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城市基础设施配套费安排的支出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其他城市基础设施配套费安排的支出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污水处理费安排的支出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污水处理设施建设和运营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3648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大中型水库库区基金安排的支出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基础设施建设和经济发展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三峡水库库区基金支出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基础设施建设和经济发展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国家重大水利工程建设基金安排的支出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三峡后续工作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2757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233642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其他政府性基金及对应专项债务收入安排的支出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其他地方自行试点项目收益专项债券收入安排的支出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233016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彩票公益金安排的支出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626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用于社会福利的彩票公益金支出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128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用于体育事业的彩票公益金支出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用于教育事业的彩票公益金支出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用于残疾人事业的彩票公益金支出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用于城乡医疗救助的彩票公益金支出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用于其他社会公益事业的彩票公益金支出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地方政府专项债务付息支出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26146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国有土地使用权出让金债务付息支出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7301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土地储备专项债券付息支出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3167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棚户区改造专项债券付息支出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1144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其他地方自行试点项目收益专项债券付息支出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14534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地方政府专项债务发行费用支出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国有土地使用权出让金债务发行费用支出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其他地方自行试点项目收益专项债券发行费用支出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3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1416"/>
        <w:gridCol w:w="2274"/>
        <w:gridCol w:w="1293"/>
      </w:tblGrid>
      <w:tr>
        <w:trPr>
          <w:trHeight w:val="360" w:hRule="atLeast"/>
          <w:jc w:val="center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rPr>
          <w:trHeight w:val="390" w:hRule="atLeast"/>
          <w:jc w:val="center"/>
        </w:trPr>
        <w:tc>
          <w:tcPr>
            <w:tcW w:w="9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2022年区级政府性基金预算转移支付收支决算表</w:t>
            </w:r>
          </w:p>
        </w:tc>
      </w:tr>
      <w:tr>
        <w:trPr>
          <w:trHeight w:val="360" w:hRule="atLeast"/>
          <w:jc w:val="center"/>
        </w:trPr>
        <w:tc>
          <w:tcPr>
            <w:tcW w:w="93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市级补助收入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7751 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补助乡镇支出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大中型水库移民后期扶持基金收入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城乡社区支出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小型水库移民扶助基金收入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其他支出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国有土地使用权出让相关收入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城市基础设施配套费相关收入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2150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污水处理费相关收入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大中型水库库区基金相关收入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三峡水库库区基金收入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国家重大水利工程建设基金相关收入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彩票公益金收入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11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注：市级补助收入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≠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补助乡镇支出。收入总计（本级收入合计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转移性收入合计）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=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支出总计（本级支出合计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+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转移性支出合计）。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440"/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7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5"/>
        <w:gridCol w:w="2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表13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年区级政府性基金预算转移支付支出决算表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  <w:t>（分地区）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乡镇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补助乡镇合计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土桥镇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二坪镇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水口镇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安居镇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白羊镇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平滩镇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双山镇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小林镇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虎峰镇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石鱼镇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福果镇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少云镇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高楼镇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维新镇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大庙镇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围龙镇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华兴镇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庆隆镇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永嘉镇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西河镇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安溪镇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侣俸镇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太平镇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602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年区级政府性基金预算转移支付支出决算表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（分项目）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rPr>
          <w:trHeight w:val="360" w:hRule="atLeast"/>
          <w:jc w:val="center"/>
        </w:trPr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补助乡镇合计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5441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巩固拓展脱贫攻坚成果同乡村振兴有效衔接试点建设项目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3613</w:t>
            </w:r>
          </w:p>
        </w:tc>
      </w:tr>
      <w:tr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人居环境整治项目资金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723</w:t>
            </w:r>
          </w:p>
        </w:tc>
      </w:tr>
      <w:tr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特色小城镇建设项目资金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全民健身设施资金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特困供养设施建设项目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基层政权建设资金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251</w:t>
            </w:r>
          </w:p>
        </w:tc>
      </w:tr>
      <w:tr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945"/>
        <w:gridCol w:w="2532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年全区国有资本经营预算收支决算表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</w:tr>
    </w:tbl>
    <w:p>
      <w:pPr>
        <w:spacing w:line="30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pStyle w:val="2"/>
        <w:ind w:firstLine="440"/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016"/>
        <w:gridCol w:w="1041"/>
        <w:gridCol w:w="942"/>
        <w:gridCol w:w="979"/>
        <w:gridCol w:w="1475"/>
        <w:gridCol w:w="1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2022年区级国有资本经营预算收支决算表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收入总计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104.7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利润收入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转移性收入合计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支出总计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本级支出合计</w:t>
            </w: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转移性支出合计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调出资金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—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360"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关于2022年区级国有资本经营预算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收支决算的说明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国有资本经营预算是对国有资本收益作出支出安排的收支预算。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以上表格直观反映2022年区级国有资本经营预算收入与支出的平衡关系。收入总计（本级收入合计+转移性收入合计）=支出总计（本级支出合计+转移性支出合计）。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一、2022年区级国有资本经营预算收入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2022年区级国有资本经营预算收入年初预算数为0.1亿元，调整预算数为0.1亿元，变动预算数为0.09亿元，执行数为0.09亿元，决算数为0.09亿元，增加4.74%，无转移性收入。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二、2022年区级国有资本经营预算支出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2022年未安排区级国有资本经营预算支出，相关收入调出至一般公共预算安排支出。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2"/>
        <w:spacing w:line="20" w:lineRule="exact"/>
        <w:ind w:firstLine="0" w:firstLineChars="0"/>
      </w:pPr>
    </w:p>
    <w:tbl>
      <w:tblPr>
        <w:tblStyle w:val="8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9"/>
        <w:gridCol w:w="936"/>
        <w:gridCol w:w="969"/>
        <w:gridCol w:w="783"/>
        <w:gridCol w:w="130"/>
        <w:gridCol w:w="1179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表17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年全区社会保险基金预算收入决算表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一、企业职工基本养老保险基金收入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其中：社会保险费收入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利息收入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财政补贴收入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二、城乡居民基本养老保险基金收入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其中：社会保险费收入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利息收入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财政补贴收入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三、机关事业单位基本养老保险基金收入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其中：社会保险费收入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利息收入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财政补贴收入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6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注：社会保险基金预算由市级编制全市社会保险基金决算，区县无社会保险基金预算收支决算数据。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4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2"/>
        <w:gridCol w:w="866"/>
        <w:gridCol w:w="924"/>
        <w:gridCol w:w="764"/>
        <w:gridCol w:w="1326"/>
        <w:gridCol w:w="1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2022年全区社会保险基金预算支出决算表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         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</w:rPr>
              <w:t>决算数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决算数为调整预算数的%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一、企业职工基本养老保险基金支出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其中：养老保险待遇支出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二、城乡居民基本养老保险基金支出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其中：养老保险待遇支出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三、机关事业单位基本养老保险基金支出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其中：养老保险待遇支出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四、职工基本医疗保险支出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其中：养老保险待遇支出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40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注：社会保险基金预算由市级编制全市社会保险基金决算，区县无社会保险基金预算收支决算数据。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3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1009"/>
        <w:gridCol w:w="992"/>
        <w:gridCol w:w="992"/>
        <w:gridCol w:w="1270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2022年全区社会保险基金预算结余决算表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项         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调整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决算数为调整预算数的%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</w:rPr>
              <w:t>决算数为上年决算数的%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一、企业职工基本养老保险基金本年收支结余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 企业职工基本养老保险基金年末滚存结余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二、城乡居民基本养老保险基金本年收支结余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城乡居民基本养老保险基金年末滚存结余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三、机关事业单位基本养老保险基金本年收支结余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机关事业单位基本养老保险基金年末滚存结余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</w:rPr>
              <w:t>四、职工基本医疗保险基金本年收支结余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 xml:space="preserve">        职工基本医疗保险基金年末滚存结余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righ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395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注：社会保险基金预算由市级编制全市社会保险基金决算，区县无社会保险基金预算收支余决算数据。</w:t>
            </w:r>
          </w:p>
        </w:tc>
      </w:tr>
    </w:tbl>
    <w:p>
      <w:pPr>
        <w:spacing w:line="320" w:lineRule="exact"/>
        <w:rPr>
          <w:rFonts w:ascii="方正仿宋_GBK" w:eastAsia="方正仿宋_GBK"/>
          <w:sz w:val="24"/>
          <w:szCs w:val="24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89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关于2022年区级社会保险基金预算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</w:rPr>
              <w:t>收支决算的说明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社会保险基金预算是对社会保险缴款、一般公共预算安排和其他方式筹集的资金，专项用于社会保险的收支预算。</w:t>
            </w:r>
          </w:p>
          <w:p>
            <w:pPr>
              <w:widowControl/>
              <w:spacing w:line="500" w:lineRule="exact"/>
              <w:ind w:firstLine="560" w:firstLineChars="200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社会保险基金实行全市统筹的体制，我区收支余无数据。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left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</w:rPr>
            </w:pP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  <w:sectPr>
          <w:footerReference r:id="rId10" w:type="default"/>
          <w:footerReference r:id="rId11" w:type="even"/>
          <w:pgSz w:w="11906" w:h="16838"/>
          <w:pgMar w:top="2098" w:right="1474" w:bottom="1984" w:left="1588" w:header="567" w:footer="850" w:gutter="0"/>
          <w:pgNumType w:fmt="numberInDash" w:start="1"/>
          <w:cols w:space="0" w:num="1"/>
          <w:docGrid w:type="lines" w:linePitch="312" w:charSpace="0"/>
        </w:sectPr>
      </w:pPr>
    </w:p>
    <w:tbl>
      <w:tblPr>
        <w:tblStyle w:val="8"/>
        <w:tblW w:w="141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80"/>
        <w:gridCol w:w="936"/>
        <w:gridCol w:w="936"/>
        <w:gridCol w:w="1206"/>
        <w:gridCol w:w="962"/>
        <w:gridCol w:w="936"/>
        <w:gridCol w:w="929"/>
        <w:gridCol w:w="929"/>
        <w:gridCol w:w="929"/>
        <w:gridCol w:w="1007"/>
        <w:gridCol w:w="1007"/>
        <w:gridCol w:w="1099"/>
        <w:gridCol w:w="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285" w:hRule="atLeast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4" w:type="dxa"/>
          <w:trHeight w:val="420" w:hRule="atLeast"/>
          <w:jc w:val="center"/>
        </w:trPr>
        <w:tc>
          <w:tcPr>
            <w:tcW w:w="137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2022年全区政府债务限额、余额及还本付息决算情况表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地    区</w:t>
            </w:r>
          </w:p>
        </w:tc>
        <w:tc>
          <w:tcPr>
            <w:tcW w:w="3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2022年债务限额</w:t>
            </w:r>
          </w:p>
        </w:tc>
        <w:tc>
          <w:tcPr>
            <w:tcW w:w="3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2022年债务余额</w:t>
            </w:r>
          </w:p>
        </w:tc>
        <w:tc>
          <w:tcPr>
            <w:tcW w:w="2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2022年还本情况</w:t>
            </w:r>
          </w:p>
        </w:tc>
        <w:tc>
          <w:tcPr>
            <w:tcW w:w="34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2022年付息情况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债务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专项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债务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债务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专项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债务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债务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专项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债务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债务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专项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债务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1413200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533000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880200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1413113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532913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880200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60839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56839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44455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18309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26146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101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46"/>
        <w:gridCol w:w="2146"/>
        <w:gridCol w:w="1964"/>
        <w:gridCol w:w="783"/>
        <w:gridCol w:w="1187"/>
        <w:gridCol w:w="1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表21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0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2022年区级政府债券使用情况表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项目领域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债券性质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债券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发行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发行时间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（年/月）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  <w:jc w:val="center"/>
        </w:trPr>
        <w:tc>
          <w:tcPr>
            <w:tcW w:w="7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合                  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237200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铜梁区安居古城旅游区老街提升工程（一期）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文化旅游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铜梁区2022年农村基础设施建设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农业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区农业农村委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铜梁导轨电车车辆组装基地及试验线建设项目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城市轨道交通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铜梁区淮远新区2022年基础设施项目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淮远新区管委会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铜梁区妇幼保健院托育中心建设项目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公共卫生设施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铜梁区中医院新建发热门诊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公共卫生设施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铜梁区青少年活动中心建设项目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团区委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重庆市铜梁区中医院迁建项目附属工程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公共卫生设施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铜梁区大学园区周边基础设施建设项目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淮远新区管委会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铜梁区轨道交通配套提升改造工程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区住房城乡建委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铜梁区人民医院精准医疗中心建设项目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公共卫生设施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铜梁产业园区配套基础设施项目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高新区管委会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铜梁区场镇基础设施功能补短板三年行动项目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其他社会事业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区住房城乡建委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铜梁区太平水厂工程（一期）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供排水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区水利局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职业教育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职业教育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43500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职业教育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铜梁职教园区配套基础设施项目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产业园区基础设施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高新区管委会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铜梁区安居古城旅游配套设施建设项目（一期）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文化旅游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铜梁区2022年教育基础设施建设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其他社会事业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区教委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铜梁区2022年交通基础设施建设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收费公路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区交通局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铜梁区2022年老旧小区改造项目</w:t>
            </w:r>
          </w:p>
        </w:tc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城镇老旧小区改造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区住房城乡建委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br w:type="page"/>
      </w:r>
    </w:p>
    <w:tbl>
      <w:tblPr>
        <w:tblStyle w:val="8"/>
        <w:tblW w:w="99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613"/>
        <w:gridCol w:w="979"/>
        <w:gridCol w:w="862"/>
        <w:gridCol w:w="885"/>
        <w:gridCol w:w="146"/>
        <w:gridCol w:w="900"/>
        <w:gridCol w:w="1120"/>
        <w:gridCol w:w="404"/>
        <w:gridCol w:w="1002"/>
        <w:gridCol w:w="1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表22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2022年区级专项债券项目实施进度情况表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项目主管部门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债券性质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债券发行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规模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发行时间</w:t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（年/月）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实际支出金额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实际支出进度（%）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5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合     计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222200 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00" w:lineRule="exact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00" w:lineRule="exact"/>
              <w:jc w:val="right"/>
              <w:textAlignment w:val="bottom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207332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铜梁区安居古城旅游区老街提升工程（一期）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11500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铜梁导轨电车车辆组装基地及试验线建设项目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2022年10月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铜梁区淮远新区2022年基础设施项目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淮远新区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管委会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16500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铜梁区妇幼保健院托育中心建设项目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铜梁区中医院新建发热门诊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铜梁区青少年活动中心建设项目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团区委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重庆市铜梁区中医院迁建项目附属工程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铜梁区大学园区周边基础设施建设项目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淮远新区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管委会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2022年10月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铜梁区轨道交通配套提升改造工程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铜梁区人民医院精准医疗中心建设项目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区卫健委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铜梁产业园区配套基础设施项目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高新区管委会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铜梁区场镇基础设施功能补短板三年行动项目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3432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铜梁区太平水厂工程（一期）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区水利局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6200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43500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2022年1月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43500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铜遂人才共育园（科能技校园）项目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铜梁职教园区配套基础设施项目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高新区管委会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铜梁区安居古城旅游配套设施建设项目（一期）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区国资中心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2022年8月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铜梁区2022年老旧小区改造项目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区住房城乡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建委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专项债券</w:t>
            </w: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2022年6月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24%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tbl>
      <w:tblPr>
        <w:tblStyle w:val="8"/>
        <w:tblW w:w="98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05"/>
        <w:gridCol w:w="1335"/>
        <w:gridCol w:w="840"/>
        <w:gridCol w:w="1080"/>
        <w:gridCol w:w="1080"/>
        <w:gridCol w:w="545"/>
        <w:gridCol w:w="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448" w:hRule="atLeas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表23</w:t>
            </w: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563" w:hRule="atLeast"/>
          <w:jc w:val="center"/>
        </w:trPr>
        <w:tc>
          <w:tcPr>
            <w:tcW w:w="9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440" w:lineRule="exact"/>
              <w:jc w:val="center"/>
              <w:textAlignment w:val="bottom"/>
              <w:rPr>
                <w:rFonts w:ascii="Times New Roman" w:hAnsi="Times New Roman" w:eastAsia="方正小标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2022年铜梁区政府债务相关情况表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right"/>
              <w:textAlignment w:val="bottom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一、2021年末地方政府债务余额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1175868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其中：一般债务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517868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专项债务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658000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二、2021年地方政府债务限额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1176000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其中：一般债务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518000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专项债务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658000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三、2022年地方政府债务转贷收入决算数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297500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新增一般债券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15000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置换一般债券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56300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新增专项债券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222200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置换专项债券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4000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四、2022年地方政府债务还本决算数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60839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56839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专项债务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4000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五、2022年地方政府债务付息决算数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44455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18309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专项债务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26146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六、2022年末地方政府债务余额决算数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1413113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其中：一般债务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532913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专项债务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880200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七、2022年地方政府债务限额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1413200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其中：一般债务</w:t>
            </w:r>
          </w:p>
        </w:tc>
        <w:tc>
          <w:tcPr>
            <w:tcW w:w="3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533000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        专项债务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880200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0" w:type="dxa"/>
          <w:trHeight w:val="363" w:hRule="exact"/>
          <w:jc w:val="center"/>
        </w:trPr>
        <w:tc>
          <w:tcPr>
            <w:tcW w:w="58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righ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表24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line="320" w:lineRule="exact"/>
              <w:rPr>
                <w:rFonts w:ascii="Calibri" w:hAnsi="Calibri" w:eastAsia="宋体" w:cs="Calibri"/>
                <w:color w:val="000000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2022年全区政府债务指标表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地         区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政府债务率（%）</w:t>
            </w:r>
          </w:p>
        </w:tc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利息支出率（%）</w:t>
            </w:r>
          </w:p>
        </w:tc>
        <w:tc>
          <w:tcPr>
            <w:tcW w:w="32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债务年限（年）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最短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平均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96%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p>
      <w:pPr>
        <w:spacing w:line="38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769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1031" o:spid="_x0000_s1031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- 16 -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39C29F"/>
    <w:multiLevelType w:val="singleLevel"/>
    <w:tmpl w:val="1E39C2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45AD36D7"/>
    <w:multiLevelType w:val="singleLevel"/>
    <w:tmpl w:val="45AD36D7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ZkNDQzYTAwM2QzOWMzZDNjMzJmNzVkMjIyNGFkZTEifQ=="/>
  </w:docVars>
  <w:rsids>
    <w:rsidRoot w:val="00D9227C"/>
    <w:rsid w:val="0000114C"/>
    <w:rsid w:val="000066B3"/>
    <w:rsid w:val="00007FE1"/>
    <w:rsid w:val="00026EB8"/>
    <w:rsid w:val="00034D62"/>
    <w:rsid w:val="00054262"/>
    <w:rsid w:val="000619D9"/>
    <w:rsid w:val="00064F7F"/>
    <w:rsid w:val="00080963"/>
    <w:rsid w:val="00083871"/>
    <w:rsid w:val="00086A42"/>
    <w:rsid w:val="00094A6E"/>
    <w:rsid w:val="00094A9E"/>
    <w:rsid w:val="000961CF"/>
    <w:rsid w:val="000A142E"/>
    <w:rsid w:val="000B154D"/>
    <w:rsid w:val="000C4F4B"/>
    <w:rsid w:val="000C6327"/>
    <w:rsid w:val="000F2CE4"/>
    <w:rsid w:val="000F4949"/>
    <w:rsid w:val="00100CE9"/>
    <w:rsid w:val="00123005"/>
    <w:rsid w:val="00123910"/>
    <w:rsid w:val="00123A6A"/>
    <w:rsid w:val="00123AE3"/>
    <w:rsid w:val="00123E01"/>
    <w:rsid w:val="00126AD6"/>
    <w:rsid w:val="001367C3"/>
    <w:rsid w:val="001447CF"/>
    <w:rsid w:val="00152CA1"/>
    <w:rsid w:val="0015640B"/>
    <w:rsid w:val="00162F86"/>
    <w:rsid w:val="00172BC7"/>
    <w:rsid w:val="00177E15"/>
    <w:rsid w:val="0018065F"/>
    <w:rsid w:val="0018067D"/>
    <w:rsid w:val="00185116"/>
    <w:rsid w:val="001A126A"/>
    <w:rsid w:val="001B07D9"/>
    <w:rsid w:val="001B49CF"/>
    <w:rsid w:val="001C6251"/>
    <w:rsid w:val="001D1F13"/>
    <w:rsid w:val="001D31B8"/>
    <w:rsid w:val="001D6297"/>
    <w:rsid w:val="001E012B"/>
    <w:rsid w:val="001E0883"/>
    <w:rsid w:val="001E3E38"/>
    <w:rsid w:val="001E651F"/>
    <w:rsid w:val="001F464C"/>
    <w:rsid w:val="00200CF5"/>
    <w:rsid w:val="0020514A"/>
    <w:rsid w:val="00207F19"/>
    <w:rsid w:val="00212FE9"/>
    <w:rsid w:val="002178EC"/>
    <w:rsid w:val="00224E9F"/>
    <w:rsid w:val="00227CA5"/>
    <w:rsid w:val="00235091"/>
    <w:rsid w:val="002353D7"/>
    <w:rsid w:val="00237F0B"/>
    <w:rsid w:val="00242387"/>
    <w:rsid w:val="00247DED"/>
    <w:rsid w:val="00247F1C"/>
    <w:rsid w:val="0026576B"/>
    <w:rsid w:val="002805C0"/>
    <w:rsid w:val="00280B9B"/>
    <w:rsid w:val="00282688"/>
    <w:rsid w:val="002918B3"/>
    <w:rsid w:val="002B061E"/>
    <w:rsid w:val="002B6AFA"/>
    <w:rsid w:val="002B76BA"/>
    <w:rsid w:val="002C147C"/>
    <w:rsid w:val="002C6EE5"/>
    <w:rsid w:val="002D253D"/>
    <w:rsid w:val="002D4645"/>
    <w:rsid w:val="002E0002"/>
    <w:rsid w:val="002E5754"/>
    <w:rsid w:val="002F0B63"/>
    <w:rsid w:val="002F7541"/>
    <w:rsid w:val="0030183B"/>
    <w:rsid w:val="003120D5"/>
    <w:rsid w:val="00313B0B"/>
    <w:rsid w:val="00320FBB"/>
    <w:rsid w:val="00323778"/>
    <w:rsid w:val="003312E1"/>
    <w:rsid w:val="00332440"/>
    <w:rsid w:val="003328A0"/>
    <w:rsid w:val="0033316A"/>
    <w:rsid w:val="0034176E"/>
    <w:rsid w:val="00344455"/>
    <w:rsid w:val="0035034E"/>
    <w:rsid w:val="00350B5B"/>
    <w:rsid w:val="0035459D"/>
    <w:rsid w:val="00362811"/>
    <w:rsid w:val="00363B0C"/>
    <w:rsid w:val="00370EF3"/>
    <w:rsid w:val="0037136A"/>
    <w:rsid w:val="00375CE4"/>
    <w:rsid w:val="003764D2"/>
    <w:rsid w:val="00381DDF"/>
    <w:rsid w:val="0039197F"/>
    <w:rsid w:val="00394E95"/>
    <w:rsid w:val="003A13A8"/>
    <w:rsid w:val="003A27F9"/>
    <w:rsid w:val="003A61F4"/>
    <w:rsid w:val="003B4FF7"/>
    <w:rsid w:val="003C09A0"/>
    <w:rsid w:val="003E0FDF"/>
    <w:rsid w:val="003F0C05"/>
    <w:rsid w:val="004066E1"/>
    <w:rsid w:val="004102EB"/>
    <w:rsid w:val="004112B0"/>
    <w:rsid w:val="00421013"/>
    <w:rsid w:val="00424E15"/>
    <w:rsid w:val="00433DF2"/>
    <w:rsid w:val="00436E83"/>
    <w:rsid w:val="004412EC"/>
    <w:rsid w:val="004436EA"/>
    <w:rsid w:val="00445439"/>
    <w:rsid w:val="0044548C"/>
    <w:rsid w:val="00454617"/>
    <w:rsid w:val="004633CE"/>
    <w:rsid w:val="00465D0F"/>
    <w:rsid w:val="00475733"/>
    <w:rsid w:val="00483727"/>
    <w:rsid w:val="00490C98"/>
    <w:rsid w:val="00493595"/>
    <w:rsid w:val="00495D5E"/>
    <w:rsid w:val="004A1F5E"/>
    <w:rsid w:val="004A3E23"/>
    <w:rsid w:val="004B0FB1"/>
    <w:rsid w:val="004D06EA"/>
    <w:rsid w:val="004D2D4E"/>
    <w:rsid w:val="004E2D0A"/>
    <w:rsid w:val="004F7F2D"/>
    <w:rsid w:val="0050343C"/>
    <w:rsid w:val="00511AA4"/>
    <w:rsid w:val="005158B2"/>
    <w:rsid w:val="005158C1"/>
    <w:rsid w:val="0052407C"/>
    <w:rsid w:val="005309B5"/>
    <w:rsid w:val="005404A5"/>
    <w:rsid w:val="005430A5"/>
    <w:rsid w:val="00554CF9"/>
    <w:rsid w:val="00561534"/>
    <w:rsid w:val="00564202"/>
    <w:rsid w:val="00567026"/>
    <w:rsid w:val="005879FB"/>
    <w:rsid w:val="00596AE3"/>
    <w:rsid w:val="00596E5E"/>
    <w:rsid w:val="005A3129"/>
    <w:rsid w:val="005A5F6A"/>
    <w:rsid w:val="005B2872"/>
    <w:rsid w:val="005C1C2F"/>
    <w:rsid w:val="005C7E8D"/>
    <w:rsid w:val="005E04B6"/>
    <w:rsid w:val="00604ABB"/>
    <w:rsid w:val="00605520"/>
    <w:rsid w:val="006161FD"/>
    <w:rsid w:val="00620DB7"/>
    <w:rsid w:val="00622622"/>
    <w:rsid w:val="006260C8"/>
    <w:rsid w:val="006262B8"/>
    <w:rsid w:val="006311E7"/>
    <w:rsid w:val="006329D2"/>
    <w:rsid w:val="00635384"/>
    <w:rsid w:val="006363B5"/>
    <w:rsid w:val="006472C1"/>
    <w:rsid w:val="00651081"/>
    <w:rsid w:val="00652091"/>
    <w:rsid w:val="00653C2A"/>
    <w:rsid w:val="0067031E"/>
    <w:rsid w:val="00673CAE"/>
    <w:rsid w:val="00691645"/>
    <w:rsid w:val="00697B9C"/>
    <w:rsid w:val="006A1937"/>
    <w:rsid w:val="006A1F51"/>
    <w:rsid w:val="006A3143"/>
    <w:rsid w:val="006A67F1"/>
    <w:rsid w:val="006B4252"/>
    <w:rsid w:val="006C000F"/>
    <w:rsid w:val="006D3597"/>
    <w:rsid w:val="006D6D8C"/>
    <w:rsid w:val="006D7801"/>
    <w:rsid w:val="006E3195"/>
    <w:rsid w:val="006E6226"/>
    <w:rsid w:val="006E6EE7"/>
    <w:rsid w:val="006F095F"/>
    <w:rsid w:val="006F6873"/>
    <w:rsid w:val="007034A0"/>
    <w:rsid w:val="007066C0"/>
    <w:rsid w:val="00713531"/>
    <w:rsid w:val="00723303"/>
    <w:rsid w:val="00723B92"/>
    <w:rsid w:val="0072562C"/>
    <w:rsid w:val="00725B74"/>
    <w:rsid w:val="0073052C"/>
    <w:rsid w:val="00733DC7"/>
    <w:rsid w:val="00737F82"/>
    <w:rsid w:val="007430D4"/>
    <w:rsid w:val="0076138F"/>
    <w:rsid w:val="00770FD3"/>
    <w:rsid w:val="00771781"/>
    <w:rsid w:val="00781F63"/>
    <w:rsid w:val="007848D6"/>
    <w:rsid w:val="00787590"/>
    <w:rsid w:val="00790CDE"/>
    <w:rsid w:val="007945EB"/>
    <w:rsid w:val="007B2085"/>
    <w:rsid w:val="007B4AC1"/>
    <w:rsid w:val="007C0A1D"/>
    <w:rsid w:val="007D041B"/>
    <w:rsid w:val="007D66D1"/>
    <w:rsid w:val="007E3457"/>
    <w:rsid w:val="007E4BAE"/>
    <w:rsid w:val="007E5C39"/>
    <w:rsid w:val="007E609A"/>
    <w:rsid w:val="00806F64"/>
    <w:rsid w:val="00822B8C"/>
    <w:rsid w:val="0082522E"/>
    <w:rsid w:val="008300E7"/>
    <w:rsid w:val="00833546"/>
    <w:rsid w:val="00842E6F"/>
    <w:rsid w:val="008506DB"/>
    <w:rsid w:val="008508B8"/>
    <w:rsid w:val="00850963"/>
    <w:rsid w:val="008554E4"/>
    <w:rsid w:val="00857BB4"/>
    <w:rsid w:val="008624F2"/>
    <w:rsid w:val="00870E29"/>
    <w:rsid w:val="00877D44"/>
    <w:rsid w:val="008848F8"/>
    <w:rsid w:val="00895941"/>
    <w:rsid w:val="008D4933"/>
    <w:rsid w:val="008E5A8B"/>
    <w:rsid w:val="008E62D3"/>
    <w:rsid w:val="008F5E45"/>
    <w:rsid w:val="008F7AF3"/>
    <w:rsid w:val="009072BA"/>
    <w:rsid w:val="00921299"/>
    <w:rsid w:val="00921BD3"/>
    <w:rsid w:val="009279A1"/>
    <w:rsid w:val="00933793"/>
    <w:rsid w:val="00945027"/>
    <w:rsid w:val="009477E0"/>
    <w:rsid w:val="0095385B"/>
    <w:rsid w:val="00953A89"/>
    <w:rsid w:val="009608B0"/>
    <w:rsid w:val="00966DF6"/>
    <w:rsid w:val="00975C37"/>
    <w:rsid w:val="0098038A"/>
    <w:rsid w:val="00990A49"/>
    <w:rsid w:val="009923D4"/>
    <w:rsid w:val="009A06DE"/>
    <w:rsid w:val="009A0E36"/>
    <w:rsid w:val="009B17DE"/>
    <w:rsid w:val="009C61FD"/>
    <w:rsid w:val="009E0288"/>
    <w:rsid w:val="009F15AB"/>
    <w:rsid w:val="009F1DBE"/>
    <w:rsid w:val="009F1E2D"/>
    <w:rsid w:val="009F6691"/>
    <w:rsid w:val="00A01BBF"/>
    <w:rsid w:val="00A03F4F"/>
    <w:rsid w:val="00A07C94"/>
    <w:rsid w:val="00A1021F"/>
    <w:rsid w:val="00A12E78"/>
    <w:rsid w:val="00A263AB"/>
    <w:rsid w:val="00A27C63"/>
    <w:rsid w:val="00A3291A"/>
    <w:rsid w:val="00A32DDB"/>
    <w:rsid w:val="00A372E5"/>
    <w:rsid w:val="00A5159F"/>
    <w:rsid w:val="00A54842"/>
    <w:rsid w:val="00A55081"/>
    <w:rsid w:val="00A60B99"/>
    <w:rsid w:val="00A60D50"/>
    <w:rsid w:val="00A6106D"/>
    <w:rsid w:val="00A6685A"/>
    <w:rsid w:val="00A721A0"/>
    <w:rsid w:val="00A807C6"/>
    <w:rsid w:val="00A87583"/>
    <w:rsid w:val="00A9152D"/>
    <w:rsid w:val="00A93E83"/>
    <w:rsid w:val="00A9494B"/>
    <w:rsid w:val="00A94FDC"/>
    <w:rsid w:val="00A963E8"/>
    <w:rsid w:val="00AB03AB"/>
    <w:rsid w:val="00AF2E83"/>
    <w:rsid w:val="00B021E3"/>
    <w:rsid w:val="00B11ACD"/>
    <w:rsid w:val="00B1439F"/>
    <w:rsid w:val="00B2139C"/>
    <w:rsid w:val="00B35A70"/>
    <w:rsid w:val="00B403F5"/>
    <w:rsid w:val="00B4228A"/>
    <w:rsid w:val="00B66B03"/>
    <w:rsid w:val="00B75097"/>
    <w:rsid w:val="00B76B43"/>
    <w:rsid w:val="00B80865"/>
    <w:rsid w:val="00B8733C"/>
    <w:rsid w:val="00B9173C"/>
    <w:rsid w:val="00B91EC9"/>
    <w:rsid w:val="00BA108E"/>
    <w:rsid w:val="00BA4283"/>
    <w:rsid w:val="00BC23C2"/>
    <w:rsid w:val="00BC2F07"/>
    <w:rsid w:val="00BD4F10"/>
    <w:rsid w:val="00BE0136"/>
    <w:rsid w:val="00BE3194"/>
    <w:rsid w:val="00BE6111"/>
    <w:rsid w:val="00BF1C36"/>
    <w:rsid w:val="00BF61EB"/>
    <w:rsid w:val="00C00A44"/>
    <w:rsid w:val="00C0140A"/>
    <w:rsid w:val="00C02D4A"/>
    <w:rsid w:val="00C062FF"/>
    <w:rsid w:val="00C07AE6"/>
    <w:rsid w:val="00C24183"/>
    <w:rsid w:val="00C27CFA"/>
    <w:rsid w:val="00C54172"/>
    <w:rsid w:val="00C55689"/>
    <w:rsid w:val="00C57630"/>
    <w:rsid w:val="00C64914"/>
    <w:rsid w:val="00C9467F"/>
    <w:rsid w:val="00CA365F"/>
    <w:rsid w:val="00CA43BA"/>
    <w:rsid w:val="00CB7959"/>
    <w:rsid w:val="00CC2BBD"/>
    <w:rsid w:val="00CC45CA"/>
    <w:rsid w:val="00CD2786"/>
    <w:rsid w:val="00CD7E30"/>
    <w:rsid w:val="00CE380C"/>
    <w:rsid w:val="00CE79F8"/>
    <w:rsid w:val="00CF2EB1"/>
    <w:rsid w:val="00CF45AE"/>
    <w:rsid w:val="00D01FDD"/>
    <w:rsid w:val="00D02065"/>
    <w:rsid w:val="00D06008"/>
    <w:rsid w:val="00D11011"/>
    <w:rsid w:val="00D11BF0"/>
    <w:rsid w:val="00D151AB"/>
    <w:rsid w:val="00D22CDF"/>
    <w:rsid w:val="00D3106F"/>
    <w:rsid w:val="00D32E3E"/>
    <w:rsid w:val="00D33E25"/>
    <w:rsid w:val="00D3671D"/>
    <w:rsid w:val="00D4120C"/>
    <w:rsid w:val="00D45BE7"/>
    <w:rsid w:val="00D5244E"/>
    <w:rsid w:val="00D562AD"/>
    <w:rsid w:val="00D85E0A"/>
    <w:rsid w:val="00D9087B"/>
    <w:rsid w:val="00D90D3D"/>
    <w:rsid w:val="00D9227C"/>
    <w:rsid w:val="00D97739"/>
    <w:rsid w:val="00DA01AD"/>
    <w:rsid w:val="00DA271B"/>
    <w:rsid w:val="00DA5D77"/>
    <w:rsid w:val="00DB0CDA"/>
    <w:rsid w:val="00DB1B70"/>
    <w:rsid w:val="00DB2390"/>
    <w:rsid w:val="00DB4A7D"/>
    <w:rsid w:val="00DC1CED"/>
    <w:rsid w:val="00DC60AE"/>
    <w:rsid w:val="00DC7E99"/>
    <w:rsid w:val="00DC7F0A"/>
    <w:rsid w:val="00DF54A0"/>
    <w:rsid w:val="00E064B6"/>
    <w:rsid w:val="00E06B60"/>
    <w:rsid w:val="00E13318"/>
    <w:rsid w:val="00E13B03"/>
    <w:rsid w:val="00E17919"/>
    <w:rsid w:val="00E21422"/>
    <w:rsid w:val="00E31E70"/>
    <w:rsid w:val="00E3201D"/>
    <w:rsid w:val="00E3261F"/>
    <w:rsid w:val="00E41115"/>
    <w:rsid w:val="00E43470"/>
    <w:rsid w:val="00E467CF"/>
    <w:rsid w:val="00E546DD"/>
    <w:rsid w:val="00E57FA9"/>
    <w:rsid w:val="00E651B5"/>
    <w:rsid w:val="00E65237"/>
    <w:rsid w:val="00E67CE7"/>
    <w:rsid w:val="00E73403"/>
    <w:rsid w:val="00E7505A"/>
    <w:rsid w:val="00E75AFC"/>
    <w:rsid w:val="00E87E42"/>
    <w:rsid w:val="00EA60F6"/>
    <w:rsid w:val="00EA7063"/>
    <w:rsid w:val="00EC75C0"/>
    <w:rsid w:val="00ED0956"/>
    <w:rsid w:val="00ED325A"/>
    <w:rsid w:val="00ED7E40"/>
    <w:rsid w:val="00EE026F"/>
    <w:rsid w:val="00EE261C"/>
    <w:rsid w:val="00EF249B"/>
    <w:rsid w:val="00EF5615"/>
    <w:rsid w:val="00F05634"/>
    <w:rsid w:val="00F06627"/>
    <w:rsid w:val="00F11A82"/>
    <w:rsid w:val="00F23726"/>
    <w:rsid w:val="00F25380"/>
    <w:rsid w:val="00F27EE6"/>
    <w:rsid w:val="00F30294"/>
    <w:rsid w:val="00F33742"/>
    <w:rsid w:val="00F371FF"/>
    <w:rsid w:val="00F535C3"/>
    <w:rsid w:val="00F57A09"/>
    <w:rsid w:val="00F64FF4"/>
    <w:rsid w:val="00F67428"/>
    <w:rsid w:val="00F81D51"/>
    <w:rsid w:val="00F90066"/>
    <w:rsid w:val="00F9010E"/>
    <w:rsid w:val="00F919C5"/>
    <w:rsid w:val="00F96220"/>
    <w:rsid w:val="00FA0ABC"/>
    <w:rsid w:val="00FA11A0"/>
    <w:rsid w:val="00FB03F3"/>
    <w:rsid w:val="00FB0F62"/>
    <w:rsid w:val="00FB301B"/>
    <w:rsid w:val="00FB4652"/>
    <w:rsid w:val="00FC2143"/>
    <w:rsid w:val="00FD713E"/>
    <w:rsid w:val="00FD731E"/>
    <w:rsid w:val="00FE78CD"/>
    <w:rsid w:val="00FF15FD"/>
    <w:rsid w:val="00FF4A9E"/>
    <w:rsid w:val="04A3117E"/>
    <w:rsid w:val="06530982"/>
    <w:rsid w:val="0D5A13C6"/>
    <w:rsid w:val="0F3550C8"/>
    <w:rsid w:val="10CE4334"/>
    <w:rsid w:val="126622B5"/>
    <w:rsid w:val="13973191"/>
    <w:rsid w:val="16005D04"/>
    <w:rsid w:val="182757CA"/>
    <w:rsid w:val="1A7A0749"/>
    <w:rsid w:val="1AA748A8"/>
    <w:rsid w:val="1ADA453F"/>
    <w:rsid w:val="1C3478FE"/>
    <w:rsid w:val="1E153D59"/>
    <w:rsid w:val="1F735764"/>
    <w:rsid w:val="20B407B9"/>
    <w:rsid w:val="20E74FB4"/>
    <w:rsid w:val="23316C48"/>
    <w:rsid w:val="271536D3"/>
    <w:rsid w:val="28A95254"/>
    <w:rsid w:val="2A93421F"/>
    <w:rsid w:val="2B1B722F"/>
    <w:rsid w:val="2B3109E2"/>
    <w:rsid w:val="2CED69F5"/>
    <w:rsid w:val="2E1F0FC6"/>
    <w:rsid w:val="2F5C2E68"/>
    <w:rsid w:val="313261E1"/>
    <w:rsid w:val="32C20171"/>
    <w:rsid w:val="36414942"/>
    <w:rsid w:val="37A944F3"/>
    <w:rsid w:val="37C00FCF"/>
    <w:rsid w:val="3A714BE5"/>
    <w:rsid w:val="3B4E14F1"/>
    <w:rsid w:val="3DFF24C1"/>
    <w:rsid w:val="3E3839DE"/>
    <w:rsid w:val="40617497"/>
    <w:rsid w:val="437C1FAA"/>
    <w:rsid w:val="46AE6F33"/>
    <w:rsid w:val="4AEF2117"/>
    <w:rsid w:val="4B7735B0"/>
    <w:rsid w:val="4D5F65A9"/>
    <w:rsid w:val="509F58CF"/>
    <w:rsid w:val="56252ADC"/>
    <w:rsid w:val="577C148A"/>
    <w:rsid w:val="57936007"/>
    <w:rsid w:val="5A2422A6"/>
    <w:rsid w:val="5E2676BC"/>
    <w:rsid w:val="5E974862"/>
    <w:rsid w:val="609805B1"/>
    <w:rsid w:val="60984E16"/>
    <w:rsid w:val="62375BD7"/>
    <w:rsid w:val="62782477"/>
    <w:rsid w:val="67070362"/>
    <w:rsid w:val="6AC55ECE"/>
    <w:rsid w:val="70C44D7E"/>
    <w:rsid w:val="71B71BF1"/>
    <w:rsid w:val="72580EB2"/>
    <w:rsid w:val="74F6547D"/>
    <w:rsid w:val="7643053B"/>
    <w:rsid w:val="7A2F5A49"/>
    <w:rsid w:val="7C1E1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7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9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9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131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0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4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22">
    <w:name w:val="font1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161"/>
    <w:basedOn w:val="9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24">
    <w:name w:val="font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5">
    <w:name w:val="font17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6">
    <w:name w:val="font1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9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20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30">
    <w:name w:val="font1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1">
    <w:name w:val="font112"/>
    <w:basedOn w:val="9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font101"/>
    <w:basedOn w:val="9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33">
    <w:name w:val="font12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34">
    <w:name w:val="font1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5">
    <w:name w:val="font12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6">
    <w:name w:val="font152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37">
    <w:name w:val="font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38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4"/>
      <w:szCs w:val="24"/>
    </w:rPr>
  </w:style>
  <w:style w:type="paragraph" w:styleId="39">
    <w:name w:val="No Spacing"/>
    <w:link w:val="40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40">
    <w:name w:val="无间隔 Char"/>
    <w:basedOn w:val="9"/>
    <w:link w:val="39"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31" textRotate="1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38F0D9-8120-45ED-89F6-077C669D35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14408</Words>
  <Characters>20538</Characters>
  <Lines>193</Lines>
  <Paragraphs>54</Paragraphs>
  <TotalTime>38</TotalTime>
  <ScaleCrop>false</ScaleCrop>
  <LinksUpToDate>false</LinksUpToDate>
  <CharactersWithSpaces>21990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2022-08-17T06:27:00Z</dcterms:created>
  <dc:creator>黄典</dc:creator>
  <cp:lastModifiedBy>freedom</cp:lastModifiedBy>
  <cp:lastPrinted>2023-08-28T03:42:00Z</cp:lastPrinted>
  <dcterms:modified xsi:type="dcterms:W3CDTF">2023-10-07T03:34:35Z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6BF2D9D26F714ED38E3C7C927621E663_13</vt:lpwstr>
  </property>
</Properties>
</file>