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rPr>
          <w:rFonts w:ascii="方正仿宋_GBK" w:eastAsia="方正仿宋_GBK"/>
          <w:sz w:val="32"/>
          <w:szCs w:val="32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</w:rPr>
        <w:t>附件</w:t>
      </w: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重庆市铜梁区2022年决算</w:t>
      </w: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pStyle w:val="2"/>
        <w:ind w:firstLine="320"/>
        <w:rPr>
          <w:rFonts w:ascii="方正仿宋_GBK" w:eastAsia="方正仿宋_GBK"/>
          <w:sz w:val="32"/>
          <w:szCs w:val="32"/>
        </w:rPr>
      </w:pPr>
    </w:p>
    <w:p>
      <w:pPr>
        <w:pStyle w:val="2"/>
        <w:ind w:firstLine="320"/>
        <w:rPr>
          <w:rFonts w:ascii="方正仿宋_GBK" w:eastAsia="方正仿宋_GBK"/>
          <w:sz w:val="32"/>
          <w:szCs w:val="32"/>
        </w:rPr>
      </w:pPr>
    </w:p>
    <w:p>
      <w:pPr>
        <w:pStyle w:val="2"/>
        <w:ind w:firstLine="320"/>
        <w:rPr>
          <w:rFonts w:ascii="方正仿宋_GBK" w:eastAsia="方正仿宋_GBK"/>
          <w:sz w:val="32"/>
          <w:szCs w:val="32"/>
        </w:rPr>
      </w:pPr>
    </w:p>
    <w:p>
      <w:pPr>
        <w:pStyle w:val="2"/>
        <w:ind w:firstLine="320"/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jc w:val="center"/>
        <w:rPr>
          <w:rFonts w:ascii="方正小标宋_GBK" w:eastAsia="方正小标宋_GBK"/>
          <w:sz w:val="36"/>
          <w:szCs w:val="36"/>
        </w:rPr>
        <w:sectPr>
          <w:footerReference r:id="rId5" w:type="default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目        录</w:t>
      </w:r>
    </w:p>
    <w:p>
      <w:pPr>
        <w:rPr>
          <w:rFonts w:ascii="方正仿宋_GBK" w:eastAsia="方正仿宋_GBK"/>
          <w:sz w:val="28"/>
          <w:szCs w:val="32"/>
        </w:rPr>
      </w:pPr>
    </w:p>
    <w:p>
      <w:pPr>
        <w:tabs>
          <w:tab w:val="left" w:leader="dot" w:pos="8400"/>
          <w:tab w:val="left" w:leader="dot" w:pos="8820"/>
        </w:tabs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 2022年全区一般公共预算收支决算表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......................................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</w:p>
    <w:p>
      <w:pPr>
        <w:tabs>
          <w:tab w:val="left" w:leader="dot" w:pos="8400"/>
          <w:tab w:val="left" w:leader="dot" w:pos="8820"/>
        </w:tabs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 2022年区级一般公共预算收支决算表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......................................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</w:p>
    <w:p>
      <w:pPr>
        <w:tabs>
          <w:tab w:val="left" w:leader="dot" w:pos="8400"/>
          <w:tab w:val="left" w:leader="dot" w:pos="8820"/>
        </w:tabs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关于2022年区级一般公共预算收支决算的说明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.................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</w:p>
    <w:p>
      <w:pPr>
        <w:tabs>
          <w:tab w:val="left" w:leader="dot" w:pos="8400"/>
          <w:tab w:val="left" w:leader="dot" w:pos="8820"/>
        </w:tabs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 2022年区级一般公共预算本级支出决算表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..............................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</w:p>
    <w:p>
      <w:pPr>
        <w:tabs>
          <w:tab w:val="left" w:leader="dot" w:pos="8400"/>
          <w:tab w:val="left" w:leader="dot" w:pos="8820"/>
        </w:tabs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4.2022年区级一般公共预算基本支出决算表</w:t>
      </w:r>
    </w:p>
    <w:p>
      <w:pPr>
        <w:tabs>
          <w:tab w:val="left" w:leader="dot" w:pos="8400"/>
          <w:tab w:val="left" w:leader="dot" w:pos="8820"/>
        </w:tabs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（按经济分类科目）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................................................................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</w:p>
    <w:p>
      <w:pPr>
        <w:tabs>
          <w:tab w:val="left" w:leader="dot" w:pos="8400"/>
          <w:tab w:val="left" w:leader="dot" w:pos="8820"/>
        </w:tabs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 2022年区级一般公共预算基本建设支出决算表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......................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</w:p>
    <w:p>
      <w:pPr>
        <w:tabs>
          <w:tab w:val="left" w:leader="dot" w:pos="8400"/>
          <w:tab w:val="left" w:leader="dot" w:pos="8820"/>
        </w:tabs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6. 2022年区级一般公共预算转移支付收支决算表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......................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</w:p>
    <w:p>
      <w:pPr>
        <w:tabs>
          <w:tab w:val="left" w:leader="dot" w:pos="8400"/>
          <w:tab w:val="left" w:leader="dot" w:pos="8820"/>
        </w:tabs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7. 2022年区级一般公共预算转移支付支出决算表</w:t>
      </w:r>
    </w:p>
    <w:p>
      <w:pPr>
        <w:tabs>
          <w:tab w:val="left" w:leader="dot" w:pos="8400"/>
          <w:tab w:val="left" w:leader="dot" w:pos="8820"/>
        </w:tabs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（分地区）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................................................................................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</w:p>
    <w:p>
      <w:pPr>
        <w:tabs>
          <w:tab w:val="left" w:leader="dot" w:pos="8400"/>
          <w:tab w:val="left" w:leader="dot" w:pos="8820"/>
        </w:tabs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8. 2022年区级一般公共预算转移支付支出决算表</w:t>
      </w:r>
    </w:p>
    <w:p>
      <w:pPr>
        <w:tabs>
          <w:tab w:val="left" w:leader="dot" w:pos="8400"/>
          <w:tab w:val="left" w:leader="dot" w:pos="8820"/>
        </w:tabs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（分项目）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................................................................................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25</w:t>
      </w:r>
    </w:p>
    <w:p>
      <w:pPr>
        <w:tabs>
          <w:tab w:val="left" w:leader="dot" w:pos="8400"/>
          <w:tab w:val="left" w:leader="dot" w:pos="8820"/>
        </w:tabs>
        <w:ind w:firstLine="640" w:firstLineChars="200"/>
        <w:jc w:val="distribute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关于2022年区级一般公共预算转移支付收支决算的说明.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26</w:t>
      </w:r>
    </w:p>
    <w:p>
      <w:pPr>
        <w:tabs>
          <w:tab w:val="left" w:leader="dot" w:pos="8400"/>
          <w:tab w:val="left" w:leader="dot" w:pos="8820"/>
        </w:tabs>
        <w:jc w:val="distribute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9. 2022年全区政府性基金预算收支决算表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..................................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27</w:t>
      </w:r>
    </w:p>
    <w:p>
      <w:pPr>
        <w:tabs>
          <w:tab w:val="left" w:leader="dot" w:pos="8400"/>
          <w:tab w:val="left" w:leader="dot" w:pos="8820"/>
        </w:tabs>
        <w:jc w:val="distribute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10. 2022年区级政府性基金预算收支决算表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................................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28</w:t>
      </w:r>
    </w:p>
    <w:p>
      <w:pPr>
        <w:tabs>
          <w:tab w:val="left" w:leader="dot" w:pos="8400"/>
          <w:tab w:val="left" w:leader="dot" w:pos="8820"/>
        </w:tabs>
        <w:ind w:firstLine="640" w:firstLineChars="200"/>
        <w:jc w:val="distribute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关于2022年区级政府性基金预算收支决算的说明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.............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</w:t>
      </w:r>
    </w:p>
    <w:p>
      <w:pPr>
        <w:tabs>
          <w:tab w:val="left" w:leader="dot" w:pos="8400"/>
          <w:tab w:val="left" w:leader="dot" w:pos="8820"/>
        </w:tabs>
        <w:jc w:val="distribute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11. 2022年区级政府性基金预算本级支出决算表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........................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31</w:t>
      </w:r>
    </w:p>
    <w:p>
      <w:pPr>
        <w:tabs>
          <w:tab w:val="left" w:leader="dot" w:pos="8400"/>
          <w:tab w:val="left" w:leader="dot" w:pos="8820"/>
        </w:tabs>
        <w:jc w:val="distribute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12. 2022年区级政府性基金预算转移支付收支决算表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................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33</w:t>
      </w:r>
    </w:p>
    <w:p>
      <w:pPr>
        <w:tabs>
          <w:tab w:val="left" w:leader="dot" w:pos="8400"/>
          <w:tab w:val="left" w:leader="dot" w:pos="8820"/>
        </w:tabs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13. 2022年区级政府性基金预算转移支付支出决算表</w:t>
      </w:r>
    </w:p>
    <w:p>
      <w:pPr>
        <w:tabs>
          <w:tab w:val="left" w:leader="dot" w:pos="8400"/>
          <w:tab w:val="left" w:leader="dot" w:pos="8820"/>
        </w:tabs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  <w:sectPr>
          <w:footerReference r:id="rId6" w:type="default"/>
          <w:footerReference r:id="rId7" w:type="even"/>
          <w:pgSz w:w="11906" w:h="16838"/>
          <w:pgMar w:top="2098" w:right="1474" w:bottom="1985" w:left="1588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tabs>
          <w:tab w:val="left" w:leader="dot" w:pos="8400"/>
          <w:tab w:val="left" w:leader="dot" w:pos="8820"/>
        </w:tabs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（分地区）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................................................................................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34</w:t>
      </w:r>
    </w:p>
    <w:p>
      <w:pPr>
        <w:tabs>
          <w:tab w:val="left" w:leader="dot" w:pos="8400"/>
          <w:tab w:val="left" w:leader="dot" w:pos="8820"/>
        </w:tabs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14. 2022年区级政府性基金预算转移支付支出决算表</w:t>
      </w:r>
    </w:p>
    <w:p>
      <w:pPr>
        <w:tabs>
          <w:tab w:val="left" w:leader="dot" w:pos="8400"/>
          <w:tab w:val="left" w:leader="dot" w:pos="8820"/>
        </w:tabs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（分项目）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................................................................................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35</w:t>
      </w:r>
    </w:p>
    <w:p>
      <w:pPr>
        <w:tabs>
          <w:tab w:val="left" w:leader="dot" w:pos="8400"/>
          <w:tab w:val="left" w:leader="dot" w:pos="8820"/>
        </w:tabs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15. 2022年全区国有资本经营预算收支决算表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............................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36</w:t>
      </w:r>
    </w:p>
    <w:p>
      <w:pPr>
        <w:tabs>
          <w:tab w:val="left" w:leader="dot" w:pos="8400"/>
          <w:tab w:val="left" w:leader="dot" w:pos="8820"/>
        </w:tabs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16. 2022年区级国有资本经营预算收支决算表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............................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37</w:t>
      </w:r>
    </w:p>
    <w:p>
      <w:pPr>
        <w:tabs>
          <w:tab w:val="left" w:leader="dot" w:pos="8400"/>
          <w:tab w:val="left" w:leader="dot" w:pos="8820"/>
        </w:tabs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关于2022年区级国有资本经营预算收支决算的说明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.........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38</w:t>
      </w:r>
    </w:p>
    <w:p>
      <w:pPr>
        <w:tabs>
          <w:tab w:val="left" w:leader="dot" w:pos="8400"/>
          <w:tab w:val="left" w:leader="dot" w:pos="8820"/>
        </w:tabs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17. 2022年全区社会保险基金预算收入决算表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............................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39</w:t>
      </w:r>
    </w:p>
    <w:p>
      <w:pPr>
        <w:tabs>
          <w:tab w:val="left" w:leader="dot" w:pos="8400"/>
          <w:tab w:val="left" w:leader="dot" w:pos="8820"/>
        </w:tabs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18. 2022年全区社会保险基金预算支出决算表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............................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40</w:t>
      </w:r>
    </w:p>
    <w:p>
      <w:pPr>
        <w:tabs>
          <w:tab w:val="left" w:leader="dot" w:pos="8400"/>
          <w:tab w:val="left" w:leader="dot" w:pos="8820"/>
        </w:tabs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19. 2022年全区社会保险基金预算结余决算表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............................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41</w:t>
      </w:r>
    </w:p>
    <w:p>
      <w:pPr>
        <w:tabs>
          <w:tab w:val="left" w:leader="dot" w:pos="8400"/>
          <w:tab w:val="left" w:leader="dot" w:pos="8820"/>
        </w:tabs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关于2022年全区社会保险基金预算收支决算的说明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.........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42</w:t>
      </w:r>
    </w:p>
    <w:p>
      <w:pPr>
        <w:tabs>
          <w:tab w:val="left" w:leader="dot" w:pos="8400"/>
          <w:tab w:val="left" w:leader="dot" w:pos="8820"/>
        </w:tabs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20. 2022年全区政府债务限额、余额及还本付息决算情况表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......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43</w:t>
      </w:r>
    </w:p>
    <w:p>
      <w:pPr>
        <w:tabs>
          <w:tab w:val="left" w:leader="dot" w:pos="8400"/>
          <w:tab w:val="left" w:leader="dot" w:pos="8820"/>
        </w:tabs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21. 2022年区级政府债券使用情况表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............................................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44</w:t>
      </w:r>
    </w:p>
    <w:p>
      <w:pPr>
        <w:tabs>
          <w:tab w:val="left" w:leader="dot" w:pos="8400"/>
          <w:tab w:val="left" w:leader="dot" w:pos="8820"/>
        </w:tabs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22. 2022年区级专项债券项目实施进度情况表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............................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46</w:t>
      </w:r>
    </w:p>
    <w:p>
      <w:pPr>
        <w:tabs>
          <w:tab w:val="left" w:leader="dot" w:pos="8400"/>
          <w:tab w:val="left" w:leader="dot" w:pos="8820"/>
        </w:tabs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23. 2022年全区政府债务相关情况表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............................................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48</w:t>
      </w:r>
      <w:bookmarkStart w:id="1" w:name="_GoBack"/>
      <w:bookmarkEnd w:id="1"/>
    </w:p>
    <w:p>
      <w:pPr>
        <w:tabs>
          <w:tab w:val="left" w:leader="dot" w:pos="8400"/>
          <w:tab w:val="left" w:leader="dot" w:pos="8820"/>
        </w:tabs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24. 2022年全市政府债务指标表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....................................................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49</w:t>
      </w: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widowControl/>
        <w:spacing w:line="30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20"/>
          <w:szCs w:val="20"/>
        </w:rPr>
        <w:sectPr>
          <w:footerReference r:id="rId8" w:type="default"/>
          <w:footerReference r:id="rId9" w:type="even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RANGE!A1:D37"/>
    </w:p>
    <w:tbl>
      <w:tblPr>
        <w:tblStyle w:val="8"/>
        <w:tblW w:w="101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"/>
        <w:gridCol w:w="242"/>
        <w:gridCol w:w="1030"/>
        <w:gridCol w:w="1031"/>
        <w:gridCol w:w="1031"/>
        <w:gridCol w:w="97"/>
        <w:gridCol w:w="100"/>
        <w:gridCol w:w="84"/>
        <w:gridCol w:w="750"/>
        <w:gridCol w:w="89"/>
        <w:gridCol w:w="136"/>
        <w:gridCol w:w="600"/>
        <w:gridCol w:w="206"/>
        <w:gridCol w:w="102"/>
        <w:gridCol w:w="929"/>
        <w:gridCol w:w="71"/>
        <w:gridCol w:w="32"/>
        <w:gridCol w:w="935"/>
        <w:gridCol w:w="1024"/>
        <w:gridCol w:w="76"/>
        <w:gridCol w:w="118"/>
        <w:gridCol w:w="115"/>
        <w:gridCol w:w="912"/>
        <w:gridCol w:w="23"/>
        <w:gridCol w:w="257"/>
        <w:gridCol w:w="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40" w:hRule="exact"/>
          <w:jc w:val="center"/>
        </w:trPr>
        <w:tc>
          <w:tcPr>
            <w:tcW w:w="3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表1</w:t>
            </w:r>
            <w:bookmarkEnd w:id="0"/>
          </w:p>
        </w:tc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4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567" w:hRule="exact"/>
          <w:jc w:val="center"/>
        </w:trPr>
        <w:tc>
          <w:tcPr>
            <w:tcW w:w="99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小标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_GBK" w:cs="Times New Roman"/>
                <w:color w:val="000000"/>
                <w:kern w:val="0"/>
                <w:sz w:val="32"/>
                <w:szCs w:val="32"/>
              </w:rPr>
              <w:t>2022年全区一般公共预算收支决算表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493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收         入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决算数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支出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总         计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997928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总         计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997928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本级收入合计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401676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本级支出合计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815975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一、税收收入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135277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一、一般公共服务支出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93828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增值税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23843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二、国防支出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企业所得税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18349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三、公共安全支出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41748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个人所得税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4062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四、教育支出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140893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资源税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1792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五、科学技术支出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城市维护建设税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8555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六、文化旅游体育与传媒支出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房产税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11519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七、社会保障和就业支出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115844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印花税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3345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八、卫生健康支出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85852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城镇土地使用税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16273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九、节能环保支出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21834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土地增值税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18455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十、城乡社区支出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111481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耕地占用税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8094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十一、农林水支出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81340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契税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20719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十二、交通运输支出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38690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环境保护税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十三、资源勘探工业信息等支出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其他税收收入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十四、商业服务业等支出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二、非税收入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266399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十五、金融支出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专项收入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81641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十六、援助其他地区支出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行政事业性收费收入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53196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十七、自然资源海洋气象等支出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罚没收入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4437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十八、住房保障支出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国有资源(资产)有偿使用收入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123721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十九、粮油物资储备支出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捐赠收入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二十、灾害防治及应急管理支出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政府住房基金收入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二十一、债务付息支出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其他收入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2527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二十二、债务发行费用支出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转移性收入合计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596252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转移性支出合计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181953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一、市级补助收入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269994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一、上解支出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二、动用预算稳定调节基金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23300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二、安排预算稳定调节基金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三、调入资金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180972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三、地方政府债务还本支出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四、地方政府债务转贷收入 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71300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地方政府一般债券还本支出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地方政府债券收入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(新增）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15000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四、结转下年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地方政府债券收入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(再融资）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56300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五、上年结转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50686</w:t>
            </w:r>
          </w:p>
        </w:tc>
        <w:tc>
          <w:tcPr>
            <w:tcW w:w="34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74" w:type="dxa"/>
          <w:trHeight w:val="329" w:hRule="exact"/>
          <w:jc w:val="center"/>
        </w:trPr>
        <w:tc>
          <w:tcPr>
            <w:tcW w:w="9990" w:type="dxa"/>
            <w:gridSpan w:val="2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注：由于四舍五入因素，部分分项加和与总数可能略有差异，下同。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395" w:hRule="atLeast"/>
          <w:jc w:val="center"/>
        </w:trPr>
        <w:tc>
          <w:tcPr>
            <w:tcW w:w="3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表2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400" w:hRule="atLeast"/>
          <w:jc w:val="center"/>
        </w:trPr>
        <w:tc>
          <w:tcPr>
            <w:tcW w:w="1006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2022</w:t>
            </w:r>
            <w:r>
              <w:rPr>
                <w:rStyle w:val="21"/>
              </w:rPr>
              <w:t>年区级一般公共预算收支决算表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295" w:hRule="exact"/>
          <w:jc w:val="center"/>
        </w:trPr>
        <w:tc>
          <w:tcPr>
            <w:tcW w:w="3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2"/>
                <w:rFonts w:hint="default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670" w:hRule="exact"/>
          <w:jc w:val="center"/>
        </w:trPr>
        <w:tc>
          <w:tcPr>
            <w:tcW w:w="3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23"/>
                <w:sz w:val="21"/>
                <w:szCs w:val="21"/>
              </w:rPr>
              <w:t>收入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23"/>
                <w:sz w:val="21"/>
                <w:szCs w:val="21"/>
              </w:rPr>
              <w:t>预算数</w:t>
            </w: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23"/>
                <w:sz w:val="21"/>
                <w:szCs w:val="21"/>
              </w:rPr>
              <w:t>调整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Style w:val="23"/>
                <w:sz w:val="21"/>
                <w:szCs w:val="21"/>
              </w:rPr>
              <w:t>预算数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23"/>
                <w:sz w:val="21"/>
                <w:szCs w:val="21"/>
              </w:rPr>
              <w:t>执行数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23"/>
                <w:sz w:val="21"/>
                <w:szCs w:val="21"/>
              </w:rPr>
              <w:t>决算数</w:t>
            </w: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23"/>
                <w:sz w:val="21"/>
                <w:szCs w:val="21"/>
              </w:rPr>
              <w:t>决算数为调整预算数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Style w:val="23"/>
                <w:sz w:val="21"/>
                <w:szCs w:val="21"/>
              </w:rPr>
              <w:t>决算数为上年决算数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351" w:hRule="exact"/>
          <w:jc w:val="center"/>
        </w:trPr>
        <w:tc>
          <w:tcPr>
            <w:tcW w:w="3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4"/>
                <w:rFonts w:hint="default"/>
              </w:rPr>
              <w:t>总计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936881 </w:t>
            </w: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965020 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985533 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985531 </w:t>
            </w: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351" w:hRule="exact"/>
          <w:jc w:val="center"/>
        </w:trPr>
        <w:tc>
          <w:tcPr>
            <w:tcW w:w="3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5"/>
                <w:rFonts w:hint="default"/>
                <w:sz w:val="24"/>
                <w:szCs w:val="24"/>
              </w:rPr>
              <w:t>本级收入合计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403000 </w:t>
            </w: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386000 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389281 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389279 </w:t>
            </w: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100.8 </w:t>
            </w: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101.5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351" w:hRule="exact"/>
          <w:jc w:val="center"/>
        </w:trPr>
        <w:tc>
          <w:tcPr>
            <w:tcW w:w="3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/>
                <w:sz w:val="24"/>
                <w:szCs w:val="24"/>
              </w:rPr>
              <w:t>一、税收收入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167000 </w:t>
            </w: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146000 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123703 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123701 </w:t>
            </w: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84.7 </w:t>
            </w: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84.1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351" w:hRule="exact"/>
          <w:jc w:val="center"/>
        </w:trPr>
        <w:tc>
          <w:tcPr>
            <w:tcW w:w="3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/>
                <w:sz w:val="24"/>
                <w:szCs w:val="24"/>
              </w:rPr>
              <w:t>增值税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43700 </w:t>
            </w: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26000 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19646 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19645 </w:t>
            </w: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75.6 </w:t>
            </w: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351" w:hRule="exact"/>
          <w:jc w:val="center"/>
        </w:trPr>
        <w:tc>
          <w:tcPr>
            <w:tcW w:w="3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/>
                <w:sz w:val="24"/>
                <w:szCs w:val="24"/>
              </w:rPr>
              <w:t>企业所得税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15490 </w:t>
            </w: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16000 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16916 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16917 </w:t>
            </w: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105.7 </w:t>
            </w: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117.3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351" w:hRule="exact"/>
          <w:jc w:val="center"/>
        </w:trPr>
        <w:tc>
          <w:tcPr>
            <w:tcW w:w="3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/>
                <w:sz w:val="24"/>
                <w:szCs w:val="24"/>
              </w:rPr>
              <w:t>个人所得税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3460 </w:t>
            </w: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4000 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3493 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3492 </w:t>
            </w: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87.3 </w:t>
            </w: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105.6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351" w:hRule="exact"/>
          <w:jc w:val="center"/>
        </w:trPr>
        <w:tc>
          <w:tcPr>
            <w:tcW w:w="3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/>
                <w:sz w:val="24"/>
                <w:szCs w:val="24"/>
              </w:rPr>
              <w:t>资源税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3842 </w:t>
            </w: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5000 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551 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551 </w:t>
            </w: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11.0 </w:t>
            </w: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52.2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351" w:hRule="exact"/>
          <w:jc w:val="center"/>
        </w:trPr>
        <w:tc>
          <w:tcPr>
            <w:tcW w:w="3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/>
                <w:sz w:val="24"/>
                <w:szCs w:val="24"/>
              </w:rPr>
              <w:t>城市维护建设税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11670 </w:t>
            </w: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10000 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7705 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7704 </w:t>
            </w: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77.0 </w:t>
            </w: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75.8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351" w:hRule="exact"/>
          <w:jc w:val="center"/>
        </w:trPr>
        <w:tc>
          <w:tcPr>
            <w:tcW w:w="3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/>
                <w:sz w:val="24"/>
                <w:szCs w:val="24"/>
              </w:rPr>
              <w:t>房产税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9420 </w:t>
            </w: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11000 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10906 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10906 </w:t>
            </w: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99.1 </w:t>
            </w: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116.2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351" w:hRule="exact"/>
          <w:jc w:val="center"/>
        </w:trPr>
        <w:tc>
          <w:tcPr>
            <w:tcW w:w="3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/>
                <w:sz w:val="24"/>
                <w:szCs w:val="24"/>
              </w:rPr>
              <w:t>印花税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3548 </w:t>
            </w: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3600 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3181 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3180 </w:t>
            </w: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88.3 </w:t>
            </w: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91.4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351" w:hRule="exact"/>
          <w:jc w:val="center"/>
        </w:trPr>
        <w:tc>
          <w:tcPr>
            <w:tcW w:w="3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/>
                <w:sz w:val="24"/>
                <w:szCs w:val="24"/>
              </w:rPr>
              <w:t>城镇土地使用税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21809 </w:t>
            </w: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16000 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15441 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15442 </w:t>
            </w: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96.5 </w:t>
            </w: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74.5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351" w:hRule="exact"/>
          <w:jc w:val="center"/>
        </w:trPr>
        <w:tc>
          <w:tcPr>
            <w:tcW w:w="3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/>
                <w:sz w:val="24"/>
                <w:szCs w:val="24"/>
              </w:rPr>
              <w:t>土地增值税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8000 </w:t>
            </w: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21000 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18324 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18324 </w:t>
            </w: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87.3 </w:t>
            </w: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231.0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351" w:hRule="exact"/>
          <w:jc w:val="center"/>
        </w:trPr>
        <w:tc>
          <w:tcPr>
            <w:tcW w:w="3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/>
                <w:sz w:val="24"/>
                <w:szCs w:val="24"/>
              </w:rPr>
              <w:t>耕地占用税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5561 </w:t>
            </w: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8000 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7365 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7365 </w:t>
            </w: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92.1 </w:t>
            </w: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189.0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351" w:hRule="exact"/>
          <w:jc w:val="center"/>
        </w:trPr>
        <w:tc>
          <w:tcPr>
            <w:tcW w:w="3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/>
                <w:sz w:val="24"/>
                <w:szCs w:val="24"/>
              </w:rPr>
              <w:t>契税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40200 </w:t>
            </w: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25000 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19904 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19904 </w:t>
            </w: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79.6 </w:t>
            </w: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57.2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351" w:hRule="exact"/>
          <w:jc w:val="center"/>
        </w:trPr>
        <w:tc>
          <w:tcPr>
            <w:tcW w:w="3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/>
                <w:sz w:val="24"/>
                <w:szCs w:val="24"/>
              </w:rPr>
              <w:t>环境保护税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400 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257 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257 </w:t>
            </w: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64.3 </w:t>
            </w: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117.9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351" w:hRule="exact"/>
          <w:jc w:val="center"/>
        </w:trPr>
        <w:tc>
          <w:tcPr>
            <w:tcW w:w="3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/>
                <w:sz w:val="24"/>
                <w:szCs w:val="24"/>
              </w:rPr>
              <w:t>其他税收收入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351" w:hRule="exact"/>
          <w:jc w:val="center"/>
        </w:trPr>
        <w:tc>
          <w:tcPr>
            <w:tcW w:w="3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/>
                <w:sz w:val="24"/>
                <w:szCs w:val="24"/>
              </w:rPr>
              <w:t>二、非税收入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236000 </w:t>
            </w: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240000 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265578 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265578 </w:t>
            </w: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110.7 </w:t>
            </w: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112.4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351" w:hRule="exact"/>
          <w:jc w:val="center"/>
        </w:trPr>
        <w:tc>
          <w:tcPr>
            <w:tcW w:w="3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/>
                <w:sz w:val="24"/>
                <w:szCs w:val="24"/>
              </w:rPr>
              <w:t>专项收入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77700 </w:t>
            </w: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80000 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81641 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81641 </w:t>
            </w: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102.1 </w:t>
            </w: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111.6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351" w:hRule="exact"/>
          <w:jc w:val="center"/>
        </w:trPr>
        <w:tc>
          <w:tcPr>
            <w:tcW w:w="3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/>
                <w:sz w:val="24"/>
                <w:szCs w:val="24"/>
              </w:rPr>
              <w:t>行政事业性收费收入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14500 </w:t>
            </w: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34000 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53196 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53196 </w:t>
            </w: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156.5 </w:t>
            </w: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779.8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351" w:hRule="exact"/>
          <w:jc w:val="center"/>
        </w:trPr>
        <w:tc>
          <w:tcPr>
            <w:tcW w:w="3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/>
                <w:sz w:val="24"/>
                <w:szCs w:val="24"/>
              </w:rPr>
              <w:t>罚没收入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6000 </w:t>
            </w: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4000 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4429 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4428 </w:t>
            </w: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110.7 </w:t>
            </w: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57.9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298" w:hRule="exact"/>
          <w:jc w:val="center"/>
        </w:trPr>
        <w:tc>
          <w:tcPr>
            <w:tcW w:w="3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/>
                <w:sz w:val="24"/>
                <w:szCs w:val="24"/>
              </w:rPr>
              <w:t>国有资源（资产）有偿使用收入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132000 </w:t>
            </w: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120000 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122936 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122937 </w:t>
            </w: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102.4 </w:t>
            </w: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85.2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351" w:hRule="exact"/>
          <w:jc w:val="center"/>
        </w:trPr>
        <w:tc>
          <w:tcPr>
            <w:tcW w:w="3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/>
                <w:sz w:val="24"/>
                <w:szCs w:val="24"/>
              </w:rPr>
              <w:t>其他收入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5800 </w:t>
            </w: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2000 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3376 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3376 </w:t>
            </w: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168.8 </w:t>
            </w: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76.9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351" w:hRule="exact"/>
          <w:jc w:val="center"/>
        </w:trPr>
        <w:tc>
          <w:tcPr>
            <w:tcW w:w="3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5"/>
                <w:rFonts w:hint="default"/>
                <w:sz w:val="24"/>
                <w:szCs w:val="24"/>
              </w:rPr>
              <w:t>转移性收入合计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533881 </w:t>
            </w: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579020 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596252 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596252 </w:t>
            </w: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351" w:hRule="exact"/>
          <w:jc w:val="center"/>
        </w:trPr>
        <w:tc>
          <w:tcPr>
            <w:tcW w:w="3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/>
                <w:sz w:val="24"/>
                <w:szCs w:val="24"/>
              </w:rPr>
              <w:t>一、市级补助收入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178878 </w:t>
            </w: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252734 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269994 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269994 </w:t>
            </w: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351" w:hRule="exact"/>
          <w:jc w:val="center"/>
        </w:trPr>
        <w:tc>
          <w:tcPr>
            <w:tcW w:w="3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/>
                <w:sz w:val="24"/>
                <w:szCs w:val="24"/>
              </w:rPr>
              <w:t>二、动用预算稳定调节基金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23300 </w:t>
            </w: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23300 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23300 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23300 </w:t>
            </w: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351" w:hRule="exact"/>
          <w:jc w:val="center"/>
        </w:trPr>
        <w:tc>
          <w:tcPr>
            <w:tcW w:w="3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/>
                <w:sz w:val="24"/>
                <w:szCs w:val="24"/>
              </w:rPr>
              <w:t>三、调入资金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281000 </w:t>
            </w: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181000 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180972 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180972 </w:t>
            </w: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351" w:hRule="exact"/>
          <w:jc w:val="center"/>
        </w:trPr>
        <w:tc>
          <w:tcPr>
            <w:tcW w:w="3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/>
                <w:sz w:val="24"/>
                <w:szCs w:val="24"/>
              </w:rPr>
              <w:t>四、地方政府债务转贷收入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71300 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71300 </w:t>
            </w: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503" w:hRule="exact"/>
          <w:jc w:val="center"/>
        </w:trPr>
        <w:tc>
          <w:tcPr>
            <w:tcW w:w="3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/>
                <w:sz w:val="24"/>
                <w:szCs w:val="24"/>
              </w:rPr>
              <w:t>地方政府债券收入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Style w:val="26"/>
                <w:rFonts w:hint="default"/>
                <w:sz w:val="24"/>
                <w:szCs w:val="24"/>
              </w:rPr>
              <w:t>新增）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15000 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15000 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15000 </w:t>
            </w: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418" w:hRule="exact"/>
          <w:jc w:val="center"/>
        </w:trPr>
        <w:tc>
          <w:tcPr>
            <w:tcW w:w="3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/>
                <w:sz w:val="24"/>
                <w:szCs w:val="24"/>
              </w:rPr>
              <w:t>地方政府债券收入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Style w:val="26"/>
                <w:rFonts w:hint="default"/>
                <w:sz w:val="24"/>
                <w:szCs w:val="24"/>
              </w:rPr>
              <w:t>再融资）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56300 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56300 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56300 </w:t>
            </w: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9" w:type="dxa"/>
          <w:trHeight w:val="351" w:hRule="exact"/>
          <w:jc w:val="center"/>
        </w:trPr>
        <w:tc>
          <w:tcPr>
            <w:tcW w:w="3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/>
                <w:sz w:val="24"/>
                <w:szCs w:val="24"/>
              </w:rPr>
              <w:t>五、上年结转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50703 </w:t>
            </w:r>
          </w:p>
        </w:tc>
        <w:tc>
          <w:tcPr>
            <w:tcW w:w="10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50686 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50686 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50686 </w:t>
            </w: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233" w:hRule="atLeast"/>
          <w:jc w:val="center"/>
        </w:trPr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续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表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</w:pP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483" w:hRule="atLeast"/>
          <w:jc w:val="center"/>
        </w:trPr>
        <w:tc>
          <w:tcPr>
            <w:tcW w:w="984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2022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年区级一般公共预算收支决算表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06" w:hRule="exact"/>
          <w:jc w:val="center"/>
        </w:trPr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673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</w:rPr>
              <w:t>预算数</w:t>
            </w: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</w:rPr>
              <w:t>调整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</w:rPr>
              <w:t>预算数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</w:rPr>
              <w:t>执行数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</w:rPr>
              <w:t>决算数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决算数为调整预数%</w:t>
            </w: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决算数为上年决算数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936881 </w:t>
            </w: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965020 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985532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985532 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— </w:t>
            </w: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—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本级支出合计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858195 </w:t>
            </w: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830034 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750036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750036 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90.4 </w:t>
            </w: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115.0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/>
                <w:sz w:val="24"/>
                <w:szCs w:val="24"/>
              </w:rPr>
              <w:t>一、一般公共服务支出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117313 </w:t>
            </w: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76739 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73069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73065 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95.2 </w:t>
            </w: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128.4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/>
                <w:sz w:val="24"/>
                <w:szCs w:val="24"/>
              </w:rPr>
              <w:t>二、国防支出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596 </w:t>
            </w: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3800 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3752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3752 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98.7 </w:t>
            </w: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91.4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/>
                <w:sz w:val="24"/>
                <w:szCs w:val="24"/>
              </w:rPr>
              <w:t>三、公共安全支出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33007 </w:t>
            </w: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41800 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41748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41748 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99.9 </w:t>
            </w: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107.5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/>
                <w:sz w:val="24"/>
                <w:szCs w:val="24"/>
              </w:rPr>
              <w:t>四、教育支出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154871 </w:t>
            </w: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141500 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140892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140892 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99.6 </w:t>
            </w: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101.5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/>
                <w:sz w:val="24"/>
                <w:szCs w:val="24"/>
              </w:rPr>
              <w:t>五、科学技术支出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24484 </w:t>
            </w: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13676 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13666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13666 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99.9 </w:t>
            </w: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150.6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/>
                <w:sz w:val="24"/>
                <w:szCs w:val="24"/>
              </w:rPr>
              <w:t>六、文化旅游体育与传媒支出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15630 </w:t>
            </w: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13192 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12143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12143 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92.0 </w:t>
            </w: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107.5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/>
                <w:sz w:val="24"/>
                <w:szCs w:val="24"/>
              </w:rPr>
              <w:t>七、社会保障和就业支出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87263 </w:t>
            </w: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111788 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106602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106602 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95.4 </w:t>
            </w: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109.3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/>
                <w:sz w:val="24"/>
                <w:szCs w:val="24"/>
              </w:rPr>
              <w:t>八、卫生健康支出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73011 </w:t>
            </w: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84095 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83407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83407 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99.2 </w:t>
            </w: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128.0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/>
                <w:sz w:val="24"/>
                <w:szCs w:val="24"/>
              </w:rPr>
              <w:t>九、节能环保支出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19985 </w:t>
            </w: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22000 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19810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19810 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90.0 </w:t>
            </w: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113.6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/>
                <w:sz w:val="24"/>
                <w:szCs w:val="24"/>
              </w:rPr>
              <w:t>十、城乡社区支出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67112 </w:t>
            </w: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140000 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107906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107906 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77.1 </w:t>
            </w: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124.7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/>
                <w:sz w:val="24"/>
                <w:szCs w:val="24"/>
              </w:rPr>
              <w:t>十一、农林水支出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113439 </w:t>
            </w: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90000 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60854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60858 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67.6 </w:t>
            </w: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116.5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/>
                <w:sz w:val="24"/>
                <w:szCs w:val="24"/>
              </w:rPr>
              <w:t>十二、交通运输支出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43382 </w:t>
            </w: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38308 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34124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34124 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89.1 </w:t>
            </w: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158.1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/>
                <w:sz w:val="24"/>
                <w:szCs w:val="24"/>
              </w:rPr>
              <w:t>十三、资源勘探工业信息等支出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9891 </w:t>
            </w: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7277 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7257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7257 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99.7 </w:t>
            </w: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150.7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/>
                <w:sz w:val="24"/>
                <w:szCs w:val="24"/>
              </w:rPr>
              <w:t>十四、商业服务业等支出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5175 </w:t>
            </w: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1900 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1842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1842 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96.9 </w:t>
            </w: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105.0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/>
                <w:sz w:val="24"/>
                <w:szCs w:val="24"/>
              </w:rPr>
              <w:t>十五、金融支出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1241 </w:t>
            </w: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1380 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1376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1376 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99.7 </w:t>
            </w: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139.8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/>
                <w:sz w:val="24"/>
                <w:szCs w:val="24"/>
              </w:rPr>
              <w:t>十六、援助其他地区支出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500 </w:t>
            </w: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500 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500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500 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100.0 </w:t>
            </w: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50.0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/>
                <w:sz w:val="24"/>
                <w:szCs w:val="24"/>
              </w:rPr>
              <w:t>十七、自然资源海洋气象等支出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17102 </w:t>
            </w: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3500 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3479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3479 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99.4 </w:t>
            </w: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67.7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/>
                <w:sz w:val="24"/>
                <w:szCs w:val="24"/>
              </w:rPr>
              <w:t>十八、住房保障支出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14866 </w:t>
            </w: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11592 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11564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11564 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99.8 </w:t>
            </w: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104.7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/>
                <w:sz w:val="24"/>
                <w:szCs w:val="24"/>
              </w:rPr>
              <w:t>十九、粮油物资储备支出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297 </w:t>
            </w: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597 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597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597 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100.0 </w:t>
            </w: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—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/>
                <w:sz w:val="24"/>
                <w:szCs w:val="24"/>
              </w:rPr>
              <w:t>二十、灾害防治及应急管理支出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11030 </w:t>
            </w: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7390 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7135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7135 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96.5 </w:t>
            </w: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69.1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/>
                <w:sz w:val="24"/>
                <w:szCs w:val="24"/>
              </w:rPr>
              <w:t>二十一、预备费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15000 </w:t>
            </w: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— </w:t>
            </w: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—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/>
                <w:sz w:val="24"/>
                <w:szCs w:val="24"/>
              </w:rPr>
              <w:t>二十二、其他支出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15000 </w:t>
            </w: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— </w:t>
            </w: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—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/>
                <w:sz w:val="24"/>
                <w:szCs w:val="24"/>
              </w:rPr>
              <w:t>二十三、债务付息支出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18000 </w:t>
            </w: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19000 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18309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18309 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96.4 </w:t>
            </w: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102.8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/>
                <w:sz w:val="24"/>
                <w:szCs w:val="24"/>
              </w:rPr>
              <w:t>二十四、债务发行费用支出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— </w:t>
            </w: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—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9"/>
                <w:rFonts w:hint="default"/>
              </w:rPr>
              <w:t>转移性支出合计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78686 </w:t>
            </w: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134986 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235496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235496 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— </w:t>
            </w: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—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/>
                <w:sz w:val="24"/>
                <w:szCs w:val="24"/>
              </w:rPr>
              <w:t>一、上解支出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40125 </w:t>
            </w: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40125 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33029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33029 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/>
                <w:sz w:val="24"/>
                <w:szCs w:val="24"/>
              </w:rPr>
              <w:t>二、补助镇级支出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38561 </w:t>
            </w: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38561 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53543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53543 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/>
                <w:sz w:val="24"/>
                <w:szCs w:val="24"/>
              </w:rPr>
              <w:t>三、安排预算稳定调节基金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35305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35305 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/>
                <w:sz w:val="24"/>
                <w:szCs w:val="24"/>
              </w:rPr>
              <w:t>四、地方政府债务还本支出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56300 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56839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56839 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/>
                <w:sz w:val="24"/>
                <w:szCs w:val="24"/>
              </w:rPr>
              <w:t>地方政府一般债券还本支出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56300 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56300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56300 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1" w:type="dxa"/>
          <w:trHeight w:val="329" w:hRule="exact"/>
          <w:jc w:val="center"/>
        </w:trPr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28"/>
                <w:rFonts w:hint="default"/>
                <w:sz w:val="24"/>
                <w:szCs w:val="24"/>
              </w:rPr>
              <w:t>五、结转下年</w:t>
            </w:r>
          </w:p>
        </w:tc>
        <w:tc>
          <w:tcPr>
            <w:tcW w:w="1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56780 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56780 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351" w:type="dxa"/>
          <w:wAfter w:w="354" w:type="dxa"/>
          <w:trHeight w:val="90" w:hRule="atLeast"/>
          <w:jc w:val="center"/>
        </w:trPr>
        <w:tc>
          <w:tcPr>
            <w:tcW w:w="94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关于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2022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年区级一般公共预算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收支决算的说明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351" w:type="dxa"/>
          <w:wAfter w:w="354" w:type="dxa"/>
          <w:trHeight w:val="90" w:hRule="atLeast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56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56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56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56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56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56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56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56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56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351" w:type="dxa"/>
          <w:wAfter w:w="354" w:type="dxa"/>
          <w:trHeight w:val="400" w:hRule="atLeast"/>
          <w:jc w:val="center"/>
        </w:trPr>
        <w:tc>
          <w:tcPr>
            <w:tcW w:w="9468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400" w:lineRule="exact"/>
              <w:ind w:firstLine="560" w:firstLineChars="200"/>
              <w:textAlignment w:val="top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一般公共预算是对以税收为主体的财政收入，安排用于保障和改善民生、推动经济社会发展、维护国家安全、维持国家机构正常运转等方面的收支预算。</w:t>
            </w:r>
          </w:p>
          <w:p>
            <w:pPr>
              <w:widowControl/>
              <w:spacing w:line="400" w:lineRule="exact"/>
              <w:ind w:firstLine="560" w:firstLineChars="200"/>
              <w:textAlignment w:val="top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以上表格直观反映</w:t>
            </w:r>
            <w:r>
              <w:rPr>
                <w:rStyle w:val="30"/>
                <w:rFonts w:eastAsia="方正仿宋_GBK"/>
                <w:sz w:val="28"/>
                <w:szCs w:val="28"/>
              </w:rPr>
              <w:t>2022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年区级一般公共预算收入与支出的平衡关系。收入总计（本级收入合计</w:t>
            </w:r>
            <w:r>
              <w:rPr>
                <w:rStyle w:val="30"/>
                <w:rFonts w:eastAsia="方正仿宋_GBK"/>
                <w:sz w:val="28"/>
                <w:szCs w:val="28"/>
              </w:rPr>
              <w:t>+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转移性收入合计）</w:t>
            </w:r>
            <w:r>
              <w:rPr>
                <w:rStyle w:val="30"/>
                <w:rFonts w:eastAsia="方正仿宋_GBK"/>
                <w:sz w:val="28"/>
                <w:szCs w:val="28"/>
              </w:rPr>
              <w:t>=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支出总计（本级支出合计</w:t>
            </w:r>
            <w:r>
              <w:rPr>
                <w:rStyle w:val="30"/>
                <w:rFonts w:eastAsia="方正仿宋_GBK"/>
                <w:sz w:val="28"/>
                <w:szCs w:val="28"/>
              </w:rPr>
              <w:t>+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转移性支出合计）。</w:t>
            </w:r>
          </w:p>
          <w:p>
            <w:pPr>
              <w:widowControl/>
              <w:spacing w:line="400" w:lineRule="exact"/>
              <w:ind w:firstLine="560" w:firstLineChars="200"/>
              <w:textAlignment w:val="top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一、</w:t>
            </w:r>
            <w:r>
              <w:rPr>
                <w:rStyle w:val="30"/>
                <w:rFonts w:eastAsia="方正仿宋_GBK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年区级一般公共预算收入</w:t>
            </w:r>
          </w:p>
          <w:p>
            <w:pPr>
              <w:widowControl/>
              <w:spacing w:line="400" w:lineRule="exact"/>
              <w:ind w:firstLine="560" w:firstLineChars="200"/>
              <w:textAlignment w:val="top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Style w:val="30"/>
                <w:rFonts w:eastAsia="方正仿宋_GBK"/>
                <w:sz w:val="28"/>
                <w:szCs w:val="28"/>
              </w:rPr>
              <w:t>2022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年区级一般公共预算收入年初预算数为</w:t>
            </w:r>
            <w:r>
              <w:rPr>
                <w:rStyle w:val="30"/>
                <w:rFonts w:eastAsia="方正仿宋_GBK"/>
                <w:sz w:val="28"/>
                <w:szCs w:val="28"/>
              </w:rPr>
              <w:t>40.30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亿元，调整预算数为</w:t>
            </w:r>
            <w:r>
              <w:rPr>
                <w:rStyle w:val="30"/>
                <w:rFonts w:eastAsia="方正仿宋_GBK"/>
                <w:sz w:val="28"/>
                <w:szCs w:val="28"/>
              </w:rPr>
              <w:t>38.60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亿元，执行数为</w:t>
            </w:r>
            <w:r>
              <w:rPr>
                <w:rStyle w:val="30"/>
                <w:rFonts w:eastAsia="方正仿宋_GBK"/>
                <w:sz w:val="28"/>
                <w:szCs w:val="28"/>
              </w:rPr>
              <w:t>38.93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亿元，决算数为</w:t>
            </w:r>
            <w:r>
              <w:rPr>
                <w:rStyle w:val="30"/>
                <w:rFonts w:eastAsia="方正仿宋_GBK"/>
                <w:sz w:val="28"/>
                <w:szCs w:val="28"/>
              </w:rPr>
              <w:t>38.93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亿元，为上年决算数的</w:t>
            </w:r>
            <w:r>
              <w:rPr>
                <w:rStyle w:val="30"/>
                <w:rFonts w:eastAsia="方正仿宋_GBK"/>
                <w:sz w:val="28"/>
                <w:szCs w:val="28"/>
              </w:rPr>
              <w:t xml:space="preserve">101.5%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。其中，税收收入</w:t>
            </w:r>
            <w:r>
              <w:rPr>
                <w:rStyle w:val="30"/>
                <w:rFonts w:eastAsia="方正仿宋_GBK"/>
                <w:sz w:val="28"/>
                <w:szCs w:val="28"/>
              </w:rPr>
              <w:t>12.37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亿元，下降</w:t>
            </w:r>
            <w:r>
              <w:rPr>
                <w:rStyle w:val="30"/>
                <w:rFonts w:eastAsia="方正仿宋_GBK"/>
                <w:sz w:val="28"/>
                <w:szCs w:val="28"/>
              </w:rPr>
              <w:t>15.9%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；非税收入</w:t>
            </w:r>
            <w:r>
              <w:rPr>
                <w:rStyle w:val="30"/>
                <w:rFonts w:eastAsia="方正仿宋_GBK"/>
                <w:sz w:val="28"/>
                <w:szCs w:val="28"/>
              </w:rPr>
              <w:t>26.56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亿元，增长</w:t>
            </w:r>
            <w:r>
              <w:rPr>
                <w:rStyle w:val="30"/>
                <w:rFonts w:eastAsia="方正仿宋_GBK"/>
                <w:sz w:val="28"/>
                <w:szCs w:val="28"/>
              </w:rPr>
              <w:t>12.4%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400" w:lineRule="exact"/>
              <w:ind w:firstLine="560" w:firstLineChars="200"/>
              <w:textAlignment w:val="top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一般公共预算本级收入加上市级补助、镇级上解、调入资金、动用预算稳定调节基金、地方政府债务收入和上年结转等，收入总计</w:t>
            </w:r>
            <w:r>
              <w:rPr>
                <w:rStyle w:val="30"/>
                <w:rFonts w:eastAsia="方正仿宋_GBK"/>
                <w:sz w:val="28"/>
                <w:szCs w:val="28"/>
              </w:rPr>
              <w:t>98.55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亿元。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ind w:firstLine="560" w:firstLineChars="200"/>
              <w:textAlignment w:val="top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Style w:val="30"/>
                <w:rFonts w:eastAsia="方正仿宋_GBK"/>
                <w:sz w:val="28"/>
                <w:szCs w:val="28"/>
              </w:rPr>
              <w:t>2022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年区级一般公共预算支出</w:t>
            </w:r>
          </w:p>
          <w:p>
            <w:pPr>
              <w:widowControl/>
              <w:spacing w:line="400" w:lineRule="exact"/>
              <w:ind w:firstLine="560" w:firstLineChars="200"/>
              <w:textAlignment w:val="top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Style w:val="30"/>
                <w:rFonts w:eastAsia="方正仿宋_GBK"/>
                <w:sz w:val="28"/>
                <w:szCs w:val="28"/>
              </w:rPr>
              <w:t>2022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年区级一般公共预算支出年初预算为</w:t>
            </w:r>
            <w:r>
              <w:rPr>
                <w:rStyle w:val="30"/>
                <w:rFonts w:eastAsia="方正仿宋_GBK"/>
                <w:sz w:val="28"/>
                <w:szCs w:val="28"/>
              </w:rPr>
              <w:t>85.82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亿元，调整预算为</w:t>
            </w:r>
            <w:r>
              <w:rPr>
                <w:rStyle w:val="30"/>
                <w:rFonts w:eastAsia="方正仿宋_GBK"/>
                <w:sz w:val="28"/>
                <w:szCs w:val="28"/>
              </w:rPr>
              <w:t>83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亿元，执行数为</w:t>
            </w:r>
            <w:r>
              <w:rPr>
                <w:rStyle w:val="30"/>
                <w:rFonts w:eastAsia="方正仿宋_GBK"/>
                <w:sz w:val="28"/>
                <w:szCs w:val="28"/>
              </w:rPr>
              <w:t>75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亿元，决算数为</w:t>
            </w:r>
            <w:r>
              <w:rPr>
                <w:rStyle w:val="30"/>
                <w:rFonts w:eastAsia="方正仿宋_GBK"/>
                <w:sz w:val="28"/>
                <w:szCs w:val="28"/>
              </w:rPr>
              <w:t>75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亿元，增长</w:t>
            </w:r>
            <w:r>
              <w:rPr>
                <w:rStyle w:val="30"/>
                <w:rFonts w:eastAsia="方正仿宋_GBK"/>
                <w:sz w:val="28"/>
                <w:szCs w:val="28"/>
              </w:rPr>
              <w:t>15%</w:t>
            </w:r>
            <w:r>
              <w:rPr>
                <w:rStyle w:val="30"/>
                <w:rFonts w:eastAsia="方正仿宋_GBK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一般公共预算本级支出加上解支出、补助镇级、地方政府债务还本支出、安排预算稳定调节基金和结转下年等转移性支出等，支出总计</w:t>
            </w:r>
            <w:r>
              <w:rPr>
                <w:rStyle w:val="30"/>
                <w:rFonts w:eastAsia="方正仿宋_GBK"/>
                <w:sz w:val="28"/>
                <w:szCs w:val="28"/>
              </w:rPr>
              <w:t>98.55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亿元。</w:t>
            </w:r>
          </w:p>
          <w:p>
            <w:pPr>
              <w:widowControl/>
              <w:spacing w:line="400" w:lineRule="exact"/>
              <w:ind w:firstLine="560" w:firstLineChars="200"/>
              <w:textAlignment w:val="top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351" w:type="dxa"/>
          <w:wAfter w:w="354" w:type="dxa"/>
          <w:trHeight w:val="594" w:hRule="atLeast"/>
          <w:jc w:val="center"/>
        </w:trPr>
        <w:tc>
          <w:tcPr>
            <w:tcW w:w="9468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351" w:type="dxa"/>
          <w:wAfter w:w="354" w:type="dxa"/>
          <w:trHeight w:val="594" w:hRule="atLeast"/>
          <w:jc w:val="center"/>
        </w:trPr>
        <w:tc>
          <w:tcPr>
            <w:tcW w:w="9468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351" w:type="dxa"/>
          <w:wAfter w:w="354" w:type="dxa"/>
          <w:trHeight w:val="594" w:hRule="atLeast"/>
          <w:jc w:val="center"/>
        </w:trPr>
        <w:tc>
          <w:tcPr>
            <w:tcW w:w="9468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351" w:type="dxa"/>
          <w:wAfter w:w="354" w:type="dxa"/>
          <w:trHeight w:val="594" w:hRule="atLeast"/>
          <w:jc w:val="center"/>
        </w:trPr>
        <w:tc>
          <w:tcPr>
            <w:tcW w:w="9468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351" w:type="dxa"/>
          <w:wAfter w:w="354" w:type="dxa"/>
          <w:trHeight w:val="594" w:hRule="atLeast"/>
          <w:jc w:val="center"/>
        </w:trPr>
        <w:tc>
          <w:tcPr>
            <w:tcW w:w="9468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351" w:type="dxa"/>
          <w:wAfter w:w="354" w:type="dxa"/>
          <w:trHeight w:val="594" w:hRule="atLeast"/>
          <w:jc w:val="center"/>
        </w:trPr>
        <w:tc>
          <w:tcPr>
            <w:tcW w:w="9468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351" w:type="dxa"/>
          <w:wAfter w:w="354" w:type="dxa"/>
          <w:trHeight w:val="594" w:hRule="atLeast"/>
          <w:jc w:val="center"/>
        </w:trPr>
        <w:tc>
          <w:tcPr>
            <w:tcW w:w="9468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351" w:type="dxa"/>
          <w:wAfter w:w="354" w:type="dxa"/>
          <w:trHeight w:val="594" w:hRule="atLeast"/>
          <w:jc w:val="center"/>
        </w:trPr>
        <w:tc>
          <w:tcPr>
            <w:tcW w:w="9468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351" w:type="dxa"/>
          <w:wAfter w:w="354" w:type="dxa"/>
          <w:trHeight w:val="594" w:hRule="atLeast"/>
          <w:jc w:val="center"/>
        </w:trPr>
        <w:tc>
          <w:tcPr>
            <w:tcW w:w="9468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351" w:type="dxa"/>
          <w:wAfter w:w="354" w:type="dxa"/>
          <w:trHeight w:val="594" w:hRule="atLeast"/>
          <w:jc w:val="center"/>
        </w:trPr>
        <w:tc>
          <w:tcPr>
            <w:tcW w:w="9468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351" w:type="dxa"/>
          <w:wAfter w:w="354" w:type="dxa"/>
          <w:trHeight w:val="594" w:hRule="atLeast"/>
          <w:jc w:val="center"/>
        </w:trPr>
        <w:tc>
          <w:tcPr>
            <w:tcW w:w="9468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351" w:type="dxa"/>
          <w:wAfter w:w="354" w:type="dxa"/>
          <w:trHeight w:val="594" w:hRule="atLeast"/>
          <w:jc w:val="center"/>
        </w:trPr>
        <w:tc>
          <w:tcPr>
            <w:tcW w:w="9468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351" w:type="dxa"/>
          <w:wAfter w:w="354" w:type="dxa"/>
          <w:trHeight w:val="594" w:hRule="atLeast"/>
          <w:jc w:val="center"/>
        </w:trPr>
        <w:tc>
          <w:tcPr>
            <w:tcW w:w="9468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351" w:type="dxa"/>
          <w:wAfter w:w="354" w:type="dxa"/>
          <w:trHeight w:val="594" w:hRule="atLeast"/>
          <w:jc w:val="center"/>
        </w:trPr>
        <w:tc>
          <w:tcPr>
            <w:tcW w:w="9468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351" w:type="dxa"/>
          <w:wAfter w:w="354" w:type="dxa"/>
          <w:trHeight w:val="594" w:hRule="atLeast"/>
          <w:jc w:val="center"/>
        </w:trPr>
        <w:tc>
          <w:tcPr>
            <w:tcW w:w="9468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351" w:type="dxa"/>
          <w:wAfter w:w="354" w:type="dxa"/>
          <w:trHeight w:val="594" w:hRule="atLeast"/>
          <w:jc w:val="center"/>
        </w:trPr>
        <w:tc>
          <w:tcPr>
            <w:tcW w:w="9468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351" w:type="dxa"/>
          <w:wAfter w:w="354" w:type="dxa"/>
          <w:trHeight w:val="594" w:hRule="atLeast"/>
          <w:jc w:val="center"/>
        </w:trPr>
        <w:tc>
          <w:tcPr>
            <w:tcW w:w="9468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351" w:type="dxa"/>
          <w:wAfter w:w="354" w:type="dxa"/>
          <w:trHeight w:val="594" w:hRule="atLeast"/>
          <w:jc w:val="center"/>
        </w:trPr>
        <w:tc>
          <w:tcPr>
            <w:tcW w:w="9468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spacing w:line="20" w:lineRule="exact"/>
        <w:rPr>
          <w:rFonts w:ascii="方正仿宋_GBK" w:eastAsia="方正仿宋_GBK"/>
          <w:sz w:val="32"/>
          <w:szCs w:val="32"/>
        </w:rPr>
      </w:pPr>
    </w:p>
    <w:tbl>
      <w:tblPr>
        <w:tblStyle w:val="8"/>
        <w:tblW w:w="89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1"/>
        <w:gridCol w:w="21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表3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2022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年区级一般公共预算本级支出决算表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32"/>
              </w:rPr>
              <w:t>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32"/>
              </w:rPr>
              <w:t>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750036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一般公共服务支出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73065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人大事务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1495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870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人大会议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人大监督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人大代表履职能力提升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代表工作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事业运行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其他人大事务支出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政协事务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1626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政协会议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委员视察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参政议政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事业运行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其他政协事务支出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政府办公厅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Style w:val="33"/>
                <w:rFonts w:hint="default"/>
              </w:rPr>
              <w:t>室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Style w:val="33"/>
                <w:rFonts w:hint="default"/>
              </w:rPr>
              <w:t>及相关机构事务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36061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8249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19279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机关服务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3107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信访事务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1025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事业运行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1781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其他政府办公厅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室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及相关机构事务支出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2619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发展与改革事务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1826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战略规划与实施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经济体制改革研究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物价管理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事业运行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其他发展与改革事务支出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统计信息事务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863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专项统计业务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统计抽样调查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财政事务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3722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1414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预算改革业务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财政国库业务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财政监察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信息化建设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事业运行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其他财政事务支出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1632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税收事务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2919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其他税收事务支出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2919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审计事务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其他审计事务支出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纪检监察事务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3601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2518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事业运行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其他纪检监察事务支出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878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商贸事务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1777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招商引资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事业运行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其他商贸事务支出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民族事务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民族工作专项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档案事务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民主党派及工商联事务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其他民主党派及工商联事务支出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群众团体事务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6357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941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事业运行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其他群众团体事务支出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5244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党委办公厅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室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及相关机构事务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2362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1754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事业运行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其他党委办公厅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室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及相关机构事务支出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组织事务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2542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1793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事业运行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宣传事务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2086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宣传管理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事业运行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其他宣传事务支出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1470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统战事务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927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宗教事务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华侨事务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事业运行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其他统战事务支出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其他共产党事务支出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款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2114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959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事业运行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其他共产党事务支出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Style w:val="33"/>
                <w:rFonts w:hint="default"/>
              </w:rPr>
              <w:t>项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889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网信事务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事业运行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其他网信事务支出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市场监督管理事务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食品安全监管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960" w:firstLineChars="4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其他市场监督管理事务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960" w:firstLineChars="4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其他一般公共服务支出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款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960" w:firstLineChars="4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其他一般公共服务支出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960" w:firstLineChars="4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国防支出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3752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960" w:firstLineChars="4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国防动员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兵役征集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人民防空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民兵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其他国防动员支出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960" w:firstLineChars="4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其他国防支出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款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3129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960" w:firstLineChars="4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其他国防支出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3129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ind w:firstLine="960" w:firstLineChars="4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公共安全支出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41748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960" w:firstLineChars="4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公安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38316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960" w:firstLineChars="4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14796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960" w:firstLineChars="4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2162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执法办案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特勤业务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其他公安支出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20795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司法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2078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1609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基层司法业务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普法宣传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律师管理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公共法律服务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社区矫正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信息化建设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事业运行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其他司法支出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国家保密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1351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保密技术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1064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其他公共安全支出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款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其他公共安全支出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960" w:firstLineChars="4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教育支出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140892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教育管理事务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1301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其他教育管理事务支出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普通教育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122746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6288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52912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初中教育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32563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高中教育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28324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其他普通教育支出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2659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职业教育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10967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中等职业教育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10967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822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特殊学校教育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工读学校教育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其他特殊教育支出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进修及培训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2133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教师进修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1332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干部教育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其他进修及培训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教育费附加安排的支出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2893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其他教育费附加安排的支出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2893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其他教育支出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款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其他教育支出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960" w:firstLineChars="4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科学技术支出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13666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科学技术管理事务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其他科学技术管理事务支出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应用研究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其他应用研究支出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技术研究与开发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1422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科技成果转化与扩散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其他技术研究与开发支出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1293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社会科学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社会科学研究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科学技术普及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  <w:b w:val="0"/>
                <w:bCs w:val="0"/>
              </w:rPr>
              <w:t>科普活动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其他科学技术普及支出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其他科学技术支出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款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11295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其他科学技术支出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11295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960" w:firstLineChars="4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文化旅游体育与传媒支出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12144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文化和旅游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4188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文化活动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群众文化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文化和旅游市场管理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其他文化和旅游支出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2202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文物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1336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文物保护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822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博物馆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1604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体育竞赛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体育场馆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群众体育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其他体育支出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新闻出版电影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2235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其他新闻出版电影支出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2235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广播电视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广播电视事务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其他文化旅游体育与传媒支出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款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2007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宣传文化发展专项支出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其他文化旅游体育与传媒支出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社会保障和就业支出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106602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人力资源和社会保障管理事务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3755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2106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就业管理事务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信息化建设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社会保险经办机构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劳动关系和维权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劳动人事争议调解仲裁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引进人才费用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事业运行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其他人力资源和社会保障管理事务支出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934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民政管理事务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1779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社会组织管理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行政区划和地名管理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基层政权建设和社区治理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其他民政管理事务支出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行政事业单位养老支出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40165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行政单位离退休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事业单位离退休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机关事业单位基本养老保险缴费支出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13875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机关事业单位职业年金缴费支出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7317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其他行政事业单位养老支出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18891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就业补助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5048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就业创业服务补贴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3241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其他就业补助支出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1807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抚恤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10763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死亡抚恤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伤残抚恤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1840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在乡复员、退伍军人生活补助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4233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义务兵优待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1027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农村籍退役士兵老年生活补助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烈士纪念设施管理维护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其他优抚支出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2727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退役安置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2298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退役士兵安置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1019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军队移交政府的离退休人员安置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军队移交政府离退休干部管理机构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退役士兵管理教育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军队转业干部安置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其他退役安置支出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社会福利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19372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儿童福利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老年福利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1754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殡葬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社会福利事业单位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养老服务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1901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其他社会福利支出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15172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残疾人事业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3683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残疾人康复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残疾人就业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残疾人生活和护理补贴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1194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其他残疾人事业支出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1965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红十字事业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其他红十字事业支出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最低生活保障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8666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城市最低生活保障金支出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1952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农村最低生活保障金支出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6714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临时救助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1273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临时救助支出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1170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流浪乞讨人员救助支出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特困人员救助供养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6700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城市特困人员救助供养支出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3518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农村特困人员救助供养支出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3182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其他生活救助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其他城市生活救助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其他农村生活救助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退役军人管理事务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1219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事业运行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其他退役军人事务管理支出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其他社会保障和就业支出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款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1607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其他社会保障和就业支出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Style w:val="33"/>
                <w:rFonts w:hint="default"/>
              </w:rPr>
              <w:t>项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1607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2" w:firstLineChars="2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卫生健康支出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83407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卫生健康管理事务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1404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其他卫生健康管理事务支出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公立医院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4317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综合医院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1687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民族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2630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基层医疗卫生机构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9031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城市社区卫生机构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2377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乡镇卫生院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5819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其他基层医疗卫生机构支出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835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公共卫生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17263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疾病预防控制机构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1680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卫生监督机构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妇幼保健机构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精神卫生机构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其他专业公共卫生机构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基本公共卫生服务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5956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重大公共卫生服务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突发公共卫生事件应急处理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6065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其他公共卫生支出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1571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中医药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民族医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药专项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计划生育事务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7480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计划生育服务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7479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其他计划生育事务支出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行政事业单位医疗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8816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行政单位医疗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1629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事业单位医疗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5594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公务员医疗补助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其他行政事业单位医疗支出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1542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财政对基本医疗保险基金的补助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3776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财政对城乡居民基本医疗保险基金的补助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3776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医疗救助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3953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城乡医疗救助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3818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其他医疗救助支出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优抚对象医疗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优抚对象医疗补助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医疗保障管理事务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1024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信息化建设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医疗保障政策管理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医疗保障经办事务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事业运行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其他医疗保障管理事务支出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老龄卫生健康事务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款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老龄卫生健康事务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Style w:val="33"/>
                <w:rFonts w:hint="default"/>
              </w:rPr>
              <w:t>项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其他卫生健康支出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款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25458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其他卫生健康支出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Style w:val="33"/>
                <w:rFonts w:hint="default"/>
              </w:rPr>
              <w:t>项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25458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960" w:firstLineChars="4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节能环保支出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19810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环境保护管理事务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3025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808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生态环境保护宣传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其他环境保护管理事务支出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2035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环境监测与监察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1027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建设项目环评审查与监督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其他环境监测与监察支出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999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污染防治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14228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大气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1405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水体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8405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噪声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固体废弃物与化学品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4220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土壤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其他污染防治支出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自然生态保护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农村环境保护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自然保护地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天然林保护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其他天然林保护支出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退耕还林还草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其他退耕还林还草支出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能源节约利用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Style w:val="33"/>
                <w:rFonts w:hint="default"/>
              </w:rPr>
              <w:t>款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1333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能源节约利用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1333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污染减排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生态环境执法监察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城乡社区支出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107906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城乡社区管理事务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5666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960" w:firstLineChars="4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1964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城管执法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1271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工程建设管理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1044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住宅建设与房地产市场监管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其他城乡社区管理事务支出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城乡社区规划与管理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Style w:val="33"/>
                <w:rFonts w:hint="default"/>
              </w:rPr>
              <w:t>款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6203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城乡社区规划与管理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6203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城乡社区公共设施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20308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小城镇基础设施建设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954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其他城乡社区公共设施支出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19354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城乡社区环境卫生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款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11971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城乡社区环境卫生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Style w:val="33"/>
                <w:rFonts w:hint="default"/>
              </w:rPr>
              <w:t>项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11971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建设市场管理与监督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款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建设市场管理与监督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Style w:val="33"/>
                <w:rFonts w:hint="default"/>
              </w:rPr>
              <w:t>项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其他城乡社区支出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Style w:val="33"/>
                <w:rFonts w:hint="default"/>
              </w:rPr>
              <w:t>款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63404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其他城乡社区支出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63404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960" w:firstLineChars="4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农林水支出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60858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农业农村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27830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1841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事业运行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1350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科技转化与推广服务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1396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病虫害控制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农产品质量安全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执法监管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行业业务管理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稳定农民收入补贴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1917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农业生产发展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9615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农村合作经济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农产品加工与促销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农业资源保护修复与利用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农村道路建设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对高校毕业生到基层任职补助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农田建设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2567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其他农业农村支出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7644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林业和草原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4370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事业机构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森林资源培育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技术推广与转化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森林资源管理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森林生态效益补偿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动植物保护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执法与监督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林区公共支出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林业草原防灾减灾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行业业务管理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其他林业和草原支出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1480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水利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6172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水利行业业务管理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水利工程建设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2154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水利工程运行与维护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水利前期工作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水利执法监督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水土保持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水资源节约管理与保护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水质监测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水文测报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防汛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抗旱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农村水利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大中型水库移民后期扶持专项支出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农村人畜饮水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其他水利支出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1653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巩固脱贫衔接乡村振兴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6044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农村基础设施建设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其他巩固脱贫衔接乡村振兴支出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5515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农村综合改革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8483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对村级公益事业建设的补助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4394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对村民委员会和村党支部的补助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3798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对村集体经济组织的补助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其他农村综合改革支出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普惠金融发展支出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2587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支持农村金融机构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农业保险保费补贴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1911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创业担保贷款贴息及奖补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其他农林水支出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Style w:val="33"/>
                <w:rFonts w:hint="default"/>
              </w:rPr>
              <w:t>款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5372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其他农林水支出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5372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960" w:firstLineChars="4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交通运输支出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34124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公路水路运输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23629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1313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公路建设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11280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公路养护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8177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公路和运输安全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1648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公路运输管理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水路运输管理支出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其他公路水路运输支出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车辆购置税支出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6011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车辆购置税用于公路等基础设施建设支出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6011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其他交通运输支出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款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4484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公共交通运营补助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4008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其他交通运输支出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Style w:val="33"/>
                <w:rFonts w:hint="default"/>
              </w:rPr>
              <w:t>项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960" w:firstLineChars="4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资源勘探工业信息等支出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7257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工业和信息产业监管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6630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2" w:firstLineChars="2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1042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其他工业和信息产业监管支出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5137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支持中小企业发展和管理支出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中小企业发展专项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960" w:firstLineChars="4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商业服务业等支出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1842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商业流通事务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1463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市场监测及信息管理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其他商业流通事务支出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1146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涉外发展服务支出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其他涉外发展服务支出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其他商业服务业等支出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款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其他商业服务业等支出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金融支出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1376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其他金融支出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Style w:val="33"/>
                <w:rFonts w:hint="default"/>
              </w:rPr>
              <w:t>款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1376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其他金融支出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1376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960" w:firstLineChars="4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援助其他地区支出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960" w:firstLineChars="4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自然资源海洋气象等支出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3479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自然资源事务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2874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一般行政管理事务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自然资源规划及管理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自然资源利用与保护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815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自然资源社会公益服务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自然资源调查与确权登记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地质勘查与矿产资源管理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其他自然资源事务支出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气象事务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605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气象基础设施建设与维修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其他气象事务支出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住房保障支出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11564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保障性安居工程支出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1283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棚户区改造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农村危房改造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公共租赁住房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保障性住房租金补贴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老旧小区改造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其他保障性安居工程支出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住房改革支出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10281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10281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粮油物资储备支出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粮油物资事务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专项业务活动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其他粮油物资事务支出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灾害防治及应急管理支出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7135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应急管理事务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3248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932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1" w:firstLineChars="1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安全监管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应急救援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915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应急管理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事业运行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2" w:firstLineChars="200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其他应急管理支出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消防救援事务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3368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2234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消防应急救援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1114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其他消防救援事务支出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自然灾害防治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地质灾害防治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其他自然灾害防治支出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自然灾害救灾及恢复重建支出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自然灾害救灾补助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其他自然灾害救灾及恢复重建支出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其他灾害防治及应急管理支出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Style w:val="33"/>
                <w:rFonts w:hint="default"/>
              </w:rPr>
              <w:t>款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其他灾害防治及应急管理支出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债务付息支出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18309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地方政府一般债务付息支出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18309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地方政府一般债券付息支出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18007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地方政府向国际组织借款付息支出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302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3"/>
                <w:rFonts w:hint="default"/>
              </w:rPr>
              <w:t>债务发行费用支出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地方政府一般债务发行费用支出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4 </w:t>
            </w:r>
          </w:p>
        </w:tc>
      </w:tr>
    </w:tbl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tbl>
      <w:tblPr>
        <w:tblStyle w:val="8"/>
        <w:tblW w:w="90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8"/>
        <w:gridCol w:w="26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表4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2022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年区级一般公共预算基本支出决算表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Style w:val="34"/>
                <w:rFonts w:hint="default"/>
              </w:rPr>
              <w:t>（按经济分类科目）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34"/>
                <w:rFonts w:hint="default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textAlignment w:val="bottom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本级基本支出合计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241199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机关工资福利支出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46731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35"/>
                <w:rFonts w:hint="default"/>
              </w:rPr>
              <w:t>工资奖金津补贴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34973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35"/>
                <w:rFonts w:hint="default"/>
              </w:rPr>
              <w:t>社会保障缴费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6327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35"/>
                <w:rFonts w:hint="default"/>
              </w:rPr>
              <w:t>住房公积金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2647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35"/>
                <w:rFonts w:hint="default"/>
              </w:rPr>
              <w:t>其他工资福利支出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2784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机关商品和服务支出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11930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35"/>
                <w:rFonts w:hint="default"/>
              </w:rPr>
              <w:t>办公经费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8301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35"/>
                <w:rFonts w:hint="default"/>
              </w:rPr>
              <w:t>会议费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35"/>
                <w:rFonts w:hint="default"/>
              </w:rPr>
              <w:t>培训费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35"/>
                <w:rFonts w:hint="default"/>
              </w:rPr>
              <w:t>专用材料购置费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35"/>
                <w:rFonts w:hint="default"/>
              </w:rPr>
              <w:t>委托业务费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1111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35"/>
                <w:rFonts w:hint="default"/>
              </w:rPr>
              <w:t>公务接待费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35"/>
                <w:rFonts w:hint="default"/>
              </w:rPr>
              <w:t>公务用车运行维护费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35"/>
                <w:rFonts w:hint="default"/>
              </w:rPr>
              <w:t>维修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Style w:val="35"/>
                <w:rFonts w:hint="default"/>
              </w:rPr>
              <w:t>护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Style w:val="35"/>
                <w:rFonts w:hint="default"/>
              </w:rPr>
              <w:t>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Style w:val="35"/>
                <w:rFonts w:hint="default"/>
              </w:rPr>
              <w:t>其他商品和服务支出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1761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机关资本性支出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一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35"/>
                <w:rFonts w:hint="default"/>
              </w:rPr>
              <w:t>设备购置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对事业单位经常性补助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161859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工资福利支出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141275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商品和服务支出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20584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对事业单位资本性补助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 资本性支出(一)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对个人和家庭的补助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19883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  社会福利和救助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19803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  离退休费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34"/>
                <w:rFonts w:hint="default"/>
              </w:rPr>
              <w:t>注：本表详细反映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Style w:val="34"/>
                <w:rFonts w:hint="default"/>
              </w:rPr>
              <w:t>年一般公共预算本级基本支出情况，按规定细化到经济分类款级科目。</w:t>
            </w:r>
          </w:p>
        </w:tc>
      </w:tr>
    </w:tbl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tbl>
      <w:tblPr>
        <w:tblStyle w:val="8"/>
        <w:tblW w:w="94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"/>
        <w:gridCol w:w="3988"/>
        <w:gridCol w:w="964"/>
        <w:gridCol w:w="223"/>
        <w:gridCol w:w="1106"/>
        <w:gridCol w:w="1509"/>
        <w:gridCol w:w="173"/>
        <w:gridCol w:w="1231"/>
        <w:gridCol w:w="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表5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4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2022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年区级一般公共预算基本建设支出决算表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32535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6"/>
                <w:rFonts w:hint="default" w:ascii="宋体" w:hAnsi="宋体" w:eastAsia="宋体" w:cs="宋体"/>
              </w:rPr>
              <w:t>公共安全支出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公安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铜梁区社会治理教育培训中心建设项目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6"/>
                <w:rFonts w:hint="default" w:ascii="宋体" w:hAnsi="宋体" w:eastAsia="宋体" w:cs="宋体"/>
              </w:rPr>
              <w:t>教育支出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26362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普通教育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18316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二中教学楼及地下停车场建设项目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10221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北城小学迁建工程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2457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关溅小学迁建工程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旧市坝小学综合楼食堂建设项目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白龙小学新建工程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立心小学迁建工程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818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西河小学学生食堂建设项目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新复小学综合楼食堂建设项目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高楼小学附属幼儿园建设项目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青少年活动中心及第三实验幼儿园建设项目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4062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职业教育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8046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职业教育中心教学楼三期建设工程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8046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6"/>
                <w:rFonts w:hint="default" w:ascii="宋体" w:hAnsi="宋体" w:eastAsia="宋体" w:cs="宋体"/>
              </w:rPr>
              <w:t>卫生健康支出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2863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公立医院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2859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人民医院传染病区医技楼建设项目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中医院整体迁建工程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2457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疾控中心整体迁建项目前期工作经费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6"/>
                <w:rFonts w:hint="default" w:ascii="宋体" w:hAnsi="宋体" w:eastAsia="宋体" w:cs="宋体"/>
              </w:rPr>
              <w:t>节能环保支出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153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污染防治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饮用水源地规范化、污染整治工程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6"/>
                <w:rFonts w:hint="default" w:ascii="宋体" w:hAnsi="宋体" w:eastAsia="宋体" w:cs="宋体"/>
              </w:rPr>
              <w:t>城乡社区支出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2791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其他城乡社区支出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2791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青少年活动中心及停车场建设项目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2791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36"/>
                <w:rFonts w:hint="default" w:ascii="宋体" w:hAnsi="宋体" w:eastAsia="宋体" w:cs="宋体"/>
              </w:rPr>
              <w:t>农林水支出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317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水利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小安溪流域支流综合整治工程</w:t>
            </w:r>
          </w:p>
        </w:tc>
        <w:tc>
          <w:tcPr>
            <w:tcW w:w="2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3" w:hRule="atLeast"/>
          <w:jc w:val="center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表6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593" w:hRule="atLeast"/>
          <w:jc w:val="center"/>
        </w:trPr>
        <w:tc>
          <w:tcPr>
            <w:tcW w:w="9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2022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年区级一般公共预算转移支付收支决算表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510" w:hRule="atLeast"/>
          <w:jc w:val="center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收入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决算数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支出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市级补助收入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269994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补助乡镇支出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53543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一、一般性转移支付收入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202244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一、一般性转移支付支出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46139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所得税基数返还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2262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其他一般性转移支付支出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46139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增值税税收返还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4324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消费税税收返还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413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增值税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五五分享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税收返还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13011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体制补助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509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均衡性转移支付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27983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县级基本财力保障机制奖补资金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11469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结算补助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2996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产粮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大县奖励资金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2,125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重点生态功能区转移支付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1,605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固定数额补助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17798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欠发达地区转移支付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3816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共同财政事权转移支付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103756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一般公共服务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94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公共安全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2631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18588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科学技术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321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文化旅游体育与传媒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1711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社会保障和就业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28153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医疗卫生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17183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节能环保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606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农林水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27987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住房保障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6482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增值税留抵退税转移支付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3800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其他退税减税降费转移支付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6100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其他一般性转移支付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277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二、专项转移支付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67750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二、专项转移支付支出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7404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一般公共服务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31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一般公共服务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国防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科学技术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691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文化旅游体育与传媒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科学技术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531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社会保障和就业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1723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文化旅游体育与传媒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卫生健康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社会保障和就业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2356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节能环保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卫生健康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2545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城乡社区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节能环保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13076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农林水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1139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城乡社区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11097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4215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农林水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16427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13937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资源勘探工业信息等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925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商业服务业等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766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自然资源海洋气象等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646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60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住房保障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4074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315" w:hRule="atLeast"/>
          <w:jc w:val="center"/>
        </w:trPr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灾害防治及应急管理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622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67" w:type="dxa"/>
          <w:trHeight w:val="765" w:hRule="atLeast"/>
          <w:jc w:val="center"/>
        </w:trPr>
        <w:tc>
          <w:tcPr>
            <w:tcW w:w="9194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Style w:val="37"/>
                <w:rFonts w:hint="default"/>
              </w:rPr>
              <w:t>注：市级补助收入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≠</w:t>
            </w:r>
            <w:r>
              <w:rPr>
                <w:rStyle w:val="37"/>
                <w:rFonts w:hint="default"/>
              </w:rPr>
              <w:t>补助乡镇支出。收入总计（本级收入合计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Style w:val="37"/>
                <w:rFonts w:hint="default"/>
              </w:rPr>
              <w:t>转移性收入合计）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Style w:val="37"/>
                <w:rFonts w:hint="default"/>
              </w:rPr>
              <w:t>支出总计（本级支出合计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Style w:val="37"/>
                <w:rFonts w:hint="default"/>
              </w:rPr>
              <w:t>转移性支出合计）。</w:t>
            </w:r>
          </w:p>
        </w:tc>
      </w:tr>
    </w:tbl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tbl>
      <w:tblPr>
        <w:tblStyle w:val="8"/>
        <w:tblW w:w="89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9"/>
        <w:gridCol w:w="1945"/>
        <w:gridCol w:w="2063"/>
        <w:gridCol w:w="20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表7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0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2022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年区级一般公共预算转移支付支出决算表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（分地区）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乡镇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一般性转移支付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专项转移支付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补助乡镇合计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53543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46139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土桥镇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二坪镇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水口镇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安居镇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白羊镇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平滩镇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双山镇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小林镇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虎峰镇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石鱼镇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福果镇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少云镇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高楼镇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维新镇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大庙镇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围龙镇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华兴镇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庆隆镇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永嘉镇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西河镇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安溪镇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侣俸镇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太平镇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</w:tr>
    </w:tbl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tbl>
      <w:tblPr>
        <w:tblStyle w:val="8"/>
        <w:tblW w:w="89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4"/>
        <w:gridCol w:w="2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表8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0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2022年区级一般公共预算转移支付支出决算表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（分项目）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补助乡镇合计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53543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一、一般性转移支付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46139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其他一般性转移支付支出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46139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二、专项转移支付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7404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四好农村路及泥结石路建设资金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乡村振兴及美丽乡村建设资金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敬老院等养老机构建设及运行资金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优抚对象及困难人员资金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党群服务中心建设资金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文化站免费开放经费项目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文物安全保护资金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</w:tr>
    </w:tbl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tbl>
      <w:tblPr>
        <w:tblStyle w:val="8"/>
        <w:tblW w:w="92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868"/>
        <w:gridCol w:w="482"/>
        <w:gridCol w:w="482"/>
        <w:gridCol w:w="483"/>
        <w:gridCol w:w="482"/>
        <w:gridCol w:w="282"/>
        <w:gridCol w:w="201"/>
        <w:gridCol w:w="97"/>
        <w:gridCol w:w="385"/>
        <w:gridCol w:w="482"/>
        <w:gridCol w:w="577"/>
        <w:gridCol w:w="2848"/>
        <w:gridCol w:w="1174"/>
        <w:gridCol w:w="1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283" w:hRule="atLeast"/>
          <w:jc w:val="center"/>
        </w:trPr>
        <w:tc>
          <w:tcPr>
            <w:tcW w:w="9120" w:type="dxa"/>
            <w:gridSpan w:val="14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36"/>
                <w:szCs w:val="36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关于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2022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年区级一般公共预算转移支付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收支决算的说明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111" w:hRule="atLeast"/>
          <w:jc w:val="center"/>
        </w:trPr>
        <w:tc>
          <w:tcPr>
            <w:tcW w:w="1145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483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482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4599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500" w:hRule="atLeast"/>
          <w:jc w:val="center"/>
        </w:trPr>
        <w:tc>
          <w:tcPr>
            <w:tcW w:w="9120" w:type="dxa"/>
            <w:gridSpan w:val="14"/>
            <w:vMerge w:val="restart"/>
            <w:shd w:val="clear" w:color="auto" w:fill="auto"/>
          </w:tcPr>
          <w:p>
            <w:pPr>
              <w:widowControl/>
              <w:spacing w:line="500" w:lineRule="exact"/>
              <w:ind w:firstLine="560" w:firstLineChars="200"/>
              <w:textAlignment w:val="top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转移支付是政府以实现各地基本公共服务均等化为目的，实行的一种财政资金转移或财政平衡支付。转移支付类型主要包括一般性转移支付和专项转移支付。</w:t>
            </w:r>
          </w:p>
          <w:p>
            <w:pPr>
              <w:widowControl/>
              <w:numPr>
                <w:ilvl w:val="0"/>
                <w:numId w:val="2"/>
              </w:numPr>
              <w:spacing w:line="500" w:lineRule="exact"/>
              <w:ind w:firstLine="560" w:firstLineChars="200"/>
              <w:textAlignment w:val="top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2022年市级对我区转移支付情况</w:t>
            </w:r>
          </w:p>
          <w:p>
            <w:pPr>
              <w:widowControl/>
              <w:spacing w:line="500" w:lineRule="exact"/>
              <w:ind w:firstLine="560" w:firstLineChars="200"/>
              <w:textAlignment w:val="top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2022年市级对我区转移支付年初预算数为17.89亿元，调整预算为25.57亿元，执行数为27亿元，决算数为27亿元，为上年决算数的122.4 %，主要是市级下达增值税留抵退税和减税降费政策等转移支付。</w:t>
            </w:r>
          </w:p>
          <w:p>
            <w:pPr>
              <w:widowControl/>
              <w:numPr>
                <w:ilvl w:val="0"/>
                <w:numId w:val="2"/>
              </w:numPr>
              <w:spacing w:line="500" w:lineRule="exact"/>
              <w:ind w:firstLine="560" w:firstLineChars="200"/>
              <w:textAlignment w:val="top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2022年区对乡镇转移支付情况</w:t>
            </w:r>
          </w:p>
          <w:p>
            <w:pPr>
              <w:widowControl/>
              <w:spacing w:line="500" w:lineRule="exact"/>
              <w:ind w:firstLine="560" w:firstLineChars="200"/>
              <w:textAlignment w:val="top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2022年区对乡镇转移支付年初预算数为3.86亿元，调整预算数为3.86亿元，执行数为5.35亿元，决算数为5.35亿元，为上年决算数的67.8%，主要是2022年“四好农村公路”及泥结石路项目资金专项转移支付较上年减少1.89亿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594" w:hRule="atLeast"/>
          <w:jc w:val="center"/>
        </w:trPr>
        <w:tc>
          <w:tcPr>
            <w:tcW w:w="9120" w:type="dxa"/>
            <w:gridSpan w:val="14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594" w:hRule="atLeast"/>
          <w:jc w:val="center"/>
        </w:trPr>
        <w:tc>
          <w:tcPr>
            <w:tcW w:w="9120" w:type="dxa"/>
            <w:gridSpan w:val="14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594" w:hRule="atLeast"/>
          <w:jc w:val="center"/>
        </w:trPr>
        <w:tc>
          <w:tcPr>
            <w:tcW w:w="9120" w:type="dxa"/>
            <w:gridSpan w:val="14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594" w:hRule="atLeast"/>
          <w:jc w:val="center"/>
        </w:trPr>
        <w:tc>
          <w:tcPr>
            <w:tcW w:w="9120" w:type="dxa"/>
            <w:gridSpan w:val="14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594" w:hRule="atLeast"/>
          <w:jc w:val="center"/>
        </w:trPr>
        <w:tc>
          <w:tcPr>
            <w:tcW w:w="9120" w:type="dxa"/>
            <w:gridSpan w:val="14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594" w:hRule="atLeast"/>
          <w:jc w:val="center"/>
        </w:trPr>
        <w:tc>
          <w:tcPr>
            <w:tcW w:w="9120" w:type="dxa"/>
            <w:gridSpan w:val="14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594" w:hRule="atLeast"/>
          <w:jc w:val="center"/>
        </w:trPr>
        <w:tc>
          <w:tcPr>
            <w:tcW w:w="9120" w:type="dxa"/>
            <w:gridSpan w:val="14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594" w:hRule="atLeast"/>
          <w:jc w:val="center"/>
        </w:trPr>
        <w:tc>
          <w:tcPr>
            <w:tcW w:w="9120" w:type="dxa"/>
            <w:gridSpan w:val="14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594" w:hRule="atLeast"/>
          <w:jc w:val="center"/>
        </w:trPr>
        <w:tc>
          <w:tcPr>
            <w:tcW w:w="9120" w:type="dxa"/>
            <w:gridSpan w:val="14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594" w:hRule="atLeast"/>
          <w:jc w:val="center"/>
        </w:trPr>
        <w:tc>
          <w:tcPr>
            <w:tcW w:w="9120" w:type="dxa"/>
            <w:gridSpan w:val="14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594" w:hRule="atLeast"/>
          <w:jc w:val="center"/>
        </w:trPr>
        <w:tc>
          <w:tcPr>
            <w:tcW w:w="9120" w:type="dxa"/>
            <w:gridSpan w:val="14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594" w:hRule="atLeast"/>
          <w:jc w:val="center"/>
        </w:trPr>
        <w:tc>
          <w:tcPr>
            <w:tcW w:w="9120" w:type="dxa"/>
            <w:gridSpan w:val="14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594" w:hRule="atLeast"/>
          <w:jc w:val="center"/>
        </w:trPr>
        <w:tc>
          <w:tcPr>
            <w:tcW w:w="9120" w:type="dxa"/>
            <w:gridSpan w:val="14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594" w:hRule="atLeast"/>
          <w:jc w:val="center"/>
        </w:trPr>
        <w:tc>
          <w:tcPr>
            <w:tcW w:w="9120" w:type="dxa"/>
            <w:gridSpan w:val="14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594" w:hRule="atLeast"/>
          <w:jc w:val="center"/>
        </w:trPr>
        <w:tc>
          <w:tcPr>
            <w:tcW w:w="9120" w:type="dxa"/>
            <w:gridSpan w:val="14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594" w:hRule="atLeast"/>
          <w:jc w:val="center"/>
        </w:trPr>
        <w:tc>
          <w:tcPr>
            <w:tcW w:w="9120" w:type="dxa"/>
            <w:gridSpan w:val="14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594" w:hRule="atLeast"/>
          <w:jc w:val="center"/>
        </w:trPr>
        <w:tc>
          <w:tcPr>
            <w:tcW w:w="9120" w:type="dxa"/>
            <w:gridSpan w:val="14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trHeight w:val="363" w:hRule="atLeast"/>
          <w:jc w:val="center"/>
        </w:trPr>
        <w:tc>
          <w:tcPr>
            <w:tcW w:w="3079" w:type="dxa"/>
            <w:gridSpan w:val="6"/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textAlignment w:val="bottom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表9</w:t>
            </w:r>
          </w:p>
        </w:tc>
        <w:tc>
          <w:tcPr>
            <w:tcW w:w="1742" w:type="dxa"/>
            <w:gridSpan w:val="5"/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trHeight w:val="375" w:hRule="atLeast"/>
          <w:jc w:val="center"/>
        </w:trPr>
        <w:tc>
          <w:tcPr>
            <w:tcW w:w="8972" w:type="dxa"/>
            <w:gridSpan w:val="14"/>
            <w:tcBorders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2022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</w:rPr>
              <w:t>年全区政府性基金预算收支决算表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trHeight w:val="363" w:hRule="exact"/>
          <w:jc w:val="center"/>
        </w:trPr>
        <w:tc>
          <w:tcPr>
            <w:tcW w:w="337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trHeight w:val="363" w:hRule="exact"/>
          <w:jc w:val="center"/>
        </w:trPr>
        <w:tc>
          <w:tcPr>
            <w:tcW w:w="3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</w:rPr>
              <w:t>收入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</w:rPr>
              <w:t>决算数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支出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</w:rPr>
              <w:t>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trHeight w:val="363" w:hRule="exact"/>
          <w:jc w:val="center"/>
        </w:trPr>
        <w:tc>
          <w:tcPr>
            <w:tcW w:w="3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1029804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1029804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trHeight w:val="363" w:hRule="exact"/>
          <w:jc w:val="center"/>
        </w:trPr>
        <w:tc>
          <w:tcPr>
            <w:tcW w:w="3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本级收入合计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740136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本级支出合计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765821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trHeight w:val="363" w:hRule="exact"/>
          <w:jc w:val="center"/>
        </w:trPr>
        <w:tc>
          <w:tcPr>
            <w:tcW w:w="3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一、国有土地收益基金收入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22679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一、社会保障和就业支出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trHeight w:val="363" w:hRule="exact"/>
          <w:jc w:val="center"/>
        </w:trPr>
        <w:tc>
          <w:tcPr>
            <w:tcW w:w="3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二、农业土地开发资金收入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769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二、城乡社区支出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496810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trHeight w:val="363" w:hRule="exact"/>
          <w:jc w:val="center"/>
        </w:trPr>
        <w:tc>
          <w:tcPr>
            <w:tcW w:w="3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三、国有土地使用权出让收入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707469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三、农林水支出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trHeight w:val="363" w:hRule="exact"/>
          <w:jc w:val="center"/>
        </w:trPr>
        <w:tc>
          <w:tcPr>
            <w:tcW w:w="3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四、污水处理费收入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552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四、其他支出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238473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trHeight w:val="363" w:hRule="exact"/>
          <w:jc w:val="center"/>
        </w:trPr>
        <w:tc>
          <w:tcPr>
            <w:tcW w:w="3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五、城市基础设施配套费收入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8667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五、债务付息支出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26146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trHeight w:val="363" w:hRule="exact"/>
          <w:jc w:val="center"/>
        </w:trPr>
        <w:tc>
          <w:tcPr>
            <w:tcW w:w="3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六、债务发行费用支出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trHeight w:val="363" w:hRule="exact"/>
          <w:jc w:val="center"/>
        </w:trPr>
        <w:tc>
          <w:tcPr>
            <w:tcW w:w="3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转移性收入合计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289668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转移性支出合计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263983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trHeight w:val="363" w:hRule="exact"/>
          <w:jc w:val="center"/>
        </w:trPr>
        <w:tc>
          <w:tcPr>
            <w:tcW w:w="3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一、市级补助收入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7751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一、上解市级支出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36785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trHeight w:val="363" w:hRule="exact"/>
          <w:jc w:val="center"/>
        </w:trPr>
        <w:tc>
          <w:tcPr>
            <w:tcW w:w="3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二、地方政府债务转贷收入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226200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二、调出资金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180000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trHeight w:val="363" w:hRule="exact"/>
          <w:jc w:val="center"/>
        </w:trPr>
        <w:tc>
          <w:tcPr>
            <w:tcW w:w="3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地方政府债券收入（新增）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222200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三、债务还本支出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trHeight w:val="465" w:hRule="exact"/>
          <w:jc w:val="center"/>
        </w:trPr>
        <w:tc>
          <w:tcPr>
            <w:tcW w:w="3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地方政府债券收入（再融资）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四、结转下年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43198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trHeight w:val="363" w:hRule="exact"/>
          <w:jc w:val="center"/>
        </w:trPr>
        <w:tc>
          <w:tcPr>
            <w:tcW w:w="33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三、上年结转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55717</w:t>
            </w:r>
          </w:p>
        </w:tc>
        <w:tc>
          <w:tcPr>
            <w:tcW w:w="2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pStyle w:val="2"/>
        <w:ind w:firstLine="440"/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tbl>
      <w:tblPr>
        <w:tblStyle w:val="8"/>
        <w:tblW w:w="101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1291"/>
        <w:gridCol w:w="986"/>
        <w:gridCol w:w="986"/>
        <w:gridCol w:w="986"/>
        <w:gridCol w:w="1249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textAlignment w:val="bottom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表10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2022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年区级政府性基金预算收支决算表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</w:rPr>
              <w:t>收入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调整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执行数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</w:rPr>
              <w:t>决算数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决算数为调整预算数的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决算数为上年决算数的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800326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1029917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1029804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1029804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本级收入合计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740000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740000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740136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740136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100.0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99.7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一、国有土地收益基金收入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22679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22679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226.8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112.9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二、农业土地开发资金收入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769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769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256.3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97.6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三、国有土地使用权出让收入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699200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699200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707469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707469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101.2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101.6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四、污水处理费收入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500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500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552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552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110.4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95.0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五、城市基础设施配套费收入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8667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8667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28.9 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35.9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转移性收入合计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60326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289917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289668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289668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一、市级补助收入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5018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7751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7751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二、地方政府债务转贷收入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226200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226200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226200 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地方政府债券收入（新增）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222200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222200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222200 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地方政府债券收入（再融资）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4000 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三、上年结转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55308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55717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55717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55717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tbl>
      <w:tblPr>
        <w:tblStyle w:val="8"/>
        <w:tblW w:w="94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5"/>
        <w:gridCol w:w="190"/>
        <w:gridCol w:w="952"/>
        <w:gridCol w:w="410"/>
        <w:gridCol w:w="594"/>
        <w:gridCol w:w="411"/>
        <w:gridCol w:w="731"/>
        <w:gridCol w:w="241"/>
        <w:gridCol w:w="961"/>
        <w:gridCol w:w="831"/>
        <w:gridCol w:w="194"/>
        <w:gridCol w:w="13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续表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4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2022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年区级政府性基金预算收支决算表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调整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执行数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</w:rPr>
              <w:t>决算数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决算数为调整预算数的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决算数为上年决算数的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800326</w:t>
            </w: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1029917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1029804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1029804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本级支出合计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490834</w:t>
            </w: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805917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760380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760380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94.3 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126.0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一、社会保障和就业支出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1515</w:t>
            </w: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742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742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92.8 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103.6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二、城乡社区支出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406678</w:t>
            </w: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523969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496200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496200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94.7 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96.7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三、农林水支出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4259</w:t>
            </w: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3648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3648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73.0 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807.1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四、交通运输支出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五、其他支出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53382</w:t>
            </w: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250000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233642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233642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93.5 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338.0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六、债务付息支出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25000</w:t>
            </w: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26146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26146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26146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100.0 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130.9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七、债务发行费用支出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100.0 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200.0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转移性支出合计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309492</w:t>
            </w: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224000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269424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269424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一、上解市级支出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29492</w:t>
            </w: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40000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36785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36785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二、补助乡镇支出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5441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5441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三、调出资金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280000</w:t>
            </w: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180000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180000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180000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四、债务还本支出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五、结转下年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43198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43198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tbl>
      <w:tblPr>
        <w:tblStyle w:val="8"/>
        <w:tblW w:w="89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398"/>
        <w:gridCol w:w="399"/>
        <w:gridCol w:w="398"/>
        <w:gridCol w:w="398"/>
        <w:gridCol w:w="398"/>
        <w:gridCol w:w="398"/>
        <w:gridCol w:w="398"/>
        <w:gridCol w:w="5772"/>
      </w:tblGrid>
      <w:tr>
        <w:trPr>
          <w:trHeight w:val="90" w:hRule="atLeast"/>
          <w:jc w:val="center"/>
        </w:trPr>
        <w:tc>
          <w:tcPr>
            <w:tcW w:w="8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36"/>
                <w:szCs w:val="36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关于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2022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年区级政府性基金预算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收支决算的说明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5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00" w:lineRule="exact"/>
              <w:ind w:firstLine="560" w:firstLineChars="200"/>
              <w:textAlignment w:val="top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政府性基金预算是对依照法律、行政法规的规定在一定期限内向特定对象征收、收取或者以其他方式筹集的资金，专项用于特定公共事业发展的收支预算。</w:t>
            </w:r>
          </w:p>
          <w:p>
            <w:pPr>
              <w:widowControl/>
              <w:spacing w:line="500" w:lineRule="exact"/>
              <w:ind w:firstLine="560" w:firstLineChars="200"/>
              <w:textAlignment w:val="top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 以上表格直观反映2022年区级政府性基金预算收入与支出的平衡关系。收入总计（本级收入合计+转移性收入合计）=支出总计（本级支出合计+转移性支出合计）。</w:t>
            </w:r>
          </w:p>
          <w:p>
            <w:pPr>
              <w:widowControl/>
              <w:spacing w:line="500" w:lineRule="exact"/>
              <w:ind w:firstLine="560" w:firstLineChars="200"/>
              <w:textAlignment w:val="top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一、2022年区级政府性基金预算收入</w:t>
            </w:r>
          </w:p>
          <w:p>
            <w:pPr>
              <w:widowControl/>
              <w:spacing w:line="500" w:lineRule="exact"/>
              <w:ind w:firstLine="560" w:firstLineChars="200"/>
              <w:textAlignment w:val="top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2022年区级政府性基金预算收入年初预算数为74亿元，调整预算数为74亿元，执行数为74.01亿元，决算数为74.01亿元，为上年决算数的99.7%。</w:t>
            </w:r>
          </w:p>
          <w:p>
            <w:pPr>
              <w:widowControl/>
              <w:spacing w:line="500" w:lineRule="exact"/>
              <w:ind w:firstLine="560" w:firstLineChars="200"/>
              <w:textAlignment w:val="top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政府性基金预算本级收入加上市级补助、地方政府债务转贷收入、上年结转等，收入总计102.98亿元。</w:t>
            </w:r>
          </w:p>
          <w:p>
            <w:pPr>
              <w:widowControl/>
              <w:spacing w:line="500" w:lineRule="exact"/>
              <w:ind w:firstLine="560" w:firstLineChars="200"/>
              <w:textAlignment w:val="top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二、2022年区级政府性基金预算支出</w:t>
            </w:r>
          </w:p>
          <w:p>
            <w:pPr>
              <w:widowControl/>
              <w:spacing w:line="500" w:lineRule="exact"/>
              <w:ind w:firstLine="560" w:firstLineChars="200"/>
              <w:textAlignment w:val="top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2022年区级政府性基金预算支出年初预算数为49.08亿元，调整预算数为80.59亿元，执行数为76.04亿元，决算数为76.04亿元，为上年决算数的126%。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政府性基金预算本级支出加上上解市级支出、补助乡镇、地方政府债务还本支出和结转下年等，支出总计102.98亿元。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57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57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57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57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57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57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57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57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57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57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57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57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57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57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57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57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57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57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57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57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57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tbl>
      <w:tblPr>
        <w:tblStyle w:val="8"/>
        <w:tblW w:w="89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5"/>
        <w:gridCol w:w="1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2022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年区级政府性基金预算本级支出决算表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本级支出合计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760380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社会保障和就业支出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大中型水库移民后期扶持基金支出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移民补助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基础设施建设和经济发展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小型水库移民扶助基金安排的支出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基础设施建设和经济发展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城乡社区支出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496200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国有土地使用权出让收入安排的支出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495746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征地和拆迁补偿支出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73370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土地开发支出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77852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城市建设支出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155933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农村基础设施建设支出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土地出让业务支出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其他国有土地使用权出让收入安排的支出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187801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农业土地开发资金安排的支出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城市基础设施配套费安排的支出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其他城市基础设施配套费安排的支出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污水处理费安排的支出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污水处理设施建设和运营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农林水支出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3648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大中型水库库区基金安排的支出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基础设施建设和经济发展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三峡水库库区基金支出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878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基础设施建设和经济发展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878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国家重大水利工程建设基金安排的支出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2757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三峡后续工作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2757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其他支出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233642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其他政府性基金及对应专项债务收入安排的支出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233016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其他地方自行试点项目收益专项债券收入安排的支出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233016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彩票公益金安排的支出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626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用于社会福利的彩票公益金支出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用于体育事业的彩票公益金支出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用于教育事业的彩票公益金支出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用于残疾人事业的彩票公益金支出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用于城乡医疗救助的彩票公益金支出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用于其他社会公益事业的彩票公益金支出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债务付息支出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26146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地方政府专项债务付息支出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26146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国有土地使用权出让金债务付息支出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7301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土地储备专项债券付息支出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3167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棚户区改造专项债券付息支出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1144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其他地方自行试点项目收益专项债券付息支出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14534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债务发行费用支出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地方政府专项债务发行费用支出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国有土地使用权出让金债务发行费用支出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其他地方自行试点项目收益专项债券发行费用支出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</w:tbl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tbl>
      <w:tblPr>
        <w:tblStyle w:val="8"/>
        <w:tblW w:w="93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8"/>
        <w:gridCol w:w="1416"/>
        <w:gridCol w:w="2274"/>
        <w:gridCol w:w="1293"/>
      </w:tblGrid>
      <w:tr>
        <w:trPr>
          <w:trHeight w:val="360" w:hRule="atLeast"/>
          <w:jc w:val="center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表12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9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2022年区级政府性基金预算转移支付收支决算表</w:t>
            </w:r>
          </w:p>
        </w:tc>
      </w:tr>
      <w:tr>
        <w:trPr>
          <w:trHeight w:val="360" w:hRule="atLeast"/>
          <w:jc w:val="center"/>
        </w:trPr>
        <w:tc>
          <w:tcPr>
            <w:tcW w:w="9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收入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决算数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支出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市级补助收入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7751 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补助乡镇支出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5441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大中型水库移民后期扶持基金收入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892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城乡社区支出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小型水库移民扶助基金收入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其他支出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国有土地使用权出让相关收入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城市基础设施配套费相关收入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2150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污水处理费相关收入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大中型水库库区基金相关收入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三峡水库库区基金收入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国家重大水利工程建设基金相关收入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彩票公益金收入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1540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311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注：市级补助收入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≠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补助乡镇支出。收入总计（本级收入合计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转移性收入合计）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支出总计（本级支出合计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转移性支出合计）。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pStyle w:val="2"/>
        <w:ind w:firstLine="440"/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tbl>
      <w:tblPr>
        <w:tblStyle w:val="8"/>
        <w:tblW w:w="87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5"/>
        <w:gridCol w:w="25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表13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2022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年区级政府性基金预算转移支付支出决算表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（分地区）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乡镇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补助乡镇合计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5441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土桥镇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二坪镇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水口镇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安居镇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白羊镇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平滩镇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双山镇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小林镇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虎峰镇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石鱼镇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福果镇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少云镇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高楼镇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维新镇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大庙镇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围龙镇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华兴镇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庆隆镇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永嘉镇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西河镇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安溪镇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侣俸镇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太平镇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602</w:t>
            </w:r>
          </w:p>
        </w:tc>
      </w:tr>
    </w:tbl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tbl>
      <w:tblPr>
        <w:tblStyle w:val="8"/>
        <w:tblW w:w="89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3"/>
        <w:gridCol w:w="23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表14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2022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年区级政府性基金预算转移支付支出决算表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（分项目）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rPr>
          <w:trHeight w:val="360" w:hRule="atLeast"/>
          <w:jc w:val="center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决算数</w:t>
            </w:r>
          </w:p>
        </w:tc>
      </w:tr>
      <w:tr>
        <w:trPr>
          <w:trHeight w:val="360" w:hRule="atLeast"/>
          <w:jc w:val="center"/>
        </w:trPr>
        <w:tc>
          <w:tcPr>
            <w:tcW w:w="7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补助乡镇合计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5441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巩固拓展脱贫攻坚成果同乡村振兴有效衔接试点建设项目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3613</w:t>
            </w:r>
          </w:p>
        </w:tc>
      </w:tr>
      <w:tr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人居环境整治项目资金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723</w:t>
            </w:r>
          </w:p>
        </w:tc>
      </w:tr>
      <w:tr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特色小城镇建设项目资金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全民健身设施资金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特困供养设施建设项目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基层政权建设资金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</w:tr>
      <w:tr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tbl>
      <w:tblPr>
        <w:tblStyle w:val="8"/>
        <w:tblW w:w="89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7"/>
        <w:gridCol w:w="1945"/>
        <w:gridCol w:w="2532"/>
        <w:gridCol w:w="1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表15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2022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年全区国有资本经营预算收支决算表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决算数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本级收入合计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本级支出合计</w:t>
            </w:r>
          </w:p>
        </w:tc>
        <w:tc>
          <w:tcPr>
            <w:tcW w:w="22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利润收入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转移性收入合计</w:t>
            </w:r>
          </w:p>
        </w:tc>
        <w:tc>
          <w:tcPr>
            <w:tcW w:w="22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转移性支出合计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调出资金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972</w:t>
            </w:r>
          </w:p>
        </w:tc>
      </w:tr>
    </w:tbl>
    <w:p>
      <w:pPr>
        <w:spacing w:line="30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pStyle w:val="2"/>
        <w:ind w:firstLine="440"/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tbl>
      <w:tblPr>
        <w:tblStyle w:val="8"/>
        <w:tblW w:w="89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1016"/>
        <w:gridCol w:w="1041"/>
        <w:gridCol w:w="942"/>
        <w:gridCol w:w="979"/>
        <w:gridCol w:w="1475"/>
        <w:gridCol w:w="1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表16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小标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小标宋_GBK" w:cs="Times New Roman"/>
                <w:color w:val="000000"/>
                <w:kern w:val="0"/>
                <w:sz w:val="32"/>
                <w:szCs w:val="32"/>
              </w:rPr>
              <w:t>2022年区级国有资本经营预算收支决算表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科目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调整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执行数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决算数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决算数为调整预算数的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决算数为上年决算数的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收入总计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17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6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本级收入合计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104.7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利润收入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转移性收入合计</w:t>
            </w: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支出总计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本级支出合计</w:t>
            </w: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转移性支出合计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调出资金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—</w:t>
            </w:r>
          </w:p>
        </w:tc>
      </w:tr>
    </w:tbl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tbl>
      <w:tblPr>
        <w:tblStyle w:val="8"/>
        <w:tblW w:w="87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360" w:line="5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关于2022年区级国有资本经营预算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收支决算的说明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500" w:lineRule="exact"/>
              <w:ind w:firstLine="560" w:firstLineChars="200"/>
              <w:textAlignment w:val="top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国有资本经营预算是对国有资本收益作出支出安排的收支预算。</w:t>
            </w:r>
          </w:p>
          <w:p>
            <w:pPr>
              <w:widowControl/>
              <w:spacing w:line="500" w:lineRule="exact"/>
              <w:ind w:firstLine="560" w:firstLineChars="200"/>
              <w:textAlignment w:val="top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以上表格直观反映2022年区级国有资本经营预算收入与支出的平衡关系。收入总计（本级收入合计+转移性收入合计）=支出总计（本级支出合计+转移性支出合计）。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    一、2022年区级国有资本经营预算收入</w:t>
            </w:r>
          </w:p>
          <w:p>
            <w:pPr>
              <w:widowControl/>
              <w:spacing w:line="500" w:lineRule="exact"/>
              <w:ind w:firstLine="560" w:firstLineChars="200"/>
              <w:textAlignment w:val="top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2022年区级国有资本经营预算收入年初预算数为0.1亿元，调整预算数为0.1亿元，变动预算数为0.09亿元，执行数为0.09亿元，决算数为0.09亿元，增加4.74%，无转移性收入。</w:t>
            </w:r>
          </w:p>
          <w:p>
            <w:pPr>
              <w:widowControl/>
              <w:spacing w:line="500" w:lineRule="exact"/>
              <w:ind w:firstLine="560" w:firstLineChars="200"/>
              <w:textAlignment w:val="top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二、2022年区级国有资本经营预算支出</w:t>
            </w:r>
          </w:p>
          <w:p>
            <w:pPr>
              <w:widowControl/>
              <w:spacing w:line="500" w:lineRule="exact"/>
              <w:ind w:firstLine="560" w:firstLineChars="200"/>
              <w:textAlignment w:val="top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2022年未安排区级国有资本经营预算支出，相关收入调出至一般公共预算安排支出。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7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pStyle w:val="2"/>
        <w:spacing w:line="20" w:lineRule="exact"/>
        <w:ind w:firstLine="0" w:firstLineChars="0"/>
      </w:pPr>
    </w:p>
    <w:tbl>
      <w:tblPr>
        <w:tblStyle w:val="8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9"/>
        <w:gridCol w:w="936"/>
        <w:gridCol w:w="969"/>
        <w:gridCol w:w="783"/>
        <w:gridCol w:w="130"/>
        <w:gridCol w:w="1179"/>
        <w:gridCol w:w="1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表17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2022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年全区社会保险基金预算收入决算表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调整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决算数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决算数为调整预算数的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决算数为上年决算数的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一、企业职工基本养老保险基金收入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其中：社会保险费收入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利息收入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财政补贴收入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二、城乡居民基本养老保险基金收入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其中：社会保险费收入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利息收入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财政补贴收入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三、机关事业单位基本养老保险基金收入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其中：社会保险费收入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利息收入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财政补贴收入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06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注：社会保险基金预算由市级编制全市社会保险基金决算，区县无社会保险基金预算收支决算数据。</w:t>
            </w:r>
          </w:p>
        </w:tc>
      </w:tr>
    </w:tbl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tbl>
      <w:tblPr>
        <w:tblStyle w:val="8"/>
        <w:tblW w:w="94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2"/>
        <w:gridCol w:w="866"/>
        <w:gridCol w:w="924"/>
        <w:gridCol w:w="764"/>
        <w:gridCol w:w="1326"/>
        <w:gridCol w:w="15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表18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2022年全区社会保险基金预算支出决算表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项         目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调整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决算数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决算数为调整预算数的%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决算数为上年决算数的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一、企业职工基本养老保险基金支出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        其中：养老保险待遇支出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二、城乡居民基本养老保险基金支出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        其中：养老保险待遇支出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三、机关事业单位基本养老保险基金支出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        其中：养老保险待遇支出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四、职工基本医疗保险支出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        其中：养老保险待遇支出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405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注：社会保险基金预算由市级编制全市社会保险基金决算，区县无社会保险基金预算收支决算数据。</w:t>
            </w:r>
          </w:p>
        </w:tc>
      </w:tr>
    </w:tbl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tbl>
      <w:tblPr>
        <w:tblStyle w:val="8"/>
        <w:tblW w:w="93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5"/>
        <w:gridCol w:w="1009"/>
        <w:gridCol w:w="992"/>
        <w:gridCol w:w="992"/>
        <w:gridCol w:w="1270"/>
        <w:gridCol w:w="15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表19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2022年全区社会保险基金预算结余决算表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项         目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调整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决算数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决算数为调整预算数的%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决算数为上年决算数的%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一、企业职工基本养老保险基金本年收支结余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         企业职工基本养老保险基金年末滚存结余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二、城乡居民基本养老保险基金本年收支结余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        城乡居民基本养老保险基金年末滚存结余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三、机关事业单位基本养老保险基金本年收支结余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        机关事业单位基本养老保险基金年末滚存结余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四、职工基本医疗保险基金本年收支结余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        职工基本医疗保险基金年末滚存结余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395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注：社会保险基金预算由市级编制全市社会保险基金决算，区县无社会保险基金预算收支余决算数据。</w:t>
            </w:r>
          </w:p>
        </w:tc>
      </w:tr>
    </w:tbl>
    <w:p>
      <w:pPr>
        <w:spacing w:line="320" w:lineRule="exact"/>
        <w:rPr>
          <w:rFonts w:ascii="方正仿宋_GBK" w:eastAsia="方正仿宋_GBK"/>
          <w:sz w:val="24"/>
          <w:szCs w:val="24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tbl>
      <w:tblPr>
        <w:tblStyle w:val="8"/>
        <w:tblW w:w="89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关于2022年区级社会保险基金预算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收支决算的说明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00" w:lineRule="exact"/>
              <w:ind w:firstLine="560" w:firstLineChars="200"/>
              <w:textAlignment w:val="top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社会保险基金预算是对社会保险缴款、一般公共预算安排和其他方式筹集的资金，专项用于社会保险的收支预算。</w:t>
            </w:r>
          </w:p>
          <w:p>
            <w:pPr>
              <w:widowControl/>
              <w:spacing w:line="500" w:lineRule="exact"/>
              <w:ind w:firstLine="560" w:firstLineChars="200"/>
              <w:textAlignment w:val="top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社会保险基金实行全市统筹的体制，我区收支余无数据。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95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95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95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95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95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95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95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95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95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95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95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95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95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95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95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95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95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95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</w:tbl>
    <w:p>
      <w:pPr>
        <w:spacing w:line="380" w:lineRule="exact"/>
        <w:rPr>
          <w:rFonts w:ascii="方正仿宋_GBK" w:eastAsia="方正仿宋_GBK"/>
          <w:sz w:val="32"/>
          <w:szCs w:val="32"/>
        </w:rPr>
        <w:sectPr>
          <w:footerReference r:id="rId10" w:type="default"/>
          <w:footerReference r:id="rId11" w:type="even"/>
          <w:pgSz w:w="11906" w:h="16838"/>
          <w:pgMar w:top="2098" w:right="1474" w:bottom="1984" w:left="1588" w:header="567" w:footer="850" w:gutter="0"/>
          <w:pgNumType w:fmt="numberInDash" w:start="1"/>
          <w:cols w:space="0" w:num="1"/>
          <w:docGrid w:type="lines" w:linePitch="312" w:charSpace="0"/>
        </w:sectPr>
      </w:pPr>
    </w:p>
    <w:tbl>
      <w:tblPr>
        <w:tblStyle w:val="8"/>
        <w:tblW w:w="141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680"/>
        <w:gridCol w:w="936"/>
        <w:gridCol w:w="936"/>
        <w:gridCol w:w="1206"/>
        <w:gridCol w:w="962"/>
        <w:gridCol w:w="936"/>
        <w:gridCol w:w="929"/>
        <w:gridCol w:w="929"/>
        <w:gridCol w:w="929"/>
        <w:gridCol w:w="1007"/>
        <w:gridCol w:w="1007"/>
        <w:gridCol w:w="1099"/>
        <w:gridCol w:w="3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4" w:type="dxa"/>
          <w:trHeight w:val="285" w:hRule="atLeast"/>
          <w:jc w:val="center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表20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4" w:type="dxa"/>
          <w:trHeight w:val="420" w:hRule="atLeast"/>
          <w:jc w:val="center"/>
        </w:trPr>
        <w:tc>
          <w:tcPr>
            <w:tcW w:w="137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2022年全区政府债务限额、余额及还本付息决算情况表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小标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小标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小标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小标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小标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小标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小标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小标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小标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小标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小标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小标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小标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right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地    区</w:t>
            </w:r>
          </w:p>
        </w:tc>
        <w:tc>
          <w:tcPr>
            <w:tcW w:w="35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2022年债务限额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2022年债务余额</w:t>
            </w:r>
          </w:p>
        </w:tc>
        <w:tc>
          <w:tcPr>
            <w:tcW w:w="2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2022年还本情况</w:t>
            </w:r>
          </w:p>
        </w:tc>
        <w:tc>
          <w:tcPr>
            <w:tcW w:w="34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2022年付息情况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一般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债务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 专项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 债务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一般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债务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 专项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 债务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一般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债务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 专项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 债务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一般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债务</w:t>
            </w: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 专项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 债务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1413200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533000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880200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1413113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532913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880200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60839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56839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44455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18309</w:t>
            </w: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26146</w:t>
            </w:r>
          </w:p>
        </w:tc>
      </w:tr>
    </w:tbl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  <w:sectPr>
          <w:pgSz w:w="16838" w:h="11906" w:orient="landscape"/>
          <w:pgMar w:top="1588" w:right="2098" w:bottom="1474" w:left="1985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8"/>
        <w:tblW w:w="101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746"/>
        <w:gridCol w:w="2146"/>
        <w:gridCol w:w="1964"/>
        <w:gridCol w:w="783"/>
        <w:gridCol w:w="1187"/>
        <w:gridCol w:w="15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表21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0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2022年区级政府债券使用情况表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项目领域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项目主管部门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债券性质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债券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发行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规模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发行时间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（年/月）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74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合                  计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237200 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铜梁区安居古城旅游区老街提升工程（一期）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文化旅游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区国资中心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11500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铜梁区2022年农村基础设施建设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农业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区农业农村委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一般债券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铜梁导轨电车车辆组装基地及试验线建设项目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城市轨道交通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区国资中心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2022年10月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铜梁区淮远新区2022年基础设施项目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产业园区基础设施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淮远新区管委会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16500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2022年1月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铜梁区妇幼保健院托育中心建设项目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公共卫生设施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区卫健委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铜梁区中医院新建发热门诊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公共卫生设施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区卫健委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1700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铜梁区青少年活动中心建设项目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团区委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9000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2022年1月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重庆市铜梁区中医院迁建项目附属工程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公共卫生设施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区卫健委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铜梁区大学园区周边基础设施建设项目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产业园区基础设施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淮远新区管委会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25000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2022年10月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铜梁区轨道交通配套提升改造工程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产业园区基础设施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区住房城乡建委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铜梁区人民医院精准医疗中心建设项目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公共卫生设施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区卫健委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13000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铜梁产业园区配套基础设施项目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产业园区基础设施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高新区管委会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21000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2022年1月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铜梁区场镇基础设施功能补短板三年行动项目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其他社会事业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区住房城乡建委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铜梁区太平水厂工程（一期）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供排水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区水利局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铜遂人才共育园（科能技校园）项目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职业教育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区国资中心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6200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铜遂人才共育园（科能技校园）项目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职业教育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区国资中心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43500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2022年1月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铜遂人才共育园（科能技校园）项目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职业教育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区国资中心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铜梁职教园区配套基础设施项目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产业园区基础设施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高新区管委会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铜梁区安居古城旅游配套设施建设项目（一期）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文化旅游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区国资中心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铜梁区2022年教育基础设施建设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其他社会事业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区教委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一般债券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铜梁区2022年交通基础设施建设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收费公路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区交通局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一般债券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铜梁区2022年老旧小区改造项目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城镇老旧小区改造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区住房城乡建委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1700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2022年6月</w:t>
            </w:r>
          </w:p>
        </w:tc>
      </w:tr>
    </w:tbl>
    <w:p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br w:type="page"/>
      </w:r>
    </w:p>
    <w:tbl>
      <w:tblPr>
        <w:tblStyle w:val="8"/>
        <w:tblW w:w="99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613"/>
        <w:gridCol w:w="979"/>
        <w:gridCol w:w="862"/>
        <w:gridCol w:w="885"/>
        <w:gridCol w:w="146"/>
        <w:gridCol w:w="900"/>
        <w:gridCol w:w="1120"/>
        <w:gridCol w:w="404"/>
        <w:gridCol w:w="1002"/>
        <w:gridCol w:w="1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表22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9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2022年区级专项债券项目实施进度情况表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项目主管部门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债券性质</w:t>
            </w: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债券发行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规模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发行时间</w:t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（年/月）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实际支出金额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实际支出进度（%）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51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合     计</w:t>
            </w: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222200 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right"/>
              <w:textAlignment w:val="bottom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207332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93%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铜梁区安居古城旅游区老街提升工程（一期）</w:t>
            </w: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区国资中心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11500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2022年8月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11500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铜梁导轨电车车辆组装基地及试验线建设项目</w:t>
            </w: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区国资中心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2022年10月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铜梁区淮远新区2022年基础设施项目</w:t>
            </w: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淮远新区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管委会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16500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2022年1月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16500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铜梁区妇幼保健院托育中心建设项目</w:t>
            </w: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区卫健委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2022年8月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铜梁区中医院新建发热门诊</w:t>
            </w: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区卫健委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1700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2022年8月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铜梁区青少年活动中心建设项目</w:t>
            </w: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团区委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9000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2022年1月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9000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重庆市铜梁区中医院迁建项目附属工程</w:t>
            </w: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区卫健委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2022年8月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铜梁区大学园区周边基础设施建设项目</w:t>
            </w: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淮远新区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管委会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25000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2022年10月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25000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铜梁区轨道交通配套提升改造工程</w:t>
            </w: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区住房城乡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建委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2022年6月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铜梁区人民医院精准医疗中心建设项目</w:t>
            </w: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区卫健委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13000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2022年8月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13000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铜梁产业园区配套基础设施项目</w:t>
            </w: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高新区管委会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21000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2022年1月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21000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铜梁区场镇基础设施功能补短板三年行动项目</w:t>
            </w: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区住房城乡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建委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2022年6月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3432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铜梁区太平水厂工程（一期）</w:t>
            </w: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区水利局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2022年6月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铜遂人才共育园（科能技校园）项目</w:t>
            </w: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区国资中心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6200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2022年8月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6200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铜遂人才共育园（科能技校园）项目</w:t>
            </w: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区国资中心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43500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2022年1月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43500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铜遂人才共育园（科能技校园）项目</w:t>
            </w: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区国资中心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2022年6月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铜梁职教园区配套基础设施项目</w:t>
            </w: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高新区管委会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2022年8月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铜梁区安居古城旅游配套设施建设项目（一期）</w:t>
            </w: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区国资中心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2022年8月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铜梁区2022年老旧小区改造项目</w:t>
            </w: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区住房城乡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建委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1700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2022年6月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24%</w:t>
            </w:r>
          </w:p>
        </w:tc>
      </w:tr>
    </w:tbl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tbl>
      <w:tblPr>
        <w:tblStyle w:val="8"/>
        <w:tblW w:w="987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05"/>
        <w:gridCol w:w="1335"/>
        <w:gridCol w:w="840"/>
        <w:gridCol w:w="1080"/>
        <w:gridCol w:w="1080"/>
        <w:gridCol w:w="545"/>
        <w:gridCol w:w="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448" w:hRule="atLeast"/>
          <w:jc w:val="center"/>
        </w:trPr>
        <w:tc>
          <w:tcPr>
            <w:tcW w:w="5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表23</w:t>
            </w: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563" w:hRule="atLeast"/>
          <w:jc w:val="center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ascii="Times New Roman" w:hAnsi="Times New Roman" w:eastAsia="方正小标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小标宋_GBK" w:cs="Times New Roman"/>
                <w:color w:val="000000"/>
                <w:kern w:val="0"/>
                <w:sz w:val="32"/>
                <w:szCs w:val="32"/>
              </w:rPr>
              <w:t>2022年铜梁区政府债务相关情况表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63" w:hRule="exact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right"/>
              <w:textAlignment w:val="bottom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63" w:hRule="exact"/>
          <w:jc w:val="center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63" w:hRule="exact"/>
          <w:jc w:val="center"/>
        </w:trPr>
        <w:tc>
          <w:tcPr>
            <w:tcW w:w="5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一、2021年末地方政府债务余额</w:t>
            </w:r>
          </w:p>
        </w:tc>
        <w:tc>
          <w:tcPr>
            <w:tcW w:w="3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1175868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63" w:hRule="exact"/>
          <w:jc w:val="center"/>
        </w:trPr>
        <w:tc>
          <w:tcPr>
            <w:tcW w:w="5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  其中：一般债务</w:t>
            </w:r>
          </w:p>
        </w:tc>
        <w:tc>
          <w:tcPr>
            <w:tcW w:w="3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517868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63" w:hRule="exact"/>
          <w:jc w:val="center"/>
        </w:trPr>
        <w:tc>
          <w:tcPr>
            <w:tcW w:w="5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        专项债务</w:t>
            </w:r>
          </w:p>
        </w:tc>
        <w:tc>
          <w:tcPr>
            <w:tcW w:w="3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658000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63" w:hRule="exact"/>
          <w:jc w:val="center"/>
        </w:trPr>
        <w:tc>
          <w:tcPr>
            <w:tcW w:w="5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二、2021年地方政府债务限额</w:t>
            </w:r>
          </w:p>
        </w:tc>
        <w:tc>
          <w:tcPr>
            <w:tcW w:w="3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1176000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63" w:hRule="exact"/>
          <w:jc w:val="center"/>
        </w:trPr>
        <w:tc>
          <w:tcPr>
            <w:tcW w:w="5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  其中：一般债务</w:t>
            </w:r>
          </w:p>
        </w:tc>
        <w:tc>
          <w:tcPr>
            <w:tcW w:w="3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518000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63" w:hRule="exact"/>
          <w:jc w:val="center"/>
        </w:trPr>
        <w:tc>
          <w:tcPr>
            <w:tcW w:w="5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         专项债务</w:t>
            </w:r>
          </w:p>
        </w:tc>
        <w:tc>
          <w:tcPr>
            <w:tcW w:w="3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658000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63" w:hRule="exact"/>
          <w:jc w:val="center"/>
        </w:trPr>
        <w:tc>
          <w:tcPr>
            <w:tcW w:w="5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三、2022年地方政府债务转贷收入决算数</w:t>
            </w:r>
          </w:p>
        </w:tc>
        <w:tc>
          <w:tcPr>
            <w:tcW w:w="3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297500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63" w:hRule="exact"/>
          <w:jc w:val="center"/>
        </w:trPr>
        <w:tc>
          <w:tcPr>
            <w:tcW w:w="5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     新增一般债券</w:t>
            </w:r>
          </w:p>
        </w:tc>
        <w:tc>
          <w:tcPr>
            <w:tcW w:w="3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15000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63" w:hRule="exact"/>
          <w:jc w:val="center"/>
        </w:trPr>
        <w:tc>
          <w:tcPr>
            <w:tcW w:w="5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     置换一般债券</w:t>
            </w:r>
          </w:p>
        </w:tc>
        <w:tc>
          <w:tcPr>
            <w:tcW w:w="3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56300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63" w:hRule="exact"/>
          <w:jc w:val="center"/>
        </w:trPr>
        <w:tc>
          <w:tcPr>
            <w:tcW w:w="5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     新增专项债券</w:t>
            </w:r>
          </w:p>
        </w:tc>
        <w:tc>
          <w:tcPr>
            <w:tcW w:w="3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222200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63" w:hRule="exact"/>
          <w:jc w:val="center"/>
        </w:trPr>
        <w:tc>
          <w:tcPr>
            <w:tcW w:w="5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     置换专项债券</w:t>
            </w:r>
          </w:p>
        </w:tc>
        <w:tc>
          <w:tcPr>
            <w:tcW w:w="3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4000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63" w:hRule="exact"/>
          <w:jc w:val="center"/>
        </w:trPr>
        <w:tc>
          <w:tcPr>
            <w:tcW w:w="5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四、2022年地方政府债务还本决算数</w:t>
            </w:r>
          </w:p>
        </w:tc>
        <w:tc>
          <w:tcPr>
            <w:tcW w:w="3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60839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63" w:hRule="exact"/>
          <w:jc w:val="center"/>
        </w:trPr>
        <w:tc>
          <w:tcPr>
            <w:tcW w:w="5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     一般债务</w:t>
            </w:r>
          </w:p>
        </w:tc>
        <w:tc>
          <w:tcPr>
            <w:tcW w:w="3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56839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63" w:hRule="exact"/>
          <w:jc w:val="center"/>
        </w:trPr>
        <w:tc>
          <w:tcPr>
            <w:tcW w:w="5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     专项债务</w:t>
            </w:r>
          </w:p>
        </w:tc>
        <w:tc>
          <w:tcPr>
            <w:tcW w:w="3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4000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63" w:hRule="exact"/>
          <w:jc w:val="center"/>
        </w:trPr>
        <w:tc>
          <w:tcPr>
            <w:tcW w:w="5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五、2022年地方政府债务付息决算数</w:t>
            </w:r>
          </w:p>
        </w:tc>
        <w:tc>
          <w:tcPr>
            <w:tcW w:w="3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44455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63" w:hRule="exact"/>
          <w:jc w:val="center"/>
        </w:trPr>
        <w:tc>
          <w:tcPr>
            <w:tcW w:w="5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     一般债务</w:t>
            </w:r>
          </w:p>
        </w:tc>
        <w:tc>
          <w:tcPr>
            <w:tcW w:w="3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18309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63" w:hRule="exact"/>
          <w:jc w:val="center"/>
        </w:trPr>
        <w:tc>
          <w:tcPr>
            <w:tcW w:w="5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     专项债务</w:t>
            </w:r>
          </w:p>
        </w:tc>
        <w:tc>
          <w:tcPr>
            <w:tcW w:w="3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26146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63" w:hRule="exact"/>
          <w:jc w:val="center"/>
        </w:trPr>
        <w:tc>
          <w:tcPr>
            <w:tcW w:w="5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六、2022年末地方政府债务余额决算数</w:t>
            </w:r>
          </w:p>
        </w:tc>
        <w:tc>
          <w:tcPr>
            <w:tcW w:w="3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1413113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63" w:hRule="exact"/>
          <w:jc w:val="center"/>
        </w:trPr>
        <w:tc>
          <w:tcPr>
            <w:tcW w:w="5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  其中：一般债务</w:t>
            </w:r>
          </w:p>
        </w:tc>
        <w:tc>
          <w:tcPr>
            <w:tcW w:w="3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532913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63" w:hRule="exact"/>
          <w:jc w:val="center"/>
        </w:trPr>
        <w:tc>
          <w:tcPr>
            <w:tcW w:w="5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         专项债务</w:t>
            </w:r>
          </w:p>
        </w:tc>
        <w:tc>
          <w:tcPr>
            <w:tcW w:w="3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880200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63" w:hRule="exact"/>
          <w:jc w:val="center"/>
        </w:trPr>
        <w:tc>
          <w:tcPr>
            <w:tcW w:w="5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七、2022年地方政府债务限额</w:t>
            </w:r>
          </w:p>
        </w:tc>
        <w:tc>
          <w:tcPr>
            <w:tcW w:w="3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1413200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63" w:hRule="exact"/>
          <w:jc w:val="center"/>
        </w:trPr>
        <w:tc>
          <w:tcPr>
            <w:tcW w:w="5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  其中：一般债务</w:t>
            </w:r>
          </w:p>
        </w:tc>
        <w:tc>
          <w:tcPr>
            <w:tcW w:w="3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533000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63" w:hRule="exact"/>
          <w:jc w:val="center"/>
        </w:trPr>
        <w:tc>
          <w:tcPr>
            <w:tcW w:w="5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         专项债务</w:t>
            </w:r>
          </w:p>
        </w:tc>
        <w:tc>
          <w:tcPr>
            <w:tcW w:w="3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880200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63" w:hRule="exact"/>
          <w:jc w:val="center"/>
        </w:trPr>
        <w:tc>
          <w:tcPr>
            <w:tcW w:w="5805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63" w:hRule="exact"/>
          <w:jc w:val="center"/>
        </w:trPr>
        <w:tc>
          <w:tcPr>
            <w:tcW w:w="5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63" w:hRule="exact"/>
          <w:jc w:val="center"/>
        </w:trPr>
        <w:tc>
          <w:tcPr>
            <w:tcW w:w="5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63" w:hRule="exact"/>
          <w:jc w:val="center"/>
        </w:trPr>
        <w:tc>
          <w:tcPr>
            <w:tcW w:w="5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63" w:hRule="exact"/>
          <w:jc w:val="center"/>
        </w:trPr>
        <w:tc>
          <w:tcPr>
            <w:tcW w:w="5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63" w:hRule="exact"/>
          <w:jc w:val="center"/>
        </w:trPr>
        <w:tc>
          <w:tcPr>
            <w:tcW w:w="5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63" w:hRule="exact"/>
          <w:jc w:val="center"/>
        </w:trPr>
        <w:tc>
          <w:tcPr>
            <w:tcW w:w="5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表24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320" w:lineRule="exact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9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2022年全区政府债务指标表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地         区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政府债务率（%）</w:t>
            </w:r>
          </w:p>
        </w:tc>
        <w:tc>
          <w:tcPr>
            <w:tcW w:w="2175" w:type="dxa"/>
            <w:gridSpan w:val="2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利息支出率（%）</w:t>
            </w:r>
          </w:p>
        </w:tc>
        <w:tc>
          <w:tcPr>
            <w:tcW w:w="3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债务年限（年）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最长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最短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平均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铜梁区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96%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</w:tr>
    </w:tbl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p>
      <w:pPr>
        <w:spacing w:line="380" w:lineRule="exact"/>
        <w:rPr>
          <w:rFonts w:ascii="方正仿宋_GBK" w:eastAsia="方正仿宋_GBK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5769"/>
        <w:tab w:val="clear" w:pos="41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1031" o:spid="_x0000_s1031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- 16 -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39C29F"/>
    <w:multiLevelType w:val="singleLevel"/>
    <w:tmpl w:val="1E39C29F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45AD36D7"/>
    <w:multiLevelType w:val="singleLevel"/>
    <w:tmpl w:val="45AD36D7"/>
    <w:lvl w:ilvl="0" w:tentative="0">
      <w:start w:val="2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ZkNDQzYTAwM2QzOWMzZDNjMzJmNzVkMjIyNGFkZTEifQ=="/>
  </w:docVars>
  <w:rsids>
    <w:rsidRoot w:val="00D9227C"/>
    <w:rsid w:val="0000114C"/>
    <w:rsid w:val="000066B3"/>
    <w:rsid w:val="00007FE1"/>
    <w:rsid w:val="00026EB8"/>
    <w:rsid w:val="00034D62"/>
    <w:rsid w:val="00054262"/>
    <w:rsid w:val="000619D9"/>
    <w:rsid w:val="00064F7F"/>
    <w:rsid w:val="00080963"/>
    <w:rsid w:val="00083871"/>
    <w:rsid w:val="00086A42"/>
    <w:rsid w:val="00094A6E"/>
    <w:rsid w:val="00094A9E"/>
    <w:rsid w:val="000961CF"/>
    <w:rsid w:val="000A142E"/>
    <w:rsid w:val="000B154D"/>
    <w:rsid w:val="000C4F4B"/>
    <w:rsid w:val="000C6327"/>
    <w:rsid w:val="000F2CE4"/>
    <w:rsid w:val="000F4949"/>
    <w:rsid w:val="00100CE9"/>
    <w:rsid w:val="00123005"/>
    <w:rsid w:val="00123910"/>
    <w:rsid w:val="00123A6A"/>
    <w:rsid w:val="00123AE3"/>
    <w:rsid w:val="00123E01"/>
    <w:rsid w:val="00126AD6"/>
    <w:rsid w:val="001367C3"/>
    <w:rsid w:val="001447CF"/>
    <w:rsid w:val="00152CA1"/>
    <w:rsid w:val="0015640B"/>
    <w:rsid w:val="00162F86"/>
    <w:rsid w:val="00172BC7"/>
    <w:rsid w:val="00177E15"/>
    <w:rsid w:val="0018065F"/>
    <w:rsid w:val="0018067D"/>
    <w:rsid w:val="00185116"/>
    <w:rsid w:val="001A126A"/>
    <w:rsid w:val="001B07D9"/>
    <w:rsid w:val="001B49CF"/>
    <w:rsid w:val="001C6251"/>
    <w:rsid w:val="001D1F13"/>
    <w:rsid w:val="001D31B8"/>
    <w:rsid w:val="001D6297"/>
    <w:rsid w:val="001E012B"/>
    <w:rsid w:val="001E0883"/>
    <w:rsid w:val="001E3E38"/>
    <w:rsid w:val="001E651F"/>
    <w:rsid w:val="001F464C"/>
    <w:rsid w:val="00200CF5"/>
    <w:rsid w:val="0020514A"/>
    <w:rsid w:val="00207F19"/>
    <w:rsid w:val="00212FE9"/>
    <w:rsid w:val="002178EC"/>
    <w:rsid w:val="00224E9F"/>
    <w:rsid w:val="00227CA5"/>
    <w:rsid w:val="00235091"/>
    <w:rsid w:val="002353D7"/>
    <w:rsid w:val="00237F0B"/>
    <w:rsid w:val="00242387"/>
    <w:rsid w:val="00247DED"/>
    <w:rsid w:val="00247F1C"/>
    <w:rsid w:val="0026576B"/>
    <w:rsid w:val="002805C0"/>
    <w:rsid w:val="00280B9B"/>
    <w:rsid w:val="00282688"/>
    <w:rsid w:val="002918B3"/>
    <w:rsid w:val="002B061E"/>
    <w:rsid w:val="002B6AFA"/>
    <w:rsid w:val="002B76BA"/>
    <w:rsid w:val="002C147C"/>
    <w:rsid w:val="002C6EE5"/>
    <w:rsid w:val="002D253D"/>
    <w:rsid w:val="002D4645"/>
    <w:rsid w:val="002E0002"/>
    <w:rsid w:val="002E5754"/>
    <w:rsid w:val="002F0B63"/>
    <w:rsid w:val="002F7541"/>
    <w:rsid w:val="0030183B"/>
    <w:rsid w:val="003120D5"/>
    <w:rsid w:val="00313B0B"/>
    <w:rsid w:val="00320FBB"/>
    <w:rsid w:val="00323778"/>
    <w:rsid w:val="003312E1"/>
    <w:rsid w:val="00332440"/>
    <w:rsid w:val="003328A0"/>
    <w:rsid w:val="0033316A"/>
    <w:rsid w:val="0034176E"/>
    <w:rsid w:val="00344455"/>
    <w:rsid w:val="0035034E"/>
    <w:rsid w:val="00350B5B"/>
    <w:rsid w:val="0035459D"/>
    <w:rsid w:val="00362811"/>
    <w:rsid w:val="00363B0C"/>
    <w:rsid w:val="00370EF3"/>
    <w:rsid w:val="0037136A"/>
    <w:rsid w:val="00375CE4"/>
    <w:rsid w:val="003764D2"/>
    <w:rsid w:val="00381DDF"/>
    <w:rsid w:val="0039197F"/>
    <w:rsid w:val="00394E95"/>
    <w:rsid w:val="003A13A8"/>
    <w:rsid w:val="003A27F9"/>
    <w:rsid w:val="003A61F4"/>
    <w:rsid w:val="003B4FF7"/>
    <w:rsid w:val="003C09A0"/>
    <w:rsid w:val="003E0FDF"/>
    <w:rsid w:val="003F0C05"/>
    <w:rsid w:val="004066E1"/>
    <w:rsid w:val="004102EB"/>
    <w:rsid w:val="004112B0"/>
    <w:rsid w:val="00421013"/>
    <w:rsid w:val="00424E15"/>
    <w:rsid w:val="00433DF2"/>
    <w:rsid w:val="00436E83"/>
    <w:rsid w:val="004412EC"/>
    <w:rsid w:val="004436EA"/>
    <w:rsid w:val="00445439"/>
    <w:rsid w:val="0044548C"/>
    <w:rsid w:val="00454617"/>
    <w:rsid w:val="004633CE"/>
    <w:rsid w:val="00465D0F"/>
    <w:rsid w:val="00475733"/>
    <w:rsid w:val="00483727"/>
    <w:rsid w:val="00490C98"/>
    <w:rsid w:val="00493595"/>
    <w:rsid w:val="00495D5E"/>
    <w:rsid w:val="004A1F5E"/>
    <w:rsid w:val="004A3E23"/>
    <w:rsid w:val="004B0FB1"/>
    <w:rsid w:val="004D06EA"/>
    <w:rsid w:val="004D2D4E"/>
    <w:rsid w:val="004E2D0A"/>
    <w:rsid w:val="004F7F2D"/>
    <w:rsid w:val="0050343C"/>
    <w:rsid w:val="00511AA4"/>
    <w:rsid w:val="005158B2"/>
    <w:rsid w:val="005158C1"/>
    <w:rsid w:val="0052407C"/>
    <w:rsid w:val="005309B5"/>
    <w:rsid w:val="005404A5"/>
    <w:rsid w:val="005430A5"/>
    <w:rsid w:val="00554CF9"/>
    <w:rsid w:val="00561534"/>
    <w:rsid w:val="00564202"/>
    <w:rsid w:val="00567026"/>
    <w:rsid w:val="005879FB"/>
    <w:rsid w:val="00596AE3"/>
    <w:rsid w:val="00596E5E"/>
    <w:rsid w:val="005A3129"/>
    <w:rsid w:val="005A5F6A"/>
    <w:rsid w:val="005B2872"/>
    <w:rsid w:val="005C1C2F"/>
    <w:rsid w:val="005C7E8D"/>
    <w:rsid w:val="005E04B6"/>
    <w:rsid w:val="00604ABB"/>
    <w:rsid w:val="00605520"/>
    <w:rsid w:val="006161FD"/>
    <w:rsid w:val="00620DB7"/>
    <w:rsid w:val="00622622"/>
    <w:rsid w:val="006260C8"/>
    <w:rsid w:val="006262B8"/>
    <w:rsid w:val="006311E7"/>
    <w:rsid w:val="006329D2"/>
    <w:rsid w:val="00635384"/>
    <w:rsid w:val="006363B5"/>
    <w:rsid w:val="006472C1"/>
    <w:rsid w:val="00651081"/>
    <w:rsid w:val="00652091"/>
    <w:rsid w:val="00653C2A"/>
    <w:rsid w:val="0067031E"/>
    <w:rsid w:val="00673CAE"/>
    <w:rsid w:val="00691645"/>
    <w:rsid w:val="00697B9C"/>
    <w:rsid w:val="006A1937"/>
    <w:rsid w:val="006A1F51"/>
    <w:rsid w:val="006A3143"/>
    <w:rsid w:val="006A67F1"/>
    <w:rsid w:val="006B4252"/>
    <w:rsid w:val="006C000F"/>
    <w:rsid w:val="006D3597"/>
    <w:rsid w:val="006D6D8C"/>
    <w:rsid w:val="006D7801"/>
    <w:rsid w:val="006E3195"/>
    <w:rsid w:val="006E6226"/>
    <w:rsid w:val="006E6EE7"/>
    <w:rsid w:val="006F095F"/>
    <w:rsid w:val="006F6873"/>
    <w:rsid w:val="007034A0"/>
    <w:rsid w:val="007066C0"/>
    <w:rsid w:val="00713531"/>
    <w:rsid w:val="00723303"/>
    <w:rsid w:val="00723B92"/>
    <w:rsid w:val="0072562C"/>
    <w:rsid w:val="00725B74"/>
    <w:rsid w:val="0073052C"/>
    <w:rsid w:val="00733DC7"/>
    <w:rsid w:val="00737F82"/>
    <w:rsid w:val="007430D4"/>
    <w:rsid w:val="0076138F"/>
    <w:rsid w:val="00770FD3"/>
    <w:rsid w:val="00771781"/>
    <w:rsid w:val="00781F63"/>
    <w:rsid w:val="007848D6"/>
    <w:rsid w:val="00787590"/>
    <w:rsid w:val="00790CDE"/>
    <w:rsid w:val="007945EB"/>
    <w:rsid w:val="007B2085"/>
    <w:rsid w:val="007B4AC1"/>
    <w:rsid w:val="007C0A1D"/>
    <w:rsid w:val="007D041B"/>
    <w:rsid w:val="007D66D1"/>
    <w:rsid w:val="007E3457"/>
    <w:rsid w:val="007E4BAE"/>
    <w:rsid w:val="007E5C39"/>
    <w:rsid w:val="007E609A"/>
    <w:rsid w:val="00806F64"/>
    <w:rsid w:val="00822B8C"/>
    <w:rsid w:val="0082522E"/>
    <w:rsid w:val="008300E7"/>
    <w:rsid w:val="00833546"/>
    <w:rsid w:val="00842E6F"/>
    <w:rsid w:val="008506DB"/>
    <w:rsid w:val="008508B8"/>
    <w:rsid w:val="00850963"/>
    <w:rsid w:val="008554E4"/>
    <w:rsid w:val="00857BB4"/>
    <w:rsid w:val="008624F2"/>
    <w:rsid w:val="00870E29"/>
    <w:rsid w:val="00877D44"/>
    <w:rsid w:val="008848F8"/>
    <w:rsid w:val="00895941"/>
    <w:rsid w:val="008D4933"/>
    <w:rsid w:val="008E5A8B"/>
    <w:rsid w:val="008E62D3"/>
    <w:rsid w:val="008F5E45"/>
    <w:rsid w:val="008F7AF3"/>
    <w:rsid w:val="009072BA"/>
    <w:rsid w:val="00921299"/>
    <w:rsid w:val="00921BD3"/>
    <w:rsid w:val="009279A1"/>
    <w:rsid w:val="00933793"/>
    <w:rsid w:val="00945027"/>
    <w:rsid w:val="009477E0"/>
    <w:rsid w:val="0095385B"/>
    <w:rsid w:val="00953A89"/>
    <w:rsid w:val="009608B0"/>
    <w:rsid w:val="00966DF6"/>
    <w:rsid w:val="00975C37"/>
    <w:rsid w:val="0098038A"/>
    <w:rsid w:val="00990A49"/>
    <w:rsid w:val="009923D4"/>
    <w:rsid w:val="009A06DE"/>
    <w:rsid w:val="009A0E36"/>
    <w:rsid w:val="009B17DE"/>
    <w:rsid w:val="009C61FD"/>
    <w:rsid w:val="009E0288"/>
    <w:rsid w:val="009F15AB"/>
    <w:rsid w:val="009F1DBE"/>
    <w:rsid w:val="009F1E2D"/>
    <w:rsid w:val="009F6691"/>
    <w:rsid w:val="00A01BBF"/>
    <w:rsid w:val="00A03F4F"/>
    <w:rsid w:val="00A07C94"/>
    <w:rsid w:val="00A1021F"/>
    <w:rsid w:val="00A12E78"/>
    <w:rsid w:val="00A263AB"/>
    <w:rsid w:val="00A27C63"/>
    <w:rsid w:val="00A3291A"/>
    <w:rsid w:val="00A32DDB"/>
    <w:rsid w:val="00A372E5"/>
    <w:rsid w:val="00A5159F"/>
    <w:rsid w:val="00A54842"/>
    <w:rsid w:val="00A55081"/>
    <w:rsid w:val="00A60B99"/>
    <w:rsid w:val="00A60D50"/>
    <w:rsid w:val="00A6106D"/>
    <w:rsid w:val="00A6685A"/>
    <w:rsid w:val="00A721A0"/>
    <w:rsid w:val="00A807C6"/>
    <w:rsid w:val="00A87583"/>
    <w:rsid w:val="00A9152D"/>
    <w:rsid w:val="00A93E83"/>
    <w:rsid w:val="00A9494B"/>
    <w:rsid w:val="00A94FDC"/>
    <w:rsid w:val="00A963E8"/>
    <w:rsid w:val="00AB03AB"/>
    <w:rsid w:val="00AF2E83"/>
    <w:rsid w:val="00B021E3"/>
    <w:rsid w:val="00B11ACD"/>
    <w:rsid w:val="00B1439F"/>
    <w:rsid w:val="00B2139C"/>
    <w:rsid w:val="00B35A70"/>
    <w:rsid w:val="00B403F5"/>
    <w:rsid w:val="00B4228A"/>
    <w:rsid w:val="00B66B03"/>
    <w:rsid w:val="00B75097"/>
    <w:rsid w:val="00B76B43"/>
    <w:rsid w:val="00B80865"/>
    <w:rsid w:val="00B8733C"/>
    <w:rsid w:val="00B9173C"/>
    <w:rsid w:val="00B91EC9"/>
    <w:rsid w:val="00BA108E"/>
    <w:rsid w:val="00BA4283"/>
    <w:rsid w:val="00BC23C2"/>
    <w:rsid w:val="00BC2F07"/>
    <w:rsid w:val="00BD4F10"/>
    <w:rsid w:val="00BE0136"/>
    <w:rsid w:val="00BE3194"/>
    <w:rsid w:val="00BE6111"/>
    <w:rsid w:val="00BF1C36"/>
    <w:rsid w:val="00BF61EB"/>
    <w:rsid w:val="00C00A44"/>
    <w:rsid w:val="00C0140A"/>
    <w:rsid w:val="00C02D4A"/>
    <w:rsid w:val="00C062FF"/>
    <w:rsid w:val="00C07AE6"/>
    <w:rsid w:val="00C24183"/>
    <w:rsid w:val="00C27CFA"/>
    <w:rsid w:val="00C54172"/>
    <w:rsid w:val="00C55689"/>
    <w:rsid w:val="00C57630"/>
    <w:rsid w:val="00C64914"/>
    <w:rsid w:val="00C9467F"/>
    <w:rsid w:val="00CA365F"/>
    <w:rsid w:val="00CA43BA"/>
    <w:rsid w:val="00CB7959"/>
    <w:rsid w:val="00CC2BBD"/>
    <w:rsid w:val="00CC45CA"/>
    <w:rsid w:val="00CD2786"/>
    <w:rsid w:val="00CD7E30"/>
    <w:rsid w:val="00CE380C"/>
    <w:rsid w:val="00CE79F8"/>
    <w:rsid w:val="00CF2EB1"/>
    <w:rsid w:val="00CF45AE"/>
    <w:rsid w:val="00D01FDD"/>
    <w:rsid w:val="00D02065"/>
    <w:rsid w:val="00D06008"/>
    <w:rsid w:val="00D11011"/>
    <w:rsid w:val="00D11BF0"/>
    <w:rsid w:val="00D151AB"/>
    <w:rsid w:val="00D22CDF"/>
    <w:rsid w:val="00D3106F"/>
    <w:rsid w:val="00D32E3E"/>
    <w:rsid w:val="00D33E25"/>
    <w:rsid w:val="00D3671D"/>
    <w:rsid w:val="00D4120C"/>
    <w:rsid w:val="00D45BE7"/>
    <w:rsid w:val="00D5244E"/>
    <w:rsid w:val="00D562AD"/>
    <w:rsid w:val="00D85E0A"/>
    <w:rsid w:val="00D9087B"/>
    <w:rsid w:val="00D90D3D"/>
    <w:rsid w:val="00D9227C"/>
    <w:rsid w:val="00D97739"/>
    <w:rsid w:val="00DA01AD"/>
    <w:rsid w:val="00DA271B"/>
    <w:rsid w:val="00DA5D77"/>
    <w:rsid w:val="00DB0CDA"/>
    <w:rsid w:val="00DB1B70"/>
    <w:rsid w:val="00DB2390"/>
    <w:rsid w:val="00DB4A7D"/>
    <w:rsid w:val="00DC1CED"/>
    <w:rsid w:val="00DC60AE"/>
    <w:rsid w:val="00DC7E99"/>
    <w:rsid w:val="00DC7F0A"/>
    <w:rsid w:val="00DF54A0"/>
    <w:rsid w:val="00E064B6"/>
    <w:rsid w:val="00E06B60"/>
    <w:rsid w:val="00E13318"/>
    <w:rsid w:val="00E13B03"/>
    <w:rsid w:val="00E17919"/>
    <w:rsid w:val="00E21422"/>
    <w:rsid w:val="00E31E70"/>
    <w:rsid w:val="00E3201D"/>
    <w:rsid w:val="00E3261F"/>
    <w:rsid w:val="00E41115"/>
    <w:rsid w:val="00E43470"/>
    <w:rsid w:val="00E467CF"/>
    <w:rsid w:val="00E546DD"/>
    <w:rsid w:val="00E57FA9"/>
    <w:rsid w:val="00E651B5"/>
    <w:rsid w:val="00E65237"/>
    <w:rsid w:val="00E67CE7"/>
    <w:rsid w:val="00E73403"/>
    <w:rsid w:val="00E7505A"/>
    <w:rsid w:val="00E75AFC"/>
    <w:rsid w:val="00E87E42"/>
    <w:rsid w:val="00EA60F6"/>
    <w:rsid w:val="00EA7063"/>
    <w:rsid w:val="00EC75C0"/>
    <w:rsid w:val="00ED0956"/>
    <w:rsid w:val="00ED325A"/>
    <w:rsid w:val="00ED7E40"/>
    <w:rsid w:val="00EE026F"/>
    <w:rsid w:val="00EE261C"/>
    <w:rsid w:val="00EF249B"/>
    <w:rsid w:val="00EF5615"/>
    <w:rsid w:val="00F05634"/>
    <w:rsid w:val="00F06627"/>
    <w:rsid w:val="00F11A82"/>
    <w:rsid w:val="00F23726"/>
    <w:rsid w:val="00F25380"/>
    <w:rsid w:val="00F27EE6"/>
    <w:rsid w:val="00F30294"/>
    <w:rsid w:val="00F33742"/>
    <w:rsid w:val="00F371FF"/>
    <w:rsid w:val="00F535C3"/>
    <w:rsid w:val="00F57A09"/>
    <w:rsid w:val="00F64FF4"/>
    <w:rsid w:val="00F67428"/>
    <w:rsid w:val="00F81D51"/>
    <w:rsid w:val="00F90066"/>
    <w:rsid w:val="00F9010E"/>
    <w:rsid w:val="00F919C5"/>
    <w:rsid w:val="00F96220"/>
    <w:rsid w:val="00FA0ABC"/>
    <w:rsid w:val="00FA11A0"/>
    <w:rsid w:val="00FB03F3"/>
    <w:rsid w:val="00FB0F62"/>
    <w:rsid w:val="00FB301B"/>
    <w:rsid w:val="00FB4652"/>
    <w:rsid w:val="00FC2143"/>
    <w:rsid w:val="00FD713E"/>
    <w:rsid w:val="00FD731E"/>
    <w:rsid w:val="00FE78CD"/>
    <w:rsid w:val="00FF15FD"/>
    <w:rsid w:val="00FF4A9E"/>
    <w:rsid w:val="04A3117E"/>
    <w:rsid w:val="06530982"/>
    <w:rsid w:val="0D5A13C6"/>
    <w:rsid w:val="0F3550C8"/>
    <w:rsid w:val="10CE4334"/>
    <w:rsid w:val="126622B5"/>
    <w:rsid w:val="13973191"/>
    <w:rsid w:val="16005D04"/>
    <w:rsid w:val="182757CA"/>
    <w:rsid w:val="1A7A0749"/>
    <w:rsid w:val="1AA748A8"/>
    <w:rsid w:val="1ADA453F"/>
    <w:rsid w:val="1C3478FE"/>
    <w:rsid w:val="1E153D59"/>
    <w:rsid w:val="1F735764"/>
    <w:rsid w:val="20B407B9"/>
    <w:rsid w:val="20E74FB4"/>
    <w:rsid w:val="23316C48"/>
    <w:rsid w:val="271536D3"/>
    <w:rsid w:val="28A95254"/>
    <w:rsid w:val="2A93421F"/>
    <w:rsid w:val="2B1B722F"/>
    <w:rsid w:val="2B3109E2"/>
    <w:rsid w:val="2CED69F5"/>
    <w:rsid w:val="2E1F0FC6"/>
    <w:rsid w:val="2F5C2E68"/>
    <w:rsid w:val="313261E1"/>
    <w:rsid w:val="32C20171"/>
    <w:rsid w:val="36414942"/>
    <w:rsid w:val="37A944F3"/>
    <w:rsid w:val="37C00FCF"/>
    <w:rsid w:val="3A714BE5"/>
    <w:rsid w:val="3B4E14F1"/>
    <w:rsid w:val="3DFF24C1"/>
    <w:rsid w:val="3E3839DE"/>
    <w:rsid w:val="40617497"/>
    <w:rsid w:val="437C1FAA"/>
    <w:rsid w:val="46AE6F33"/>
    <w:rsid w:val="4AEF2117"/>
    <w:rsid w:val="4B7735B0"/>
    <w:rsid w:val="4D5F65A9"/>
    <w:rsid w:val="509F58CF"/>
    <w:rsid w:val="56252ADC"/>
    <w:rsid w:val="577C148A"/>
    <w:rsid w:val="57936007"/>
    <w:rsid w:val="5A2422A6"/>
    <w:rsid w:val="5E2676BC"/>
    <w:rsid w:val="5E974862"/>
    <w:rsid w:val="609805B1"/>
    <w:rsid w:val="60984E16"/>
    <w:rsid w:val="62375BD7"/>
    <w:rsid w:val="62782477"/>
    <w:rsid w:val="67070362"/>
    <w:rsid w:val="6AC55ECE"/>
    <w:rsid w:val="70C44D7E"/>
    <w:rsid w:val="71B71BF1"/>
    <w:rsid w:val="72580EB2"/>
    <w:rsid w:val="74F6547D"/>
    <w:rsid w:val="7643053B"/>
    <w:rsid w:val="7A2F5A49"/>
    <w:rsid w:val="7C1E1B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4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jc w:val="center"/>
    </w:pPr>
    <w:rPr>
      <w:rFonts w:eastAsia="黑体"/>
      <w:sz w:val="44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font71"/>
    <w:basedOn w:val="9"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4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81"/>
    <w:basedOn w:val="9"/>
    <w:qFormat/>
    <w:uiPriority w:val="0"/>
    <w:rPr>
      <w:rFonts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16">
    <w:name w:val="font4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91"/>
    <w:basedOn w:val="9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4"/>
      <w:szCs w:val="24"/>
      <w:u w:val="none"/>
    </w:rPr>
  </w:style>
  <w:style w:type="character" w:customStyle="1" w:styleId="18">
    <w:name w:val="font3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9">
    <w:name w:val="font131"/>
    <w:basedOn w:val="9"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20">
    <w:name w:val="font5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1">
    <w:name w:val="font141"/>
    <w:basedOn w:val="9"/>
    <w:qFormat/>
    <w:uiPriority w:val="0"/>
    <w:rPr>
      <w:rFonts w:ascii="方正小标宋_GBK" w:hAnsi="方正小标宋_GBK" w:eastAsia="方正小标宋_GBK" w:cs="方正小标宋_GBK"/>
      <w:color w:val="000000"/>
      <w:sz w:val="32"/>
      <w:szCs w:val="32"/>
      <w:u w:val="none"/>
    </w:rPr>
  </w:style>
  <w:style w:type="character" w:customStyle="1" w:styleId="22">
    <w:name w:val="font15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3">
    <w:name w:val="font161"/>
    <w:basedOn w:val="9"/>
    <w:qFormat/>
    <w:uiPriority w:val="0"/>
    <w:rPr>
      <w:rFonts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24">
    <w:name w:val="font01"/>
    <w:basedOn w:val="9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4"/>
      <w:szCs w:val="24"/>
      <w:u w:val="none"/>
    </w:rPr>
  </w:style>
  <w:style w:type="character" w:customStyle="1" w:styleId="25">
    <w:name w:val="font171"/>
    <w:basedOn w:val="9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2"/>
      <w:szCs w:val="22"/>
      <w:u w:val="none"/>
    </w:rPr>
  </w:style>
  <w:style w:type="character" w:customStyle="1" w:styleId="26">
    <w:name w:val="font18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27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8">
    <w:name w:val="font19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29">
    <w:name w:val="font201"/>
    <w:basedOn w:val="9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4"/>
      <w:szCs w:val="24"/>
      <w:u w:val="none"/>
    </w:rPr>
  </w:style>
  <w:style w:type="character" w:customStyle="1" w:styleId="30">
    <w:name w:val="font11"/>
    <w:basedOn w:val="9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31">
    <w:name w:val="font112"/>
    <w:basedOn w:val="9"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32">
    <w:name w:val="font101"/>
    <w:basedOn w:val="9"/>
    <w:qFormat/>
    <w:uiPriority w:val="0"/>
    <w:rPr>
      <w:rFonts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33">
    <w:name w:val="font121"/>
    <w:basedOn w:val="9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4"/>
      <w:szCs w:val="24"/>
      <w:u w:val="none"/>
    </w:rPr>
  </w:style>
  <w:style w:type="character" w:customStyle="1" w:styleId="34">
    <w:name w:val="font11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35">
    <w:name w:val="font122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36">
    <w:name w:val="font152"/>
    <w:basedOn w:val="9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4"/>
      <w:szCs w:val="24"/>
      <w:u w:val="none"/>
    </w:rPr>
  </w:style>
  <w:style w:type="character" w:customStyle="1" w:styleId="37">
    <w:name w:val="font12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paragraph" w:customStyle="1" w:styleId="38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 w:val="24"/>
      <w:szCs w:val="24"/>
    </w:rPr>
  </w:style>
  <w:style w:type="paragraph" w:styleId="39">
    <w:name w:val="No Spacing"/>
    <w:link w:val="40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40">
    <w:name w:val="无间隔 Char"/>
    <w:basedOn w:val="9"/>
    <w:link w:val="39"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31" textRotate="1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38F0D9-8120-45ED-89F6-077C669D35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52</Pages>
  <Words>14408</Words>
  <Characters>20538</Characters>
  <Lines>193</Lines>
  <Paragraphs>54</Paragraphs>
  <TotalTime>38</TotalTime>
  <ScaleCrop>false</ScaleCrop>
  <LinksUpToDate>false</LinksUpToDate>
  <CharactersWithSpaces>21990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2022-08-17T06:27:00Z</dcterms:created>
  <dc:creator>黄典</dc:creator>
  <cp:lastModifiedBy>freedom</cp:lastModifiedBy>
  <cp:lastPrinted>2023-08-28T03:42:00Z</cp:lastPrinted>
  <dcterms:modified xsi:type="dcterms:W3CDTF">2023-10-07T03:34:35Z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6BF2D9D26F714ED38E3C7C927621E663_13</vt:lpwstr>
  </property>
</Properties>
</file>