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100" w:rsidRDefault="00966100" w:rsidP="00966100">
      <w:pPr>
        <w:pStyle w:val="a0"/>
      </w:pPr>
    </w:p>
    <w:p w:rsidR="006937FE" w:rsidRPr="002568A6" w:rsidRDefault="006937FE" w:rsidP="006937FE">
      <w:pPr>
        <w:spacing w:line="578" w:lineRule="exact"/>
        <w:jc w:val="center"/>
        <w:rPr>
          <w:rFonts w:eastAsia="方正小标宋_GBK" w:hint="eastAsia"/>
          <w:sz w:val="44"/>
          <w:szCs w:val="44"/>
        </w:rPr>
      </w:pPr>
      <w:r w:rsidRPr="002568A6">
        <w:rPr>
          <w:rFonts w:eastAsia="方正小标宋_GBK" w:hint="eastAsia"/>
          <w:sz w:val="44"/>
          <w:szCs w:val="44"/>
        </w:rPr>
        <w:t>重庆市财政局关于</w:t>
      </w:r>
    </w:p>
    <w:p w:rsidR="006937FE" w:rsidRPr="002568A6" w:rsidRDefault="006937FE" w:rsidP="006937FE">
      <w:pPr>
        <w:spacing w:line="578" w:lineRule="exact"/>
        <w:jc w:val="center"/>
        <w:rPr>
          <w:rFonts w:eastAsia="方正小标宋_GBK"/>
          <w:sz w:val="44"/>
          <w:szCs w:val="44"/>
        </w:rPr>
      </w:pPr>
      <w:r w:rsidRPr="002568A6">
        <w:rPr>
          <w:rFonts w:eastAsia="方正小标宋_GBK" w:hint="eastAsia"/>
          <w:sz w:val="44"/>
          <w:szCs w:val="44"/>
        </w:rPr>
        <w:t>加快“政府采购一件事”改革进一步提升</w:t>
      </w:r>
    </w:p>
    <w:p w:rsidR="006937FE" w:rsidRDefault="006937FE" w:rsidP="006937FE">
      <w:pPr>
        <w:spacing w:line="578" w:lineRule="exact"/>
        <w:jc w:val="center"/>
        <w:rPr>
          <w:rFonts w:eastAsia="方正小标宋_GBK"/>
          <w:sz w:val="44"/>
          <w:szCs w:val="44"/>
        </w:rPr>
      </w:pPr>
      <w:r w:rsidRPr="002568A6">
        <w:rPr>
          <w:rFonts w:eastAsia="方正小标宋_GBK" w:hint="eastAsia"/>
          <w:sz w:val="44"/>
          <w:szCs w:val="44"/>
        </w:rPr>
        <w:t>服务水平优化营商环境的通知</w:t>
      </w:r>
    </w:p>
    <w:p w:rsidR="006937FE" w:rsidRPr="006937FE" w:rsidRDefault="006937FE" w:rsidP="006937FE">
      <w:pPr>
        <w:pStyle w:val="a0"/>
        <w:jc w:val="center"/>
        <w:rPr>
          <w:rFonts w:ascii="楷体" w:eastAsia="楷体" w:hAnsi="楷体" w:hint="eastAsia"/>
        </w:rPr>
      </w:pPr>
      <w:bookmarkStart w:id="0" w:name="_GoBack"/>
      <w:r w:rsidRPr="006937FE">
        <w:rPr>
          <w:rFonts w:ascii="楷体" w:eastAsia="楷体" w:hAnsi="楷体" w:hint="eastAsia"/>
        </w:rPr>
        <w:t>渝财采购〔2025〕27号</w:t>
      </w:r>
    </w:p>
    <w:bookmarkEnd w:id="0"/>
    <w:p w:rsidR="006937FE" w:rsidRPr="002568A6" w:rsidRDefault="006937FE" w:rsidP="006937FE">
      <w:pPr>
        <w:spacing w:line="578" w:lineRule="exact"/>
      </w:pPr>
    </w:p>
    <w:p w:rsidR="006937FE" w:rsidRPr="002568A6" w:rsidRDefault="006937FE" w:rsidP="006937FE">
      <w:pPr>
        <w:spacing w:line="578" w:lineRule="exact"/>
      </w:pPr>
      <w:r w:rsidRPr="002568A6">
        <w:rPr>
          <w:rFonts w:hint="eastAsia"/>
        </w:rPr>
        <w:t>各市级主管</w:t>
      </w:r>
      <w:r w:rsidRPr="002568A6">
        <w:t>预算单位，各区县（自治县</w:t>
      </w:r>
      <w:r w:rsidRPr="002568A6">
        <w:rPr>
          <w:rFonts w:hint="eastAsia"/>
        </w:rPr>
        <w:t>、</w:t>
      </w:r>
      <w:r w:rsidRPr="002568A6">
        <w:t>西部科学城重庆高新区、万盛经开区）财政局，</w:t>
      </w:r>
      <w:r w:rsidRPr="002568A6">
        <w:rPr>
          <w:rFonts w:hint="eastAsia"/>
        </w:rPr>
        <w:t>各</w:t>
      </w:r>
      <w:r w:rsidRPr="002568A6">
        <w:t>采购代理机构，各</w:t>
      </w:r>
      <w:r w:rsidRPr="002568A6">
        <w:rPr>
          <w:rFonts w:hint="eastAsia"/>
        </w:rPr>
        <w:t>政府</w:t>
      </w:r>
      <w:r w:rsidRPr="002568A6">
        <w:t>采购供应商：</w:t>
      </w:r>
    </w:p>
    <w:p w:rsidR="006937FE" w:rsidRPr="002568A6" w:rsidRDefault="006937FE" w:rsidP="006937FE">
      <w:pPr>
        <w:spacing w:line="578" w:lineRule="exact"/>
        <w:ind w:firstLineChars="200" w:firstLine="640"/>
      </w:pPr>
      <w:r w:rsidRPr="002568A6">
        <w:t>为</w:t>
      </w:r>
      <w:r w:rsidRPr="002568A6">
        <w:rPr>
          <w:rFonts w:hint="eastAsia"/>
        </w:rPr>
        <w:t>进一步提升政府采购服务水平，营造市场化法治化国际化一流营商环境，市财政局按照“多跨协同、数字赋能、集成服务”的理念，已开发上线“政务</w:t>
      </w:r>
      <w:r w:rsidRPr="002568A6">
        <w:t>·</w:t>
      </w:r>
      <w:r w:rsidRPr="002568A6">
        <w:rPr>
          <w:rFonts w:hint="eastAsia"/>
        </w:rPr>
        <w:t>政府采购一件事”应用（以下简称“</w:t>
      </w:r>
      <w:r w:rsidRPr="002568A6">
        <w:t>政府采购一件事</w:t>
      </w:r>
      <w:r w:rsidRPr="002568A6">
        <w:rPr>
          <w:rFonts w:hint="eastAsia"/>
        </w:rPr>
        <w:t>”</w:t>
      </w:r>
      <w:r w:rsidRPr="002568A6">
        <w:t>）</w:t>
      </w:r>
      <w:r w:rsidRPr="002568A6">
        <w:rPr>
          <w:rFonts w:hint="eastAsia"/>
        </w:rPr>
        <w:t>，在总结前期试运行经验的基础上，现将全面</w:t>
      </w:r>
      <w:r w:rsidRPr="002568A6">
        <w:t>推广</w:t>
      </w:r>
      <w:r w:rsidRPr="002568A6">
        <w:rPr>
          <w:rFonts w:hint="eastAsia"/>
        </w:rPr>
        <w:t>过程</w:t>
      </w:r>
      <w:r w:rsidRPr="002568A6">
        <w:t>中</w:t>
      </w:r>
      <w:r w:rsidRPr="002568A6">
        <w:rPr>
          <w:rFonts w:hint="eastAsia"/>
        </w:rPr>
        <w:t>有关事项通知如下：</w:t>
      </w:r>
    </w:p>
    <w:p w:rsidR="006937FE" w:rsidRPr="002568A6" w:rsidRDefault="006937FE" w:rsidP="006937FE">
      <w:pPr>
        <w:spacing w:line="578" w:lineRule="exact"/>
        <w:ind w:firstLineChars="200" w:firstLine="640"/>
        <w:rPr>
          <w:rFonts w:eastAsia="方正黑体_GBK" w:hint="eastAsia"/>
        </w:rPr>
      </w:pPr>
      <w:r w:rsidRPr="002568A6">
        <w:rPr>
          <w:rFonts w:eastAsia="方正黑体_GBK" w:hint="eastAsia"/>
        </w:rPr>
        <w:t>一、全面推行政府采购业务全程通办服务</w:t>
      </w:r>
    </w:p>
    <w:p w:rsidR="006937FE" w:rsidRPr="002568A6" w:rsidRDefault="006937FE" w:rsidP="006937FE">
      <w:pPr>
        <w:spacing w:line="578" w:lineRule="exact"/>
        <w:ind w:firstLineChars="200" w:firstLine="640"/>
      </w:pPr>
      <w:r w:rsidRPr="002568A6">
        <w:rPr>
          <w:rFonts w:hint="eastAsia"/>
        </w:rPr>
        <w:t>“政府采购一件事”接入“渝快政”“渝快办”统一用户体系，采购单位可通过“渝快政”电脑端“数字重庆工作台”直接登录应用，采购代理机构、供应商可在重庆市政府采购网使用“渝快办”手机端扫码登录，也可通过“渝快办”网页版的“重庆市政府采购服务平台”登录应用。“政府采购一件事”后台采取列表形式集中展示待办项目，各政府采购</w:t>
      </w:r>
      <w:r w:rsidRPr="002568A6">
        <w:t>当事人</w:t>
      </w:r>
      <w:r w:rsidRPr="002568A6">
        <w:rPr>
          <w:rFonts w:hint="eastAsia"/>
        </w:rPr>
        <w:t>可一站式办理采购计划申报、交易场地预约、投标保证金管理、获取采购信息、合同签订管理等全流程采购业务，应用将根据采购项目进度智能推</w:t>
      </w:r>
      <w:r w:rsidRPr="002568A6">
        <w:rPr>
          <w:rFonts w:hint="eastAsia"/>
        </w:rPr>
        <w:lastRenderedPageBreak/>
        <w:t>送当前节点可办理事项和可运用政策，提升政府采购执行效率和参与便利度。</w:t>
      </w:r>
    </w:p>
    <w:p w:rsidR="006937FE" w:rsidRPr="002568A6" w:rsidRDefault="006937FE" w:rsidP="006937FE">
      <w:pPr>
        <w:spacing w:line="578" w:lineRule="exact"/>
        <w:ind w:firstLineChars="200" w:firstLine="640"/>
        <w:rPr>
          <w:rFonts w:eastAsia="方正黑体_GBK"/>
        </w:rPr>
      </w:pPr>
      <w:r w:rsidRPr="002568A6">
        <w:rPr>
          <w:rFonts w:eastAsia="方正黑体_GBK" w:hint="eastAsia"/>
        </w:rPr>
        <w:t>二、深入</w:t>
      </w:r>
      <w:r w:rsidRPr="002568A6">
        <w:rPr>
          <w:rFonts w:eastAsia="方正黑体_GBK"/>
        </w:rPr>
        <w:t>实施</w:t>
      </w:r>
      <w:r w:rsidRPr="002568A6">
        <w:rPr>
          <w:rFonts w:eastAsia="方正黑体_GBK" w:hint="eastAsia"/>
        </w:rPr>
        <w:t>政府采购信息智能推送服务</w:t>
      </w:r>
    </w:p>
    <w:p w:rsidR="006937FE" w:rsidRPr="002568A6" w:rsidRDefault="006937FE" w:rsidP="006937FE">
      <w:pPr>
        <w:spacing w:line="578" w:lineRule="exact"/>
        <w:ind w:firstLineChars="200" w:firstLine="640"/>
      </w:pPr>
      <w:r w:rsidRPr="002568A6">
        <w:rPr>
          <w:rFonts w:hint="eastAsia"/>
        </w:rPr>
        <w:t>采购单位应当严格落实政府采购信息全过程公开要求，依法依规按时发布政府采购意向、结果、合同等信息，并做好审核校对工作。“政府采购一件事”将通过大数据算法、个性化标签等向采购</w:t>
      </w:r>
      <w:r w:rsidRPr="002568A6">
        <w:t>单位</w:t>
      </w:r>
      <w:r w:rsidRPr="002568A6">
        <w:rPr>
          <w:rFonts w:hint="eastAsia"/>
        </w:rPr>
        <w:t>和供应商智能推送以往采购案例和最新采购信息，辅助采购单位更加</w:t>
      </w:r>
      <w:r w:rsidRPr="002568A6">
        <w:t>高效</w:t>
      </w:r>
      <w:r w:rsidRPr="002568A6">
        <w:rPr>
          <w:rFonts w:hint="eastAsia"/>
        </w:rPr>
        <w:t>开展采购需求调查，并让更多市场潜在供应商精准及时掌握自身感兴趣且匹配的政府采购信息，进一步提升政府采购透明度。采购单位、供应商可个性化设置自身兴趣标签，提高采购信息智能推送准确度。</w:t>
      </w:r>
    </w:p>
    <w:p w:rsidR="006937FE" w:rsidRPr="002568A6" w:rsidRDefault="006937FE" w:rsidP="006937FE">
      <w:pPr>
        <w:spacing w:line="578" w:lineRule="exact"/>
        <w:ind w:firstLineChars="200" w:firstLine="640"/>
        <w:rPr>
          <w:rFonts w:eastAsia="方正黑体_GBK"/>
        </w:rPr>
      </w:pPr>
      <w:r w:rsidRPr="002568A6">
        <w:rPr>
          <w:rFonts w:eastAsia="方正黑体_GBK" w:hint="eastAsia"/>
        </w:rPr>
        <w:t>三、探索开展政府采购数字画像综合评价</w:t>
      </w:r>
    </w:p>
    <w:p w:rsidR="006937FE" w:rsidRPr="002568A6" w:rsidRDefault="006937FE" w:rsidP="006937FE">
      <w:pPr>
        <w:spacing w:line="578" w:lineRule="exact"/>
        <w:ind w:firstLineChars="200" w:firstLine="640"/>
      </w:pPr>
      <w:r w:rsidRPr="002568A6">
        <w:rPr>
          <w:rFonts w:hint="eastAsia"/>
        </w:rPr>
        <w:t>根据公共信用平台、历史采购项目等数据情况，“政府采购一件事”智能生成并客观展示各政府采购当事人合同签订周期、合同规模、专业领域、参与数量、质疑投诉率等画像指标评价结果，便于直观掌握自身政府采购总体数据情况。采购单位应当重点关注本单位合同签订周期、质疑投诉率等评价指标，切实履行主体责任，</w:t>
      </w:r>
      <w:r w:rsidRPr="002568A6">
        <w:t>依法依规</w:t>
      </w:r>
      <w:r w:rsidRPr="002568A6">
        <w:rPr>
          <w:rFonts w:hint="eastAsia"/>
        </w:rPr>
        <w:t>实施政府</w:t>
      </w:r>
      <w:r w:rsidRPr="002568A6">
        <w:t>采购活动</w:t>
      </w:r>
      <w:r w:rsidRPr="002568A6">
        <w:rPr>
          <w:rFonts w:hint="eastAsia"/>
        </w:rPr>
        <w:t>，</w:t>
      </w:r>
      <w:r w:rsidRPr="002568A6">
        <w:t>同时</w:t>
      </w:r>
      <w:r w:rsidRPr="002568A6">
        <w:rPr>
          <w:rFonts w:hint="eastAsia"/>
        </w:rPr>
        <w:t>可参考采购代理机构数字画像结果，根据本单位内控规则择优选取采购代理机构。“政府采购一件事”将自动对</w:t>
      </w:r>
      <w:r w:rsidRPr="002568A6">
        <w:t>合同签订周期</w:t>
      </w:r>
      <w:r w:rsidRPr="002568A6">
        <w:rPr>
          <w:rFonts w:hint="eastAsia"/>
        </w:rPr>
        <w:t>过长</w:t>
      </w:r>
      <w:r w:rsidRPr="002568A6">
        <w:t>、质疑投诉率</w:t>
      </w:r>
      <w:r w:rsidRPr="002568A6">
        <w:rPr>
          <w:rFonts w:hint="eastAsia"/>
        </w:rPr>
        <w:t>较高等</w:t>
      </w:r>
      <w:r w:rsidRPr="002568A6">
        <w:t>评价指标异常的采购单位</w:t>
      </w:r>
      <w:r w:rsidRPr="002568A6">
        <w:rPr>
          <w:rFonts w:hint="eastAsia"/>
        </w:rPr>
        <w:t>和</w:t>
      </w:r>
      <w:r w:rsidRPr="002568A6">
        <w:t>采购代理机构进行风险预警</w:t>
      </w:r>
      <w:r w:rsidRPr="002568A6">
        <w:rPr>
          <w:rFonts w:hint="eastAsia"/>
        </w:rPr>
        <w:t>，</w:t>
      </w:r>
      <w:r w:rsidRPr="002568A6">
        <w:t>并</w:t>
      </w:r>
      <w:r w:rsidRPr="002568A6">
        <w:lastRenderedPageBreak/>
        <w:t>作为</w:t>
      </w:r>
      <w:r w:rsidRPr="002568A6">
        <w:rPr>
          <w:rFonts w:hint="eastAsia"/>
        </w:rPr>
        <w:t>开展</w:t>
      </w:r>
      <w:r w:rsidRPr="002568A6">
        <w:t>绩效考核、监督检查等工作的</w:t>
      </w:r>
      <w:r w:rsidRPr="002568A6">
        <w:rPr>
          <w:rFonts w:hint="eastAsia"/>
        </w:rPr>
        <w:t>参考。</w:t>
      </w:r>
    </w:p>
    <w:p w:rsidR="006937FE" w:rsidRPr="002568A6" w:rsidRDefault="006937FE" w:rsidP="006937FE">
      <w:pPr>
        <w:spacing w:line="578" w:lineRule="exact"/>
        <w:ind w:firstLineChars="200" w:firstLine="640"/>
        <w:rPr>
          <w:rFonts w:eastAsia="方正黑体_GBK"/>
        </w:rPr>
      </w:pPr>
      <w:r w:rsidRPr="002568A6">
        <w:rPr>
          <w:rFonts w:eastAsia="方正黑体_GBK" w:hint="eastAsia"/>
        </w:rPr>
        <w:t>四、稳步推进投标保证金收退管理机制改革</w:t>
      </w:r>
    </w:p>
    <w:p w:rsidR="006937FE" w:rsidRPr="002568A6" w:rsidRDefault="006937FE" w:rsidP="006937FE">
      <w:pPr>
        <w:spacing w:line="578" w:lineRule="exact"/>
        <w:ind w:firstLineChars="200" w:firstLine="640"/>
      </w:pPr>
      <w:r w:rsidRPr="002568A6">
        <w:rPr>
          <w:rFonts w:hint="eastAsia"/>
        </w:rPr>
        <w:t>推动“政府采购一件事”与全市公共资源交易平台系统对接，供应商开标前可在线实时查看自身投标保证金缴纳状态，降低因投标保证金错缴而投标失败的风险。逐步实施投标保证金“免申即退、到期即退”管理，以中标公告、合同签订和终止公告为时间节点，自动在中标公告发布之日起</w:t>
      </w:r>
      <w:r w:rsidRPr="002568A6">
        <w:rPr>
          <w:rFonts w:hint="eastAsia"/>
        </w:rPr>
        <w:t>5</w:t>
      </w:r>
      <w:r w:rsidRPr="002568A6">
        <w:rPr>
          <w:rFonts w:hint="eastAsia"/>
        </w:rPr>
        <w:t>个工作日内退还未中标供应商的投标保证金，在合同签订之日起</w:t>
      </w:r>
      <w:r w:rsidRPr="002568A6">
        <w:rPr>
          <w:rFonts w:hint="eastAsia"/>
        </w:rPr>
        <w:t>5</w:t>
      </w:r>
      <w:r w:rsidRPr="002568A6">
        <w:rPr>
          <w:rFonts w:hint="eastAsia"/>
        </w:rPr>
        <w:t>个工作日内退还中标供应商的投标保证金，或者在终止公告发布之日起</w:t>
      </w:r>
      <w:r w:rsidRPr="002568A6">
        <w:rPr>
          <w:rFonts w:hint="eastAsia"/>
        </w:rPr>
        <w:t>5</w:t>
      </w:r>
      <w:r w:rsidRPr="002568A6">
        <w:rPr>
          <w:rFonts w:hint="eastAsia"/>
        </w:rPr>
        <w:t>个工作日内退还所有参与供应商的投标保证金，但因投标供应商自身原因导致无法及时退还的除外。如出现法律</w:t>
      </w:r>
      <w:r w:rsidRPr="002568A6">
        <w:t>法规和采购文件规定的</w:t>
      </w:r>
      <w:r w:rsidRPr="002568A6">
        <w:rPr>
          <w:rFonts w:hint="eastAsia"/>
        </w:rPr>
        <w:t>不予退还投标保证金情形，采购单位或者采购代理机构应当于规定退还时限内在“政府采购一件事”中进行标记并上传证明材料，该类投标保证金将不实施自动退还。投标供应商在投标截止时间前撤回已提交的投标文件的，采购单位或采购代理机构应当自收到投标供应商书面撤回通知之日起</w:t>
      </w:r>
      <w:r w:rsidRPr="002568A6">
        <w:rPr>
          <w:rFonts w:hint="eastAsia"/>
        </w:rPr>
        <w:t>5</w:t>
      </w:r>
      <w:r w:rsidRPr="002568A6">
        <w:rPr>
          <w:rFonts w:hint="eastAsia"/>
        </w:rPr>
        <w:t>个工作日内，通过“政府采购一件事”退还已收取的投标保证金，但因投标供应商自身原因导致无法及时退还的除外。</w:t>
      </w:r>
    </w:p>
    <w:p w:rsidR="006937FE" w:rsidRPr="002568A6" w:rsidRDefault="006937FE" w:rsidP="006937FE">
      <w:pPr>
        <w:spacing w:line="578" w:lineRule="exact"/>
        <w:ind w:firstLineChars="200" w:firstLine="640"/>
        <w:rPr>
          <w:rFonts w:eastAsia="方正黑体_GBK"/>
        </w:rPr>
      </w:pPr>
      <w:r w:rsidRPr="002568A6">
        <w:rPr>
          <w:rFonts w:eastAsia="方正黑体_GBK" w:hint="eastAsia"/>
        </w:rPr>
        <w:t>五、持续提高政府采购合同资金支付效率</w:t>
      </w:r>
    </w:p>
    <w:p w:rsidR="006937FE" w:rsidRPr="002568A6" w:rsidRDefault="006937FE" w:rsidP="006937FE">
      <w:pPr>
        <w:spacing w:line="578" w:lineRule="exact"/>
        <w:ind w:firstLineChars="200" w:firstLine="640"/>
      </w:pPr>
      <w:r w:rsidRPr="002568A6">
        <w:rPr>
          <w:rFonts w:hint="eastAsia"/>
        </w:rPr>
        <w:t>除涉密政府采购项目和采用招投标方式的政府采购工程项目外，采购单位和供应商应当通过“政府采购一件事”在线签订</w:t>
      </w:r>
      <w:r w:rsidRPr="002568A6">
        <w:rPr>
          <w:rFonts w:hint="eastAsia"/>
        </w:rPr>
        <w:lastRenderedPageBreak/>
        <w:t>电子政府采购合同，并按规定进行备案和公示。采购单位和供应商原则上</w:t>
      </w:r>
      <w:r w:rsidRPr="002568A6">
        <w:t>应当</w:t>
      </w:r>
      <w:r w:rsidRPr="002568A6">
        <w:rPr>
          <w:rFonts w:hint="eastAsia"/>
        </w:rPr>
        <w:t>于</w:t>
      </w:r>
      <w:r w:rsidRPr="002568A6">
        <w:rPr>
          <w:rFonts w:hint="eastAsia"/>
        </w:rPr>
        <w:t>2026</w:t>
      </w:r>
      <w:r w:rsidRPr="002568A6">
        <w:rPr>
          <w:rFonts w:hint="eastAsia"/>
        </w:rPr>
        <w:t>年</w:t>
      </w:r>
      <w:r w:rsidRPr="002568A6">
        <w:t>3</w:t>
      </w:r>
      <w:r w:rsidRPr="002568A6">
        <w:rPr>
          <w:rFonts w:hint="eastAsia"/>
        </w:rPr>
        <w:t>月</w:t>
      </w:r>
      <w:r w:rsidRPr="002568A6">
        <w:t>1</w:t>
      </w:r>
      <w:r w:rsidRPr="002568A6">
        <w:rPr>
          <w:rFonts w:hint="eastAsia"/>
        </w:rPr>
        <w:t>日起全面通过“政府采购一件事”进行发票在线提交与接收，供应商在履约完成达到合同约定支付条件后，通过“政府采购一件事”上传发票和验收证明材料并将接收发票信息推送</w:t>
      </w:r>
      <w:r w:rsidRPr="002568A6">
        <w:t>至</w:t>
      </w:r>
      <w:r w:rsidRPr="002568A6">
        <w:rPr>
          <w:rFonts w:hint="eastAsia"/>
        </w:rPr>
        <w:t>采购单位“渝快政”客</w:t>
      </w:r>
      <w:r w:rsidRPr="002568A6">
        <w:t>户端</w:t>
      </w:r>
      <w:r w:rsidRPr="002568A6">
        <w:rPr>
          <w:rFonts w:hint="eastAsia"/>
        </w:rPr>
        <w:t>，采购单位可以在</w:t>
      </w:r>
      <w:r w:rsidRPr="002568A6">
        <w:rPr>
          <w:rFonts w:hint="eastAsia"/>
        </w:rPr>
        <w:t>5</w:t>
      </w:r>
      <w:r w:rsidRPr="002568A6">
        <w:rPr>
          <w:rFonts w:hint="eastAsia"/>
        </w:rPr>
        <w:t>个工作日内提出异议并提供相应证明材料，逾期未提出异议的视同确认收到发票。采购单位应当在收到发票后</w:t>
      </w:r>
      <w:r w:rsidRPr="002568A6">
        <w:rPr>
          <w:rFonts w:hint="eastAsia"/>
        </w:rPr>
        <w:t>5</w:t>
      </w:r>
      <w:r w:rsidRPr="002568A6">
        <w:rPr>
          <w:rFonts w:hint="eastAsia"/>
        </w:rPr>
        <w:t>个工作日内启动、</w:t>
      </w:r>
      <w:r w:rsidRPr="002568A6">
        <w:rPr>
          <w:rFonts w:hint="eastAsia"/>
        </w:rPr>
        <w:t>10</w:t>
      </w:r>
      <w:r w:rsidRPr="002568A6">
        <w:rPr>
          <w:rFonts w:hint="eastAsia"/>
        </w:rPr>
        <w:t>个工作日内通过</w:t>
      </w:r>
      <w:r w:rsidRPr="002568A6">
        <w:t>预算管理一体化</w:t>
      </w:r>
      <w:r w:rsidRPr="002568A6">
        <w:rPr>
          <w:rFonts w:hint="eastAsia"/>
        </w:rPr>
        <w:t>将相应合同资金支付到约定的供应商账户。供应商可主动发起并查看合同资金的支付情况。</w:t>
      </w:r>
    </w:p>
    <w:p w:rsidR="006937FE" w:rsidRPr="002568A6" w:rsidRDefault="006937FE" w:rsidP="006937FE">
      <w:pPr>
        <w:spacing w:line="578" w:lineRule="exact"/>
        <w:ind w:firstLineChars="200" w:firstLine="640"/>
        <w:rPr>
          <w:rFonts w:eastAsia="方正黑体_GBK"/>
        </w:rPr>
      </w:pPr>
      <w:r w:rsidRPr="002568A6">
        <w:rPr>
          <w:rFonts w:eastAsia="方正黑体_GBK" w:hint="eastAsia"/>
        </w:rPr>
        <w:t>六、着力提升政府采购智慧监管能力水平</w:t>
      </w:r>
    </w:p>
    <w:p w:rsidR="006937FE" w:rsidRPr="002568A6" w:rsidRDefault="006937FE" w:rsidP="006937FE">
      <w:pPr>
        <w:spacing w:line="578" w:lineRule="exact"/>
        <w:ind w:firstLineChars="200" w:firstLine="640"/>
      </w:pPr>
      <w:r w:rsidRPr="002568A6">
        <w:rPr>
          <w:rFonts w:hint="eastAsia"/>
        </w:rPr>
        <w:t>“政府采购一件事”将在采购实施计划备案环节，探索对供应商资格条件、评审规则等内容中可能出现的违法违规问题进行</w:t>
      </w:r>
      <w:r w:rsidRPr="002568A6">
        <w:rPr>
          <w:rFonts w:hint="eastAsia"/>
        </w:rPr>
        <w:t>AI</w:t>
      </w:r>
      <w:r w:rsidRPr="002568A6">
        <w:rPr>
          <w:rFonts w:hint="eastAsia"/>
        </w:rPr>
        <w:t>智能审查提示，提示结果分为高、中、低三个风险</w:t>
      </w:r>
      <w:r w:rsidRPr="002568A6">
        <w:t>等级</w:t>
      </w:r>
      <w:r w:rsidRPr="002568A6">
        <w:rPr>
          <w:rFonts w:hint="eastAsia"/>
        </w:rPr>
        <w:t>，采购单位应当对提示结果结合实际采购需求进行研判，确有问题的要及时修改相应内容，在采购活动开始前防范违法违规问题风险。各级财政部门原则上应当通过“政府采购一件事”多跨协同事件，依托三级治理</w:t>
      </w:r>
      <w:r w:rsidRPr="002568A6">
        <w:t>中心</w:t>
      </w:r>
      <w:r w:rsidRPr="002568A6">
        <w:rPr>
          <w:rFonts w:hint="eastAsia"/>
        </w:rPr>
        <w:t>开展串通投标线索移送、虚假检测报告鉴定核实和市内中小企业划型认定，与</w:t>
      </w:r>
      <w:r w:rsidRPr="002568A6">
        <w:t>同级公安、</w:t>
      </w:r>
      <w:r w:rsidRPr="002568A6">
        <w:rPr>
          <w:rFonts w:hint="eastAsia"/>
        </w:rPr>
        <w:t>市场</w:t>
      </w:r>
      <w:r w:rsidRPr="002568A6">
        <w:t>监管和中</w:t>
      </w:r>
      <w:r w:rsidRPr="002568A6">
        <w:rPr>
          <w:rFonts w:hint="eastAsia"/>
        </w:rPr>
        <w:t>小</w:t>
      </w:r>
      <w:r w:rsidRPr="002568A6">
        <w:t>企业主管</w:t>
      </w:r>
      <w:r w:rsidRPr="002568A6">
        <w:rPr>
          <w:rFonts w:hint="eastAsia"/>
        </w:rPr>
        <w:t>部门建立线上移送、核实认定和结果反馈的闭环管理机制。</w:t>
      </w:r>
    </w:p>
    <w:p w:rsidR="006937FE" w:rsidRPr="002568A6" w:rsidRDefault="006937FE" w:rsidP="006937FE">
      <w:pPr>
        <w:spacing w:line="578" w:lineRule="exact"/>
        <w:ind w:firstLineChars="200" w:firstLine="640"/>
      </w:pPr>
      <w:r w:rsidRPr="002568A6">
        <w:rPr>
          <w:rFonts w:hint="eastAsia"/>
        </w:rPr>
        <w:t>各</w:t>
      </w:r>
      <w:r w:rsidRPr="002568A6">
        <w:t>市级主管预算单位、</w:t>
      </w:r>
      <w:r w:rsidRPr="002568A6">
        <w:rPr>
          <w:rFonts w:hint="eastAsia"/>
        </w:rPr>
        <w:t>各区县财政部门要将</w:t>
      </w:r>
      <w:r w:rsidRPr="002568A6">
        <w:t>相关要求及时传</w:t>
      </w:r>
      <w:r w:rsidRPr="002568A6">
        <w:lastRenderedPageBreak/>
        <w:t>达到所属预算单位</w:t>
      </w:r>
      <w:r w:rsidRPr="002568A6">
        <w:rPr>
          <w:rFonts w:hint="eastAsia"/>
        </w:rPr>
        <w:t>。各</w:t>
      </w:r>
      <w:r w:rsidRPr="002568A6">
        <w:t>区县财政部门要</w:t>
      </w:r>
      <w:r w:rsidRPr="002568A6">
        <w:rPr>
          <w:rFonts w:hint="eastAsia"/>
        </w:rPr>
        <w:t>积极协调本级公共资源交易中心，于</w:t>
      </w:r>
      <w:r w:rsidRPr="002568A6">
        <w:rPr>
          <w:rFonts w:hint="eastAsia"/>
        </w:rPr>
        <w:t>2026</w:t>
      </w:r>
      <w:r w:rsidRPr="002568A6">
        <w:rPr>
          <w:rFonts w:hint="eastAsia"/>
        </w:rPr>
        <w:t>年</w:t>
      </w:r>
      <w:r w:rsidRPr="002568A6">
        <w:rPr>
          <w:rFonts w:hint="eastAsia"/>
        </w:rPr>
        <w:t>2</w:t>
      </w:r>
      <w:r w:rsidRPr="002568A6">
        <w:rPr>
          <w:rFonts w:hint="eastAsia"/>
        </w:rPr>
        <w:t>月</w:t>
      </w:r>
      <w:r w:rsidRPr="002568A6">
        <w:rPr>
          <w:rFonts w:hint="eastAsia"/>
        </w:rPr>
        <w:t>28</w:t>
      </w:r>
      <w:r w:rsidRPr="002568A6">
        <w:rPr>
          <w:rFonts w:hint="eastAsia"/>
        </w:rPr>
        <w:t>日前将其</w:t>
      </w:r>
      <w:r w:rsidRPr="002568A6">
        <w:t>交易</w:t>
      </w:r>
      <w:r w:rsidRPr="002568A6">
        <w:rPr>
          <w:rFonts w:hint="eastAsia"/>
        </w:rPr>
        <w:t>场地预约</w:t>
      </w:r>
      <w:r w:rsidRPr="002568A6">
        <w:t>、投标保证金管理系统</w:t>
      </w:r>
      <w:r w:rsidRPr="002568A6">
        <w:rPr>
          <w:rFonts w:hint="eastAsia"/>
        </w:rPr>
        <w:t>与“政府采购一件事”进行对接，或者通过三级治理</w:t>
      </w:r>
      <w:r w:rsidRPr="002568A6">
        <w:t>中心贯通</w:t>
      </w:r>
      <w:r w:rsidRPr="002568A6">
        <w:rPr>
          <w:rFonts w:hint="eastAsia"/>
        </w:rPr>
        <w:t>对应</w:t>
      </w:r>
      <w:r w:rsidRPr="002568A6">
        <w:t>多跨事件</w:t>
      </w:r>
      <w:r w:rsidRPr="002568A6">
        <w:rPr>
          <w:rFonts w:hint="eastAsia"/>
        </w:rPr>
        <w:t>，在“政府采购一件事”中实现本级政府采购项目交易场地一站式预约、投标保证金一站式收退。各政府</w:t>
      </w:r>
      <w:r w:rsidRPr="002568A6">
        <w:t>采购</w:t>
      </w:r>
      <w:r w:rsidRPr="002568A6">
        <w:rPr>
          <w:rFonts w:hint="eastAsia"/>
        </w:rPr>
        <w:t>当事人要妥善保管“政府采购一件事”用户账号和密码，严格遵守信息安全相关规定，防范账号被盗用风险。使用过程中的意见、建议，可通过“政府</w:t>
      </w:r>
      <w:r w:rsidRPr="002568A6">
        <w:t>采购一件事</w:t>
      </w:r>
      <w:r w:rsidRPr="002568A6">
        <w:rPr>
          <w:rFonts w:hint="eastAsia"/>
        </w:rPr>
        <w:t>”内的“意见反馈”模块进行</w:t>
      </w:r>
      <w:r w:rsidRPr="002568A6">
        <w:t>反馈</w:t>
      </w:r>
      <w:r w:rsidRPr="002568A6">
        <w:rPr>
          <w:rFonts w:hint="eastAsia"/>
        </w:rPr>
        <w:t>。</w:t>
      </w:r>
      <w:r w:rsidRPr="002568A6">
        <w:rPr>
          <w:rFonts w:hint="eastAsia"/>
        </w:rPr>
        <w:t xml:space="preserve"> </w:t>
      </w:r>
    </w:p>
    <w:p w:rsidR="006937FE" w:rsidRPr="002568A6" w:rsidRDefault="006937FE" w:rsidP="006937FE">
      <w:pPr>
        <w:spacing w:line="578" w:lineRule="exact"/>
      </w:pPr>
    </w:p>
    <w:p w:rsidR="006937FE" w:rsidRPr="002568A6" w:rsidRDefault="006937FE" w:rsidP="006937FE">
      <w:pPr>
        <w:spacing w:line="578" w:lineRule="exact"/>
      </w:pPr>
    </w:p>
    <w:p w:rsidR="006937FE" w:rsidRPr="002568A6" w:rsidRDefault="006937FE" w:rsidP="006937FE">
      <w:pPr>
        <w:spacing w:line="578" w:lineRule="exact"/>
        <w:rPr>
          <w:rFonts w:hint="eastAsia"/>
        </w:rPr>
      </w:pPr>
    </w:p>
    <w:p w:rsidR="006937FE" w:rsidRPr="002568A6" w:rsidRDefault="006937FE" w:rsidP="006937FE">
      <w:pPr>
        <w:spacing w:line="578" w:lineRule="exact"/>
        <w:ind w:firstLineChars="1736" w:firstLine="5555"/>
      </w:pPr>
      <w:r w:rsidRPr="002568A6">
        <w:rPr>
          <w:rFonts w:hint="eastAsia"/>
        </w:rPr>
        <w:t>重庆市财政局</w:t>
      </w:r>
    </w:p>
    <w:p w:rsidR="006937FE" w:rsidRPr="002568A6" w:rsidRDefault="006937FE" w:rsidP="006937FE">
      <w:pPr>
        <w:spacing w:line="578" w:lineRule="exact"/>
        <w:ind w:firstLineChars="1649" w:firstLine="5277"/>
      </w:pPr>
      <w:r w:rsidRPr="002568A6">
        <w:rPr>
          <w:rFonts w:hint="eastAsia"/>
        </w:rPr>
        <w:t>20</w:t>
      </w:r>
      <w:r w:rsidRPr="002568A6">
        <w:t>25</w:t>
      </w:r>
      <w:r w:rsidRPr="002568A6">
        <w:rPr>
          <w:rFonts w:hint="eastAsia"/>
        </w:rPr>
        <w:t>年</w:t>
      </w:r>
      <w:r w:rsidRPr="002568A6">
        <w:t>12</w:t>
      </w:r>
      <w:r w:rsidRPr="002568A6">
        <w:rPr>
          <w:rFonts w:hint="eastAsia"/>
        </w:rPr>
        <w:t>月</w:t>
      </w:r>
      <w:r w:rsidRPr="002568A6">
        <w:t>16</w:t>
      </w:r>
      <w:r w:rsidRPr="002568A6">
        <w:rPr>
          <w:rFonts w:hint="eastAsia"/>
        </w:rPr>
        <w:t>日</w:t>
      </w:r>
    </w:p>
    <w:p w:rsidR="006937FE" w:rsidRPr="006937FE" w:rsidRDefault="006937FE" w:rsidP="006937FE">
      <w:pPr>
        <w:pStyle w:val="a4"/>
        <w:ind w:firstLine="320"/>
        <w:rPr>
          <w:rFonts w:hint="eastAsia"/>
        </w:rPr>
      </w:pPr>
      <w:r w:rsidRPr="002568A6">
        <w:rPr>
          <w:rFonts w:hint="eastAsia"/>
        </w:rPr>
        <w:t>（此件主动公开</w:t>
      </w:r>
      <w:r w:rsidRPr="002568A6">
        <w:t>）</w:t>
      </w:r>
    </w:p>
    <w:sectPr w:rsidR="006937FE" w:rsidRPr="006937FE" w:rsidSect="00EF44DC">
      <w:headerReference w:type="default" r:id="rId7"/>
      <w:footerReference w:type="default" r:id="rId8"/>
      <w:pgSz w:w="11906" w:h="16838"/>
      <w:pgMar w:top="1962" w:right="1474" w:bottom="1848" w:left="1587" w:header="567" w:footer="283"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7F4" w:rsidRDefault="005677F4">
      <w:pPr>
        <w:spacing w:line="240" w:lineRule="auto"/>
      </w:pPr>
      <w:r>
        <w:separator/>
      </w:r>
    </w:p>
  </w:endnote>
  <w:endnote w:type="continuationSeparator" w:id="0">
    <w:p w:rsidR="005677F4" w:rsidRDefault="00567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charset w:val="86"/>
    <w:family w:val="auto"/>
    <w:pitch w:val="variable"/>
    <w:sig w:usb0="A00002BF" w:usb1="38CF7CFA" w:usb2="00082016" w:usb3="00000000" w:csb0="00040001" w:csb1="00000000"/>
    <w:embedRegular r:id="rId1" w:subsetted="1" w:fontKey="{9C3ABEE4-0B39-4152-8DB5-E66085962BDD}"/>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方正小标宋_GBK">
    <w:charset w:val="86"/>
    <w:family w:val="auto"/>
    <w:pitch w:val="variable"/>
    <w:sig w:usb0="A00002BF" w:usb1="38CF7CFA" w:usb2="00080016" w:usb3="00000000" w:csb0="00040001" w:csb1="00000000"/>
    <w:embedRegular r:id="rId2" w:subsetted="1" w:fontKey="{7C7942FE-EF6B-45A2-B01A-B09F2EC19D1B}"/>
  </w:font>
  <w:font w:name="楷体">
    <w:charset w:val="86"/>
    <w:family w:val="modern"/>
    <w:pitch w:val="fixed"/>
    <w:sig w:usb0="800002BF" w:usb1="38CF7CFA" w:usb2="00000016" w:usb3="00000000" w:csb0="00040001" w:csb1="00000000"/>
    <w:embedRegular r:id="rId3" w:subsetted="1" w:fontKey="{81B1EA91-D745-4EFD-9FC5-285E79E3FF4D}"/>
  </w:font>
  <w:font w:name="方正黑体_GBK">
    <w:altName w:val="等线"/>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9F" w:rsidRDefault="001B3E84">
    <w:pPr>
      <w:pStyle w:val="a8"/>
      <w:ind w:leftChars="2280" w:left="729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6289F" w:rsidRDefault="001B3E84">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937F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26289F" w:rsidRDefault="001B3E84">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937F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6289F" w:rsidRDefault="001B3E84">
    <w:pPr>
      <w:pStyle w:val="a8"/>
      <w:tabs>
        <w:tab w:val="clear" w:pos="4153"/>
        <w:tab w:val="center" w:pos="1480"/>
      </w:tabs>
      <w:wordWrap w:val="0"/>
      <w:ind w:leftChars="897" w:left="2870" w:firstLineChars="2905" w:firstLine="8134"/>
      <w:rPr>
        <w:rFonts w:ascii="宋体" w:eastAsia="宋体" w:hAnsi="宋体" w:cs="宋体"/>
        <w:b/>
        <w:bCs/>
        <w:color w:val="005192"/>
        <w:szCs w:val="44"/>
      </w:rPr>
    </w:pPr>
    <w:r>
      <w:rPr>
        <w:noProof/>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w14:anchorId="317F13E9"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hint="eastAsia"/>
        <w:color w:val="FAFAFA"/>
        <w:szCs w:val="28"/>
      </w:rPr>
      <w:t xml:space="preserve"> </w:t>
    </w:r>
    <w:r>
      <w:rPr>
        <w:rFonts w:ascii="宋体" w:eastAsia="宋体" w:hAnsi="宋体" w:cs="宋体" w:hint="eastAsia"/>
        <w:b/>
        <w:bCs/>
        <w:color w:val="005192"/>
        <w:szCs w:val="44"/>
      </w:rPr>
      <w:t xml:space="preserve">重庆市财政局发布     </w:t>
    </w:r>
  </w:p>
  <w:p w:rsidR="0026289F" w:rsidRDefault="0026289F">
    <w:pPr>
      <w:pStyle w:val="a8"/>
      <w:ind w:leftChars="1803" w:left="5770" w:firstLineChars="2312" w:firstLine="6499"/>
      <w:jc w:val="left"/>
      <w:rPr>
        <w:rFonts w:ascii="宋体" w:eastAsia="宋体" w:hAnsi="宋体" w:cs="宋体"/>
        <w:b/>
        <w:bCs/>
        <w:color w:val="005192"/>
        <w:szCs w:val="28"/>
      </w:rPr>
    </w:pPr>
  </w:p>
  <w:p w:rsidR="0026289F" w:rsidRDefault="0026289F">
    <w:pPr>
      <w:pStyle w:val="a8"/>
      <w:wordWrap w:val="0"/>
      <w:ind w:leftChars="2280" w:left="7296" w:firstLineChars="2000" w:firstLine="5622"/>
      <w:rPr>
        <w:rFonts w:ascii="宋体" w:eastAsia="宋体" w:hAnsi="宋体" w:cs="宋体"/>
        <w:b/>
        <w:bCs/>
        <w:color w:val="005192"/>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7F4" w:rsidRDefault="005677F4">
      <w:pPr>
        <w:spacing w:line="240" w:lineRule="auto"/>
      </w:pPr>
      <w:r>
        <w:separator/>
      </w:r>
    </w:p>
  </w:footnote>
  <w:footnote w:type="continuationSeparator" w:id="0">
    <w:p w:rsidR="005677F4" w:rsidRDefault="005677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9F" w:rsidRDefault="001B3E84">
    <w:pPr>
      <w:pStyle w:val="a8"/>
      <w:adjustRightInd/>
      <w:textAlignment w:val="center"/>
      <w:rPr>
        <w:rFonts w:ascii="方正仿宋_GBK" w:hAnsi="方正仿宋_GBK" w:cs="方正仿宋_GBK"/>
        <w:b/>
        <w:bCs/>
        <w:color w:val="000000"/>
        <w:sz w:val="32"/>
      </w:rPr>
    </w:pPr>
    <w:r>
      <w:rPr>
        <w:rFonts w:ascii="方正仿宋_GBK" w:hAnsi="方正仿宋_GBK" w:cs="方正仿宋_GBK" w:hint="eastAsia"/>
        <w:b/>
        <w:bCs/>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w14:anchorId="6EEB269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OD3QEAAJUDAAAOAAAAZHJzL2Uyb0RvYy54bWysU0uOEzEQ3SNxB8t70j2BGUatdGaRMGwQ&#10;RAIOUPEnbck/uUw6uQQXQGIHK5bsuc0Mx6DsZDJ8NgjRi+py/VzvVXl2tXOWbVVCE3zPzyYtZ8qL&#10;II3f9Pztm+tHl5xhBi/BBq96vlfIr+YPH8zG2KlpGIKVKjEq4rEbY8+HnGPXNCgG5QAnISpPTh2S&#10;g0zHtGlkgpGqO9tM2/aiGUOSMQWhEMm6PDj5vNbXWon8SmtUmdmeU2+5ylTlushmPoNukyAORhzb&#10;gH/owoHxdOmp1BIysHfJ/FHKGZECBp0nIrgmaG2EqhgIzVn7G5rXA0RVsRA5GE804f8rK15uV4kZ&#10;SbPjzIOjEd1++Hrz/tP3bx9J3n75zJ4UksaIHcUu/CodTxhXqSDe6eTKn7CwXSV2fyJW7TITZDy/&#10;mLaPL885E3e+5j4xJszPVXCsKD23xhfM0MH2BWa6jELvQorZejb2fEpfqQe0M9pCJtVFQoF+U5Mx&#10;WCOvjbUlBdNmvbCJbaFsQfu0XdTBU+FfwsotS8DhEFddh/1wJqsCG7pBgXzmJcv7SEx5WmleunFK&#10;cmYVvYCi1cgMxv5NJDVhPYEsBB8oLdo6yH1lutpp9pWG456W5fr5XLPvX9P8BwAAAP//AwBQSwME&#10;FAAGAAgAAAAhAO6ifSbZAAAACAEAAA8AAABkcnMvZG93bnJldi54bWxMj8FOwzAQRO9I/QdrK3Gj&#10;ThFQK8SpUEVvXAhVz3a8xFHjdRS7bfh7FgkJjjszmn1TbecwiAtOqY+kYb0qQCC10fXUaTh87O8U&#10;iJQNOTNEQg1fmGBbL24qU7p4pXe8NLkTXEKpNBp8zmMpZWo9BpNWcURi7zNOwWQ+p066yVy5PAzy&#10;viieZDA98QdvRtx5bE/NOWjYHN+Ujzafjnt7eCjCaxOs32l9u5xfnkFknPNfGH7wGR1qZrLxTC6J&#10;QQMPyawWagOCbaUe1yDsryLrSv4fUH8DAAD//wMAUEsBAi0AFAAGAAgAAAAhALaDOJL+AAAA4QEA&#10;ABMAAAAAAAAAAAAAAAAAAAAAAFtDb250ZW50X1R5cGVzXS54bWxQSwECLQAUAAYACAAAACEAOP0h&#10;/9YAAACUAQAACwAAAAAAAAAAAAAAAAAvAQAAX3JlbHMvLnJlbHNQSwECLQAUAAYACAAAACEAcHEz&#10;g90BAACVAwAADgAAAAAAAAAAAAAAAAAuAgAAZHJzL2Uyb0RvYy54bWxQSwECLQAUAAYACAAAACEA&#10;7qJ9JtkAAAAIAQAADwAAAAAAAAAAAAAAAAA3BAAAZHJzL2Rvd25yZXYueG1sUEsFBgAAAAAEAAQA&#10;8wAAAD0FAAAAAA==&#10;" strokecolor="#0070c0" strokeweight="1.75pt">
              <v:stroke joinstyle="miter"/>
            </v:line>
          </w:pict>
        </mc:Fallback>
      </mc:AlternateContent>
    </w:r>
  </w:p>
  <w:p w:rsidR="0026289F" w:rsidRDefault="001B3E84">
    <w:pPr>
      <w:pStyle w:val="a8"/>
      <w:adjustRightInd/>
      <w:jc w:val="left"/>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财政局</w:t>
    </w:r>
    <w:r>
      <w:rPr>
        <w:rFonts w:ascii="宋体" w:eastAsia="宋体" w:hAnsi="宋体" w:cs="宋体" w:hint="eastAsia"/>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92DD1CEF"/>
    <w:rsid w:val="F05B4F69"/>
    <w:rsid w:val="F97D9566"/>
    <w:rsid w:val="FDFF411C"/>
    <w:rsid w:val="00017DEF"/>
    <w:rsid w:val="00042B0C"/>
    <w:rsid w:val="00062AB3"/>
    <w:rsid w:val="00082E38"/>
    <w:rsid w:val="000C2C04"/>
    <w:rsid w:val="00100343"/>
    <w:rsid w:val="001017F0"/>
    <w:rsid w:val="0010405A"/>
    <w:rsid w:val="001059C0"/>
    <w:rsid w:val="0011379E"/>
    <w:rsid w:val="001272E5"/>
    <w:rsid w:val="001504F6"/>
    <w:rsid w:val="00172A27"/>
    <w:rsid w:val="00180CA0"/>
    <w:rsid w:val="001815C9"/>
    <w:rsid w:val="001924CF"/>
    <w:rsid w:val="00192AE2"/>
    <w:rsid w:val="0019360C"/>
    <w:rsid w:val="00193AF5"/>
    <w:rsid w:val="00193ECF"/>
    <w:rsid w:val="001A38B7"/>
    <w:rsid w:val="001A4AC6"/>
    <w:rsid w:val="001B1116"/>
    <w:rsid w:val="001B2D25"/>
    <w:rsid w:val="001B3E84"/>
    <w:rsid w:val="001D7C26"/>
    <w:rsid w:val="001E0489"/>
    <w:rsid w:val="001E1D4F"/>
    <w:rsid w:val="001E2355"/>
    <w:rsid w:val="00203ADD"/>
    <w:rsid w:val="00204E52"/>
    <w:rsid w:val="00230672"/>
    <w:rsid w:val="002423F8"/>
    <w:rsid w:val="00256DDF"/>
    <w:rsid w:val="0026289F"/>
    <w:rsid w:val="00262A59"/>
    <w:rsid w:val="00282011"/>
    <w:rsid w:val="002A389B"/>
    <w:rsid w:val="002A6CF6"/>
    <w:rsid w:val="002B17E3"/>
    <w:rsid w:val="002B7553"/>
    <w:rsid w:val="002D57E0"/>
    <w:rsid w:val="002D7D80"/>
    <w:rsid w:val="002E7DF5"/>
    <w:rsid w:val="00304C92"/>
    <w:rsid w:val="003056DF"/>
    <w:rsid w:val="00322AF0"/>
    <w:rsid w:val="00351D0B"/>
    <w:rsid w:val="00353EE7"/>
    <w:rsid w:val="00354A68"/>
    <w:rsid w:val="00357AAF"/>
    <w:rsid w:val="00383443"/>
    <w:rsid w:val="003D4C0E"/>
    <w:rsid w:val="003D5B47"/>
    <w:rsid w:val="003E1D20"/>
    <w:rsid w:val="003E4E1E"/>
    <w:rsid w:val="003F3555"/>
    <w:rsid w:val="003F49A8"/>
    <w:rsid w:val="004073C4"/>
    <w:rsid w:val="00427640"/>
    <w:rsid w:val="00434575"/>
    <w:rsid w:val="00437936"/>
    <w:rsid w:val="004836C9"/>
    <w:rsid w:val="004B1F7E"/>
    <w:rsid w:val="004B4486"/>
    <w:rsid w:val="004B49C5"/>
    <w:rsid w:val="004B7FAA"/>
    <w:rsid w:val="004D1EB5"/>
    <w:rsid w:val="004E03E8"/>
    <w:rsid w:val="005067C1"/>
    <w:rsid w:val="00512BCF"/>
    <w:rsid w:val="00512CFC"/>
    <w:rsid w:val="00513FE3"/>
    <w:rsid w:val="00541F41"/>
    <w:rsid w:val="00566014"/>
    <w:rsid w:val="005677F4"/>
    <w:rsid w:val="00584BC3"/>
    <w:rsid w:val="00597E69"/>
    <w:rsid w:val="005A6704"/>
    <w:rsid w:val="005D0DB0"/>
    <w:rsid w:val="005E0EF8"/>
    <w:rsid w:val="005E2BCD"/>
    <w:rsid w:val="005E308C"/>
    <w:rsid w:val="00610F2D"/>
    <w:rsid w:val="00621C64"/>
    <w:rsid w:val="00643807"/>
    <w:rsid w:val="00650108"/>
    <w:rsid w:val="006509F5"/>
    <w:rsid w:val="006512E1"/>
    <w:rsid w:val="0067679D"/>
    <w:rsid w:val="006878C8"/>
    <w:rsid w:val="006937FE"/>
    <w:rsid w:val="006B008E"/>
    <w:rsid w:val="006C4FC3"/>
    <w:rsid w:val="006D3F8F"/>
    <w:rsid w:val="007057D0"/>
    <w:rsid w:val="007066A1"/>
    <w:rsid w:val="00710C4C"/>
    <w:rsid w:val="00716960"/>
    <w:rsid w:val="00720F24"/>
    <w:rsid w:val="00721F8E"/>
    <w:rsid w:val="0074096C"/>
    <w:rsid w:val="00741FBB"/>
    <w:rsid w:val="007427EF"/>
    <w:rsid w:val="00757A08"/>
    <w:rsid w:val="007875AA"/>
    <w:rsid w:val="00796AED"/>
    <w:rsid w:val="007A0922"/>
    <w:rsid w:val="007A549F"/>
    <w:rsid w:val="007B7A74"/>
    <w:rsid w:val="007D7601"/>
    <w:rsid w:val="007E0D2E"/>
    <w:rsid w:val="007E186E"/>
    <w:rsid w:val="007F6458"/>
    <w:rsid w:val="008240CA"/>
    <w:rsid w:val="008305EC"/>
    <w:rsid w:val="00844EE4"/>
    <w:rsid w:val="00850C21"/>
    <w:rsid w:val="0085102D"/>
    <w:rsid w:val="008563ED"/>
    <w:rsid w:val="00874DBA"/>
    <w:rsid w:val="0087698F"/>
    <w:rsid w:val="0089183E"/>
    <w:rsid w:val="00894C52"/>
    <w:rsid w:val="00894FC8"/>
    <w:rsid w:val="00896002"/>
    <w:rsid w:val="008A488B"/>
    <w:rsid w:val="008B2519"/>
    <w:rsid w:val="008B3173"/>
    <w:rsid w:val="008B5717"/>
    <w:rsid w:val="008B6879"/>
    <w:rsid w:val="008C58E3"/>
    <w:rsid w:val="008F119F"/>
    <w:rsid w:val="008F3872"/>
    <w:rsid w:val="009242B2"/>
    <w:rsid w:val="009247F0"/>
    <w:rsid w:val="00924A04"/>
    <w:rsid w:val="009430BB"/>
    <w:rsid w:val="009457AD"/>
    <w:rsid w:val="00953900"/>
    <w:rsid w:val="00960902"/>
    <w:rsid w:val="009650E8"/>
    <w:rsid w:val="00966100"/>
    <w:rsid w:val="009A34D8"/>
    <w:rsid w:val="009B2B40"/>
    <w:rsid w:val="009B39FC"/>
    <w:rsid w:val="009B6DE3"/>
    <w:rsid w:val="009B7BDD"/>
    <w:rsid w:val="009C1D53"/>
    <w:rsid w:val="009D7357"/>
    <w:rsid w:val="009E1431"/>
    <w:rsid w:val="009F7988"/>
    <w:rsid w:val="00A0470C"/>
    <w:rsid w:val="00A2600B"/>
    <w:rsid w:val="00A33013"/>
    <w:rsid w:val="00A34887"/>
    <w:rsid w:val="00A40D9D"/>
    <w:rsid w:val="00A43229"/>
    <w:rsid w:val="00A446D2"/>
    <w:rsid w:val="00A860D2"/>
    <w:rsid w:val="00A92DD2"/>
    <w:rsid w:val="00A930AF"/>
    <w:rsid w:val="00AA0CAE"/>
    <w:rsid w:val="00AA1F8F"/>
    <w:rsid w:val="00AB1CDC"/>
    <w:rsid w:val="00AE0386"/>
    <w:rsid w:val="00B00990"/>
    <w:rsid w:val="00B4705A"/>
    <w:rsid w:val="00B570F0"/>
    <w:rsid w:val="00B60234"/>
    <w:rsid w:val="00B67B15"/>
    <w:rsid w:val="00B84E56"/>
    <w:rsid w:val="00B8715A"/>
    <w:rsid w:val="00B921D5"/>
    <w:rsid w:val="00BA0453"/>
    <w:rsid w:val="00BA5841"/>
    <w:rsid w:val="00BB2E5D"/>
    <w:rsid w:val="00BB2EFB"/>
    <w:rsid w:val="00BD0828"/>
    <w:rsid w:val="00BD2826"/>
    <w:rsid w:val="00BD747D"/>
    <w:rsid w:val="00BD7ED2"/>
    <w:rsid w:val="00BE3FE8"/>
    <w:rsid w:val="00BF4124"/>
    <w:rsid w:val="00C34EF3"/>
    <w:rsid w:val="00C36F5F"/>
    <w:rsid w:val="00C42CFA"/>
    <w:rsid w:val="00C5357C"/>
    <w:rsid w:val="00C54BAB"/>
    <w:rsid w:val="00C55A37"/>
    <w:rsid w:val="00C6064E"/>
    <w:rsid w:val="00C71514"/>
    <w:rsid w:val="00C82C2E"/>
    <w:rsid w:val="00C84BE2"/>
    <w:rsid w:val="00CB2CCF"/>
    <w:rsid w:val="00CC4066"/>
    <w:rsid w:val="00CC6986"/>
    <w:rsid w:val="00CC7EC5"/>
    <w:rsid w:val="00CE3EAC"/>
    <w:rsid w:val="00CF525F"/>
    <w:rsid w:val="00D075B5"/>
    <w:rsid w:val="00D172B6"/>
    <w:rsid w:val="00D621CC"/>
    <w:rsid w:val="00DA5409"/>
    <w:rsid w:val="00DB2465"/>
    <w:rsid w:val="00DC5A29"/>
    <w:rsid w:val="00DC753A"/>
    <w:rsid w:val="00DD38DF"/>
    <w:rsid w:val="00DE3B57"/>
    <w:rsid w:val="00DE5B1C"/>
    <w:rsid w:val="00DF709D"/>
    <w:rsid w:val="00E04ACD"/>
    <w:rsid w:val="00E21F28"/>
    <w:rsid w:val="00E2641F"/>
    <w:rsid w:val="00E35997"/>
    <w:rsid w:val="00E40E8A"/>
    <w:rsid w:val="00E46A6A"/>
    <w:rsid w:val="00E47B03"/>
    <w:rsid w:val="00E54327"/>
    <w:rsid w:val="00E55F89"/>
    <w:rsid w:val="00E6185D"/>
    <w:rsid w:val="00E65056"/>
    <w:rsid w:val="00E67507"/>
    <w:rsid w:val="00E70B04"/>
    <w:rsid w:val="00E80CCB"/>
    <w:rsid w:val="00E8116B"/>
    <w:rsid w:val="00E83D63"/>
    <w:rsid w:val="00E97F10"/>
    <w:rsid w:val="00EA6DB7"/>
    <w:rsid w:val="00EC2A7F"/>
    <w:rsid w:val="00EF44DC"/>
    <w:rsid w:val="00F0546A"/>
    <w:rsid w:val="00F36C4B"/>
    <w:rsid w:val="00F9216F"/>
    <w:rsid w:val="00FA1057"/>
    <w:rsid w:val="00FA17D2"/>
    <w:rsid w:val="00FA4C38"/>
    <w:rsid w:val="00FC42A9"/>
    <w:rsid w:val="00FC72B3"/>
    <w:rsid w:val="00FD3727"/>
    <w:rsid w:val="00FE2D4E"/>
    <w:rsid w:val="00FE6A06"/>
    <w:rsid w:val="00FE7C77"/>
    <w:rsid w:val="00FF0E3C"/>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2E416"/>
  <w15:docId w15:val="{ED637333-2200-4058-B779-684CCF14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F44DC"/>
    <w:pPr>
      <w:widowControl w:val="0"/>
      <w:adjustRightInd w:val="0"/>
      <w:spacing w:line="312" w:lineRule="atLeast"/>
      <w:jc w:val="both"/>
      <w:textAlignment w:val="baseline"/>
    </w:pPr>
    <w:rPr>
      <w:rFonts w:eastAsia="方正仿宋_GBK"/>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style>
  <w:style w:type="paragraph" w:styleId="a4">
    <w:name w:val="Body Text First Indent"/>
    <w:basedOn w:val="a0"/>
    <w:qFormat/>
    <w:pPr>
      <w:spacing w:after="160"/>
      <w:ind w:firstLineChars="100" w:firstLine="420"/>
    </w:pPr>
  </w:style>
  <w:style w:type="paragraph" w:styleId="a6">
    <w:name w:val="annotation text"/>
    <w:basedOn w:val="a"/>
    <w:qFormat/>
    <w:pPr>
      <w:jc w:val="left"/>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next w:val="a7"/>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right"/>
    </w:pPr>
    <w:rPr>
      <w:sz w:val="28"/>
    </w:rPr>
  </w:style>
  <w:style w:type="paragraph" w:styleId="a9">
    <w:name w:val="Normal (Web)"/>
    <w:basedOn w:val="a"/>
    <w:uiPriority w:val="99"/>
    <w:qFormat/>
    <w:pPr>
      <w:spacing w:before="100" w:beforeAutospacing="1" w:after="100" w:afterAutospacing="1"/>
      <w:jc w:val="left"/>
    </w:pPr>
    <w:rPr>
      <w:sz w:val="24"/>
    </w:rPr>
  </w:style>
  <w:style w:type="paragraph" w:customStyle="1" w:styleId="ParaCharCharCharCharCharCharCharCharCharCharCharChar">
    <w:name w:val="默认段落字体 Para Char Char Char Char Char Char Char Char Char Char Char Char"/>
    <w:basedOn w:val="a"/>
    <w:qFormat/>
    <w:pPr>
      <w:tabs>
        <w:tab w:val="right" w:pos="-2120"/>
      </w:tabs>
      <w:snapToGrid w:val="0"/>
    </w:pPr>
    <w:rPr>
      <w:rFonts w:ascii="Calibri" w:hAnsi="Calibri"/>
      <w:szCs w:val="24"/>
    </w:rPr>
  </w:style>
  <w:style w:type="character" w:styleId="aa">
    <w:name w:val="Strong"/>
    <w:basedOn w:val="a1"/>
    <w:qFormat/>
    <w:rPr>
      <w:b/>
      <w:bCs/>
    </w:rPr>
  </w:style>
  <w:style w:type="character" w:styleId="ab">
    <w:name w:val="page number"/>
    <w:basedOn w:val="a1"/>
    <w:qFormat/>
  </w:style>
  <w:style w:type="paragraph" w:customStyle="1" w:styleId="1">
    <w:name w:val="普通(网站)1"/>
    <w:basedOn w:val="a"/>
    <w:qFormat/>
    <w:pPr>
      <w:jc w:val="left"/>
    </w:pPr>
    <w:rPr>
      <w:rFonts w:ascii="Calibri" w:hAnsi="Calibri"/>
      <w:sz w:val="24"/>
      <w:szCs w:val="24"/>
    </w:rPr>
  </w:style>
  <w:style w:type="paragraph" w:customStyle="1" w:styleId="p0">
    <w:name w:val="p0"/>
    <w:basedOn w:val="a"/>
    <w:qFormat/>
    <w:pPr>
      <w:widowControl/>
    </w:pPr>
    <w:rPr>
      <w:rFonts w:ascii="Calibri" w:eastAsia="宋体" w:hAnsi="Calibri" w:cs="宋体"/>
    </w:rPr>
  </w:style>
  <w:style w:type="paragraph" w:styleId="ac">
    <w:name w:val="Date"/>
    <w:basedOn w:val="a"/>
    <w:next w:val="a"/>
    <w:link w:val="ad"/>
    <w:rsid w:val="00082E38"/>
    <w:pPr>
      <w:adjustRightInd/>
      <w:spacing w:line="240" w:lineRule="auto"/>
      <w:ind w:leftChars="2500" w:left="100"/>
      <w:textAlignment w:val="auto"/>
    </w:pPr>
    <w:rPr>
      <w:kern w:val="2"/>
      <w:szCs w:val="20"/>
    </w:rPr>
  </w:style>
  <w:style w:type="character" w:customStyle="1" w:styleId="ad">
    <w:name w:val="日期 字符"/>
    <w:basedOn w:val="a1"/>
    <w:link w:val="ac"/>
    <w:rsid w:val="00082E38"/>
    <w:rPr>
      <w:rFonts w:eastAsia="方正仿宋_GBK"/>
      <w:kern w:val="2"/>
      <w:sz w:val="32"/>
    </w:rPr>
  </w:style>
  <w:style w:type="character" w:styleId="ae">
    <w:name w:val="Hyperlink"/>
    <w:rsid w:val="00DE5B1C"/>
    <w:rPr>
      <w:color w:val="0563C1"/>
      <w:u w:val="single"/>
    </w:rPr>
  </w:style>
  <w:style w:type="character" w:customStyle="1" w:styleId="a5">
    <w:name w:val="正文文本 字符"/>
    <w:basedOn w:val="a1"/>
    <w:link w:val="a0"/>
    <w:uiPriority w:val="99"/>
    <w:rsid w:val="0011379E"/>
    <w:rPr>
      <w:rFonts w:eastAsia="方正仿宋_GBK"/>
      <w:sz w:val="32"/>
      <w:szCs w:val="32"/>
    </w:rPr>
  </w:style>
  <w:style w:type="paragraph" w:styleId="af">
    <w:name w:val="Balloon Text"/>
    <w:basedOn w:val="a"/>
    <w:link w:val="af0"/>
    <w:rsid w:val="00894FC8"/>
    <w:pPr>
      <w:spacing w:line="240" w:lineRule="auto"/>
    </w:pPr>
    <w:rPr>
      <w:sz w:val="18"/>
      <w:szCs w:val="18"/>
    </w:rPr>
  </w:style>
  <w:style w:type="character" w:customStyle="1" w:styleId="af0">
    <w:name w:val="批注框文本 字符"/>
    <w:basedOn w:val="a1"/>
    <w:link w:val="af"/>
    <w:rsid w:val="00894FC8"/>
    <w:rPr>
      <w:rFonts w:eastAsia="方正仿宋_GBK"/>
      <w:sz w:val="18"/>
      <w:szCs w:val="18"/>
    </w:rPr>
  </w:style>
  <w:style w:type="character" w:customStyle="1" w:styleId="apple-converted-space">
    <w:name w:val="apple-converted-space"/>
    <w:qFormat/>
    <w:rsid w:val="00353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5522">
      <w:bodyDiv w:val="1"/>
      <w:marLeft w:val="0"/>
      <w:marRight w:val="0"/>
      <w:marTop w:val="0"/>
      <w:marBottom w:val="0"/>
      <w:divBdr>
        <w:top w:val="none" w:sz="0" w:space="0" w:color="auto"/>
        <w:left w:val="none" w:sz="0" w:space="0" w:color="auto"/>
        <w:bottom w:val="none" w:sz="0" w:space="0" w:color="auto"/>
        <w:right w:val="none" w:sz="0" w:space="0" w:color="auto"/>
      </w:divBdr>
    </w:div>
    <w:div w:id="255751841">
      <w:bodyDiv w:val="1"/>
      <w:marLeft w:val="0"/>
      <w:marRight w:val="0"/>
      <w:marTop w:val="0"/>
      <w:marBottom w:val="0"/>
      <w:divBdr>
        <w:top w:val="none" w:sz="0" w:space="0" w:color="auto"/>
        <w:left w:val="none" w:sz="0" w:space="0" w:color="auto"/>
        <w:bottom w:val="none" w:sz="0" w:space="0" w:color="auto"/>
        <w:right w:val="none" w:sz="0" w:space="0" w:color="auto"/>
      </w:divBdr>
    </w:div>
    <w:div w:id="343946635">
      <w:bodyDiv w:val="1"/>
      <w:marLeft w:val="0"/>
      <w:marRight w:val="0"/>
      <w:marTop w:val="0"/>
      <w:marBottom w:val="0"/>
      <w:divBdr>
        <w:top w:val="none" w:sz="0" w:space="0" w:color="auto"/>
        <w:left w:val="none" w:sz="0" w:space="0" w:color="auto"/>
        <w:bottom w:val="none" w:sz="0" w:space="0" w:color="auto"/>
        <w:right w:val="none" w:sz="0" w:space="0" w:color="auto"/>
      </w:divBdr>
    </w:div>
    <w:div w:id="499470297">
      <w:bodyDiv w:val="1"/>
      <w:marLeft w:val="0"/>
      <w:marRight w:val="0"/>
      <w:marTop w:val="0"/>
      <w:marBottom w:val="0"/>
      <w:divBdr>
        <w:top w:val="none" w:sz="0" w:space="0" w:color="auto"/>
        <w:left w:val="none" w:sz="0" w:space="0" w:color="auto"/>
        <w:bottom w:val="none" w:sz="0" w:space="0" w:color="auto"/>
        <w:right w:val="none" w:sz="0" w:space="0" w:color="auto"/>
      </w:divBdr>
    </w:div>
    <w:div w:id="630669209">
      <w:bodyDiv w:val="1"/>
      <w:marLeft w:val="0"/>
      <w:marRight w:val="0"/>
      <w:marTop w:val="0"/>
      <w:marBottom w:val="0"/>
      <w:divBdr>
        <w:top w:val="none" w:sz="0" w:space="0" w:color="auto"/>
        <w:left w:val="none" w:sz="0" w:space="0" w:color="auto"/>
        <w:bottom w:val="none" w:sz="0" w:space="0" w:color="auto"/>
        <w:right w:val="none" w:sz="0" w:space="0" w:color="auto"/>
      </w:divBdr>
    </w:div>
    <w:div w:id="646712920">
      <w:bodyDiv w:val="1"/>
      <w:marLeft w:val="0"/>
      <w:marRight w:val="0"/>
      <w:marTop w:val="0"/>
      <w:marBottom w:val="0"/>
      <w:divBdr>
        <w:top w:val="none" w:sz="0" w:space="0" w:color="auto"/>
        <w:left w:val="none" w:sz="0" w:space="0" w:color="auto"/>
        <w:bottom w:val="none" w:sz="0" w:space="0" w:color="auto"/>
        <w:right w:val="none" w:sz="0" w:space="0" w:color="auto"/>
      </w:divBdr>
    </w:div>
    <w:div w:id="1079523935">
      <w:bodyDiv w:val="1"/>
      <w:marLeft w:val="0"/>
      <w:marRight w:val="0"/>
      <w:marTop w:val="0"/>
      <w:marBottom w:val="0"/>
      <w:divBdr>
        <w:top w:val="none" w:sz="0" w:space="0" w:color="auto"/>
        <w:left w:val="none" w:sz="0" w:space="0" w:color="auto"/>
        <w:bottom w:val="none" w:sz="0" w:space="0" w:color="auto"/>
        <w:right w:val="none" w:sz="0" w:space="0" w:color="auto"/>
      </w:divBdr>
    </w:div>
    <w:div w:id="1234046222">
      <w:bodyDiv w:val="1"/>
      <w:marLeft w:val="0"/>
      <w:marRight w:val="0"/>
      <w:marTop w:val="0"/>
      <w:marBottom w:val="0"/>
      <w:divBdr>
        <w:top w:val="none" w:sz="0" w:space="0" w:color="auto"/>
        <w:left w:val="none" w:sz="0" w:space="0" w:color="auto"/>
        <w:bottom w:val="none" w:sz="0" w:space="0" w:color="auto"/>
        <w:right w:val="none" w:sz="0" w:space="0" w:color="auto"/>
      </w:divBdr>
    </w:div>
    <w:div w:id="1269044598">
      <w:bodyDiv w:val="1"/>
      <w:marLeft w:val="0"/>
      <w:marRight w:val="0"/>
      <w:marTop w:val="0"/>
      <w:marBottom w:val="0"/>
      <w:divBdr>
        <w:top w:val="none" w:sz="0" w:space="0" w:color="auto"/>
        <w:left w:val="none" w:sz="0" w:space="0" w:color="auto"/>
        <w:bottom w:val="none" w:sz="0" w:space="0" w:color="auto"/>
        <w:right w:val="none" w:sz="0" w:space="0" w:color="auto"/>
      </w:divBdr>
    </w:div>
    <w:div w:id="1364401814">
      <w:bodyDiv w:val="1"/>
      <w:marLeft w:val="0"/>
      <w:marRight w:val="0"/>
      <w:marTop w:val="0"/>
      <w:marBottom w:val="0"/>
      <w:divBdr>
        <w:top w:val="none" w:sz="0" w:space="0" w:color="auto"/>
        <w:left w:val="none" w:sz="0" w:space="0" w:color="auto"/>
        <w:bottom w:val="none" w:sz="0" w:space="0" w:color="auto"/>
        <w:right w:val="none" w:sz="0" w:space="0" w:color="auto"/>
      </w:divBdr>
    </w:div>
    <w:div w:id="1616404699">
      <w:bodyDiv w:val="1"/>
      <w:marLeft w:val="0"/>
      <w:marRight w:val="0"/>
      <w:marTop w:val="0"/>
      <w:marBottom w:val="0"/>
      <w:divBdr>
        <w:top w:val="none" w:sz="0" w:space="0" w:color="auto"/>
        <w:left w:val="none" w:sz="0" w:space="0" w:color="auto"/>
        <w:bottom w:val="none" w:sz="0" w:space="0" w:color="auto"/>
        <w:right w:val="none" w:sz="0" w:space="0" w:color="auto"/>
      </w:divBdr>
    </w:div>
    <w:div w:id="1790737573">
      <w:bodyDiv w:val="1"/>
      <w:marLeft w:val="0"/>
      <w:marRight w:val="0"/>
      <w:marTop w:val="0"/>
      <w:marBottom w:val="0"/>
      <w:divBdr>
        <w:top w:val="none" w:sz="0" w:space="0" w:color="auto"/>
        <w:left w:val="none" w:sz="0" w:space="0" w:color="auto"/>
        <w:bottom w:val="none" w:sz="0" w:space="0" w:color="auto"/>
        <w:right w:val="none" w:sz="0" w:space="0" w:color="auto"/>
      </w:divBdr>
    </w:div>
    <w:div w:id="186659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AutoBVT</cp:lastModifiedBy>
  <cp:revision>2</cp:revision>
  <cp:lastPrinted>2022-05-12T00:46:00Z</cp:lastPrinted>
  <dcterms:created xsi:type="dcterms:W3CDTF">2025-12-18T03:52:00Z</dcterms:created>
  <dcterms:modified xsi:type="dcterms:W3CDTF">2025-12-18T03:52:00Z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409C2132FDA64CA49378FED103D64F5D</vt:lpwstr>
  </property>
</Properties>
</file>