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F244B">
      <w:pPr>
        <w:spacing w:line="360" w:lineRule="auto"/>
        <w:jc w:val="center"/>
        <w:rPr>
          <w:rFonts w:ascii="Arial Narrow" w:hAnsi="Arial Narrow"/>
          <w:b/>
          <w:bCs/>
          <w:sz w:val="36"/>
          <w:szCs w:val="36"/>
        </w:rPr>
      </w:pPr>
    </w:p>
    <w:p w14:paraId="1228A023">
      <w:pPr>
        <w:spacing w:line="360" w:lineRule="auto"/>
        <w:jc w:val="center"/>
        <w:rPr>
          <w:rFonts w:ascii="Arial Narrow" w:hAnsi="Arial Narrow"/>
          <w:b/>
          <w:bCs/>
          <w:sz w:val="36"/>
          <w:szCs w:val="36"/>
        </w:rPr>
      </w:pPr>
    </w:p>
    <w:p w14:paraId="21928813">
      <w:pPr>
        <w:spacing w:line="360" w:lineRule="auto"/>
        <w:jc w:val="center"/>
        <w:rPr>
          <w:rFonts w:ascii="Arial Narrow" w:hAnsi="Arial Narrow"/>
          <w:b/>
          <w:bCs/>
          <w:sz w:val="36"/>
          <w:szCs w:val="36"/>
        </w:rPr>
      </w:pPr>
    </w:p>
    <w:p w14:paraId="19F81B8A">
      <w:pPr>
        <w:spacing w:line="360" w:lineRule="auto"/>
        <w:jc w:val="center"/>
        <w:rPr>
          <w:rFonts w:ascii="Arial Narrow" w:hAnsi="Arial Narrow"/>
          <w:b/>
          <w:bCs/>
          <w:sz w:val="36"/>
          <w:szCs w:val="36"/>
        </w:rPr>
      </w:pPr>
    </w:p>
    <w:p w14:paraId="7F069805">
      <w:pPr>
        <w:adjustRightInd w:val="0"/>
        <w:snapToGrid w:val="0"/>
        <w:spacing w:line="360" w:lineRule="auto"/>
        <w:jc w:val="center"/>
        <w:rPr>
          <w:rFonts w:ascii="Arial Narrow" w:hAnsi="Arial Narrow" w:eastAsia="仿宋"/>
          <w:b/>
          <w:sz w:val="36"/>
          <w:szCs w:val="36"/>
        </w:rPr>
      </w:pPr>
      <w:bookmarkStart w:id="0" w:name="_Hlk170828818"/>
      <w:r>
        <w:rPr>
          <w:rFonts w:hint="eastAsia" w:ascii="Arial Narrow" w:hAnsi="Arial Narrow" w:eastAsia="仿宋"/>
          <w:b/>
          <w:sz w:val="36"/>
          <w:szCs w:val="36"/>
        </w:rPr>
        <w:t>重庆市水口镇树荫村人居环境整治提升</w:t>
      </w:r>
    </w:p>
    <w:p w14:paraId="11EAC1F7">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污·垃·厕试点示范项目</w:t>
      </w:r>
    </w:p>
    <w:bookmarkEnd w:id="0"/>
    <w:p w14:paraId="436A64C5">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5B691C56">
      <w:pPr>
        <w:adjustRightInd w:val="0"/>
        <w:snapToGrid w:val="0"/>
        <w:spacing w:line="360" w:lineRule="auto"/>
        <w:jc w:val="center"/>
        <w:rPr>
          <w:rFonts w:ascii="Arial Narrow" w:hAnsi="Arial Narrow"/>
          <w:b/>
          <w:sz w:val="36"/>
          <w:szCs w:val="36"/>
        </w:rPr>
      </w:pPr>
    </w:p>
    <w:p w14:paraId="13A75D57">
      <w:pPr>
        <w:adjustRightInd w:val="0"/>
        <w:snapToGrid w:val="0"/>
        <w:spacing w:line="360" w:lineRule="auto"/>
        <w:jc w:val="center"/>
        <w:rPr>
          <w:rFonts w:ascii="Arial Narrow" w:hAnsi="Arial Narrow"/>
          <w:b/>
          <w:spacing w:val="100"/>
          <w:sz w:val="32"/>
          <w:szCs w:val="32"/>
        </w:rPr>
      </w:pPr>
    </w:p>
    <w:p w14:paraId="02800C2E">
      <w:pPr>
        <w:adjustRightInd w:val="0"/>
        <w:snapToGrid w:val="0"/>
        <w:spacing w:line="360" w:lineRule="auto"/>
        <w:jc w:val="center"/>
        <w:rPr>
          <w:rFonts w:ascii="Arial Narrow" w:hAnsi="Arial Narrow"/>
          <w:b/>
          <w:spacing w:val="100"/>
          <w:sz w:val="32"/>
          <w:szCs w:val="32"/>
        </w:rPr>
      </w:pPr>
    </w:p>
    <w:p w14:paraId="3CC34F0F">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804777"/>
      <w:bookmarkStart w:id="2" w:name="_Toc488637980"/>
      <w:r>
        <w:rPr>
          <w:rFonts w:ascii="Arial Narrow" w:hAnsi="Arial Narrow" w:eastAsia="仿宋"/>
          <w:b/>
          <w:w w:val="102"/>
          <w:sz w:val="44"/>
          <w:szCs w:val="44"/>
        </w:rPr>
        <w:t>报告</w:t>
      </w:r>
    </w:p>
    <w:p w14:paraId="1D5FF660">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0061</w:t>
      </w:r>
      <w:r>
        <w:rPr>
          <w:rFonts w:ascii="Arial Narrow" w:hAnsi="Arial Narrow" w:eastAsia="仿宋"/>
          <w:bCs/>
          <w:sz w:val="32"/>
          <w:szCs w:val="32"/>
        </w:rPr>
        <w:t>号</w:t>
      </w:r>
    </w:p>
    <w:p w14:paraId="0158B683">
      <w:pPr>
        <w:adjustRightInd w:val="0"/>
        <w:snapToGrid w:val="0"/>
        <w:spacing w:line="360" w:lineRule="auto"/>
        <w:jc w:val="center"/>
        <w:rPr>
          <w:rFonts w:ascii="Arial Narrow" w:hAnsi="Arial Narrow"/>
          <w:b/>
          <w:spacing w:val="100"/>
          <w:sz w:val="32"/>
          <w:szCs w:val="32"/>
        </w:rPr>
      </w:pPr>
    </w:p>
    <w:p w14:paraId="28465E56">
      <w:pPr>
        <w:adjustRightInd w:val="0"/>
        <w:snapToGrid w:val="0"/>
        <w:spacing w:line="360" w:lineRule="auto"/>
        <w:jc w:val="center"/>
        <w:rPr>
          <w:rFonts w:ascii="Arial Narrow" w:hAnsi="Arial Narrow"/>
          <w:b/>
          <w:spacing w:val="100"/>
          <w:sz w:val="32"/>
          <w:szCs w:val="32"/>
        </w:rPr>
      </w:pPr>
    </w:p>
    <w:p w14:paraId="4427EC62">
      <w:pPr>
        <w:adjustRightInd w:val="0"/>
        <w:snapToGrid w:val="0"/>
        <w:spacing w:line="360" w:lineRule="auto"/>
        <w:jc w:val="center"/>
        <w:rPr>
          <w:rFonts w:ascii="Arial Narrow" w:hAnsi="Arial Narrow"/>
          <w:b/>
          <w:spacing w:val="100"/>
          <w:sz w:val="32"/>
          <w:szCs w:val="32"/>
        </w:rPr>
      </w:pPr>
    </w:p>
    <w:p w14:paraId="4D668161">
      <w:pPr>
        <w:adjustRightInd w:val="0"/>
        <w:snapToGrid w:val="0"/>
        <w:spacing w:line="360" w:lineRule="auto"/>
        <w:jc w:val="center"/>
        <w:rPr>
          <w:rFonts w:ascii="Arial Narrow" w:hAnsi="Arial Narrow"/>
          <w:b/>
          <w:spacing w:val="100"/>
          <w:sz w:val="32"/>
          <w:szCs w:val="32"/>
        </w:rPr>
      </w:pPr>
    </w:p>
    <w:p w14:paraId="22000A4A">
      <w:pPr>
        <w:adjustRightInd w:val="0"/>
        <w:snapToGrid w:val="0"/>
        <w:spacing w:line="360" w:lineRule="auto"/>
        <w:jc w:val="center"/>
        <w:rPr>
          <w:rFonts w:ascii="Arial Narrow" w:hAnsi="Arial Narrow"/>
          <w:b/>
          <w:spacing w:val="100"/>
          <w:sz w:val="32"/>
          <w:szCs w:val="32"/>
        </w:rPr>
      </w:pPr>
    </w:p>
    <w:p w14:paraId="4CDB3BAB">
      <w:pPr>
        <w:adjustRightInd w:val="0"/>
        <w:snapToGrid w:val="0"/>
        <w:spacing w:line="360" w:lineRule="auto"/>
        <w:jc w:val="center"/>
        <w:rPr>
          <w:rFonts w:ascii="Arial Narrow" w:hAnsi="Arial Narrow"/>
          <w:b/>
          <w:spacing w:val="100"/>
          <w:sz w:val="32"/>
          <w:szCs w:val="32"/>
        </w:rPr>
      </w:pPr>
    </w:p>
    <w:p w14:paraId="15B39F9A">
      <w:pPr>
        <w:adjustRightInd w:val="0"/>
        <w:snapToGrid w:val="0"/>
        <w:spacing w:line="360" w:lineRule="auto"/>
        <w:jc w:val="center"/>
        <w:rPr>
          <w:rFonts w:ascii="Arial Narrow" w:hAnsi="Arial Narrow"/>
          <w:b/>
          <w:spacing w:val="100"/>
          <w:sz w:val="32"/>
          <w:szCs w:val="32"/>
        </w:rPr>
      </w:pPr>
    </w:p>
    <w:p w14:paraId="426E0339">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6407554D">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1"/>
      <w:bookmarkEnd w:id="2"/>
      <w:r>
        <w:rPr>
          <w:rFonts w:ascii="Arial Narrow" w:hAnsi="Arial Narrow"/>
          <w:sz w:val="44"/>
          <w:szCs w:val="44"/>
        </w:rPr>
        <w:t>目   录</w:t>
      </w:r>
    </w:p>
    <w:p w14:paraId="38D493A4">
      <w:pPr>
        <w:spacing w:line="360" w:lineRule="auto"/>
        <w:jc w:val="center"/>
        <w:rPr>
          <w:rFonts w:ascii="Arial Narrow" w:hAnsi="Arial Narrow"/>
          <w:sz w:val="24"/>
        </w:rPr>
      </w:pPr>
    </w:p>
    <w:p w14:paraId="03DC3E1B">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_Toc24664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_Toc24664 \h </w:instrText>
      </w:r>
      <w:r>
        <w:fldChar w:fldCharType="separate"/>
      </w:r>
      <w:r>
        <w:t>1</w:t>
      </w:r>
      <w:r>
        <w:fldChar w:fldCharType="end"/>
      </w:r>
      <w:r>
        <w:rPr>
          <w:rFonts w:ascii="仿宋" w:hAnsi="仿宋" w:eastAsia="仿宋"/>
          <w:bCs w:val="0"/>
          <w:color w:val="auto"/>
          <w:szCs w:val="21"/>
          <w:u w:val="none"/>
        </w:rPr>
        <w:fldChar w:fldCharType="end"/>
      </w:r>
    </w:p>
    <w:p w14:paraId="50BF3B92">
      <w:pPr>
        <w:pStyle w:val="6"/>
        <w:tabs>
          <w:tab w:val="right" w:leader="dot" w:pos="8788"/>
          <w:tab w:val="clear" w:pos="8778"/>
        </w:tabs>
      </w:pPr>
      <w:r>
        <w:rPr>
          <w:color w:val="auto"/>
          <w:szCs w:val="21"/>
          <w:u w:val="none"/>
        </w:rPr>
        <w:fldChar w:fldCharType="begin"/>
      </w:r>
      <w:r>
        <w:rPr>
          <w:szCs w:val="21"/>
        </w:rPr>
        <w:instrText xml:space="preserve"> HYPERLINK \l _Toc14801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_Toc14801 \h </w:instrText>
      </w:r>
      <w:r>
        <w:fldChar w:fldCharType="separate"/>
      </w:r>
      <w:r>
        <w:t>1</w:t>
      </w:r>
      <w:r>
        <w:fldChar w:fldCharType="end"/>
      </w:r>
      <w:r>
        <w:rPr>
          <w:color w:val="auto"/>
          <w:szCs w:val="21"/>
          <w:u w:val="none"/>
        </w:rPr>
        <w:fldChar w:fldCharType="end"/>
      </w:r>
    </w:p>
    <w:p w14:paraId="458C5E64">
      <w:pPr>
        <w:pStyle w:val="6"/>
        <w:tabs>
          <w:tab w:val="right" w:leader="dot" w:pos="8788"/>
          <w:tab w:val="clear" w:pos="8778"/>
        </w:tabs>
      </w:pPr>
      <w:r>
        <w:rPr>
          <w:color w:val="auto"/>
          <w:szCs w:val="21"/>
          <w:u w:val="none"/>
        </w:rPr>
        <w:fldChar w:fldCharType="begin"/>
      </w:r>
      <w:r>
        <w:rPr>
          <w:szCs w:val="21"/>
        </w:rPr>
        <w:instrText xml:space="preserve"> HYPERLINK \l _Toc30630 </w:instrText>
      </w:r>
      <w:r>
        <w:rPr>
          <w:szCs w:val="21"/>
        </w:rPr>
        <w:fldChar w:fldCharType="separate"/>
      </w:r>
      <w:r>
        <w:rPr>
          <w:rFonts w:ascii="Arial Narrow" w:hAnsi="Arial Narrow" w:eastAsia="仿宋_GB2312"/>
        </w:rPr>
        <w:t>二、绩效评价工作情况</w:t>
      </w:r>
      <w:r>
        <w:tab/>
      </w:r>
      <w:r>
        <w:fldChar w:fldCharType="begin"/>
      </w:r>
      <w:r>
        <w:instrText xml:space="preserve"> PAGEREF _Toc30630 \h </w:instrText>
      </w:r>
      <w:r>
        <w:fldChar w:fldCharType="separate"/>
      </w:r>
      <w:r>
        <w:t>1</w:t>
      </w:r>
      <w:r>
        <w:fldChar w:fldCharType="end"/>
      </w:r>
      <w:r>
        <w:rPr>
          <w:color w:val="auto"/>
          <w:szCs w:val="21"/>
          <w:u w:val="none"/>
        </w:rPr>
        <w:fldChar w:fldCharType="end"/>
      </w:r>
    </w:p>
    <w:p w14:paraId="39829DD2">
      <w:pPr>
        <w:pStyle w:val="6"/>
        <w:tabs>
          <w:tab w:val="right" w:leader="dot" w:pos="8788"/>
          <w:tab w:val="clear" w:pos="8778"/>
        </w:tabs>
      </w:pPr>
      <w:r>
        <w:rPr>
          <w:color w:val="auto"/>
          <w:szCs w:val="21"/>
          <w:u w:val="none"/>
        </w:rPr>
        <w:fldChar w:fldCharType="begin"/>
      </w:r>
      <w:r>
        <w:rPr>
          <w:szCs w:val="21"/>
        </w:rPr>
        <w:instrText xml:space="preserve"> HYPERLINK \l _Toc28441 </w:instrText>
      </w:r>
      <w:r>
        <w:rPr>
          <w:szCs w:val="21"/>
        </w:rPr>
        <w:fldChar w:fldCharType="separate"/>
      </w:r>
      <w:r>
        <w:rPr>
          <w:rFonts w:ascii="Arial Narrow" w:hAnsi="Arial Narrow" w:eastAsia="仿宋_GB2312"/>
        </w:rPr>
        <w:t>（一）绩效评价目的</w:t>
      </w:r>
      <w:r>
        <w:tab/>
      </w:r>
      <w:r>
        <w:fldChar w:fldCharType="begin"/>
      </w:r>
      <w:r>
        <w:instrText xml:space="preserve"> PAGEREF _Toc28441 \h </w:instrText>
      </w:r>
      <w:r>
        <w:fldChar w:fldCharType="separate"/>
      </w:r>
      <w:r>
        <w:t>1</w:t>
      </w:r>
      <w:r>
        <w:fldChar w:fldCharType="end"/>
      </w:r>
      <w:r>
        <w:rPr>
          <w:color w:val="auto"/>
          <w:szCs w:val="21"/>
          <w:u w:val="none"/>
        </w:rPr>
        <w:fldChar w:fldCharType="end"/>
      </w:r>
    </w:p>
    <w:p w14:paraId="7DB5DF64">
      <w:pPr>
        <w:pStyle w:val="6"/>
        <w:tabs>
          <w:tab w:val="right" w:leader="dot" w:pos="8788"/>
          <w:tab w:val="clear" w:pos="8778"/>
        </w:tabs>
      </w:pPr>
      <w:r>
        <w:rPr>
          <w:color w:val="auto"/>
          <w:szCs w:val="21"/>
          <w:u w:val="none"/>
        </w:rPr>
        <w:fldChar w:fldCharType="begin"/>
      </w:r>
      <w:r>
        <w:rPr>
          <w:szCs w:val="21"/>
        </w:rPr>
        <w:instrText xml:space="preserve"> HYPERLINK \l _Toc1761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_Toc1761 \h </w:instrText>
      </w:r>
      <w:r>
        <w:fldChar w:fldCharType="separate"/>
      </w:r>
      <w:r>
        <w:t>2</w:t>
      </w:r>
      <w:r>
        <w:fldChar w:fldCharType="end"/>
      </w:r>
      <w:r>
        <w:rPr>
          <w:color w:val="auto"/>
          <w:szCs w:val="21"/>
          <w:u w:val="none"/>
        </w:rPr>
        <w:fldChar w:fldCharType="end"/>
      </w:r>
    </w:p>
    <w:p w14:paraId="3B6724D9">
      <w:pPr>
        <w:pStyle w:val="6"/>
        <w:tabs>
          <w:tab w:val="right" w:leader="dot" w:pos="8788"/>
          <w:tab w:val="clear" w:pos="8778"/>
        </w:tabs>
      </w:pPr>
      <w:r>
        <w:rPr>
          <w:color w:val="auto"/>
          <w:szCs w:val="21"/>
          <w:u w:val="none"/>
        </w:rPr>
        <w:fldChar w:fldCharType="begin"/>
      </w:r>
      <w:r>
        <w:rPr>
          <w:szCs w:val="21"/>
        </w:rPr>
        <w:instrText xml:space="preserve"> HYPERLINK \l _Toc21076 </w:instrText>
      </w:r>
      <w:r>
        <w:rPr>
          <w:szCs w:val="21"/>
        </w:rPr>
        <w:fldChar w:fldCharType="separate"/>
      </w:r>
      <w:r>
        <w:rPr>
          <w:rFonts w:ascii="Arial Narrow" w:hAnsi="Arial Narrow" w:eastAsia="仿宋_GB2312"/>
        </w:rPr>
        <w:t>（三）绩效评价依据</w:t>
      </w:r>
      <w:r>
        <w:tab/>
      </w:r>
      <w:r>
        <w:fldChar w:fldCharType="begin"/>
      </w:r>
      <w:r>
        <w:instrText xml:space="preserve"> PAGEREF _Toc21076 \h </w:instrText>
      </w:r>
      <w:r>
        <w:fldChar w:fldCharType="separate"/>
      </w:r>
      <w:r>
        <w:t>2</w:t>
      </w:r>
      <w:r>
        <w:fldChar w:fldCharType="end"/>
      </w:r>
      <w:r>
        <w:rPr>
          <w:color w:val="auto"/>
          <w:szCs w:val="21"/>
          <w:u w:val="none"/>
        </w:rPr>
        <w:fldChar w:fldCharType="end"/>
      </w:r>
    </w:p>
    <w:p w14:paraId="2259A266">
      <w:pPr>
        <w:pStyle w:val="6"/>
        <w:tabs>
          <w:tab w:val="right" w:leader="dot" w:pos="8788"/>
          <w:tab w:val="clear" w:pos="8778"/>
        </w:tabs>
      </w:pPr>
      <w:r>
        <w:rPr>
          <w:color w:val="auto"/>
          <w:szCs w:val="21"/>
          <w:u w:val="none"/>
        </w:rPr>
        <w:fldChar w:fldCharType="begin"/>
      </w:r>
      <w:r>
        <w:rPr>
          <w:szCs w:val="21"/>
        </w:rPr>
        <w:instrText xml:space="preserve"> HYPERLINK \l _Toc20489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_Toc20489 \h </w:instrText>
      </w:r>
      <w:r>
        <w:fldChar w:fldCharType="separate"/>
      </w:r>
      <w:r>
        <w:t>2</w:t>
      </w:r>
      <w:r>
        <w:fldChar w:fldCharType="end"/>
      </w:r>
      <w:r>
        <w:rPr>
          <w:color w:val="auto"/>
          <w:szCs w:val="21"/>
          <w:u w:val="none"/>
        </w:rPr>
        <w:fldChar w:fldCharType="end"/>
      </w:r>
    </w:p>
    <w:p w14:paraId="14328B40">
      <w:pPr>
        <w:pStyle w:val="6"/>
        <w:tabs>
          <w:tab w:val="right" w:leader="dot" w:pos="8788"/>
          <w:tab w:val="clear" w:pos="8778"/>
        </w:tabs>
      </w:pPr>
      <w:r>
        <w:rPr>
          <w:color w:val="auto"/>
          <w:szCs w:val="21"/>
          <w:u w:val="none"/>
        </w:rPr>
        <w:fldChar w:fldCharType="begin"/>
      </w:r>
      <w:r>
        <w:rPr>
          <w:szCs w:val="21"/>
        </w:rPr>
        <w:instrText xml:space="preserve"> HYPERLINK \l _Toc11632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_Toc11632 \h </w:instrText>
      </w:r>
      <w:r>
        <w:fldChar w:fldCharType="separate"/>
      </w:r>
      <w:r>
        <w:t>5</w:t>
      </w:r>
      <w:r>
        <w:fldChar w:fldCharType="end"/>
      </w:r>
      <w:r>
        <w:rPr>
          <w:color w:val="auto"/>
          <w:szCs w:val="21"/>
          <w:u w:val="none"/>
        </w:rPr>
        <w:fldChar w:fldCharType="end"/>
      </w:r>
    </w:p>
    <w:p w14:paraId="2124AACA">
      <w:pPr>
        <w:pStyle w:val="6"/>
        <w:tabs>
          <w:tab w:val="right" w:leader="dot" w:pos="8788"/>
          <w:tab w:val="clear" w:pos="8778"/>
        </w:tabs>
      </w:pPr>
      <w:r>
        <w:rPr>
          <w:color w:val="auto"/>
          <w:szCs w:val="21"/>
          <w:u w:val="none"/>
        </w:rPr>
        <w:fldChar w:fldCharType="begin"/>
      </w:r>
      <w:r>
        <w:rPr>
          <w:szCs w:val="21"/>
        </w:rPr>
        <w:instrText xml:space="preserve"> HYPERLINK \l _Toc28056 </w:instrText>
      </w:r>
      <w:r>
        <w:rPr>
          <w:szCs w:val="21"/>
        </w:rPr>
        <w:fldChar w:fldCharType="separate"/>
      </w:r>
      <w:r>
        <w:rPr>
          <w:rFonts w:ascii="Arial Narrow" w:hAnsi="Arial Narrow" w:eastAsia="仿宋_GB2312"/>
        </w:rPr>
        <w:t>（六）绩效评价工作过程</w:t>
      </w:r>
      <w:r>
        <w:tab/>
      </w:r>
      <w:r>
        <w:fldChar w:fldCharType="begin"/>
      </w:r>
      <w:r>
        <w:instrText xml:space="preserve"> PAGEREF _Toc28056 \h </w:instrText>
      </w:r>
      <w:r>
        <w:fldChar w:fldCharType="separate"/>
      </w:r>
      <w:r>
        <w:t>5</w:t>
      </w:r>
      <w:r>
        <w:fldChar w:fldCharType="end"/>
      </w:r>
      <w:r>
        <w:rPr>
          <w:color w:val="auto"/>
          <w:szCs w:val="21"/>
          <w:u w:val="none"/>
        </w:rPr>
        <w:fldChar w:fldCharType="end"/>
      </w:r>
    </w:p>
    <w:p w14:paraId="011517FE">
      <w:pPr>
        <w:pStyle w:val="6"/>
        <w:tabs>
          <w:tab w:val="right" w:leader="dot" w:pos="8788"/>
          <w:tab w:val="clear" w:pos="8778"/>
        </w:tabs>
      </w:pPr>
      <w:r>
        <w:rPr>
          <w:color w:val="auto"/>
          <w:szCs w:val="21"/>
          <w:u w:val="none"/>
        </w:rPr>
        <w:fldChar w:fldCharType="begin"/>
      </w:r>
      <w:r>
        <w:rPr>
          <w:szCs w:val="21"/>
        </w:rPr>
        <w:instrText xml:space="preserve"> HYPERLINK \l _Toc20535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_Toc20535 \h </w:instrText>
      </w:r>
      <w:r>
        <w:fldChar w:fldCharType="separate"/>
      </w:r>
      <w:r>
        <w:t>6</w:t>
      </w:r>
      <w:r>
        <w:fldChar w:fldCharType="end"/>
      </w:r>
      <w:r>
        <w:rPr>
          <w:color w:val="auto"/>
          <w:szCs w:val="21"/>
          <w:u w:val="none"/>
        </w:rPr>
        <w:fldChar w:fldCharType="end"/>
      </w:r>
    </w:p>
    <w:p w14:paraId="1C25673A">
      <w:pPr>
        <w:pStyle w:val="6"/>
        <w:tabs>
          <w:tab w:val="right" w:leader="dot" w:pos="8788"/>
          <w:tab w:val="clear" w:pos="8778"/>
        </w:tabs>
      </w:pPr>
      <w:r>
        <w:rPr>
          <w:color w:val="auto"/>
          <w:szCs w:val="21"/>
          <w:u w:val="none"/>
        </w:rPr>
        <w:fldChar w:fldCharType="begin"/>
      </w:r>
      <w:r>
        <w:rPr>
          <w:szCs w:val="21"/>
        </w:rPr>
        <w:instrText xml:space="preserve"> HYPERLINK \l _Toc31361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_Toc31361 \h </w:instrText>
      </w:r>
      <w:r>
        <w:fldChar w:fldCharType="separate"/>
      </w:r>
      <w:r>
        <w:t>6</w:t>
      </w:r>
      <w:r>
        <w:fldChar w:fldCharType="end"/>
      </w:r>
      <w:r>
        <w:rPr>
          <w:color w:val="auto"/>
          <w:szCs w:val="21"/>
          <w:u w:val="none"/>
        </w:rPr>
        <w:fldChar w:fldCharType="end"/>
      </w:r>
    </w:p>
    <w:p w14:paraId="4A14E05D">
      <w:pPr>
        <w:pStyle w:val="6"/>
        <w:tabs>
          <w:tab w:val="right" w:leader="dot" w:pos="8788"/>
          <w:tab w:val="clear" w:pos="8778"/>
        </w:tabs>
      </w:pPr>
      <w:r>
        <w:rPr>
          <w:color w:val="auto"/>
          <w:szCs w:val="21"/>
          <w:u w:val="none"/>
        </w:rPr>
        <w:fldChar w:fldCharType="begin"/>
      </w:r>
      <w:r>
        <w:rPr>
          <w:szCs w:val="21"/>
        </w:rPr>
        <w:instrText xml:space="preserve"> HYPERLINK \l _Toc4828 </w:instrText>
      </w:r>
      <w:r>
        <w:rPr>
          <w:szCs w:val="21"/>
        </w:rPr>
        <w:fldChar w:fldCharType="separate"/>
      </w:r>
      <w:r>
        <w:rPr>
          <w:rFonts w:hint="eastAsia" w:ascii="仿宋_GB2312" w:eastAsia="仿宋_GB2312"/>
        </w:rPr>
        <w:t>（一）资金管理</w:t>
      </w:r>
      <w:r>
        <w:tab/>
      </w:r>
      <w:r>
        <w:fldChar w:fldCharType="begin"/>
      </w:r>
      <w:r>
        <w:instrText xml:space="preserve"> PAGEREF _Toc4828 \h </w:instrText>
      </w:r>
      <w:r>
        <w:fldChar w:fldCharType="separate"/>
      </w:r>
      <w:r>
        <w:t>6</w:t>
      </w:r>
      <w:r>
        <w:fldChar w:fldCharType="end"/>
      </w:r>
      <w:r>
        <w:rPr>
          <w:color w:val="auto"/>
          <w:szCs w:val="21"/>
          <w:u w:val="none"/>
        </w:rPr>
        <w:fldChar w:fldCharType="end"/>
      </w:r>
    </w:p>
    <w:p w14:paraId="22F47C1C">
      <w:pPr>
        <w:pStyle w:val="6"/>
        <w:tabs>
          <w:tab w:val="right" w:leader="dot" w:pos="8788"/>
          <w:tab w:val="clear" w:pos="8778"/>
        </w:tabs>
      </w:pPr>
      <w:r>
        <w:rPr>
          <w:color w:val="auto"/>
          <w:szCs w:val="21"/>
          <w:u w:val="none"/>
        </w:rPr>
        <w:fldChar w:fldCharType="begin"/>
      </w:r>
      <w:r>
        <w:rPr>
          <w:szCs w:val="21"/>
        </w:rPr>
        <w:instrText xml:space="preserve"> HYPERLINK \l _Toc6929 </w:instrText>
      </w:r>
      <w:r>
        <w:rPr>
          <w:szCs w:val="21"/>
        </w:rPr>
        <w:fldChar w:fldCharType="separate"/>
      </w:r>
      <w:r>
        <w:rPr>
          <w:rFonts w:hint="eastAsia" w:ascii="仿宋_GB2312" w:eastAsia="仿宋_GB2312"/>
        </w:rPr>
        <w:t>（二）项目管理</w:t>
      </w:r>
      <w:r>
        <w:tab/>
      </w:r>
      <w:r>
        <w:fldChar w:fldCharType="begin"/>
      </w:r>
      <w:r>
        <w:instrText xml:space="preserve"> PAGEREF _Toc6929 \h </w:instrText>
      </w:r>
      <w:r>
        <w:fldChar w:fldCharType="separate"/>
      </w:r>
      <w:r>
        <w:t>6</w:t>
      </w:r>
      <w:r>
        <w:fldChar w:fldCharType="end"/>
      </w:r>
      <w:r>
        <w:rPr>
          <w:color w:val="auto"/>
          <w:szCs w:val="21"/>
          <w:u w:val="none"/>
        </w:rPr>
        <w:fldChar w:fldCharType="end"/>
      </w:r>
    </w:p>
    <w:p w14:paraId="131BC252">
      <w:pPr>
        <w:pStyle w:val="6"/>
        <w:tabs>
          <w:tab w:val="right" w:leader="dot" w:pos="8788"/>
          <w:tab w:val="clear" w:pos="8778"/>
        </w:tabs>
      </w:pPr>
      <w:r>
        <w:rPr>
          <w:color w:val="auto"/>
          <w:szCs w:val="21"/>
          <w:u w:val="none"/>
        </w:rPr>
        <w:fldChar w:fldCharType="begin"/>
      </w:r>
      <w:r>
        <w:rPr>
          <w:szCs w:val="21"/>
        </w:rPr>
        <w:instrText xml:space="preserve"> HYPERLINK \l _Toc2514 </w:instrText>
      </w:r>
      <w:r>
        <w:rPr>
          <w:szCs w:val="21"/>
        </w:rPr>
        <w:fldChar w:fldCharType="separate"/>
      </w:r>
      <w:r>
        <w:rPr>
          <w:rFonts w:hint="eastAsia" w:ascii="仿宋_GB2312" w:eastAsia="仿宋_GB2312"/>
        </w:rPr>
        <w:t>（三）使用成效及通报情况</w:t>
      </w:r>
      <w:r>
        <w:tab/>
      </w:r>
      <w:r>
        <w:fldChar w:fldCharType="begin"/>
      </w:r>
      <w:r>
        <w:instrText xml:space="preserve"> PAGEREF _Toc2514 \h </w:instrText>
      </w:r>
      <w:r>
        <w:fldChar w:fldCharType="separate"/>
      </w:r>
      <w:r>
        <w:t>7</w:t>
      </w:r>
      <w:r>
        <w:fldChar w:fldCharType="end"/>
      </w:r>
      <w:r>
        <w:rPr>
          <w:color w:val="auto"/>
          <w:szCs w:val="21"/>
          <w:u w:val="none"/>
        </w:rPr>
        <w:fldChar w:fldCharType="end"/>
      </w:r>
    </w:p>
    <w:p w14:paraId="0A330EB8">
      <w:pPr>
        <w:pStyle w:val="6"/>
        <w:tabs>
          <w:tab w:val="right" w:leader="dot" w:pos="8788"/>
          <w:tab w:val="clear" w:pos="8778"/>
        </w:tabs>
      </w:pPr>
      <w:r>
        <w:rPr>
          <w:color w:val="auto"/>
          <w:szCs w:val="21"/>
          <w:u w:val="none"/>
        </w:rPr>
        <w:fldChar w:fldCharType="begin"/>
      </w:r>
      <w:r>
        <w:rPr>
          <w:szCs w:val="21"/>
        </w:rPr>
        <w:instrText xml:space="preserve"> HYPERLINK \l _Toc30173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_Toc30173 \h </w:instrText>
      </w:r>
      <w:r>
        <w:fldChar w:fldCharType="separate"/>
      </w:r>
      <w:r>
        <w:t>7</w:t>
      </w:r>
      <w:r>
        <w:fldChar w:fldCharType="end"/>
      </w:r>
      <w:r>
        <w:rPr>
          <w:color w:val="auto"/>
          <w:szCs w:val="21"/>
          <w:u w:val="none"/>
        </w:rPr>
        <w:fldChar w:fldCharType="end"/>
      </w:r>
    </w:p>
    <w:p w14:paraId="3A0B05A1">
      <w:pPr>
        <w:pStyle w:val="6"/>
        <w:tabs>
          <w:tab w:val="right" w:leader="dot" w:pos="8788"/>
          <w:tab w:val="clear" w:pos="8778"/>
        </w:tabs>
      </w:pPr>
      <w:r>
        <w:rPr>
          <w:color w:val="auto"/>
          <w:szCs w:val="21"/>
          <w:u w:val="none"/>
        </w:rPr>
        <w:fldChar w:fldCharType="begin"/>
      </w:r>
      <w:r>
        <w:rPr>
          <w:szCs w:val="21"/>
        </w:rPr>
        <w:instrText xml:space="preserve"> HYPERLINK \l _Toc23941 </w:instrText>
      </w:r>
      <w:r>
        <w:rPr>
          <w:szCs w:val="21"/>
        </w:rPr>
        <w:fldChar w:fldCharType="separate"/>
      </w:r>
      <w:r>
        <w:rPr>
          <w:rFonts w:hint="eastAsia" w:ascii="仿宋_GB2312" w:eastAsia="仿宋_GB2312"/>
        </w:rPr>
        <w:t>（一）存在问题</w:t>
      </w:r>
      <w:r>
        <w:tab/>
      </w:r>
      <w:r>
        <w:fldChar w:fldCharType="begin"/>
      </w:r>
      <w:r>
        <w:instrText xml:space="preserve"> PAGEREF _Toc23941 \h </w:instrText>
      </w:r>
      <w:r>
        <w:fldChar w:fldCharType="separate"/>
      </w:r>
      <w:r>
        <w:t>7</w:t>
      </w:r>
      <w:r>
        <w:fldChar w:fldCharType="end"/>
      </w:r>
      <w:r>
        <w:rPr>
          <w:color w:val="auto"/>
          <w:szCs w:val="21"/>
          <w:u w:val="none"/>
        </w:rPr>
        <w:fldChar w:fldCharType="end"/>
      </w:r>
    </w:p>
    <w:p w14:paraId="4880D02C">
      <w:pPr>
        <w:pStyle w:val="6"/>
        <w:tabs>
          <w:tab w:val="right" w:leader="dot" w:pos="8788"/>
          <w:tab w:val="clear" w:pos="8778"/>
        </w:tabs>
      </w:pPr>
      <w:r>
        <w:rPr>
          <w:color w:val="auto"/>
          <w:szCs w:val="21"/>
          <w:u w:val="none"/>
        </w:rPr>
        <w:fldChar w:fldCharType="begin"/>
      </w:r>
      <w:r>
        <w:rPr>
          <w:szCs w:val="21"/>
        </w:rPr>
        <w:instrText xml:space="preserve"> HYPERLINK \l _Toc25893 </w:instrText>
      </w:r>
      <w:r>
        <w:rPr>
          <w:szCs w:val="21"/>
        </w:rPr>
        <w:fldChar w:fldCharType="separate"/>
      </w:r>
      <w:r>
        <w:rPr>
          <w:rFonts w:hint="eastAsia" w:ascii="仿宋_GB2312" w:eastAsia="仿宋_GB2312"/>
        </w:rPr>
        <w:t>（二）建议</w:t>
      </w:r>
      <w:r>
        <w:tab/>
      </w:r>
      <w:r>
        <w:fldChar w:fldCharType="begin"/>
      </w:r>
      <w:r>
        <w:instrText xml:space="preserve"> PAGEREF _Toc25893 \h </w:instrText>
      </w:r>
      <w:r>
        <w:fldChar w:fldCharType="separate"/>
      </w:r>
      <w:r>
        <w:t>7</w:t>
      </w:r>
      <w:r>
        <w:fldChar w:fldCharType="end"/>
      </w:r>
      <w:r>
        <w:rPr>
          <w:color w:val="auto"/>
          <w:szCs w:val="21"/>
          <w:u w:val="none"/>
        </w:rPr>
        <w:fldChar w:fldCharType="end"/>
      </w:r>
    </w:p>
    <w:p w14:paraId="2EA43BE0">
      <w:pPr>
        <w:pStyle w:val="12"/>
        <w:spacing w:line="460" w:lineRule="exact"/>
        <w:rPr>
          <w:rFonts w:ascii="Arial Narrow" w:hAnsi="Arial Narrow" w:eastAsia="仿宋_GB2312"/>
          <w:bCs/>
          <w:w w:val="80"/>
        </w:rPr>
        <w:sectPr>
          <w:headerReference r:id="rId5" w:type="first"/>
          <w:footerReference r:id="rId8" w:type="first"/>
          <w:headerReference r:id="rId3" w:type="default"/>
          <w:footerReference r:id="rId6" w:type="default"/>
          <w:headerReference r:id="rId4" w:type="even"/>
          <w:footerReference r:id="rId7" w:type="even"/>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7098D6F7">
      <w:pPr>
        <w:spacing w:line="360" w:lineRule="auto"/>
        <w:jc w:val="right"/>
        <w:rPr>
          <w:rFonts w:ascii="Arial Narrow" w:hAnsi="Arial Narrow"/>
          <w:bCs/>
          <w:w w:val="80"/>
          <w:sz w:val="28"/>
          <w:szCs w:val="28"/>
        </w:rPr>
      </w:pPr>
    </w:p>
    <w:p w14:paraId="1666C00C">
      <w:pPr>
        <w:spacing w:line="360" w:lineRule="auto"/>
        <w:jc w:val="right"/>
        <w:rPr>
          <w:rFonts w:ascii="Arial Narrow" w:hAnsi="Arial Narrow"/>
          <w:bCs/>
          <w:w w:val="80"/>
          <w:sz w:val="28"/>
          <w:szCs w:val="28"/>
        </w:rPr>
      </w:pPr>
    </w:p>
    <w:p w14:paraId="17088E5E">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1774B875">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A8F0DDE">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0061号</w:t>
      </w:r>
    </w:p>
    <w:p w14:paraId="36EDC8C4">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488C689F">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重庆市水口镇树荫村人居环境整治提升</w:t>
      </w:r>
    </w:p>
    <w:p w14:paraId="69FB7090">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污·垃·厕试点示范项目</w:t>
      </w:r>
      <w:r>
        <w:rPr>
          <w:rFonts w:hint="eastAsia" w:ascii="仿宋_GB2312" w:eastAsia="仿宋_GB2312"/>
          <w:b/>
          <w:sz w:val="36"/>
          <w:szCs w:val="36"/>
        </w:rPr>
        <w:t>绩效评价报告</w:t>
      </w:r>
    </w:p>
    <w:p w14:paraId="0893E7E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重庆市水口镇树荫村人居环境整治提升污·垃·厕试点示范项目</w:t>
      </w:r>
      <w:r>
        <w:rPr>
          <w:rFonts w:ascii="Arial Narrow" w:hAnsi="Arial Narrow" w:eastAsia="仿宋_GB2312"/>
          <w:color w:val="auto"/>
        </w:rPr>
        <w:t>进行绩效评价，现将评价情况报告如下：</w:t>
      </w:r>
    </w:p>
    <w:p w14:paraId="36720435">
      <w:pPr>
        <w:spacing w:before="240" w:beforeLines="100" w:line="360" w:lineRule="auto"/>
        <w:ind w:firstLine="482" w:firstLineChars="200"/>
        <w:jc w:val="left"/>
        <w:outlineLvl w:val="0"/>
        <w:rPr>
          <w:rFonts w:ascii="Arial Narrow" w:hAnsi="Arial Narrow" w:eastAsia="仿宋_GB2312"/>
          <w:b/>
          <w:sz w:val="24"/>
        </w:rPr>
      </w:pPr>
      <w:bookmarkStart w:id="4" w:name="_Toc24664"/>
      <w:r>
        <w:rPr>
          <w:rFonts w:ascii="Arial Narrow" w:hAnsi="Arial Narrow" w:eastAsia="仿宋_GB2312"/>
          <w:b/>
          <w:sz w:val="24"/>
        </w:rPr>
        <w:t>一、基本情况</w:t>
      </w:r>
      <w:bookmarkEnd w:id="4"/>
    </w:p>
    <w:p w14:paraId="2485AFD0">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4801"/>
      <w:r>
        <w:rPr>
          <w:rFonts w:hint="eastAsia" w:ascii="Arial Narrow" w:hAnsi="Arial Narrow" w:eastAsia="仿宋" w:cs="宋体"/>
          <w:b/>
          <w:bCs/>
          <w:kern w:val="0"/>
          <w:sz w:val="24"/>
        </w:rPr>
        <w:t>（一）项目情况</w:t>
      </w:r>
      <w:bookmarkEnd w:id="5"/>
    </w:p>
    <w:p w14:paraId="05B46FE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1、重庆市水口镇树荫村人居环境整治提升污·垃·厕试点示范项目</w:t>
      </w:r>
    </w:p>
    <w:p w14:paraId="13DD0216">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重庆市水口镇树荫村村民委员会</w:t>
      </w:r>
    </w:p>
    <w:p w14:paraId="10CC7EB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项目内容：模块化可移动公厕两座、1座为四蹲位公厕、1座为六蹲位公厕；生活垃圾就地处理设施一套，处理量为2吨/天，污水处理站1座，处理量为30吨/天；负压污水处理收集管网；真空负压站一座。</w:t>
      </w:r>
    </w:p>
    <w:p w14:paraId="2DB81F4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项目资金安排情况：该项目2023年计划投入340万元，申请财政资金340万元，自筹0万元。</w:t>
      </w:r>
    </w:p>
    <w:p w14:paraId="1BFE3000">
      <w:pPr>
        <w:spacing w:line="360" w:lineRule="auto"/>
        <w:ind w:firstLine="482" w:firstLineChars="200"/>
        <w:jc w:val="left"/>
        <w:outlineLvl w:val="0"/>
        <w:rPr>
          <w:rFonts w:ascii="Arial Narrow" w:hAnsi="Arial Narrow" w:eastAsia="仿宋_GB2312"/>
          <w:b/>
          <w:sz w:val="24"/>
        </w:rPr>
      </w:pPr>
      <w:bookmarkStart w:id="6" w:name="_Toc30630"/>
      <w:r>
        <w:rPr>
          <w:rFonts w:ascii="Arial Narrow" w:hAnsi="Arial Narrow" w:eastAsia="仿宋_GB2312"/>
          <w:b/>
          <w:sz w:val="24"/>
        </w:rPr>
        <w:t>二、绩效评价工作情况</w:t>
      </w:r>
      <w:bookmarkEnd w:id="6"/>
    </w:p>
    <w:p w14:paraId="05F6ABFC">
      <w:pPr>
        <w:spacing w:line="360" w:lineRule="auto"/>
        <w:ind w:firstLine="482" w:firstLineChars="200"/>
        <w:jc w:val="left"/>
        <w:outlineLvl w:val="0"/>
        <w:rPr>
          <w:rFonts w:ascii="Arial Narrow" w:hAnsi="Arial Narrow" w:eastAsia="仿宋_GB2312"/>
          <w:b/>
          <w:sz w:val="24"/>
        </w:rPr>
      </w:pPr>
      <w:bookmarkStart w:id="7" w:name="_Toc28441"/>
      <w:bookmarkStart w:id="8" w:name="_Toc513775099"/>
      <w:r>
        <w:rPr>
          <w:rFonts w:ascii="Arial Narrow" w:hAnsi="Arial Narrow" w:eastAsia="仿宋_GB2312"/>
          <w:b/>
          <w:sz w:val="24"/>
        </w:rPr>
        <w:t>（一）绩效评价目的</w:t>
      </w:r>
      <w:bookmarkEnd w:id="7"/>
      <w:bookmarkEnd w:id="8"/>
    </w:p>
    <w:p w14:paraId="0D80FB6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3B333D1F">
      <w:pPr>
        <w:spacing w:line="360" w:lineRule="auto"/>
        <w:ind w:firstLine="482" w:firstLineChars="200"/>
        <w:jc w:val="left"/>
        <w:outlineLvl w:val="0"/>
        <w:rPr>
          <w:rFonts w:ascii="Arial Narrow" w:hAnsi="Arial Narrow" w:eastAsia="仿宋_GB2312"/>
          <w:b/>
          <w:sz w:val="24"/>
        </w:rPr>
      </w:pPr>
      <w:bookmarkStart w:id="9" w:name="_Toc1761"/>
      <w:bookmarkStart w:id="1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1FE98572">
      <w:pPr>
        <w:pStyle w:val="13"/>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1、绩效目标的设定情况；</w:t>
      </w:r>
    </w:p>
    <w:p w14:paraId="2333DD4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2BF5DAA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0500CC9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3814EE2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3684FBB8">
      <w:pPr>
        <w:spacing w:line="360" w:lineRule="auto"/>
        <w:ind w:firstLine="482" w:firstLineChars="200"/>
        <w:jc w:val="left"/>
        <w:outlineLvl w:val="0"/>
        <w:rPr>
          <w:rFonts w:ascii="Arial Narrow" w:hAnsi="Arial Narrow" w:eastAsia="仿宋_GB2312"/>
          <w:b/>
          <w:sz w:val="24"/>
        </w:rPr>
      </w:pPr>
      <w:bookmarkStart w:id="12" w:name="_Toc21076"/>
      <w:r>
        <w:rPr>
          <w:rFonts w:ascii="Arial Narrow" w:hAnsi="Arial Narrow" w:eastAsia="仿宋_GB2312"/>
          <w:b/>
          <w:sz w:val="24"/>
        </w:rPr>
        <w:t>（三）绩效评价依据</w:t>
      </w:r>
      <w:bookmarkEnd w:id="10"/>
      <w:bookmarkEnd w:id="11"/>
      <w:bookmarkEnd w:id="12"/>
      <w:bookmarkStart w:id="13" w:name="_Toc335040595"/>
    </w:p>
    <w:bookmarkEnd w:id="13"/>
    <w:p w14:paraId="0B0FDDA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6A180D6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20EA3FF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p>
    <w:p w14:paraId="059A49E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30B7729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BA9474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FA67E0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3081BE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5D0037B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5EAC79F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p>
    <w:p w14:paraId="43B1B00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4C400B26">
      <w:pPr>
        <w:spacing w:line="360" w:lineRule="auto"/>
        <w:ind w:firstLine="482" w:firstLineChars="200"/>
        <w:jc w:val="left"/>
        <w:outlineLvl w:val="0"/>
        <w:rPr>
          <w:rFonts w:ascii="Arial Narrow" w:hAnsi="Arial Narrow" w:eastAsia="仿宋_GB2312"/>
          <w:b/>
          <w:sz w:val="24"/>
        </w:rPr>
      </w:pPr>
      <w:bookmarkStart w:id="15" w:name="_Toc20489"/>
      <w:r>
        <w:rPr>
          <w:rFonts w:ascii="Arial Narrow" w:hAnsi="Arial Narrow" w:eastAsia="仿宋_GB2312"/>
          <w:b/>
          <w:sz w:val="24"/>
        </w:rPr>
        <w:t>（四）绩效评价原则和指标体系</w:t>
      </w:r>
      <w:bookmarkEnd w:id="15"/>
    </w:p>
    <w:p w14:paraId="42BF6A2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7994968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229644A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7A144C0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24A745D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6B78CE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509EA7E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61902F0A">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4EC3D4C5">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21718EA1">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17E20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26B47C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0C5E5C1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6FDE73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25BBF40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78C508E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评价标准</w:t>
            </w:r>
          </w:p>
        </w:tc>
      </w:tr>
      <w:tr w14:paraId="2F90770B">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8F26F7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0FD61F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336F3D1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2DAFC2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3792DE0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5252578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7BAABB01">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E3400B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7F03FABB">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31B93B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EAB078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655D17E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79C7CD8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056208C6">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B88033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42ABE8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60E2A6D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D718AA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7E394E7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210AC48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315E3A9E">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1DF2B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296E6A0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95D0D6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E8FFF8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42E03BB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474E10C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1FE4AE40">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876EA9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4B036996">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593525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770012E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248A3D6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3054D76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44281A16">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2F784E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19DCD9F3">
            <w:pPr>
              <w:widowControl/>
              <w:jc w:val="left"/>
              <w:rPr>
                <w:rFonts w:ascii="Arial Narrow" w:hAnsi="Arial Narrow" w:eastAsia="仿宋_GB2312" w:cs="宋体"/>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208E4DA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339450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single" w:color="auto" w:sz="4" w:space="0"/>
              <w:left w:val="nil"/>
              <w:bottom w:val="single" w:color="auto" w:sz="4" w:space="0"/>
              <w:right w:val="single" w:color="auto" w:sz="4" w:space="0"/>
            </w:tcBorders>
            <w:shd w:val="clear" w:color="auto" w:fill="auto"/>
            <w:vAlign w:val="center"/>
          </w:tcPr>
          <w:p w14:paraId="04872AF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ABC5D8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hint="eastAsia" w:ascii="Arial Narrow" w:hAnsi="Arial Narrow" w:eastAsia="仿宋_GB2312" w:cs="宋体"/>
                <w:kern w:val="0"/>
                <w:sz w:val="16"/>
                <w:szCs w:val="16"/>
                <w:lang w:val="en-US" w:eastAsia="zh-CN"/>
              </w:rPr>
              <w:t>1</w:t>
            </w:r>
            <w:r>
              <w:rPr>
                <w:rFonts w:ascii="Arial Narrow" w:hAnsi="Arial Narrow" w:eastAsia="仿宋_GB2312" w:cs="宋体"/>
                <w:kern w:val="0"/>
                <w:sz w:val="16"/>
                <w:szCs w:val="16"/>
              </w:rPr>
              <w:t>.7月末支出进度评分4分。资金支出进度达到全区平均进度或者序时进度的，得满分；未达到的按照与序时进度的比例扣分；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hint="eastAsia" w:ascii="Arial Narrow" w:hAnsi="Arial Narrow" w:eastAsia="仿宋_GB2312" w:cs="宋体"/>
                <w:kern w:val="0"/>
                <w:sz w:val="16"/>
                <w:szCs w:val="16"/>
                <w:lang w:val="en-US" w:eastAsia="zh-CN"/>
              </w:rPr>
              <w:t>2</w:t>
            </w:r>
            <w:r>
              <w:rPr>
                <w:rFonts w:ascii="Arial Narrow" w:hAnsi="Arial Narrow" w:eastAsia="仿宋_GB2312" w:cs="宋体"/>
                <w:kern w:val="0"/>
                <w:sz w:val="16"/>
                <w:szCs w:val="16"/>
              </w:rPr>
              <w:t>.10月中旬支出进度评分4分。资金支出进度达到全区平均进度或者序时进度的，得满分；未达到的按照与序时进度的比例扣分；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hint="eastAsia" w:ascii="Arial Narrow" w:hAnsi="Arial Narrow" w:eastAsia="仿宋_GB2312" w:cs="宋体"/>
                <w:kern w:val="0"/>
                <w:sz w:val="16"/>
                <w:szCs w:val="16"/>
                <w:lang w:val="en-US" w:eastAsia="zh-CN"/>
              </w:rPr>
              <w:t>3</w:t>
            </w:r>
            <w:r>
              <w:rPr>
                <w:rFonts w:ascii="Arial Narrow" w:hAnsi="Arial Narrow" w:eastAsia="仿宋_GB2312" w:cs="宋体"/>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88ABC47">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97B393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0A4C59EB">
            <w:pPr>
              <w:widowControl/>
              <w:jc w:val="left"/>
              <w:rPr>
                <w:rFonts w:ascii="Arial Narrow" w:hAnsi="Arial Narrow" w:eastAsia="仿宋_GB2312" w:cs="宋体"/>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1C98D99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2F6863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single" w:color="auto" w:sz="4" w:space="0"/>
              <w:left w:val="nil"/>
              <w:bottom w:val="single" w:color="auto" w:sz="4" w:space="0"/>
              <w:right w:val="single" w:color="auto" w:sz="4" w:space="0"/>
            </w:tcBorders>
            <w:shd w:val="clear" w:color="auto" w:fill="auto"/>
            <w:vAlign w:val="center"/>
          </w:tcPr>
          <w:p w14:paraId="393A407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3D4322B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18D6C836">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1C7B09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2E0FAAAD">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6881B8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C3EFB1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CB8F22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6C32C46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3B251B57">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EF04BB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67C680F8">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2B31F2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0ECB18D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DA88B7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458A4B4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6396BA72">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DAB700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B7B8B1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65E30DD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02E2F5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643D3A2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7E6E555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513DD458">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467B05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1C3C8C0F">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932B56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179472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E5E0E0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2FCF518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784E4337">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07EFE10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F7728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single" w:color="auto" w:sz="4" w:space="0"/>
              <w:left w:val="nil"/>
              <w:bottom w:val="single" w:color="auto" w:sz="4" w:space="0"/>
              <w:right w:val="single" w:color="auto" w:sz="4" w:space="0"/>
            </w:tcBorders>
            <w:shd w:val="clear" w:color="auto" w:fill="auto"/>
            <w:vAlign w:val="center"/>
          </w:tcPr>
          <w:p w14:paraId="2120376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69CF939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single" w:color="auto" w:sz="4" w:space="0"/>
              <w:left w:val="nil"/>
              <w:bottom w:val="single" w:color="auto" w:sz="4" w:space="0"/>
              <w:right w:val="single" w:color="auto" w:sz="4" w:space="0"/>
            </w:tcBorders>
            <w:shd w:val="clear" w:color="auto" w:fill="auto"/>
            <w:vAlign w:val="center"/>
          </w:tcPr>
          <w:p w14:paraId="02B5667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C00E53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75A42E96">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1DE399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1A4F7F61">
            <w:pPr>
              <w:widowControl/>
              <w:jc w:val="left"/>
              <w:rPr>
                <w:rFonts w:ascii="Arial Narrow" w:hAnsi="Arial Narrow" w:eastAsia="仿宋_GB2312" w:cs="宋体"/>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64EDDBE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3C32EC5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4F3FB49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single" w:color="auto" w:sz="4" w:space="0"/>
              <w:left w:val="nil"/>
              <w:bottom w:val="single" w:color="auto" w:sz="4" w:space="0"/>
              <w:right w:val="single" w:color="auto" w:sz="4" w:space="0"/>
            </w:tcBorders>
            <w:shd w:val="clear" w:color="auto" w:fill="auto"/>
            <w:vAlign w:val="center"/>
          </w:tcPr>
          <w:p w14:paraId="280E7B2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405BA871">
      <w:pPr>
        <w:spacing w:before="120" w:beforeLines="50" w:line="360" w:lineRule="auto"/>
        <w:ind w:firstLine="482" w:firstLineChars="200"/>
        <w:jc w:val="left"/>
        <w:outlineLvl w:val="0"/>
        <w:rPr>
          <w:rFonts w:ascii="Arial Narrow" w:hAnsi="Arial Narrow" w:eastAsia="仿宋_GB2312"/>
          <w:b/>
          <w:sz w:val="24"/>
        </w:rPr>
      </w:pPr>
      <w:bookmarkStart w:id="16" w:name="_Toc11632"/>
      <w:r>
        <w:rPr>
          <w:rFonts w:ascii="Arial Narrow" w:hAnsi="Arial Narrow" w:eastAsia="仿宋_GB2312"/>
          <w:b/>
          <w:sz w:val="24"/>
        </w:rPr>
        <w:t>（五）绩效评价标准和评价方法</w:t>
      </w:r>
      <w:bookmarkEnd w:id="16"/>
    </w:p>
    <w:p w14:paraId="5DFEC9F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5C46E08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41870F7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3AA6424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0EB84EB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6FFFBEE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7034758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4D55289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5D42733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50C9CC2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01241AA2">
      <w:pPr>
        <w:spacing w:line="360" w:lineRule="auto"/>
        <w:ind w:firstLine="482" w:firstLineChars="200"/>
        <w:jc w:val="left"/>
        <w:outlineLvl w:val="0"/>
        <w:rPr>
          <w:rFonts w:ascii="Arial Narrow" w:hAnsi="Arial Narrow" w:eastAsia="仿宋_GB2312"/>
          <w:b/>
          <w:sz w:val="24"/>
        </w:rPr>
      </w:pPr>
      <w:bookmarkStart w:id="19" w:name="_Toc437528932"/>
      <w:bookmarkStart w:id="20" w:name="_Toc28056"/>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36CEC0E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69C7D3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66D098D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43FAC5B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2974D723">
      <w:pPr>
        <w:spacing w:line="360" w:lineRule="auto"/>
        <w:ind w:firstLine="482" w:firstLineChars="200"/>
        <w:jc w:val="left"/>
        <w:outlineLvl w:val="0"/>
        <w:rPr>
          <w:rFonts w:ascii="Arial Narrow" w:hAnsi="Arial Narrow" w:eastAsia="仿宋_GB2312"/>
          <w:b/>
          <w:sz w:val="24"/>
        </w:rPr>
      </w:pPr>
      <w:bookmarkStart w:id="21" w:name="_Toc437528933"/>
      <w:bookmarkStart w:id="22" w:name="_Toc20535"/>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2ED0AAB0">
      <w:pPr>
        <w:spacing w:line="360" w:lineRule="auto"/>
        <w:ind w:firstLine="480" w:firstLineChars="200"/>
        <w:jc w:val="left"/>
        <w:rPr>
          <w:rFonts w:ascii="Arial Narrow" w:hAnsi="Arial Narrow" w:eastAsia="仿宋_GB2312" w:cs="宋体"/>
          <w:kern w:val="0"/>
          <w:sz w:val="24"/>
        </w:rPr>
      </w:pPr>
      <w:r>
        <w:rPr>
          <w:rFonts w:hint="eastAsia" w:ascii="Arial Narrow" w:hAnsi="Arial Narrow" w:eastAsia="仿宋_GB2312" w:cs="宋体"/>
          <w:kern w:val="0"/>
          <w:sz w:val="24"/>
        </w:rPr>
        <w:t>重庆市水口镇树荫村人居环境整治提升污·垃·厕试点示范项目绩效评价</w:t>
      </w:r>
      <w:r>
        <w:rPr>
          <w:rFonts w:ascii="Arial Narrow" w:hAnsi="Arial Narrow" w:eastAsia="仿宋_GB2312" w:cs="宋体"/>
          <w:kern w:val="0"/>
          <w:sz w:val="24"/>
        </w:rPr>
        <w:t>得分</w:t>
      </w:r>
      <w:r>
        <w:rPr>
          <w:rFonts w:hint="eastAsia" w:ascii="Arial Narrow" w:hAnsi="Arial Narrow" w:eastAsia="仿宋_GB2312" w:cs="宋体"/>
          <w:kern w:val="0"/>
          <w:sz w:val="24"/>
        </w:rPr>
        <w:t>100.00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48E256A6">
      <w:pPr>
        <w:spacing w:line="360" w:lineRule="auto"/>
        <w:ind w:firstLine="482" w:firstLineChars="200"/>
        <w:outlineLvl w:val="0"/>
        <w:rPr>
          <w:rFonts w:ascii="Arial Narrow" w:hAnsi="Arial Narrow" w:eastAsia="仿宋_GB2312"/>
          <w:b/>
          <w:sz w:val="24"/>
        </w:rPr>
      </w:pPr>
      <w:bookmarkStart w:id="23" w:name="_Toc31361"/>
      <w:r>
        <w:rPr>
          <w:rFonts w:hint="eastAsia" w:ascii="Arial Narrow" w:hAnsi="Arial Narrow" w:eastAsia="仿宋_GB2312"/>
          <w:b/>
          <w:sz w:val="24"/>
        </w:rPr>
        <w:t>四、</w:t>
      </w:r>
      <w:r>
        <w:rPr>
          <w:rFonts w:ascii="Arial Narrow" w:hAnsi="Arial Narrow" w:eastAsia="仿宋_GB2312"/>
          <w:b/>
          <w:sz w:val="24"/>
        </w:rPr>
        <w:t>综合评价情况</w:t>
      </w:r>
      <w:bookmarkEnd w:id="23"/>
    </w:p>
    <w:p w14:paraId="20E1413C">
      <w:pPr>
        <w:spacing w:line="360" w:lineRule="auto"/>
        <w:ind w:firstLine="482" w:firstLineChars="200"/>
        <w:jc w:val="left"/>
        <w:outlineLvl w:val="0"/>
        <w:rPr>
          <w:rFonts w:ascii="仿宋_GB2312" w:eastAsia="仿宋_GB2312"/>
          <w:b/>
          <w:sz w:val="24"/>
        </w:rPr>
      </w:pPr>
      <w:bookmarkStart w:id="24" w:name="_Toc4828"/>
      <w:r>
        <w:rPr>
          <w:rFonts w:hint="eastAsia" w:ascii="仿宋_GB2312" w:eastAsia="仿宋_GB2312"/>
          <w:b/>
          <w:sz w:val="24"/>
        </w:rPr>
        <w:t>（一）资金管理</w:t>
      </w:r>
      <w:bookmarkEnd w:id="24"/>
    </w:p>
    <w:p w14:paraId="071D1FB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300578D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2E6DD1F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7226597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6D4151D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区财政局于2023年5月12日发布《重庆市铜梁区财政局关于下达2023年中央财政衔接推进乡村振兴补助资金预算的通知》（铜财〔2023〕126号），业务主管部门于2023年6月9日发布《关于下达农村人居环境整治提升污·垃·厕试点示范项目资金计划的通知》（铜农村人居环境整治办〔2023〕6号），区财政局下达资金文件时间到区级业务主管部门下达项目及资金计划文件时间间隔小于30日。</w:t>
      </w:r>
    </w:p>
    <w:p w14:paraId="51605C1B">
      <w:pPr>
        <w:spacing w:line="360" w:lineRule="auto"/>
        <w:ind w:firstLine="482" w:firstLineChars="200"/>
        <w:jc w:val="left"/>
        <w:outlineLvl w:val="0"/>
        <w:rPr>
          <w:rFonts w:ascii="仿宋_GB2312" w:eastAsia="仿宋_GB2312"/>
          <w:b/>
          <w:sz w:val="24"/>
        </w:rPr>
      </w:pPr>
      <w:bookmarkStart w:id="25" w:name="_Toc6929"/>
      <w:r>
        <w:rPr>
          <w:rFonts w:hint="eastAsia" w:ascii="仿宋_GB2312" w:eastAsia="仿宋_GB2312"/>
          <w:b/>
          <w:sz w:val="24"/>
        </w:rPr>
        <w:t>（二）项目管理</w:t>
      </w:r>
      <w:bookmarkEnd w:id="25"/>
    </w:p>
    <w:p w14:paraId="703CE11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4D247CF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335BC20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2FF718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该项目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及时制定了明确的绩效目标，实施过程中对绩效目标进行监控，对绩效目标偏离项目采取纠偏措施，在项目实施完毕后开展了绩效自评，形成自评表及绩效自评报告，该项目绩效基本达到预期。</w:t>
      </w:r>
    </w:p>
    <w:p w14:paraId="0FAE82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1528EA5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该项目建设内容存在变更情况，已取得重庆市铜梁区农业农村委员会《关于调整2023年水口镇树荫村农村人居环境整治提升“污·垃·厕”试点示范项目建设内容的复函》，实施过程中由重庆市铜梁区水口镇树荫村居民委员会进行监督检查，检查中未发现重大问题，项目按照实施节点按时提交项目报账资料，资料归档及时</w:t>
      </w:r>
      <w:r>
        <w:rPr>
          <w:rFonts w:hint="eastAsia" w:ascii="Arial Narrow" w:hAnsi="Arial Narrow" w:eastAsia="仿宋_GB2312" w:cs="宋体"/>
          <w:kern w:val="0"/>
          <w:sz w:val="24"/>
        </w:rPr>
        <w:t>。</w:t>
      </w:r>
    </w:p>
    <w:p w14:paraId="6D6CF0C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77EC0FD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本项目按计划进度支出资金，预算资金执行率截止到2023年底达到100%。</w:t>
      </w:r>
    </w:p>
    <w:p w14:paraId="5592E23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525FCCA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6A32B45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2422C52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444D046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49A98D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重庆市铜梁区农村人居环境整治工作领导小组办公室对该项目入库情况、资金计划完成情况等进行了公告公示。</w:t>
      </w:r>
    </w:p>
    <w:p w14:paraId="622A7EFA">
      <w:pPr>
        <w:spacing w:line="360" w:lineRule="auto"/>
        <w:ind w:firstLine="482" w:firstLineChars="200"/>
        <w:jc w:val="left"/>
        <w:outlineLvl w:val="0"/>
        <w:rPr>
          <w:rFonts w:ascii="仿宋_GB2312" w:eastAsia="仿宋_GB2312"/>
          <w:b/>
          <w:sz w:val="24"/>
        </w:rPr>
      </w:pPr>
      <w:bookmarkStart w:id="26" w:name="_Toc2514"/>
      <w:r>
        <w:rPr>
          <w:rFonts w:hint="eastAsia" w:ascii="仿宋_GB2312" w:eastAsia="仿宋_GB2312"/>
          <w:b/>
          <w:sz w:val="24"/>
        </w:rPr>
        <w:t>（三）使用成效及通报情况</w:t>
      </w:r>
      <w:bookmarkEnd w:id="26"/>
    </w:p>
    <w:p w14:paraId="7F0DA2F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649CA08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项目总体资金均专款专用。完成项目的质量能够达标，完成进行了自评、项目资金完整。</w:t>
      </w:r>
    </w:p>
    <w:p w14:paraId="2F11333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423A5D5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01C15992">
      <w:pPr>
        <w:spacing w:line="360" w:lineRule="auto"/>
        <w:ind w:firstLine="482" w:firstLineChars="200"/>
        <w:outlineLvl w:val="0"/>
        <w:rPr>
          <w:rFonts w:hint="eastAsia" w:ascii="Arial Narrow" w:hAnsi="Arial Narrow" w:eastAsia="仿宋_GB2312"/>
          <w:b/>
          <w:sz w:val="24"/>
        </w:rPr>
      </w:pPr>
      <w:bookmarkStart w:id="27" w:name="_Toc30173"/>
      <w:r>
        <w:rPr>
          <w:rFonts w:hint="eastAsia" w:ascii="Arial Narrow" w:hAnsi="Arial Narrow" w:eastAsia="仿宋_GB2312"/>
          <w:b/>
          <w:sz w:val="24"/>
        </w:rPr>
        <w:t>五、存在的问题和建议</w:t>
      </w:r>
      <w:bookmarkEnd w:id="27"/>
    </w:p>
    <w:p w14:paraId="65DAF3D1">
      <w:pPr>
        <w:spacing w:line="360" w:lineRule="auto"/>
        <w:ind w:firstLine="482" w:firstLineChars="200"/>
        <w:jc w:val="left"/>
        <w:outlineLvl w:val="0"/>
        <w:rPr>
          <w:rFonts w:ascii="仿宋_GB2312" w:eastAsia="仿宋_GB2312"/>
          <w:b/>
          <w:sz w:val="24"/>
        </w:rPr>
      </w:pPr>
      <w:bookmarkStart w:id="28" w:name="_Toc23941"/>
      <w:r>
        <w:rPr>
          <w:rFonts w:hint="eastAsia" w:ascii="仿宋_GB2312" w:eastAsia="仿宋_GB2312"/>
          <w:b/>
          <w:sz w:val="24"/>
        </w:rPr>
        <w:t>（一）存在问题</w:t>
      </w:r>
      <w:bookmarkEnd w:id="28"/>
    </w:p>
    <w:p w14:paraId="70A86C31">
      <w:pPr>
        <w:spacing w:line="360" w:lineRule="auto"/>
        <w:ind w:firstLine="480" w:firstLineChars="200"/>
        <w:jc w:val="left"/>
        <w:outlineLvl w:val="9"/>
        <w:rPr>
          <w:rFonts w:ascii="仿宋_GB2312" w:eastAsia="仿宋_GB2312"/>
          <w:b w:val="0"/>
          <w:bCs/>
          <w:sz w:val="24"/>
        </w:rPr>
      </w:pPr>
      <w:r>
        <w:rPr>
          <w:rFonts w:hint="eastAsia" w:ascii="仿宋_GB2312" w:eastAsia="仿宋_GB2312"/>
          <w:b w:val="0"/>
          <w:bCs/>
          <w:sz w:val="24"/>
        </w:rPr>
        <w:t>无</w:t>
      </w:r>
    </w:p>
    <w:p w14:paraId="72BE972B">
      <w:pPr>
        <w:spacing w:line="360" w:lineRule="auto"/>
        <w:ind w:firstLine="482" w:firstLineChars="200"/>
        <w:jc w:val="left"/>
        <w:outlineLvl w:val="0"/>
        <w:rPr>
          <w:rFonts w:ascii="仿宋_GB2312" w:eastAsia="仿宋_GB2312"/>
          <w:b/>
          <w:sz w:val="24"/>
        </w:rPr>
      </w:pPr>
      <w:bookmarkStart w:id="29" w:name="_Toc25893"/>
      <w:r>
        <w:rPr>
          <w:rFonts w:hint="eastAsia" w:ascii="仿宋_GB2312" w:eastAsia="仿宋_GB2312"/>
          <w:b/>
          <w:sz w:val="24"/>
        </w:rPr>
        <w:t>（二）建议</w:t>
      </w:r>
      <w:bookmarkEnd w:id="29"/>
    </w:p>
    <w:p w14:paraId="5BA83B22">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无</w:t>
      </w:r>
    </w:p>
    <w:p w14:paraId="230C3CC8">
      <w:pPr>
        <w:adjustRightInd w:val="0"/>
        <w:snapToGrid w:val="0"/>
        <w:spacing w:line="360" w:lineRule="auto"/>
        <w:ind w:firstLine="420" w:firstLineChars="200"/>
        <w:rPr>
          <w:rStyle w:val="10"/>
          <w:color w:val="auto"/>
          <w:u w:val="none"/>
        </w:rPr>
      </w:pPr>
    </w:p>
    <w:p w14:paraId="269D0869">
      <w:pPr>
        <w:adjustRightInd w:val="0"/>
        <w:snapToGrid w:val="0"/>
        <w:spacing w:line="360" w:lineRule="auto"/>
        <w:ind w:firstLine="420" w:firstLineChars="200"/>
        <w:rPr>
          <w:rStyle w:val="10"/>
          <w:color w:val="auto"/>
          <w:u w:val="none"/>
        </w:rPr>
      </w:pPr>
    </w:p>
    <w:p w14:paraId="60B1AFF5">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0DD8DE4C">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2DF21D42">
      <w:pPr>
        <w:adjustRightInd w:val="0"/>
        <w:snapToGrid w:val="0"/>
        <w:spacing w:line="360" w:lineRule="auto"/>
        <w:ind w:firstLine="720" w:firstLineChars="300"/>
        <w:rPr>
          <w:rStyle w:val="10"/>
          <w:rFonts w:ascii="Arial Narrow" w:hAnsi="Arial Narrow" w:eastAsia="仿宋_GB2312"/>
          <w:color w:val="auto"/>
          <w:sz w:val="24"/>
          <w:u w:val="none"/>
        </w:rPr>
      </w:pPr>
    </w:p>
    <w:p w14:paraId="4ADA6A3C">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7A715F39">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30" w:name="_GoBack"/>
      <w:bookmarkEnd w:id="30"/>
      <w:r>
        <w:rPr>
          <w:rStyle w:val="10"/>
          <w:rFonts w:hint="eastAsia" w:ascii="Arial Narrow" w:hAnsi="Arial Narrow" w:eastAsia="仿宋_GB2312"/>
          <w:color w:val="auto"/>
          <w:sz w:val="24"/>
          <w:u w:val="none"/>
        </w:rPr>
        <w:t>二四年六月十四日</w:t>
      </w:r>
    </w:p>
    <w:sectPr>
      <w:headerReference r:id="rId9" w:type="default"/>
      <w:footerReference r:id="rId10"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7C95A">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73ED2">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7914"/>
      <w:docPartObj>
        <w:docPartGallery w:val="autotext"/>
      </w:docPartObj>
    </w:sdtPr>
    <w:sdtContent>
      <w:p w14:paraId="40A4902F">
        <w:pPr>
          <w:pStyle w:val="4"/>
          <w:jc w:val="center"/>
          <w:rPr>
            <w:rFonts w:hint="eastAsia"/>
          </w:rPr>
        </w:pPr>
        <w:r>
          <w:fldChar w:fldCharType="begin"/>
        </w:r>
        <w:r>
          <w:instrText xml:space="preserve">PAGE   \* MERGEFORMAT</w:instrText>
        </w:r>
        <w:r>
          <w:fldChar w:fldCharType="separate"/>
        </w:r>
        <w:r>
          <w:t>2</w:t>
        </w:r>
        <w:r>
          <w:fldChar w:fldCharType="end"/>
        </w:r>
      </w:p>
    </w:sdtContent>
  </w:sdt>
  <w:p w14:paraId="7D33C98D">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F1C8">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048C6">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31224">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FAF83">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271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336B"/>
    <w:rsid w:val="000769EE"/>
    <w:rsid w:val="000D1A3B"/>
    <w:rsid w:val="000E4529"/>
    <w:rsid w:val="000E6A52"/>
    <w:rsid w:val="0010003E"/>
    <w:rsid w:val="00104568"/>
    <w:rsid w:val="00143A99"/>
    <w:rsid w:val="00152152"/>
    <w:rsid w:val="00164C87"/>
    <w:rsid w:val="001A42EB"/>
    <w:rsid w:val="001C6F32"/>
    <w:rsid w:val="001E0132"/>
    <w:rsid w:val="001E426B"/>
    <w:rsid w:val="001F3624"/>
    <w:rsid w:val="001F43AE"/>
    <w:rsid w:val="00216472"/>
    <w:rsid w:val="00224D96"/>
    <w:rsid w:val="00226E7E"/>
    <w:rsid w:val="00255FEE"/>
    <w:rsid w:val="00256BEF"/>
    <w:rsid w:val="00261FFF"/>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3162A"/>
    <w:rsid w:val="00470930"/>
    <w:rsid w:val="00490495"/>
    <w:rsid w:val="004C1F3A"/>
    <w:rsid w:val="004C38B4"/>
    <w:rsid w:val="004D1145"/>
    <w:rsid w:val="004D2A6E"/>
    <w:rsid w:val="004E6833"/>
    <w:rsid w:val="004F7A0F"/>
    <w:rsid w:val="00501A64"/>
    <w:rsid w:val="00536985"/>
    <w:rsid w:val="005449B2"/>
    <w:rsid w:val="005647E8"/>
    <w:rsid w:val="00572DD6"/>
    <w:rsid w:val="005A3BE2"/>
    <w:rsid w:val="005E133F"/>
    <w:rsid w:val="005F01BA"/>
    <w:rsid w:val="0061001E"/>
    <w:rsid w:val="0061417A"/>
    <w:rsid w:val="00655510"/>
    <w:rsid w:val="0069678B"/>
    <w:rsid w:val="006A58E0"/>
    <w:rsid w:val="006D14F7"/>
    <w:rsid w:val="006E75D6"/>
    <w:rsid w:val="006E7DA1"/>
    <w:rsid w:val="006F7CBD"/>
    <w:rsid w:val="0073019B"/>
    <w:rsid w:val="00730A8E"/>
    <w:rsid w:val="007329D1"/>
    <w:rsid w:val="00740E9D"/>
    <w:rsid w:val="00741402"/>
    <w:rsid w:val="007A6BE6"/>
    <w:rsid w:val="00827385"/>
    <w:rsid w:val="00842151"/>
    <w:rsid w:val="00856815"/>
    <w:rsid w:val="00866816"/>
    <w:rsid w:val="008952B1"/>
    <w:rsid w:val="008960A1"/>
    <w:rsid w:val="008D4F7C"/>
    <w:rsid w:val="008E609D"/>
    <w:rsid w:val="0090729E"/>
    <w:rsid w:val="009309C0"/>
    <w:rsid w:val="0093667D"/>
    <w:rsid w:val="00983CB7"/>
    <w:rsid w:val="009957B8"/>
    <w:rsid w:val="0099666C"/>
    <w:rsid w:val="009968DC"/>
    <w:rsid w:val="009F1C42"/>
    <w:rsid w:val="00A066D6"/>
    <w:rsid w:val="00A14650"/>
    <w:rsid w:val="00A34336"/>
    <w:rsid w:val="00A352D4"/>
    <w:rsid w:val="00A922C5"/>
    <w:rsid w:val="00A95CA5"/>
    <w:rsid w:val="00AC3880"/>
    <w:rsid w:val="00AD0284"/>
    <w:rsid w:val="00AE470F"/>
    <w:rsid w:val="00AF58DD"/>
    <w:rsid w:val="00B134A6"/>
    <w:rsid w:val="00B25A79"/>
    <w:rsid w:val="00B66A6E"/>
    <w:rsid w:val="00B7289F"/>
    <w:rsid w:val="00BA212E"/>
    <w:rsid w:val="00BB3674"/>
    <w:rsid w:val="00BC2692"/>
    <w:rsid w:val="00BC7BED"/>
    <w:rsid w:val="00BD6FFD"/>
    <w:rsid w:val="00BE2F1D"/>
    <w:rsid w:val="00C02FB6"/>
    <w:rsid w:val="00C107C7"/>
    <w:rsid w:val="00C12443"/>
    <w:rsid w:val="00C35442"/>
    <w:rsid w:val="00C36A73"/>
    <w:rsid w:val="00C60A62"/>
    <w:rsid w:val="00CB54FB"/>
    <w:rsid w:val="00CC769D"/>
    <w:rsid w:val="00D053B6"/>
    <w:rsid w:val="00D1562E"/>
    <w:rsid w:val="00D254D3"/>
    <w:rsid w:val="00D26E16"/>
    <w:rsid w:val="00D34EE5"/>
    <w:rsid w:val="00D415D5"/>
    <w:rsid w:val="00DB55F0"/>
    <w:rsid w:val="00E065AA"/>
    <w:rsid w:val="00E23D6E"/>
    <w:rsid w:val="00E27A95"/>
    <w:rsid w:val="00E66C12"/>
    <w:rsid w:val="00E709E2"/>
    <w:rsid w:val="00E80BDA"/>
    <w:rsid w:val="00EA1C10"/>
    <w:rsid w:val="00EB474C"/>
    <w:rsid w:val="00EC78FD"/>
    <w:rsid w:val="00ED0A8C"/>
    <w:rsid w:val="00ED6BFD"/>
    <w:rsid w:val="00EE472D"/>
    <w:rsid w:val="00F355A3"/>
    <w:rsid w:val="00F36680"/>
    <w:rsid w:val="00F54C3F"/>
    <w:rsid w:val="00F61D28"/>
    <w:rsid w:val="00F64D50"/>
    <w:rsid w:val="00F6551E"/>
    <w:rsid w:val="00F84DF0"/>
    <w:rsid w:val="00FA3BD0"/>
    <w:rsid w:val="00FA6718"/>
    <w:rsid w:val="00FD1A79"/>
    <w:rsid w:val="00FD5F18"/>
    <w:rsid w:val="00FD7FE5"/>
    <w:rsid w:val="00FE1E65"/>
    <w:rsid w:val="00FE5705"/>
    <w:rsid w:val="00FF5AA5"/>
    <w:rsid w:val="02717C9D"/>
    <w:rsid w:val="0C955D75"/>
    <w:rsid w:val="10FD0312"/>
    <w:rsid w:val="120E6874"/>
    <w:rsid w:val="2207005A"/>
    <w:rsid w:val="269E4109"/>
    <w:rsid w:val="270731DD"/>
    <w:rsid w:val="2B441324"/>
    <w:rsid w:val="2D027006"/>
    <w:rsid w:val="357129F4"/>
    <w:rsid w:val="371050B8"/>
    <w:rsid w:val="45947F31"/>
    <w:rsid w:val="48D60C89"/>
    <w:rsid w:val="4DF1278B"/>
    <w:rsid w:val="5ADF793A"/>
    <w:rsid w:val="5BAE2AB7"/>
    <w:rsid w:val="60087B46"/>
    <w:rsid w:val="629B4EDD"/>
    <w:rsid w:val="67F04C3E"/>
    <w:rsid w:val="6C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5512</Words>
  <Characters>5833</Characters>
  <Lines>48</Lines>
  <Paragraphs>13</Paragraphs>
  <TotalTime>5</TotalTime>
  <ScaleCrop>false</ScaleCrop>
  <LinksUpToDate>false</LinksUpToDate>
  <CharactersWithSpaces>5867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2024-11-19T09:38:09Z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