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79537">
      <w:pPr>
        <w:spacing w:line="360" w:lineRule="auto"/>
        <w:jc w:val="center"/>
        <w:rPr>
          <w:rFonts w:ascii="Arial Narrow" w:hAnsi="Arial Narrow"/>
          <w:b/>
          <w:bCs/>
          <w:sz w:val="36"/>
          <w:szCs w:val="36"/>
        </w:rPr>
      </w:pPr>
    </w:p>
    <w:p w14:paraId="3D1ED96D">
      <w:pPr>
        <w:spacing w:line="360" w:lineRule="auto"/>
        <w:jc w:val="center"/>
        <w:rPr>
          <w:rFonts w:ascii="Arial Narrow" w:hAnsi="Arial Narrow"/>
          <w:b/>
          <w:bCs/>
          <w:sz w:val="36"/>
          <w:szCs w:val="36"/>
        </w:rPr>
      </w:pPr>
    </w:p>
    <w:p w14:paraId="4970C3AB">
      <w:pPr>
        <w:spacing w:line="360" w:lineRule="auto"/>
        <w:jc w:val="center"/>
        <w:rPr>
          <w:rFonts w:ascii="Arial Narrow" w:hAnsi="Arial Narrow"/>
          <w:b/>
          <w:bCs/>
          <w:sz w:val="36"/>
          <w:szCs w:val="36"/>
        </w:rPr>
      </w:pPr>
    </w:p>
    <w:p w14:paraId="43DE59BA">
      <w:pPr>
        <w:spacing w:line="360" w:lineRule="auto"/>
        <w:jc w:val="center"/>
        <w:rPr>
          <w:rFonts w:ascii="Arial Narrow" w:hAnsi="Arial Narrow"/>
          <w:b/>
          <w:bCs/>
          <w:sz w:val="36"/>
          <w:szCs w:val="36"/>
        </w:rPr>
      </w:pPr>
    </w:p>
    <w:p w14:paraId="77019851">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重庆市铜梁区石鱼镇盐田村灌溉项目</w:t>
      </w:r>
    </w:p>
    <w:p w14:paraId="41AB4561">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2FF0A9CA">
      <w:pPr>
        <w:adjustRightInd w:val="0"/>
        <w:snapToGrid w:val="0"/>
        <w:spacing w:line="360" w:lineRule="auto"/>
        <w:jc w:val="center"/>
        <w:rPr>
          <w:rFonts w:ascii="Arial Narrow" w:hAnsi="Arial Narrow"/>
          <w:b/>
          <w:sz w:val="36"/>
          <w:szCs w:val="36"/>
        </w:rPr>
      </w:pPr>
    </w:p>
    <w:p w14:paraId="281706B1">
      <w:pPr>
        <w:adjustRightInd w:val="0"/>
        <w:snapToGrid w:val="0"/>
        <w:spacing w:line="360" w:lineRule="auto"/>
        <w:jc w:val="center"/>
        <w:rPr>
          <w:rFonts w:ascii="Arial Narrow" w:hAnsi="Arial Narrow"/>
          <w:b/>
          <w:spacing w:val="100"/>
          <w:sz w:val="32"/>
          <w:szCs w:val="32"/>
        </w:rPr>
      </w:pPr>
    </w:p>
    <w:p w14:paraId="0D94EDDA">
      <w:pPr>
        <w:adjustRightInd w:val="0"/>
        <w:snapToGrid w:val="0"/>
        <w:spacing w:line="360" w:lineRule="auto"/>
        <w:jc w:val="center"/>
        <w:rPr>
          <w:rFonts w:ascii="Arial Narrow" w:hAnsi="Arial Narrow"/>
          <w:b/>
          <w:spacing w:val="100"/>
          <w:sz w:val="32"/>
          <w:szCs w:val="32"/>
        </w:rPr>
      </w:pPr>
    </w:p>
    <w:p w14:paraId="0CB76881">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156C3FB1">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0027</w:t>
      </w:r>
      <w:r>
        <w:rPr>
          <w:rFonts w:ascii="Arial Narrow" w:hAnsi="Arial Narrow" w:eastAsia="仿宋"/>
          <w:bCs/>
          <w:sz w:val="32"/>
          <w:szCs w:val="32"/>
        </w:rPr>
        <w:t>号</w:t>
      </w:r>
    </w:p>
    <w:p w14:paraId="37B0B360">
      <w:pPr>
        <w:adjustRightInd w:val="0"/>
        <w:snapToGrid w:val="0"/>
        <w:spacing w:line="360" w:lineRule="auto"/>
        <w:jc w:val="center"/>
        <w:rPr>
          <w:rFonts w:ascii="Arial Narrow" w:hAnsi="Arial Narrow"/>
          <w:b/>
          <w:spacing w:val="100"/>
          <w:sz w:val="32"/>
          <w:szCs w:val="32"/>
        </w:rPr>
      </w:pPr>
    </w:p>
    <w:p w14:paraId="0530B55C">
      <w:pPr>
        <w:adjustRightInd w:val="0"/>
        <w:snapToGrid w:val="0"/>
        <w:spacing w:line="360" w:lineRule="auto"/>
        <w:jc w:val="center"/>
        <w:rPr>
          <w:rFonts w:ascii="Arial Narrow" w:hAnsi="Arial Narrow"/>
          <w:b/>
          <w:spacing w:val="100"/>
          <w:sz w:val="32"/>
          <w:szCs w:val="32"/>
        </w:rPr>
      </w:pPr>
    </w:p>
    <w:p w14:paraId="06DDFD1F">
      <w:pPr>
        <w:adjustRightInd w:val="0"/>
        <w:snapToGrid w:val="0"/>
        <w:spacing w:line="360" w:lineRule="auto"/>
        <w:jc w:val="center"/>
        <w:rPr>
          <w:rFonts w:ascii="Arial Narrow" w:hAnsi="Arial Narrow"/>
          <w:b/>
          <w:spacing w:val="100"/>
          <w:sz w:val="32"/>
          <w:szCs w:val="32"/>
        </w:rPr>
      </w:pPr>
    </w:p>
    <w:p w14:paraId="3704EF2A">
      <w:pPr>
        <w:adjustRightInd w:val="0"/>
        <w:snapToGrid w:val="0"/>
        <w:spacing w:line="360" w:lineRule="auto"/>
        <w:jc w:val="center"/>
        <w:rPr>
          <w:rFonts w:ascii="Arial Narrow" w:hAnsi="Arial Narrow"/>
          <w:b/>
          <w:spacing w:val="100"/>
          <w:sz w:val="32"/>
          <w:szCs w:val="32"/>
        </w:rPr>
      </w:pPr>
    </w:p>
    <w:p w14:paraId="315E71A1">
      <w:pPr>
        <w:adjustRightInd w:val="0"/>
        <w:snapToGrid w:val="0"/>
        <w:spacing w:line="360" w:lineRule="auto"/>
        <w:jc w:val="center"/>
        <w:rPr>
          <w:rFonts w:ascii="Arial Narrow" w:hAnsi="Arial Narrow"/>
          <w:b/>
          <w:spacing w:val="100"/>
          <w:sz w:val="32"/>
          <w:szCs w:val="32"/>
        </w:rPr>
      </w:pPr>
    </w:p>
    <w:p w14:paraId="00508B10">
      <w:pPr>
        <w:adjustRightInd w:val="0"/>
        <w:snapToGrid w:val="0"/>
        <w:spacing w:line="360" w:lineRule="auto"/>
        <w:jc w:val="center"/>
        <w:rPr>
          <w:rFonts w:ascii="Arial Narrow" w:hAnsi="Arial Narrow"/>
          <w:b/>
          <w:spacing w:val="100"/>
          <w:sz w:val="32"/>
          <w:szCs w:val="32"/>
        </w:rPr>
      </w:pPr>
    </w:p>
    <w:p w14:paraId="49646010">
      <w:pPr>
        <w:adjustRightInd w:val="0"/>
        <w:snapToGrid w:val="0"/>
        <w:spacing w:line="360" w:lineRule="auto"/>
        <w:jc w:val="center"/>
        <w:rPr>
          <w:rFonts w:ascii="Arial Narrow" w:hAnsi="Arial Narrow"/>
          <w:b/>
          <w:spacing w:val="100"/>
          <w:sz w:val="32"/>
          <w:szCs w:val="32"/>
        </w:rPr>
      </w:pPr>
    </w:p>
    <w:p w14:paraId="7196BA2F">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lang w:val="en-US" w:eastAsia="zh-CN"/>
        </w:rPr>
        <w:t>责任</w:t>
      </w:r>
      <w:r>
        <w:rPr>
          <w:rFonts w:ascii="Arial Narrow" w:hAnsi="Arial Narrow" w:eastAsia="仿宋"/>
          <w:sz w:val="32"/>
          <w:szCs w:val="32"/>
        </w:rPr>
        <w:t>公司</w:t>
      </w:r>
    </w:p>
    <w:p w14:paraId="298BCED4">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319ECBBE">
      <w:pPr>
        <w:spacing w:line="360" w:lineRule="auto"/>
        <w:jc w:val="center"/>
        <w:rPr>
          <w:rFonts w:ascii="Arial Narrow" w:hAnsi="Arial Narrow"/>
          <w:sz w:val="24"/>
        </w:rPr>
      </w:pPr>
    </w:p>
    <w:p w14:paraId="188D35A4">
      <w:pPr>
        <w:pStyle w:val="6"/>
        <w:tabs>
          <w:tab w:val="right" w:leader="dot" w:pos="8788"/>
          <w:tab w:val="clear" w:pos="8778"/>
        </w:tabs>
      </w:pPr>
      <w:r>
        <w:rPr>
          <w:rStyle w:val="10"/>
          <w:color w:val="auto"/>
          <w:u w:val="none"/>
        </w:rPr>
        <w:fldChar w:fldCharType="begin"/>
      </w:r>
      <w:r>
        <w:rPr>
          <w:rStyle w:val="10"/>
          <w:rFonts w:ascii="仿宋" w:hAnsi="仿宋" w:eastAsia="仿宋"/>
          <w:b w:val="0"/>
          <w:bCs w:val="0"/>
          <w:color w:val="auto"/>
          <w:szCs w:val="21"/>
          <w:u w:val="none"/>
        </w:rPr>
        <w:instrText xml:space="preserve"> TOC \o "1-3" \h \z \u </w:instrText>
      </w:r>
      <w:r>
        <w:rPr>
          <w:rStyle w:val="10"/>
          <w:color w:val="auto"/>
          <w:u w:val="none"/>
        </w:rPr>
        <w:fldChar w:fldCharType="separate"/>
      </w:r>
      <w:r>
        <w:fldChar w:fldCharType="begin"/>
      </w:r>
      <w:r>
        <w:instrText xml:space="preserve"> HYPERLINK \l "_Toc16758" </w:instrText>
      </w:r>
      <w:r>
        <w:fldChar w:fldCharType="separate"/>
      </w:r>
      <w:r>
        <w:t>一、基本情况</w:t>
      </w:r>
      <w:r>
        <w:tab/>
      </w:r>
      <w:r>
        <w:fldChar w:fldCharType="begin"/>
      </w:r>
      <w:r>
        <w:instrText xml:space="preserve"> PAGEREF _Toc16758 \h </w:instrText>
      </w:r>
      <w:r>
        <w:fldChar w:fldCharType="separate"/>
      </w:r>
      <w:r>
        <w:t>1</w:t>
      </w:r>
      <w:r>
        <w:fldChar w:fldCharType="end"/>
      </w:r>
      <w:r>
        <w:fldChar w:fldCharType="end"/>
      </w:r>
    </w:p>
    <w:p w14:paraId="5EF8E788">
      <w:pPr>
        <w:pStyle w:val="6"/>
        <w:tabs>
          <w:tab w:val="right" w:leader="dot" w:pos="8788"/>
          <w:tab w:val="clear" w:pos="8778"/>
        </w:tabs>
      </w:pPr>
      <w:r>
        <w:fldChar w:fldCharType="begin"/>
      </w:r>
      <w:r>
        <w:instrText xml:space="preserve"> HYPERLINK \l "_Toc12365" </w:instrText>
      </w:r>
      <w:r>
        <w:fldChar w:fldCharType="separate"/>
      </w:r>
      <w:r>
        <w:rPr>
          <w:rFonts w:hint="eastAsia" w:eastAsia="仿宋" w:cs="宋体"/>
          <w:kern w:val="0"/>
        </w:rPr>
        <w:t>（一）项目情况</w:t>
      </w:r>
      <w:r>
        <w:tab/>
      </w:r>
      <w:r>
        <w:fldChar w:fldCharType="begin"/>
      </w:r>
      <w:r>
        <w:instrText xml:space="preserve"> PAGEREF _Toc12365 \h </w:instrText>
      </w:r>
      <w:r>
        <w:fldChar w:fldCharType="separate"/>
      </w:r>
      <w:r>
        <w:t>1</w:t>
      </w:r>
      <w:r>
        <w:fldChar w:fldCharType="end"/>
      </w:r>
      <w:r>
        <w:fldChar w:fldCharType="end"/>
      </w:r>
    </w:p>
    <w:p w14:paraId="1D528966">
      <w:pPr>
        <w:pStyle w:val="6"/>
        <w:tabs>
          <w:tab w:val="right" w:leader="dot" w:pos="8788"/>
          <w:tab w:val="clear" w:pos="8778"/>
        </w:tabs>
      </w:pPr>
      <w:r>
        <w:fldChar w:fldCharType="begin"/>
      </w:r>
      <w:r>
        <w:instrText xml:space="preserve"> HYPERLINK \l "_Toc31937" </w:instrText>
      </w:r>
      <w:r>
        <w:fldChar w:fldCharType="separate"/>
      </w:r>
      <w:r>
        <w:t>二、绩效评价工作情况</w:t>
      </w:r>
      <w:r>
        <w:tab/>
      </w:r>
      <w:r>
        <w:fldChar w:fldCharType="begin"/>
      </w:r>
      <w:r>
        <w:instrText xml:space="preserve"> PAGEREF _Toc31937 \h </w:instrText>
      </w:r>
      <w:r>
        <w:fldChar w:fldCharType="separate"/>
      </w:r>
      <w:r>
        <w:t>1</w:t>
      </w:r>
      <w:r>
        <w:fldChar w:fldCharType="end"/>
      </w:r>
      <w:r>
        <w:fldChar w:fldCharType="end"/>
      </w:r>
    </w:p>
    <w:p w14:paraId="566E27BF">
      <w:pPr>
        <w:pStyle w:val="6"/>
        <w:tabs>
          <w:tab w:val="right" w:leader="dot" w:pos="8788"/>
          <w:tab w:val="clear" w:pos="8778"/>
        </w:tabs>
      </w:pPr>
      <w:r>
        <w:fldChar w:fldCharType="begin"/>
      </w:r>
      <w:r>
        <w:instrText xml:space="preserve"> HYPERLINK \l "_Toc17391" </w:instrText>
      </w:r>
      <w:r>
        <w:fldChar w:fldCharType="separate"/>
      </w:r>
      <w:r>
        <w:t>（一）绩效评价目的</w:t>
      </w:r>
      <w:r>
        <w:tab/>
      </w:r>
      <w:r>
        <w:fldChar w:fldCharType="begin"/>
      </w:r>
      <w:r>
        <w:instrText xml:space="preserve"> PAGEREF _Toc17391 \h </w:instrText>
      </w:r>
      <w:r>
        <w:fldChar w:fldCharType="separate"/>
      </w:r>
      <w:r>
        <w:t>1</w:t>
      </w:r>
      <w:r>
        <w:fldChar w:fldCharType="end"/>
      </w:r>
      <w:r>
        <w:fldChar w:fldCharType="end"/>
      </w:r>
    </w:p>
    <w:p w14:paraId="3C101498">
      <w:pPr>
        <w:pStyle w:val="6"/>
        <w:tabs>
          <w:tab w:val="right" w:leader="dot" w:pos="8788"/>
          <w:tab w:val="clear" w:pos="8778"/>
        </w:tabs>
      </w:pPr>
      <w:r>
        <w:fldChar w:fldCharType="begin"/>
      </w:r>
      <w:r>
        <w:instrText xml:space="preserve"> HYPERLINK \l "_Toc17014" </w:instrText>
      </w:r>
      <w:r>
        <w:fldChar w:fldCharType="separate"/>
      </w:r>
      <w:r>
        <w:t>（二）绩效评价的</w:t>
      </w:r>
      <w:r>
        <w:rPr>
          <w:rFonts w:hint="eastAsia"/>
        </w:rPr>
        <w:t>基本内容</w:t>
      </w:r>
      <w:r>
        <w:tab/>
      </w:r>
      <w:r>
        <w:fldChar w:fldCharType="begin"/>
      </w:r>
      <w:r>
        <w:instrText xml:space="preserve"> PAGEREF _Toc17014 \h </w:instrText>
      </w:r>
      <w:r>
        <w:fldChar w:fldCharType="separate"/>
      </w:r>
      <w:r>
        <w:t>1</w:t>
      </w:r>
      <w:r>
        <w:fldChar w:fldCharType="end"/>
      </w:r>
      <w:r>
        <w:fldChar w:fldCharType="end"/>
      </w:r>
    </w:p>
    <w:p w14:paraId="5FE577F3">
      <w:pPr>
        <w:pStyle w:val="6"/>
        <w:tabs>
          <w:tab w:val="right" w:leader="dot" w:pos="8788"/>
          <w:tab w:val="clear" w:pos="8778"/>
        </w:tabs>
      </w:pPr>
      <w:r>
        <w:fldChar w:fldCharType="begin"/>
      </w:r>
      <w:r>
        <w:instrText xml:space="preserve"> HYPERLINK \l "_Toc32159" </w:instrText>
      </w:r>
      <w:r>
        <w:fldChar w:fldCharType="separate"/>
      </w:r>
      <w:r>
        <w:t>（三）绩效评价依据</w:t>
      </w:r>
      <w:r>
        <w:tab/>
      </w:r>
      <w:r>
        <w:fldChar w:fldCharType="begin"/>
      </w:r>
      <w:r>
        <w:instrText xml:space="preserve"> PAGEREF _Toc32159 \h </w:instrText>
      </w:r>
      <w:r>
        <w:fldChar w:fldCharType="separate"/>
      </w:r>
      <w:r>
        <w:t>2</w:t>
      </w:r>
      <w:r>
        <w:fldChar w:fldCharType="end"/>
      </w:r>
      <w:r>
        <w:fldChar w:fldCharType="end"/>
      </w:r>
    </w:p>
    <w:p w14:paraId="53DA6328">
      <w:pPr>
        <w:pStyle w:val="6"/>
        <w:tabs>
          <w:tab w:val="right" w:leader="dot" w:pos="8788"/>
          <w:tab w:val="clear" w:pos="8778"/>
        </w:tabs>
      </w:pPr>
      <w:r>
        <w:fldChar w:fldCharType="begin"/>
      </w:r>
      <w:r>
        <w:instrText xml:space="preserve"> HYPERLINK \l "_Toc20244" </w:instrText>
      </w:r>
      <w:r>
        <w:fldChar w:fldCharType="separate"/>
      </w:r>
      <w:r>
        <w:t>（四）绩效评价原则和指标体系</w:t>
      </w:r>
      <w:r>
        <w:tab/>
      </w:r>
      <w:r>
        <w:fldChar w:fldCharType="begin"/>
      </w:r>
      <w:r>
        <w:instrText xml:space="preserve"> PAGEREF _Toc20244 \h </w:instrText>
      </w:r>
      <w:r>
        <w:fldChar w:fldCharType="separate"/>
      </w:r>
      <w:r>
        <w:t>2</w:t>
      </w:r>
      <w:r>
        <w:fldChar w:fldCharType="end"/>
      </w:r>
      <w:r>
        <w:fldChar w:fldCharType="end"/>
      </w:r>
    </w:p>
    <w:p w14:paraId="5F78CA27">
      <w:pPr>
        <w:pStyle w:val="6"/>
        <w:tabs>
          <w:tab w:val="right" w:leader="dot" w:pos="8788"/>
          <w:tab w:val="clear" w:pos="8778"/>
        </w:tabs>
      </w:pPr>
      <w:r>
        <w:fldChar w:fldCharType="begin"/>
      </w:r>
      <w:r>
        <w:instrText xml:space="preserve"> HYPERLINK \l "_Toc7253" </w:instrText>
      </w:r>
      <w:r>
        <w:fldChar w:fldCharType="separate"/>
      </w:r>
      <w:r>
        <w:t>（五）绩效评价标准和评价方法</w:t>
      </w:r>
      <w:r>
        <w:tab/>
      </w:r>
      <w:r>
        <w:fldChar w:fldCharType="begin"/>
      </w:r>
      <w:r>
        <w:instrText xml:space="preserve"> PAGEREF _Toc7253 \h </w:instrText>
      </w:r>
      <w:r>
        <w:fldChar w:fldCharType="separate"/>
      </w:r>
      <w:r>
        <w:t>5</w:t>
      </w:r>
      <w:r>
        <w:fldChar w:fldCharType="end"/>
      </w:r>
      <w:r>
        <w:fldChar w:fldCharType="end"/>
      </w:r>
    </w:p>
    <w:p w14:paraId="14C581B5">
      <w:pPr>
        <w:pStyle w:val="6"/>
        <w:tabs>
          <w:tab w:val="right" w:leader="dot" w:pos="8788"/>
          <w:tab w:val="clear" w:pos="8778"/>
        </w:tabs>
      </w:pPr>
      <w:r>
        <w:fldChar w:fldCharType="begin"/>
      </w:r>
      <w:r>
        <w:instrText xml:space="preserve"> HYPERLINK \l "_Toc20577" </w:instrText>
      </w:r>
      <w:r>
        <w:fldChar w:fldCharType="separate"/>
      </w:r>
      <w:r>
        <w:t>（六）绩效评价工作过程</w:t>
      </w:r>
      <w:r>
        <w:tab/>
      </w:r>
      <w:r>
        <w:fldChar w:fldCharType="begin"/>
      </w:r>
      <w:r>
        <w:instrText xml:space="preserve"> PAGEREF _Toc20577 \h </w:instrText>
      </w:r>
      <w:r>
        <w:fldChar w:fldCharType="separate"/>
      </w:r>
      <w:r>
        <w:t>5</w:t>
      </w:r>
      <w:r>
        <w:fldChar w:fldCharType="end"/>
      </w:r>
      <w:r>
        <w:fldChar w:fldCharType="end"/>
      </w:r>
    </w:p>
    <w:p w14:paraId="537F6F03">
      <w:pPr>
        <w:pStyle w:val="6"/>
        <w:tabs>
          <w:tab w:val="right" w:leader="dot" w:pos="8788"/>
          <w:tab w:val="clear" w:pos="8778"/>
        </w:tabs>
      </w:pPr>
      <w:r>
        <w:fldChar w:fldCharType="begin"/>
      </w:r>
      <w:r>
        <w:instrText xml:space="preserve"> HYPERLINK \l "_Toc32448" </w:instrText>
      </w:r>
      <w:r>
        <w:fldChar w:fldCharType="separate"/>
      </w:r>
      <w:r>
        <w:t>三、</w:t>
      </w:r>
      <w:r>
        <w:rPr>
          <w:rFonts w:hint="eastAsia"/>
        </w:rPr>
        <w:t>项目</w:t>
      </w:r>
      <w:r>
        <w:t>评价结论</w:t>
      </w:r>
      <w:r>
        <w:tab/>
      </w:r>
      <w:r>
        <w:fldChar w:fldCharType="begin"/>
      </w:r>
      <w:r>
        <w:instrText xml:space="preserve"> PAGEREF _Toc32448 \h </w:instrText>
      </w:r>
      <w:r>
        <w:fldChar w:fldCharType="separate"/>
      </w:r>
      <w:r>
        <w:t>6</w:t>
      </w:r>
      <w:r>
        <w:fldChar w:fldCharType="end"/>
      </w:r>
      <w:r>
        <w:fldChar w:fldCharType="end"/>
      </w:r>
    </w:p>
    <w:p w14:paraId="7A5D8231">
      <w:pPr>
        <w:pStyle w:val="6"/>
        <w:tabs>
          <w:tab w:val="right" w:leader="dot" w:pos="8788"/>
          <w:tab w:val="clear" w:pos="8778"/>
        </w:tabs>
      </w:pPr>
      <w:r>
        <w:fldChar w:fldCharType="begin"/>
      </w:r>
      <w:r>
        <w:instrText xml:space="preserve"> HYPERLINK \l "_Toc31305" </w:instrText>
      </w:r>
      <w:r>
        <w:fldChar w:fldCharType="separate"/>
      </w:r>
      <w:r>
        <w:rPr>
          <w:rFonts w:hint="eastAsia"/>
        </w:rPr>
        <w:t>四、</w:t>
      </w:r>
      <w:r>
        <w:t>综合评价情况</w:t>
      </w:r>
      <w:r>
        <w:tab/>
      </w:r>
      <w:r>
        <w:fldChar w:fldCharType="begin"/>
      </w:r>
      <w:r>
        <w:instrText xml:space="preserve"> PAGEREF _Toc31305 \h </w:instrText>
      </w:r>
      <w:r>
        <w:fldChar w:fldCharType="separate"/>
      </w:r>
      <w:r>
        <w:t>6</w:t>
      </w:r>
      <w:r>
        <w:fldChar w:fldCharType="end"/>
      </w:r>
      <w:r>
        <w:fldChar w:fldCharType="end"/>
      </w:r>
    </w:p>
    <w:p w14:paraId="2DEC0B8C">
      <w:pPr>
        <w:pStyle w:val="6"/>
        <w:tabs>
          <w:tab w:val="right" w:leader="dot" w:pos="8788"/>
          <w:tab w:val="clear" w:pos="8778"/>
        </w:tabs>
      </w:pPr>
      <w:r>
        <w:fldChar w:fldCharType="begin"/>
      </w:r>
      <w:r>
        <w:instrText xml:space="preserve"> HYPERLINK \l "_Toc306" </w:instrText>
      </w:r>
      <w:r>
        <w:fldChar w:fldCharType="separate"/>
      </w:r>
      <w:r>
        <w:rPr>
          <w:rFonts w:hint="eastAsia" w:ascii="仿宋_GB2312"/>
        </w:rPr>
        <w:t>（一）资金管理</w:t>
      </w:r>
      <w:r>
        <w:tab/>
      </w:r>
      <w:r>
        <w:fldChar w:fldCharType="begin"/>
      </w:r>
      <w:r>
        <w:instrText xml:space="preserve"> PAGEREF _Toc306 \h </w:instrText>
      </w:r>
      <w:r>
        <w:fldChar w:fldCharType="separate"/>
      </w:r>
      <w:r>
        <w:t>6</w:t>
      </w:r>
      <w:r>
        <w:fldChar w:fldCharType="end"/>
      </w:r>
      <w:r>
        <w:fldChar w:fldCharType="end"/>
      </w:r>
    </w:p>
    <w:p w14:paraId="003C5F65">
      <w:pPr>
        <w:pStyle w:val="6"/>
        <w:tabs>
          <w:tab w:val="right" w:leader="dot" w:pos="8788"/>
          <w:tab w:val="clear" w:pos="8778"/>
        </w:tabs>
      </w:pPr>
      <w:r>
        <w:fldChar w:fldCharType="begin"/>
      </w:r>
      <w:r>
        <w:instrText xml:space="preserve"> HYPERLINK \l "_Toc6047" </w:instrText>
      </w:r>
      <w:r>
        <w:fldChar w:fldCharType="separate"/>
      </w:r>
      <w:r>
        <w:rPr>
          <w:rFonts w:hint="eastAsia" w:ascii="仿宋_GB2312"/>
        </w:rPr>
        <w:t>（二）项目管理</w:t>
      </w:r>
      <w:r>
        <w:tab/>
      </w:r>
      <w:r>
        <w:fldChar w:fldCharType="begin"/>
      </w:r>
      <w:r>
        <w:instrText xml:space="preserve"> PAGEREF _Toc6047 \h </w:instrText>
      </w:r>
      <w:r>
        <w:fldChar w:fldCharType="separate"/>
      </w:r>
      <w:r>
        <w:t>6</w:t>
      </w:r>
      <w:r>
        <w:fldChar w:fldCharType="end"/>
      </w:r>
      <w:r>
        <w:fldChar w:fldCharType="end"/>
      </w:r>
    </w:p>
    <w:p w14:paraId="03A6F125">
      <w:pPr>
        <w:pStyle w:val="6"/>
        <w:tabs>
          <w:tab w:val="right" w:leader="dot" w:pos="8788"/>
          <w:tab w:val="clear" w:pos="8778"/>
        </w:tabs>
      </w:pPr>
      <w:r>
        <w:fldChar w:fldCharType="begin"/>
      </w:r>
      <w:r>
        <w:instrText xml:space="preserve"> HYPERLINK \l "_Toc19403" </w:instrText>
      </w:r>
      <w:r>
        <w:fldChar w:fldCharType="separate"/>
      </w:r>
      <w:r>
        <w:rPr>
          <w:rFonts w:hint="eastAsia" w:ascii="仿宋_GB2312"/>
        </w:rPr>
        <w:t>（三）使用成效及通报情况</w:t>
      </w:r>
      <w:r>
        <w:tab/>
      </w:r>
      <w:r>
        <w:fldChar w:fldCharType="begin"/>
      </w:r>
      <w:r>
        <w:instrText xml:space="preserve"> PAGEREF _Toc19403 \h </w:instrText>
      </w:r>
      <w:r>
        <w:fldChar w:fldCharType="separate"/>
      </w:r>
      <w:r>
        <w:t>7</w:t>
      </w:r>
      <w:r>
        <w:fldChar w:fldCharType="end"/>
      </w:r>
      <w:r>
        <w:fldChar w:fldCharType="end"/>
      </w:r>
    </w:p>
    <w:p w14:paraId="5D4C753F">
      <w:pPr>
        <w:pStyle w:val="6"/>
        <w:tabs>
          <w:tab w:val="right" w:leader="dot" w:pos="8788"/>
          <w:tab w:val="clear" w:pos="8778"/>
        </w:tabs>
      </w:pPr>
      <w:r>
        <w:fldChar w:fldCharType="begin"/>
      </w:r>
      <w:r>
        <w:instrText xml:space="preserve"> HYPERLINK \l "_Toc7709" </w:instrText>
      </w:r>
      <w:r>
        <w:fldChar w:fldCharType="separate"/>
      </w:r>
      <w:r>
        <w:rPr>
          <w:rFonts w:hint="eastAsia"/>
        </w:rPr>
        <w:t>五</w:t>
      </w:r>
      <w:r>
        <w:t>、存在的问题和建议</w:t>
      </w:r>
      <w:r>
        <w:tab/>
      </w:r>
      <w:r>
        <w:fldChar w:fldCharType="begin"/>
      </w:r>
      <w:r>
        <w:instrText xml:space="preserve"> PAGEREF _Toc7709 \h </w:instrText>
      </w:r>
      <w:r>
        <w:fldChar w:fldCharType="separate"/>
      </w:r>
      <w:r>
        <w:t>7</w:t>
      </w:r>
      <w:r>
        <w:fldChar w:fldCharType="end"/>
      </w:r>
      <w:r>
        <w:fldChar w:fldCharType="end"/>
      </w:r>
    </w:p>
    <w:p w14:paraId="0C0D6CE6">
      <w:pPr>
        <w:pStyle w:val="6"/>
        <w:tabs>
          <w:tab w:val="right" w:leader="dot" w:pos="8788"/>
          <w:tab w:val="clear" w:pos="8778"/>
        </w:tabs>
      </w:pPr>
      <w:r>
        <w:fldChar w:fldCharType="begin"/>
      </w:r>
      <w:r>
        <w:instrText xml:space="preserve"> HYPERLINK \l "_Toc6934" </w:instrText>
      </w:r>
      <w:r>
        <w:fldChar w:fldCharType="separate"/>
      </w:r>
      <w:r>
        <w:rPr>
          <w:rFonts w:hint="eastAsia" w:ascii="仿宋_GB2312"/>
        </w:rPr>
        <w:t>（一）存在问题</w:t>
      </w:r>
      <w:r>
        <w:tab/>
      </w:r>
      <w:r>
        <w:fldChar w:fldCharType="begin"/>
      </w:r>
      <w:r>
        <w:instrText xml:space="preserve"> PAGEREF _Toc6934 \h </w:instrText>
      </w:r>
      <w:r>
        <w:fldChar w:fldCharType="separate"/>
      </w:r>
      <w:r>
        <w:t>7</w:t>
      </w:r>
      <w:r>
        <w:fldChar w:fldCharType="end"/>
      </w:r>
      <w:r>
        <w:fldChar w:fldCharType="end"/>
      </w:r>
    </w:p>
    <w:p w14:paraId="7BBBE165">
      <w:pPr>
        <w:pStyle w:val="6"/>
        <w:tabs>
          <w:tab w:val="right" w:leader="dot" w:pos="8788"/>
          <w:tab w:val="clear" w:pos="8778"/>
        </w:tabs>
      </w:pPr>
      <w:r>
        <w:fldChar w:fldCharType="begin"/>
      </w:r>
      <w:r>
        <w:instrText xml:space="preserve"> HYPERLINK \l "_Toc18189" </w:instrText>
      </w:r>
      <w:r>
        <w:fldChar w:fldCharType="separate"/>
      </w:r>
      <w:r>
        <w:rPr>
          <w:rFonts w:hint="eastAsia" w:ascii="仿宋_GB2312"/>
        </w:rPr>
        <w:t>（二）建议</w:t>
      </w:r>
      <w:r>
        <w:tab/>
      </w:r>
      <w:r>
        <w:fldChar w:fldCharType="begin"/>
      </w:r>
      <w:r>
        <w:instrText xml:space="preserve"> PAGEREF _Toc18189 \h </w:instrText>
      </w:r>
      <w:r>
        <w:fldChar w:fldCharType="separate"/>
      </w:r>
      <w:r>
        <w:t>7</w:t>
      </w:r>
      <w:r>
        <w:fldChar w:fldCharType="end"/>
      </w:r>
      <w:r>
        <w:fldChar w:fldCharType="end"/>
      </w:r>
    </w:p>
    <w:p w14:paraId="59D48E8F">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749EAA50">
      <w:pPr>
        <w:spacing w:line="360" w:lineRule="auto"/>
        <w:jc w:val="right"/>
        <w:rPr>
          <w:rFonts w:ascii="Arial Narrow" w:hAnsi="Arial Narrow"/>
          <w:bCs/>
          <w:w w:val="80"/>
          <w:sz w:val="28"/>
          <w:szCs w:val="28"/>
        </w:rPr>
      </w:pPr>
    </w:p>
    <w:p w14:paraId="5520483A">
      <w:pPr>
        <w:spacing w:line="360" w:lineRule="auto"/>
        <w:jc w:val="right"/>
        <w:rPr>
          <w:rFonts w:ascii="Arial Narrow" w:hAnsi="Arial Narrow"/>
          <w:bCs/>
          <w:w w:val="80"/>
          <w:sz w:val="28"/>
          <w:szCs w:val="28"/>
        </w:rPr>
      </w:pPr>
    </w:p>
    <w:p w14:paraId="77B128DA">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08A87DD2">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0123D3F8">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0027号</w:t>
      </w:r>
    </w:p>
    <w:p w14:paraId="1FD90655">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46DDFF30">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w:t>
      </w:r>
      <w:r>
        <w:rPr>
          <w:rFonts w:hint="eastAsia" w:ascii="仿宋_GB2312" w:eastAsia="仿宋_GB2312"/>
          <w:b/>
          <w:sz w:val="36"/>
          <w:szCs w:val="36"/>
        </w:rPr>
        <w:t>梁区石鱼镇盐田村灌溉项目</w:t>
      </w:r>
    </w:p>
    <w:p w14:paraId="5ACE4755">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7907113D">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重庆市铜梁区石鱼镇（</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石鱼镇</w:t>
      </w:r>
      <w:r>
        <w:rPr>
          <w:rFonts w:hint="eastAsia" w:ascii="Arial Narrow" w:hAnsi="Arial Narrow" w:eastAsia="仿宋_GB2312"/>
          <w:color w:val="auto"/>
          <w:lang w:eastAsia="zh-CN"/>
        </w:rPr>
        <w:t>”</w:t>
      </w:r>
      <w:r>
        <w:rPr>
          <w:rFonts w:hint="eastAsia" w:ascii="Arial Narrow" w:hAnsi="Arial Narrow" w:eastAsia="仿宋_GB2312"/>
          <w:color w:val="auto"/>
        </w:rPr>
        <w:t>）盐田村灌溉项目</w:t>
      </w:r>
      <w:r>
        <w:rPr>
          <w:rFonts w:ascii="Arial Narrow" w:hAnsi="Arial Narrow" w:eastAsia="仿宋_GB2312"/>
          <w:color w:val="auto"/>
        </w:rPr>
        <w:t>进行绩效评价，现将评价情况报告如下：</w:t>
      </w:r>
    </w:p>
    <w:p w14:paraId="49E2F0FC">
      <w:pPr>
        <w:spacing w:before="240" w:beforeLines="100" w:line="360" w:lineRule="auto"/>
        <w:ind w:firstLine="482" w:firstLineChars="200"/>
        <w:jc w:val="left"/>
        <w:outlineLvl w:val="0"/>
        <w:rPr>
          <w:rFonts w:ascii="Arial Narrow" w:hAnsi="Arial Narrow" w:eastAsia="仿宋_GB2312"/>
          <w:b/>
          <w:sz w:val="24"/>
        </w:rPr>
      </w:pPr>
      <w:bookmarkStart w:id="3" w:name="_Toc16758"/>
      <w:r>
        <w:rPr>
          <w:rFonts w:ascii="Arial Narrow" w:hAnsi="Arial Narrow" w:eastAsia="仿宋_GB2312"/>
          <w:b/>
          <w:sz w:val="24"/>
        </w:rPr>
        <w:t>一、基本情况</w:t>
      </w:r>
      <w:bookmarkEnd w:id="3"/>
    </w:p>
    <w:p w14:paraId="14BE8F2A">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2365"/>
      <w:r>
        <w:rPr>
          <w:rFonts w:hint="eastAsia" w:ascii="Arial Narrow" w:hAnsi="Arial Narrow" w:eastAsia="仿宋" w:cs="宋体"/>
          <w:b/>
          <w:bCs/>
          <w:kern w:val="0"/>
          <w:sz w:val="24"/>
        </w:rPr>
        <w:t>（一）项目情况</w:t>
      </w:r>
      <w:bookmarkEnd w:id="4"/>
    </w:p>
    <w:p w14:paraId="181725D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1、盐田村灌溉项目</w:t>
      </w:r>
    </w:p>
    <w:p w14:paraId="1B063A1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实施单位：铜梁区石鱼镇盐田村股份经济合作联合社。</w:t>
      </w:r>
    </w:p>
    <w:p w14:paraId="37AEB99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项目内容：机电设备安装、电线电缆安装、管道及管道附件安装、闸阀井32座等项目内容。</w:t>
      </w:r>
    </w:p>
    <w:p w14:paraId="2FD6CF3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项目资金安排情况：该项目2023年计划投入50万元，实际投入50万元，均为上级补助资金。</w:t>
      </w:r>
    </w:p>
    <w:p w14:paraId="143C5CE3">
      <w:pPr>
        <w:spacing w:line="360" w:lineRule="auto"/>
        <w:ind w:firstLine="482" w:firstLineChars="200"/>
        <w:outlineLvl w:val="0"/>
        <w:rPr>
          <w:rFonts w:ascii="Arial Narrow" w:hAnsi="Arial Narrow" w:eastAsia="仿宋_GB2312"/>
          <w:b/>
          <w:sz w:val="24"/>
        </w:rPr>
      </w:pPr>
      <w:bookmarkStart w:id="5" w:name="_Toc31937"/>
      <w:r>
        <w:rPr>
          <w:rFonts w:ascii="Arial Narrow" w:hAnsi="Arial Narrow" w:eastAsia="仿宋_GB2312"/>
          <w:b/>
          <w:sz w:val="24"/>
        </w:rPr>
        <w:t>二、绩效评价工作情况</w:t>
      </w:r>
      <w:bookmarkEnd w:id="5"/>
    </w:p>
    <w:p w14:paraId="55955A7C">
      <w:pPr>
        <w:spacing w:line="360" w:lineRule="auto"/>
        <w:ind w:firstLine="482" w:firstLineChars="200"/>
        <w:jc w:val="left"/>
        <w:outlineLvl w:val="0"/>
        <w:rPr>
          <w:rFonts w:ascii="Arial Narrow" w:hAnsi="Arial Narrow" w:eastAsia="仿宋_GB2312"/>
          <w:b/>
          <w:sz w:val="24"/>
        </w:rPr>
      </w:pPr>
      <w:bookmarkStart w:id="6" w:name="_Toc513775099"/>
      <w:bookmarkStart w:id="7" w:name="_Toc17391"/>
      <w:r>
        <w:rPr>
          <w:rFonts w:ascii="Arial Narrow" w:hAnsi="Arial Narrow" w:eastAsia="仿宋_GB2312"/>
          <w:b/>
          <w:sz w:val="24"/>
        </w:rPr>
        <w:t>（一）绩效评价目的</w:t>
      </w:r>
      <w:bookmarkEnd w:id="6"/>
      <w:bookmarkEnd w:id="7"/>
    </w:p>
    <w:p w14:paraId="1F2CA1E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03507652">
      <w:pPr>
        <w:spacing w:line="360" w:lineRule="auto"/>
        <w:ind w:firstLine="482" w:firstLineChars="200"/>
        <w:jc w:val="left"/>
        <w:outlineLvl w:val="0"/>
        <w:rPr>
          <w:rFonts w:ascii="Arial Narrow" w:hAnsi="Arial Narrow" w:eastAsia="仿宋_GB2312"/>
          <w:b/>
          <w:sz w:val="24"/>
        </w:rPr>
      </w:pPr>
      <w:bookmarkStart w:id="8" w:name="_Toc17014"/>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37AED18E">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1.绩效目标的设定情况；</w:t>
      </w:r>
    </w:p>
    <w:p w14:paraId="6E9AE62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6CB6BCD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7638FE6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4A28C31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782E7907">
      <w:pPr>
        <w:spacing w:line="360" w:lineRule="auto"/>
        <w:ind w:firstLine="482" w:firstLineChars="200"/>
        <w:jc w:val="left"/>
        <w:outlineLvl w:val="0"/>
        <w:rPr>
          <w:rFonts w:ascii="Arial Narrow" w:hAnsi="Arial Narrow" w:eastAsia="仿宋_GB2312"/>
          <w:b/>
          <w:sz w:val="24"/>
        </w:rPr>
      </w:pPr>
      <w:bookmarkStart w:id="11" w:name="_Toc32159"/>
      <w:r>
        <w:rPr>
          <w:rFonts w:ascii="Arial Narrow" w:hAnsi="Arial Narrow" w:eastAsia="仿宋_GB2312"/>
          <w:b/>
          <w:sz w:val="24"/>
        </w:rPr>
        <w:t>（三）绩效评价依据</w:t>
      </w:r>
      <w:bookmarkEnd w:id="9"/>
      <w:bookmarkEnd w:id="10"/>
      <w:bookmarkEnd w:id="11"/>
      <w:bookmarkStart w:id="12" w:name="_Toc335040595"/>
    </w:p>
    <w:bookmarkEnd w:id="12"/>
    <w:p w14:paraId="77BCDD3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1B6D835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7518460D">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p>
    <w:p w14:paraId="185CA1F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1FB9847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551A1C1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CE4A4B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26BF693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488B71A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312FA48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5733090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4BC7E161">
      <w:pPr>
        <w:spacing w:line="360" w:lineRule="auto"/>
        <w:ind w:firstLine="482" w:firstLineChars="200"/>
        <w:jc w:val="left"/>
        <w:outlineLvl w:val="0"/>
        <w:rPr>
          <w:rFonts w:ascii="Arial Narrow" w:hAnsi="Arial Narrow" w:eastAsia="仿宋_GB2312"/>
          <w:b/>
          <w:sz w:val="24"/>
        </w:rPr>
      </w:pPr>
      <w:bookmarkStart w:id="14" w:name="_Toc20244"/>
      <w:r>
        <w:rPr>
          <w:rFonts w:ascii="Arial Narrow" w:hAnsi="Arial Narrow" w:eastAsia="仿宋_GB2312"/>
          <w:b/>
          <w:sz w:val="24"/>
        </w:rPr>
        <w:t>（四）绩效评价原则和指标体系</w:t>
      </w:r>
      <w:bookmarkEnd w:id="14"/>
    </w:p>
    <w:p w14:paraId="1F5CE6D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0D8A531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（1）相关性原则。应当与绩效目标有直接的联系，能够恰当反映目标的实现程度。</w:t>
      </w:r>
    </w:p>
    <w:p w14:paraId="127729C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（2）重要性原则。应当优先使用最具评价对象代表性、最能反映评价要求的核心指标。</w:t>
      </w:r>
    </w:p>
    <w:p w14:paraId="76C3302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（3）可比性原则。对同类评价对象要设定共性的绩效评价指标，以便于评价结果可以</w:t>
      </w:r>
      <w:r>
        <w:rPr>
          <w:rFonts w:ascii="Arial Narrow" w:hAnsi="Arial Narrow" w:eastAsia="仿宋_GB2312"/>
          <w:color w:val="auto"/>
        </w:rPr>
        <w:t>相互比较。</w:t>
      </w:r>
    </w:p>
    <w:p w14:paraId="385BD03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F083FC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15A700F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38854A6B">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7AC3E79F">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8"/>
        <w:gridCol w:w="1048"/>
        <w:gridCol w:w="536"/>
        <w:gridCol w:w="2757"/>
        <w:gridCol w:w="3596"/>
      </w:tblGrid>
      <w:tr w14:paraId="3E2B2275">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1666D2">
            <w:pPr>
              <w:widowControl/>
              <w:jc w:val="center"/>
              <w:rPr>
                <w:rFonts w:hint="eastAsia" w:ascii="方正黑体简体" w:hAnsi="宋体" w:eastAsia="方正黑体简体" w:cs="宋体"/>
                <w:kern w:val="0"/>
                <w:sz w:val="16"/>
                <w:szCs w:val="16"/>
              </w:rPr>
            </w:pPr>
            <w:r>
              <w:rPr>
                <w:rFonts w:hint="eastAsia" w:ascii="方正黑体简体" w:hAnsi="宋体" w:eastAsia="方正黑体简体" w:cs="宋体"/>
                <w:kern w:val="0"/>
                <w:sz w:val="16"/>
                <w:szCs w:val="16"/>
              </w:rPr>
              <w:t>序号</w:t>
            </w:r>
          </w:p>
        </w:tc>
        <w:tc>
          <w:tcPr>
            <w:tcW w:w="1018" w:type="dxa"/>
            <w:tcBorders>
              <w:top w:val="single" w:color="auto" w:sz="4" w:space="0"/>
              <w:left w:val="nil"/>
              <w:bottom w:val="single" w:color="auto" w:sz="4" w:space="0"/>
              <w:right w:val="single" w:color="auto" w:sz="4" w:space="0"/>
            </w:tcBorders>
            <w:shd w:val="clear" w:color="auto" w:fill="auto"/>
            <w:noWrap/>
            <w:vAlign w:val="center"/>
          </w:tcPr>
          <w:p w14:paraId="45457062">
            <w:pPr>
              <w:widowControl/>
              <w:jc w:val="center"/>
              <w:rPr>
                <w:rFonts w:hint="eastAsia" w:ascii="方正黑体简体" w:hAnsi="宋体" w:eastAsia="方正黑体简体" w:cs="宋体"/>
                <w:kern w:val="0"/>
                <w:sz w:val="16"/>
                <w:szCs w:val="16"/>
              </w:rPr>
            </w:pPr>
            <w:r>
              <w:rPr>
                <w:rFonts w:hint="eastAsia" w:ascii="方正黑体简体" w:hAnsi="宋体" w:eastAsia="方正黑体简体" w:cs="宋体"/>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0867C6C6">
            <w:pPr>
              <w:widowControl/>
              <w:jc w:val="center"/>
              <w:rPr>
                <w:rFonts w:hint="eastAsia" w:ascii="方正黑体简体" w:hAnsi="宋体" w:eastAsia="方正黑体简体" w:cs="宋体"/>
                <w:kern w:val="0"/>
                <w:sz w:val="16"/>
                <w:szCs w:val="16"/>
              </w:rPr>
            </w:pPr>
            <w:r>
              <w:rPr>
                <w:rFonts w:hint="eastAsia" w:ascii="方正黑体简体" w:hAnsi="宋体" w:eastAsia="方正黑体简体"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68200D1D">
            <w:pPr>
              <w:widowControl/>
              <w:jc w:val="center"/>
              <w:rPr>
                <w:rFonts w:hint="eastAsia" w:ascii="方正黑体简体" w:hAnsi="宋体" w:eastAsia="方正黑体简体" w:cs="宋体"/>
                <w:kern w:val="0"/>
                <w:sz w:val="16"/>
                <w:szCs w:val="16"/>
              </w:rPr>
            </w:pPr>
            <w:r>
              <w:rPr>
                <w:rFonts w:hint="eastAsia" w:ascii="方正黑体简体" w:hAnsi="宋体" w:eastAsia="方正黑体简体" w:cs="宋体"/>
                <w:kern w:val="0"/>
                <w:sz w:val="16"/>
                <w:szCs w:val="16"/>
              </w:rPr>
              <w:t>分值</w:t>
            </w:r>
          </w:p>
        </w:tc>
        <w:tc>
          <w:tcPr>
            <w:tcW w:w="2757" w:type="dxa"/>
            <w:tcBorders>
              <w:top w:val="single" w:color="auto" w:sz="4" w:space="0"/>
              <w:left w:val="nil"/>
              <w:bottom w:val="single" w:color="auto" w:sz="4" w:space="0"/>
              <w:right w:val="single" w:color="auto" w:sz="4" w:space="0"/>
            </w:tcBorders>
            <w:shd w:val="clear" w:color="auto" w:fill="auto"/>
            <w:noWrap/>
            <w:vAlign w:val="center"/>
          </w:tcPr>
          <w:p w14:paraId="71F0FDC7">
            <w:pPr>
              <w:widowControl/>
              <w:jc w:val="center"/>
              <w:rPr>
                <w:rFonts w:hint="eastAsia" w:ascii="方正黑体简体" w:hAnsi="宋体" w:eastAsia="方正黑体简体" w:cs="宋体"/>
                <w:kern w:val="0"/>
                <w:sz w:val="16"/>
                <w:szCs w:val="16"/>
              </w:rPr>
            </w:pPr>
            <w:r>
              <w:rPr>
                <w:rFonts w:hint="eastAsia" w:ascii="方正黑体简体" w:hAnsi="宋体" w:eastAsia="方正黑体简体" w:cs="宋体"/>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5211FE99">
            <w:pPr>
              <w:widowControl/>
              <w:jc w:val="center"/>
              <w:rPr>
                <w:rFonts w:hint="eastAsia" w:ascii="方正黑体简体" w:hAnsi="宋体" w:eastAsia="方正黑体简体" w:cs="宋体"/>
                <w:kern w:val="0"/>
                <w:sz w:val="16"/>
                <w:szCs w:val="16"/>
              </w:rPr>
            </w:pPr>
            <w:r>
              <w:rPr>
                <w:rFonts w:hint="eastAsia" w:ascii="方正黑体简体" w:hAnsi="宋体" w:eastAsia="方正黑体简体" w:cs="宋体"/>
                <w:kern w:val="0"/>
                <w:sz w:val="16"/>
                <w:szCs w:val="16"/>
              </w:rPr>
              <w:t>评价标准</w:t>
            </w:r>
          </w:p>
        </w:tc>
      </w:tr>
      <w:tr w14:paraId="6B8CCAB1">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BA178D">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75D14E2A">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3C44C3F1">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455E0EBC">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2757" w:type="dxa"/>
            <w:tcBorders>
              <w:top w:val="nil"/>
              <w:left w:val="nil"/>
              <w:bottom w:val="single" w:color="auto" w:sz="4" w:space="0"/>
              <w:right w:val="single" w:color="auto" w:sz="4" w:space="0"/>
            </w:tcBorders>
            <w:shd w:val="clear" w:color="auto" w:fill="auto"/>
            <w:vAlign w:val="center"/>
          </w:tcPr>
          <w:p w14:paraId="03BF7C5C">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271850C7">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资金使用方向符合文件规定（2分）。</w:t>
            </w:r>
          </w:p>
        </w:tc>
      </w:tr>
      <w:tr w14:paraId="34C34758">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5EEB79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1018" w:type="dxa"/>
            <w:vMerge w:val="continue"/>
            <w:tcBorders>
              <w:top w:val="nil"/>
              <w:left w:val="single" w:color="auto" w:sz="4" w:space="0"/>
              <w:bottom w:val="single" w:color="auto" w:sz="4" w:space="0"/>
              <w:right w:val="single" w:color="auto" w:sz="4" w:space="0"/>
            </w:tcBorders>
            <w:vAlign w:val="center"/>
          </w:tcPr>
          <w:p w14:paraId="23E9EC9D">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2B8B4C6">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390A15D0">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2757" w:type="dxa"/>
            <w:tcBorders>
              <w:top w:val="nil"/>
              <w:left w:val="nil"/>
              <w:bottom w:val="single" w:color="auto" w:sz="4" w:space="0"/>
              <w:right w:val="single" w:color="auto" w:sz="4" w:space="0"/>
            </w:tcBorders>
            <w:shd w:val="clear" w:color="auto" w:fill="auto"/>
            <w:vAlign w:val="center"/>
          </w:tcPr>
          <w:p w14:paraId="26003BCE">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47F1DABD">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区财政局下达资金文件时间到区级业务主管部门下达项目及资金计划文件时间间隔≤30日（3分）。</w:t>
            </w:r>
          </w:p>
        </w:tc>
      </w:tr>
      <w:tr w14:paraId="3F908BC2">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D3B6EDF">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66395718">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21EC0B45">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623FD2A">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nil"/>
              <w:right w:val="nil"/>
            </w:tcBorders>
            <w:shd w:val="clear" w:color="auto" w:fill="auto"/>
            <w:vAlign w:val="center"/>
          </w:tcPr>
          <w:p w14:paraId="69FA0360">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评价落实《铜梁区巩固拓展脱贫攻坚成果和衔接乡村振兴项目库建设管理实施细则》（铜乡振〔2021〕7号）落实情况。根据抽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71503EC7">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1.项目入库及时充分、程序规范、内容完整（3分）；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2.入库项目具备实施条件（2分）；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3.衔接资金用于项目库之外的项目（-5分）。</w:t>
            </w:r>
          </w:p>
        </w:tc>
      </w:tr>
      <w:tr w14:paraId="16A49C93">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8FD19D2">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4</w:t>
            </w:r>
          </w:p>
        </w:tc>
        <w:tc>
          <w:tcPr>
            <w:tcW w:w="1018" w:type="dxa"/>
            <w:vMerge w:val="continue"/>
            <w:tcBorders>
              <w:top w:val="nil"/>
              <w:left w:val="single" w:color="auto" w:sz="4" w:space="0"/>
              <w:bottom w:val="single" w:color="auto" w:sz="4" w:space="0"/>
              <w:right w:val="single" w:color="auto" w:sz="4" w:space="0"/>
            </w:tcBorders>
            <w:vAlign w:val="center"/>
          </w:tcPr>
          <w:p w14:paraId="73CE87A7">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06006D2">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20324D04">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single" w:color="auto" w:sz="4" w:space="0"/>
              <w:left w:val="nil"/>
              <w:bottom w:val="single" w:color="auto" w:sz="4" w:space="0"/>
              <w:right w:val="single" w:color="auto" w:sz="4" w:space="0"/>
            </w:tcBorders>
            <w:shd w:val="clear" w:color="auto" w:fill="auto"/>
            <w:vAlign w:val="center"/>
          </w:tcPr>
          <w:p w14:paraId="08BE7E07">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评价具体项目实施方案明确绩效目标情况、开展跟踪监督绩效监控情况、事后评价情况等。根据抽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15CC447">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1.及时制定绩效目标、审核绩效目标（2分）；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2.开展绩效监控不少于1次（2分）；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3.对绩效目标偏离项目采取纠偏措施（2分）；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4.项目实施完毕后立即开展绩效自评，并形成绩效自评报告及绩效自评表。（2分）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5.项目绩效是否达到预期。（2分）</w:t>
            </w:r>
          </w:p>
        </w:tc>
      </w:tr>
      <w:tr w14:paraId="5C723E55">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A62B1F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1018" w:type="dxa"/>
            <w:vMerge w:val="continue"/>
            <w:tcBorders>
              <w:top w:val="nil"/>
              <w:left w:val="single" w:color="auto" w:sz="4" w:space="0"/>
              <w:bottom w:val="single" w:color="auto" w:sz="4" w:space="0"/>
              <w:right w:val="single" w:color="auto" w:sz="4" w:space="0"/>
            </w:tcBorders>
            <w:vAlign w:val="center"/>
          </w:tcPr>
          <w:p w14:paraId="39671A5C">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46DCE8A">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0789387D">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2757" w:type="dxa"/>
            <w:tcBorders>
              <w:top w:val="nil"/>
              <w:left w:val="nil"/>
              <w:bottom w:val="single" w:color="auto" w:sz="4" w:space="0"/>
              <w:right w:val="single" w:color="auto" w:sz="4" w:space="0"/>
            </w:tcBorders>
            <w:shd w:val="clear" w:color="auto" w:fill="auto"/>
            <w:vAlign w:val="center"/>
          </w:tcPr>
          <w:p w14:paraId="770B13FD">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评价有序推进项目前期工作、组织实施、项目验收、资料报送等情况。根据抽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C5897CF">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1.项目实施方法存在变更是否按规定报批；（1分）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2.是否定期对项目实施情况进行监督检查，对检查中发现的问题进行整改；（2分）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3.是否按照项目实施节点按时提交项目报账资料；（1分）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4.日常管理资料是否及时归档整理；（1分）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5.项目完工后是否在规定时间内进行验收。（1分）</w:t>
            </w:r>
          </w:p>
        </w:tc>
      </w:tr>
      <w:tr w14:paraId="331C7726">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B1B0EB4">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1018" w:type="dxa"/>
            <w:vMerge w:val="continue"/>
            <w:tcBorders>
              <w:top w:val="nil"/>
              <w:left w:val="single" w:color="auto" w:sz="4" w:space="0"/>
              <w:bottom w:val="single" w:color="auto" w:sz="4" w:space="0"/>
              <w:right w:val="single" w:color="auto" w:sz="4" w:space="0"/>
            </w:tcBorders>
            <w:vAlign w:val="center"/>
          </w:tcPr>
          <w:p w14:paraId="5047EFFD">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BA8BA57">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15F488A0">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2757" w:type="dxa"/>
            <w:tcBorders>
              <w:top w:val="nil"/>
              <w:left w:val="nil"/>
              <w:bottom w:val="single" w:color="auto" w:sz="4" w:space="0"/>
              <w:right w:val="single" w:color="auto" w:sz="4" w:space="0"/>
            </w:tcBorders>
            <w:shd w:val="clear" w:color="auto" w:fill="auto"/>
            <w:vAlign w:val="center"/>
          </w:tcPr>
          <w:p w14:paraId="68E98CB2">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评价有序推进项目工作和资金支付情况。根据抽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F1E19CF">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主要通过支出进度评价有序推进项目工作和资金支付情况，于7月末、10月中旬定期调度。</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1.7月末支出进度评分4分。资金支出进度达到全区平均进度或者序时进度的，得满分；未达到的按照与序时进度的比例扣分；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2.10月中旬支出进度评分4分。资金支出进度达到全区平均进度或者序时进度的，得满分；未达到的按照与序时进度的比例扣分；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4621250">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3A17DF7">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7</w:t>
            </w:r>
          </w:p>
        </w:tc>
        <w:tc>
          <w:tcPr>
            <w:tcW w:w="1018" w:type="dxa"/>
            <w:vMerge w:val="continue"/>
            <w:tcBorders>
              <w:top w:val="nil"/>
              <w:left w:val="single" w:color="auto" w:sz="4" w:space="0"/>
              <w:bottom w:val="single" w:color="auto" w:sz="4" w:space="0"/>
              <w:right w:val="single" w:color="auto" w:sz="4" w:space="0"/>
            </w:tcBorders>
            <w:vAlign w:val="center"/>
          </w:tcPr>
          <w:p w14:paraId="244929A8">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5F5289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4415BE91">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2757" w:type="dxa"/>
            <w:tcBorders>
              <w:top w:val="nil"/>
              <w:left w:val="nil"/>
              <w:bottom w:val="single" w:color="auto" w:sz="4" w:space="0"/>
              <w:right w:val="single" w:color="auto" w:sz="4" w:space="0"/>
            </w:tcBorders>
            <w:shd w:val="clear" w:color="auto" w:fill="auto"/>
            <w:vAlign w:val="center"/>
          </w:tcPr>
          <w:p w14:paraId="1F88ABFA">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评价定期开展监督检查情况、发现问题整改情况。根据未处理问题比例扣减。根据抽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5B50199">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1.定期开展项目实施和资金支出进度等跟踪督促情况，落实到位的得2分，未完全落实到位的酌情扣分；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2.跟踪督促及各类检查发现问题整改到位情况，满分5分，根据未整改问题比例扣减；</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3.全国12317防止返贫监测和乡村振兴咨询服务平台（简称12317平台）反馈问题处理情况，满分1分。</w:t>
            </w:r>
          </w:p>
        </w:tc>
      </w:tr>
      <w:tr w14:paraId="0D5041E9">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3B7C247">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1018" w:type="dxa"/>
            <w:vMerge w:val="continue"/>
            <w:tcBorders>
              <w:top w:val="nil"/>
              <w:left w:val="single" w:color="auto" w:sz="4" w:space="0"/>
              <w:bottom w:val="single" w:color="auto" w:sz="4" w:space="0"/>
              <w:right w:val="single" w:color="auto" w:sz="4" w:space="0"/>
            </w:tcBorders>
            <w:vAlign w:val="center"/>
          </w:tcPr>
          <w:p w14:paraId="5871A3AB">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30AA1D1">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C5504D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270C502B">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评价账务处理，资产转固，收益管理、档案管理等情况。根据抽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2638AF6">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1.财务处理是否规范，原始凭证是否齐全，建成资产是否及时转固、收益管理是否合规；（4分）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2.档案管理是否完整、合规、真实。（1分）</w:t>
            </w:r>
          </w:p>
        </w:tc>
      </w:tr>
      <w:tr w14:paraId="523DB59C">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64AF398">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1018" w:type="dxa"/>
            <w:vMerge w:val="continue"/>
            <w:tcBorders>
              <w:top w:val="nil"/>
              <w:left w:val="single" w:color="auto" w:sz="4" w:space="0"/>
              <w:bottom w:val="single" w:color="auto" w:sz="4" w:space="0"/>
              <w:right w:val="single" w:color="auto" w:sz="4" w:space="0"/>
            </w:tcBorders>
            <w:vAlign w:val="center"/>
          </w:tcPr>
          <w:p w14:paraId="41B3ED90">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CADFA77">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43F9481C">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2757" w:type="dxa"/>
            <w:tcBorders>
              <w:top w:val="nil"/>
              <w:left w:val="nil"/>
              <w:bottom w:val="single" w:color="auto" w:sz="4" w:space="0"/>
              <w:right w:val="single" w:color="auto" w:sz="4" w:space="0"/>
            </w:tcBorders>
            <w:shd w:val="clear" w:color="auto" w:fill="auto"/>
            <w:vAlign w:val="center"/>
          </w:tcPr>
          <w:p w14:paraId="3E43445D">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评价区级、镇级、村级落实《铜梁区财政衔接推进乡村振兴补助资金项目公告公示实施办法》（铜委农办〔2021〕19号）文件要求情况。根据抽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DCCBB43">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分区级、镇级、村级进行评价。</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1.抽查区级公示公开情况，满分3分，未完整公开酌情扣分；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2.抽查镇级公示公开情况，满分3分，未完整公开酌情扣分；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3.抽查村级公示公开情况，满分3分，未完整公开酌情扣分。</w:t>
            </w:r>
          </w:p>
        </w:tc>
      </w:tr>
      <w:tr w14:paraId="654B5786">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3E37F17">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28DC43F8">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387D25B6">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219B1D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35</w:t>
            </w:r>
          </w:p>
        </w:tc>
        <w:tc>
          <w:tcPr>
            <w:tcW w:w="2757" w:type="dxa"/>
            <w:tcBorders>
              <w:top w:val="nil"/>
              <w:left w:val="nil"/>
              <w:bottom w:val="single" w:color="auto" w:sz="4" w:space="0"/>
              <w:right w:val="single" w:color="auto" w:sz="4" w:space="0"/>
            </w:tcBorders>
            <w:shd w:val="clear" w:color="auto" w:fill="auto"/>
            <w:vAlign w:val="center"/>
          </w:tcPr>
          <w:p w14:paraId="7D2BB3CA">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评价项目是否达到预期成效，后续管护是否存在问题等。根据抽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A41929A">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满分35分，根据抽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项目情况赋分。项目管理各环节，每存在一例不符合相关规定的，扣0.5分，扣完为止。</w:t>
            </w:r>
          </w:p>
        </w:tc>
      </w:tr>
      <w:tr w14:paraId="0F04656A">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93CF9A8">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11</w:t>
            </w:r>
          </w:p>
        </w:tc>
        <w:tc>
          <w:tcPr>
            <w:tcW w:w="1018" w:type="dxa"/>
            <w:vMerge w:val="continue"/>
            <w:tcBorders>
              <w:top w:val="nil"/>
              <w:left w:val="single" w:color="auto" w:sz="4" w:space="0"/>
              <w:bottom w:val="single" w:color="auto" w:sz="4" w:space="0"/>
              <w:right w:val="single" w:color="auto" w:sz="4" w:space="0"/>
            </w:tcBorders>
            <w:vAlign w:val="center"/>
          </w:tcPr>
          <w:p w14:paraId="5726590E">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08E4675">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1C34C955">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7C1247C9">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4AB06E41">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1549234">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6B2DFF0">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1018" w:type="dxa"/>
            <w:vMerge w:val="restart"/>
            <w:tcBorders>
              <w:top w:val="nil"/>
              <w:left w:val="single" w:color="auto" w:sz="4" w:space="0"/>
              <w:bottom w:val="single" w:color="000000" w:sz="4" w:space="0"/>
              <w:right w:val="single" w:color="auto" w:sz="4" w:space="0"/>
            </w:tcBorders>
            <w:shd w:val="clear" w:color="auto" w:fill="auto"/>
            <w:vAlign w:val="center"/>
          </w:tcPr>
          <w:p w14:paraId="1072F66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20B9932D">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0BEFC2A3">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65AC297A">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6AE1D7AA">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1.在财政衔接资金分配、使用、监管等方面存在机制创新；（2分）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2.国家、市级对我区财政衔接资金绩效评价中，被财政部、国家乡村振兴局及其第三方总结经验做法，并调研推广的。（3分）</w:t>
            </w:r>
          </w:p>
        </w:tc>
      </w:tr>
      <w:tr w14:paraId="28DED90A">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EAF8361">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13</w:t>
            </w:r>
          </w:p>
        </w:tc>
        <w:tc>
          <w:tcPr>
            <w:tcW w:w="1018" w:type="dxa"/>
            <w:vMerge w:val="continue"/>
            <w:tcBorders>
              <w:top w:val="nil"/>
              <w:left w:val="single" w:color="auto" w:sz="4" w:space="0"/>
              <w:bottom w:val="single" w:color="000000" w:sz="4" w:space="0"/>
              <w:right w:val="single" w:color="auto" w:sz="4" w:space="0"/>
            </w:tcBorders>
            <w:vAlign w:val="center"/>
          </w:tcPr>
          <w:p w14:paraId="0789CB35">
            <w:pPr>
              <w:widowControl/>
              <w:jc w:val="left"/>
              <w:rPr>
                <w:rFonts w:hint="eastAsia"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996076B">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48672666">
            <w:pPr>
              <w:widowControl/>
              <w:jc w:val="center"/>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nil"/>
              <w:left w:val="nil"/>
              <w:bottom w:val="single" w:color="auto" w:sz="4" w:space="0"/>
              <w:right w:val="single" w:color="auto" w:sz="4" w:space="0"/>
            </w:tcBorders>
            <w:shd w:val="clear" w:color="auto" w:fill="auto"/>
            <w:vAlign w:val="center"/>
          </w:tcPr>
          <w:p w14:paraId="353A2674">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4ADCDBB3">
            <w:pPr>
              <w:widowControl/>
              <w:jc w:val="left"/>
              <w:rPr>
                <w:rFonts w:hint="eastAsia" w:ascii="方正仿宋_GBK" w:hAnsi="宋体" w:eastAsia="方正仿宋_GBK" w:cs="宋体"/>
                <w:kern w:val="0"/>
                <w:sz w:val="16"/>
                <w:szCs w:val="16"/>
              </w:rPr>
            </w:pPr>
            <w:r>
              <w:rPr>
                <w:rFonts w:hint="eastAsia" w:ascii="方正仿宋_GBK" w:hAnsi="宋体" w:eastAsia="方正仿宋_GBK" w:cs="宋体"/>
                <w:kern w:val="0"/>
                <w:sz w:val="16"/>
                <w:szCs w:val="16"/>
              </w:rPr>
              <w:t>考核材料、数据中存在虚假信息的，或经有关部门监督检查发现问题的，视情节严重程度扣1-10分。</w:t>
            </w:r>
          </w:p>
        </w:tc>
      </w:tr>
    </w:tbl>
    <w:p w14:paraId="5C15716A">
      <w:pPr>
        <w:spacing w:before="120" w:beforeLines="50" w:line="360" w:lineRule="auto"/>
        <w:ind w:firstLine="482" w:firstLineChars="200"/>
        <w:jc w:val="left"/>
        <w:outlineLvl w:val="0"/>
        <w:rPr>
          <w:rFonts w:ascii="Arial Narrow" w:hAnsi="Arial Narrow" w:eastAsia="仿宋_GB2312"/>
          <w:b/>
          <w:sz w:val="24"/>
        </w:rPr>
      </w:pPr>
      <w:bookmarkStart w:id="15" w:name="_Toc7253"/>
      <w:r>
        <w:rPr>
          <w:rFonts w:ascii="Arial Narrow" w:hAnsi="Arial Narrow" w:eastAsia="仿宋_GB2312"/>
          <w:b/>
          <w:sz w:val="24"/>
        </w:rPr>
        <w:t>（五）绩效评价标准和评价方法</w:t>
      </w:r>
      <w:bookmarkEnd w:id="15"/>
    </w:p>
    <w:p w14:paraId="4F3B99D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0222D06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149F03B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0B4A625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0DC783D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62D10A2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40D4190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4514ABC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2631D71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4EA5C4E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40BE76FD">
      <w:pPr>
        <w:spacing w:line="360" w:lineRule="auto"/>
        <w:ind w:firstLine="482" w:firstLineChars="200"/>
        <w:jc w:val="left"/>
        <w:outlineLvl w:val="0"/>
        <w:rPr>
          <w:rFonts w:ascii="Arial Narrow" w:hAnsi="Arial Narrow" w:eastAsia="仿宋_GB2312"/>
          <w:b/>
          <w:sz w:val="24"/>
        </w:rPr>
      </w:pPr>
      <w:bookmarkStart w:id="18" w:name="_Toc437528932"/>
      <w:bookmarkStart w:id="19" w:name="_Toc20577"/>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1F5B8DC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9F3506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695E47BC">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382E4D2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294AC2CB">
      <w:pPr>
        <w:spacing w:line="360" w:lineRule="auto"/>
        <w:ind w:firstLine="482" w:firstLineChars="200"/>
        <w:jc w:val="left"/>
        <w:outlineLvl w:val="0"/>
        <w:rPr>
          <w:rFonts w:ascii="Arial Narrow" w:hAnsi="Arial Narrow" w:eastAsia="仿宋_GB2312"/>
          <w:b/>
          <w:sz w:val="24"/>
        </w:rPr>
      </w:pPr>
      <w:bookmarkStart w:id="20" w:name="_Toc437528933"/>
      <w:bookmarkStart w:id="21" w:name="_Toc32448"/>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5C9DFA2A">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佛手基地基础设施建设项目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98.5</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5B6F3526">
      <w:pPr>
        <w:spacing w:line="360" w:lineRule="auto"/>
        <w:ind w:firstLine="482" w:firstLineChars="200"/>
        <w:outlineLvl w:val="0"/>
        <w:rPr>
          <w:rFonts w:ascii="Arial Narrow" w:hAnsi="Arial Narrow" w:eastAsia="仿宋_GB2312"/>
          <w:b/>
          <w:sz w:val="24"/>
        </w:rPr>
      </w:pPr>
      <w:bookmarkStart w:id="22" w:name="_Toc31305"/>
      <w:r>
        <w:rPr>
          <w:rFonts w:hint="eastAsia" w:ascii="Arial Narrow" w:hAnsi="Arial Narrow" w:eastAsia="仿宋_GB2312"/>
          <w:b/>
          <w:sz w:val="24"/>
        </w:rPr>
        <w:t>四、</w:t>
      </w:r>
      <w:r>
        <w:rPr>
          <w:rFonts w:ascii="Arial Narrow" w:hAnsi="Arial Narrow" w:eastAsia="仿宋_GB2312"/>
          <w:b/>
          <w:sz w:val="24"/>
        </w:rPr>
        <w:t>综合评价情况</w:t>
      </w:r>
      <w:bookmarkEnd w:id="22"/>
    </w:p>
    <w:p w14:paraId="7EAB4996">
      <w:pPr>
        <w:spacing w:line="360" w:lineRule="auto"/>
        <w:ind w:firstLine="482" w:firstLineChars="200"/>
        <w:jc w:val="left"/>
        <w:outlineLvl w:val="0"/>
        <w:rPr>
          <w:rFonts w:ascii="仿宋_GB2312" w:eastAsia="仿宋_GB2312"/>
          <w:b/>
          <w:sz w:val="24"/>
        </w:rPr>
      </w:pPr>
      <w:bookmarkStart w:id="23" w:name="_Toc306"/>
      <w:r>
        <w:rPr>
          <w:rFonts w:hint="eastAsia" w:ascii="仿宋_GB2312" w:eastAsia="仿宋_GB2312"/>
          <w:b/>
          <w:sz w:val="24"/>
        </w:rPr>
        <w:t>（一）资金管理</w:t>
      </w:r>
      <w:bookmarkEnd w:id="23"/>
    </w:p>
    <w:p w14:paraId="786264E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4636080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1983F15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6A3C61F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灌溉</w:t>
      </w:r>
      <w:r>
        <w:rPr>
          <w:rFonts w:hint="eastAsia" w:ascii="Arial Narrow" w:hAnsi="Arial Narrow" w:eastAsia="仿宋_GB2312"/>
          <w:sz w:val="24"/>
        </w:rPr>
        <w:t>项目区财政局于2022年12月5日发布《关于提前下达2023年市财政衔接推进乡村振兴补助资金预算的通知》（铜财〔2022〕549号），业务主管部门于2022年12月29日发布《关于下达 2023年提前批市级财政衔接推进乡村振兴补助资金项目安排计划的通知》（铜委农办〔2022〕24号），区财政局下达资金文件时间到区级业务主管部门下达项目及资金计划文件时间间隔小于30日。</w:t>
      </w:r>
    </w:p>
    <w:p w14:paraId="061DFA7D">
      <w:pPr>
        <w:spacing w:line="360" w:lineRule="auto"/>
        <w:ind w:firstLine="482" w:firstLineChars="200"/>
        <w:jc w:val="left"/>
        <w:outlineLvl w:val="0"/>
        <w:rPr>
          <w:rFonts w:ascii="仿宋_GB2312" w:eastAsia="仿宋_GB2312"/>
          <w:b/>
          <w:sz w:val="24"/>
        </w:rPr>
      </w:pPr>
      <w:bookmarkStart w:id="24" w:name="_Toc6047"/>
      <w:r>
        <w:rPr>
          <w:rFonts w:hint="eastAsia" w:ascii="仿宋_GB2312" w:eastAsia="仿宋_GB2312"/>
          <w:b/>
          <w:sz w:val="24"/>
        </w:rPr>
        <w:t>（二）项目管理</w:t>
      </w:r>
      <w:bookmarkEnd w:id="24"/>
    </w:p>
    <w:p w14:paraId="2BF8CA2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31CD3EC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w:t>
      </w:r>
      <w:r>
        <w:rPr>
          <w:rFonts w:hint="eastAsia" w:ascii="Arial Narrow" w:hAnsi="Arial Narrow" w:eastAsia="仿宋_GB2312"/>
          <w:sz w:val="24"/>
          <w:lang w:val="en-US" w:eastAsia="zh-CN"/>
        </w:rPr>
        <w:t>了</w:t>
      </w:r>
      <w:r>
        <w:rPr>
          <w:rFonts w:hint="eastAsia" w:ascii="Arial Narrow" w:hAnsi="Arial Narrow" w:eastAsia="仿宋_GB2312"/>
          <w:sz w:val="24"/>
        </w:rPr>
        <w:t>切合实际的实施方案，具备实施条件，衔接资金未用于项目库之外的项目。</w:t>
      </w:r>
    </w:p>
    <w:p w14:paraId="14587C2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6813DE2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项目及时制定了明确的绩效目标，实施过程中对绩效目标进行监控，对绩效目标偏离项目采取纠偏措施，在项目实施完毕后开展了绩效自评，并形成绩效自评表、自评报告。</w:t>
      </w:r>
    </w:p>
    <w:p w14:paraId="6CD0AA7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011D60E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w:t>
      </w:r>
      <w:r>
        <w:rPr>
          <w:rFonts w:hint="eastAsia" w:ascii="Arial Narrow" w:hAnsi="Arial Narrow" w:eastAsia="仿宋_GB2312" w:cs="宋体"/>
          <w:kern w:val="0"/>
          <w:sz w:val="24"/>
        </w:rPr>
        <w:t>铜梁区石鱼镇盐田村股份经济合作联合社</w:t>
      </w:r>
      <w:r>
        <w:rPr>
          <w:rFonts w:hint="eastAsia" w:ascii="Arial Narrow" w:hAnsi="Arial Narrow" w:eastAsia="仿宋_GB2312"/>
          <w:sz w:val="24"/>
        </w:rPr>
        <w:t>进行监督检查，检查中未发现重大问题，项目按照实施节点按时提交项目报账资料。</w:t>
      </w:r>
    </w:p>
    <w:p w14:paraId="0FAB8C0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20BC0EC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预算执行率达100%，未见明显异常。</w:t>
      </w:r>
    </w:p>
    <w:p w14:paraId="40BCE4D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6D4B691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40B931E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0BE0AE5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本项目实施单位对该项目账务处理规范，档案管理完整，但存在归档不及时的情况。</w:t>
      </w:r>
    </w:p>
    <w:p w14:paraId="0B1E7C2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3A9682C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对项目入库情况、实施方案、资金计划、资金计划完成情况等进行了公告公示。</w:t>
      </w:r>
    </w:p>
    <w:p w14:paraId="75ACEE52">
      <w:pPr>
        <w:spacing w:line="360" w:lineRule="auto"/>
        <w:ind w:firstLine="482" w:firstLineChars="200"/>
        <w:jc w:val="left"/>
        <w:outlineLvl w:val="0"/>
        <w:rPr>
          <w:rFonts w:ascii="仿宋_GB2312" w:eastAsia="仿宋_GB2312"/>
          <w:b/>
          <w:sz w:val="24"/>
        </w:rPr>
      </w:pPr>
      <w:bookmarkStart w:id="25" w:name="_Toc19403"/>
      <w:r>
        <w:rPr>
          <w:rFonts w:hint="eastAsia" w:ascii="仿宋_GB2312" w:eastAsia="仿宋_GB2312"/>
          <w:b/>
          <w:sz w:val="24"/>
        </w:rPr>
        <w:t>（三）使用成效及通报情况</w:t>
      </w:r>
      <w:bookmarkEnd w:id="25"/>
    </w:p>
    <w:p w14:paraId="3983C30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66DC2B5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项目总体资金均专款专用，完成项目的质量能够达标，完成进行了自评、项目资金完整。建立了后期管护制度，并执行到位。</w:t>
      </w:r>
    </w:p>
    <w:p w14:paraId="535AE6D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4572800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项目实施日常管理表现良好，未被通报和问题反馈情况。</w:t>
      </w:r>
    </w:p>
    <w:p w14:paraId="7465917C">
      <w:pPr>
        <w:adjustRightInd w:val="0"/>
        <w:snapToGrid w:val="0"/>
        <w:spacing w:line="360" w:lineRule="auto"/>
        <w:ind w:firstLine="482" w:firstLineChars="200"/>
        <w:outlineLvl w:val="0"/>
        <w:rPr>
          <w:rFonts w:ascii="Arial Narrow" w:hAnsi="Arial Narrow" w:eastAsia="仿宋_GB2312"/>
          <w:b/>
          <w:sz w:val="24"/>
        </w:rPr>
      </w:pPr>
      <w:bookmarkStart w:id="26" w:name="_Toc7709"/>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70400FBE">
      <w:pPr>
        <w:spacing w:line="360" w:lineRule="auto"/>
        <w:ind w:firstLine="482" w:firstLineChars="200"/>
        <w:jc w:val="left"/>
        <w:outlineLvl w:val="0"/>
        <w:rPr>
          <w:rFonts w:ascii="仿宋_GB2312" w:eastAsia="仿宋_GB2312"/>
          <w:b/>
          <w:sz w:val="24"/>
        </w:rPr>
      </w:pPr>
      <w:bookmarkStart w:id="27" w:name="_Toc6934"/>
      <w:r>
        <w:rPr>
          <w:rFonts w:hint="eastAsia" w:ascii="仿宋_GB2312" w:eastAsia="仿宋_GB2312"/>
          <w:b/>
          <w:sz w:val="24"/>
        </w:rPr>
        <w:t>（一）存在问题</w:t>
      </w:r>
      <w:bookmarkEnd w:id="27"/>
    </w:p>
    <w:p w14:paraId="5B79744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1.日常档案管理资料整理归档不及时。</w:t>
      </w:r>
    </w:p>
    <w:p w14:paraId="312C8B52">
      <w:pPr>
        <w:numPr>
          <w:ilvl w:val="0"/>
          <w:numId w:val="1"/>
        </w:numPr>
        <w:spacing w:line="360" w:lineRule="auto"/>
        <w:ind w:firstLine="482" w:firstLineChars="200"/>
        <w:jc w:val="left"/>
        <w:outlineLvl w:val="0"/>
        <w:rPr>
          <w:rFonts w:ascii="仿宋_GB2312" w:eastAsia="仿宋_GB2312"/>
          <w:b/>
          <w:sz w:val="24"/>
        </w:rPr>
      </w:pPr>
      <w:bookmarkStart w:id="28" w:name="_Toc18189"/>
      <w:r>
        <w:rPr>
          <w:rFonts w:hint="eastAsia" w:ascii="仿宋_GB2312" w:eastAsia="仿宋_GB2312"/>
          <w:b/>
          <w:sz w:val="24"/>
        </w:rPr>
        <w:t>建议</w:t>
      </w:r>
      <w:bookmarkEnd w:id="28"/>
    </w:p>
    <w:p w14:paraId="2B31C93E">
      <w:pPr>
        <w:spacing w:line="360" w:lineRule="auto"/>
        <w:ind w:firstLine="480" w:firstLineChars="200"/>
        <w:jc w:val="left"/>
        <w:outlineLvl w:val="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1.对项目日常管理资料及时归档整理装订成册或装订成盒。</w:t>
      </w:r>
    </w:p>
    <w:p w14:paraId="1E963DA9">
      <w:pPr>
        <w:adjustRightInd w:val="0"/>
        <w:snapToGrid w:val="0"/>
        <w:spacing w:line="360" w:lineRule="auto"/>
        <w:rPr>
          <w:rStyle w:val="10"/>
          <w:rFonts w:ascii="Arial Narrow" w:hAnsi="Arial Narrow" w:eastAsia="仿宋_GB2312"/>
          <w:color w:val="auto"/>
          <w:sz w:val="24"/>
          <w:u w:val="none"/>
        </w:rPr>
      </w:pPr>
    </w:p>
    <w:p w14:paraId="164F6027">
      <w:pPr>
        <w:adjustRightInd w:val="0"/>
        <w:snapToGrid w:val="0"/>
        <w:spacing w:line="360" w:lineRule="auto"/>
        <w:rPr>
          <w:rStyle w:val="10"/>
          <w:rFonts w:ascii="Arial Narrow" w:hAnsi="Arial Narrow" w:eastAsia="仿宋_GB2312"/>
          <w:color w:val="auto"/>
          <w:sz w:val="24"/>
          <w:u w:val="none"/>
        </w:rPr>
      </w:pPr>
    </w:p>
    <w:p w14:paraId="7F74AF91">
      <w:pPr>
        <w:adjustRightInd w:val="0"/>
        <w:snapToGrid w:val="0"/>
        <w:spacing w:line="360" w:lineRule="auto"/>
        <w:rPr>
          <w:rStyle w:val="10"/>
          <w:rFonts w:ascii="Arial Narrow" w:hAnsi="Arial Narrow" w:eastAsia="仿宋_GB2312"/>
          <w:color w:val="auto"/>
          <w:sz w:val="24"/>
          <w:u w:val="none"/>
        </w:rPr>
      </w:pPr>
    </w:p>
    <w:p w14:paraId="45C7CB66">
      <w:pPr>
        <w:adjustRightInd w:val="0"/>
        <w:snapToGrid w:val="0"/>
        <w:spacing w:line="360" w:lineRule="auto"/>
        <w:rPr>
          <w:rStyle w:val="10"/>
          <w:rFonts w:ascii="Arial Narrow" w:hAnsi="Arial Narrow" w:eastAsia="仿宋_GB2312"/>
          <w:color w:val="auto"/>
          <w:sz w:val="24"/>
          <w:u w:val="none"/>
        </w:rPr>
      </w:pPr>
    </w:p>
    <w:p w14:paraId="20C4627D">
      <w:pPr>
        <w:adjustRightInd w:val="0"/>
        <w:snapToGrid w:val="0"/>
        <w:spacing w:line="360" w:lineRule="auto"/>
        <w:ind w:firstLine="420" w:firstLineChars="200"/>
        <w:rPr>
          <w:rStyle w:val="10"/>
          <w:color w:val="auto"/>
          <w:u w:val="none"/>
        </w:rPr>
      </w:pPr>
    </w:p>
    <w:p w14:paraId="39E4D1B5">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rPr>
        <w:t>.铜梁区衔接资金项目绩效评价及考核指标评分表</w:t>
      </w:r>
      <w:r>
        <w:rPr>
          <w:rStyle w:val="10"/>
          <w:rFonts w:ascii="Arial Narrow" w:hAnsi="Arial Narrow" w:eastAsia="仿宋_GB2312"/>
          <w:color w:val="auto"/>
          <w:sz w:val="24"/>
          <w:u w:val="none"/>
        </w:rPr>
        <w:t>；</w:t>
      </w:r>
    </w:p>
    <w:p w14:paraId="41966761">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rPr>
        <w:t>.</w:t>
      </w:r>
      <w:r>
        <w:rPr>
          <w:rStyle w:val="10"/>
          <w:rFonts w:ascii="Arial Narrow" w:hAnsi="Arial Narrow" w:eastAsia="仿宋_GB2312"/>
          <w:color w:val="auto"/>
          <w:sz w:val="24"/>
          <w:u w:val="none"/>
        </w:rPr>
        <w:t>会计师事务所营业执照和资质复印件。</w:t>
      </w:r>
    </w:p>
    <w:p w14:paraId="6643BF23">
      <w:pPr>
        <w:adjustRightInd w:val="0"/>
        <w:snapToGrid w:val="0"/>
        <w:spacing w:line="360" w:lineRule="auto"/>
        <w:ind w:firstLine="720" w:firstLineChars="300"/>
        <w:rPr>
          <w:rStyle w:val="10"/>
          <w:rFonts w:ascii="Arial Narrow" w:hAnsi="Arial Narrow" w:eastAsia="仿宋_GB2312"/>
          <w:color w:val="auto"/>
          <w:sz w:val="24"/>
          <w:u w:val="none"/>
        </w:rPr>
      </w:pPr>
    </w:p>
    <w:p w14:paraId="5749B13E">
      <w:pPr>
        <w:adjustRightInd w:val="0"/>
        <w:snapToGrid w:val="0"/>
        <w:spacing w:line="360" w:lineRule="auto"/>
        <w:ind w:firstLine="720" w:firstLineChars="300"/>
        <w:rPr>
          <w:rStyle w:val="10"/>
          <w:rFonts w:ascii="Arial Narrow" w:hAnsi="Arial Narrow" w:eastAsia="仿宋_GB2312"/>
          <w:color w:val="auto"/>
          <w:sz w:val="24"/>
          <w:u w:val="none"/>
        </w:rPr>
      </w:pPr>
    </w:p>
    <w:p w14:paraId="4893AC62">
      <w:pPr>
        <w:adjustRightInd w:val="0"/>
        <w:snapToGrid w:val="0"/>
        <w:spacing w:line="360" w:lineRule="auto"/>
        <w:ind w:firstLine="720" w:firstLineChars="300"/>
        <w:rPr>
          <w:rStyle w:val="10"/>
          <w:rFonts w:ascii="Arial Narrow" w:hAnsi="Arial Narrow" w:eastAsia="仿宋_GB2312"/>
          <w:color w:val="auto"/>
          <w:sz w:val="24"/>
          <w:u w:val="none"/>
        </w:rPr>
      </w:pPr>
    </w:p>
    <w:p w14:paraId="2F6B8C4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77845C62">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二四年六月三十日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方正黑体简体">
    <w:altName w:val="微软雅黑"/>
    <w:panose1 w:val="02010601030101010101"/>
    <w:charset w:val="86"/>
    <w:family w:val="roma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28C53">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50986">
    <w:pPr>
      <w:pStyle w:val="4"/>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8B91F">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98B91F">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C0F58">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81FAA"/>
    <w:multiLevelType w:val="singleLevel"/>
    <w:tmpl w:val="82381FA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69EE"/>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C083D"/>
    <w:rsid w:val="002C36AE"/>
    <w:rsid w:val="002C5020"/>
    <w:rsid w:val="002C7EFA"/>
    <w:rsid w:val="00324E2F"/>
    <w:rsid w:val="00331DC5"/>
    <w:rsid w:val="0037066E"/>
    <w:rsid w:val="00384C3C"/>
    <w:rsid w:val="003879CE"/>
    <w:rsid w:val="003A00D8"/>
    <w:rsid w:val="003B42BF"/>
    <w:rsid w:val="00402789"/>
    <w:rsid w:val="00414A58"/>
    <w:rsid w:val="004200C2"/>
    <w:rsid w:val="00420AA7"/>
    <w:rsid w:val="00421C71"/>
    <w:rsid w:val="00470930"/>
    <w:rsid w:val="00481473"/>
    <w:rsid w:val="004C1F3A"/>
    <w:rsid w:val="004C38B4"/>
    <w:rsid w:val="004D1145"/>
    <w:rsid w:val="004D2A6E"/>
    <w:rsid w:val="004E6833"/>
    <w:rsid w:val="004F7A0F"/>
    <w:rsid w:val="00501A64"/>
    <w:rsid w:val="00536985"/>
    <w:rsid w:val="00572DD6"/>
    <w:rsid w:val="005E133F"/>
    <w:rsid w:val="005F01BA"/>
    <w:rsid w:val="0061001E"/>
    <w:rsid w:val="0061417A"/>
    <w:rsid w:val="00655510"/>
    <w:rsid w:val="0069678B"/>
    <w:rsid w:val="006A58E0"/>
    <w:rsid w:val="006D14F7"/>
    <w:rsid w:val="006E75D6"/>
    <w:rsid w:val="006E7DA1"/>
    <w:rsid w:val="006F7CBD"/>
    <w:rsid w:val="0073019B"/>
    <w:rsid w:val="00730A8E"/>
    <w:rsid w:val="00740E9D"/>
    <w:rsid w:val="00741402"/>
    <w:rsid w:val="007A6BE6"/>
    <w:rsid w:val="00827385"/>
    <w:rsid w:val="00842151"/>
    <w:rsid w:val="00856815"/>
    <w:rsid w:val="008952B1"/>
    <w:rsid w:val="008D4F7C"/>
    <w:rsid w:val="008E609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0A6B"/>
    <w:rsid w:val="00AF58DD"/>
    <w:rsid w:val="00B134A6"/>
    <w:rsid w:val="00B25A79"/>
    <w:rsid w:val="00B7289F"/>
    <w:rsid w:val="00BA212E"/>
    <w:rsid w:val="00BB3674"/>
    <w:rsid w:val="00BC2692"/>
    <w:rsid w:val="00BC7BED"/>
    <w:rsid w:val="00BD6FFD"/>
    <w:rsid w:val="00C02FB6"/>
    <w:rsid w:val="00C107C7"/>
    <w:rsid w:val="00C12443"/>
    <w:rsid w:val="00C35442"/>
    <w:rsid w:val="00C36A73"/>
    <w:rsid w:val="00C60A62"/>
    <w:rsid w:val="00CB54FB"/>
    <w:rsid w:val="00CC769D"/>
    <w:rsid w:val="00D1562E"/>
    <w:rsid w:val="00D254D3"/>
    <w:rsid w:val="00D26E16"/>
    <w:rsid w:val="00D415D5"/>
    <w:rsid w:val="00DB55F0"/>
    <w:rsid w:val="00E065AA"/>
    <w:rsid w:val="00E074D6"/>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A79"/>
    <w:rsid w:val="00FD5F18"/>
    <w:rsid w:val="00FE1E65"/>
    <w:rsid w:val="00FE5705"/>
    <w:rsid w:val="00FF5AA5"/>
    <w:rsid w:val="02717C9D"/>
    <w:rsid w:val="03305436"/>
    <w:rsid w:val="05C93067"/>
    <w:rsid w:val="086C5777"/>
    <w:rsid w:val="0C955D75"/>
    <w:rsid w:val="0DFA0EBF"/>
    <w:rsid w:val="0E72396F"/>
    <w:rsid w:val="10FD0312"/>
    <w:rsid w:val="120E6874"/>
    <w:rsid w:val="12141638"/>
    <w:rsid w:val="23197A7B"/>
    <w:rsid w:val="24D648F3"/>
    <w:rsid w:val="2527505B"/>
    <w:rsid w:val="270731DD"/>
    <w:rsid w:val="27103E75"/>
    <w:rsid w:val="30394485"/>
    <w:rsid w:val="357129F4"/>
    <w:rsid w:val="371050B8"/>
    <w:rsid w:val="39254CC4"/>
    <w:rsid w:val="3B345526"/>
    <w:rsid w:val="4142704D"/>
    <w:rsid w:val="436413F9"/>
    <w:rsid w:val="45947F31"/>
    <w:rsid w:val="48690C23"/>
    <w:rsid w:val="4B7962EF"/>
    <w:rsid w:val="4DF1278B"/>
    <w:rsid w:val="59C046D3"/>
    <w:rsid w:val="5D922B81"/>
    <w:rsid w:val="5E2C27BF"/>
    <w:rsid w:val="5ECE48E2"/>
    <w:rsid w:val="60087B46"/>
    <w:rsid w:val="629B4EDD"/>
    <w:rsid w:val="64DF5D8D"/>
    <w:rsid w:val="668968DF"/>
    <w:rsid w:val="674825B3"/>
    <w:rsid w:val="676959AE"/>
    <w:rsid w:val="69344C1E"/>
    <w:rsid w:val="6C0B491D"/>
    <w:rsid w:val="6E1D3ED3"/>
    <w:rsid w:val="774D3A7A"/>
    <w:rsid w:val="78CC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5346</Words>
  <Characters>5670</Characters>
  <Lines>48</Lines>
  <Paragraphs>13</Paragraphs>
  <TotalTime>7</TotalTime>
  <ScaleCrop>false</ScaleCrop>
  <LinksUpToDate>false</LinksUpToDate>
  <CharactersWithSpaces>5705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2024-11-20T01:21:20Z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