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84525">
      <w:pPr>
        <w:spacing w:line="360" w:lineRule="auto"/>
        <w:jc w:val="center"/>
        <w:rPr>
          <w:rFonts w:ascii="Arial Narrow" w:hAnsi="Arial Narrow" w:eastAsiaTheme="minorEastAsia"/>
          <w:b/>
          <w:bCs/>
          <w:sz w:val="36"/>
          <w:szCs w:val="36"/>
        </w:rPr>
      </w:pPr>
    </w:p>
    <w:p w14:paraId="47A4E645">
      <w:pPr>
        <w:spacing w:line="360" w:lineRule="auto"/>
        <w:jc w:val="center"/>
        <w:rPr>
          <w:rFonts w:ascii="Arial Narrow" w:hAnsi="Arial Narrow" w:eastAsiaTheme="minorEastAsia"/>
          <w:b/>
          <w:bCs/>
          <w:sz w:val="36"/>
          <w:szCs w:val="36"/>
        </w:rPr>
      </w:pPr>
    </w:p>
    <w:p w14:paraId="7E7CBF5A">
      <w:pPr>
        <w:spacing w:line="360" w:lineRule="auto"/>
        <w:jc w:val="center"/>
        <w:rPr>
          <w:rFonts w:ascii="Arial Narrow" w:hAnsi="Arial Narrow" w:eastAsiaTheme="minorEastAsia"/>
          <w:b/>
          <w:bCs/>
          <w:sz w:val="36"/>
          <w:szCs w:val="36"/>
        </w:rPr>
      </w:pPr>
    </w:p>
    <w:p w14:paraId="00868F12">
      <w:pPr>
        <w:spacing w:line="360" w:lineRule="auto"/>
        <w:jc w:val="center"/>
        <w:rPr>
          <w:rFonts w:ascii="Arial Narrow" w:hAnsi="Arial Narrow" w:eastAsiaTheme="minorEastAsia"/>
          <w:b/>
          <w:bCs/>
          <w:sz w:val="36"/>
          <w:szCs w:val="36"/>
        </w:rPr>
      </w:pPr>
    </w:p>
    <w:p w14:paraId="0554E9CA">
      <w:pPr>
        <w:adjustRightInd w:val="0"/>
        <w:snapToGrid w:val="0"/>
        <w:spacing w:line="360" w:lineRule="auto"/>
        <w:jc w:val="center"/>
        <w:rPr>
          <w:rFonts w:ascii="Arial Narrow" w:hAnsi="Arial Narrow" w:eastAsiaTheme="minorEastAsia"/>
          <w:b/>
          <w:sz w:val="36"/>
          <w:szCs w:val="36"/>
        </w:rPr>
      </w:pPr>
      <w:r>
        <w:rPr>
          <w:rFonts w:ascii="Arial Narrow" w:hAnsi="Arial Narrow" w:eastAsiaTheme="minorEastAsia"/>
          <w:b/>
          <w:sz w:val="44"/>
          <w:szCs w:val="44"/>
        </w:rPr>
        <w:t>重庆市铜梁区</w:t>
      </w:r>
      <w:r>
        <w:rPr>
          <w:rFonts w:hint="eastAsia" w:ascii="Arial Narrow" w:hAnsi="Arial Narrow" w:eastAsiaTheme="minorEastAsia"/>
          <w:b/>
          <w:sz w:val="44"/>
          <w:szCs w:val="44"/>
        </w:rPr>
        <w:t>少云</w:t>
      </w:r>
      <w:r>
        <w:rPr>
          <w:rFonts w:ascii="Arial Narrow" w:hAnsi="Arial Narrow" w:eastAsiaTheme="minorEastAsia"/>
          <w:b/>
          <w:sz w:val="44"/>
          <w:szCs w:val="44"/>
        </w:rPr>
        <w:t>镇</w:t>
      </w:r>
      <w:r>
        <w:rPr>
          <w:rFonts w:hint="eastAsia" w:ascii="Arial Narrow" w:hAnsi="Arial Narrow" w:eastAsiaTheme="minorEastAsia"/>
          <w:b/>
          <w:sz w:val="44"/>
          <w:szCs w:val="44"/>
        </w:rPr>
        <w:t>经果林</w:t>
      </w:r>
      <w:r>
        <w:rPr>
          <w:rFonts w:ascii="Arial Narrow" w:hAnsi="Arial Narrow" w:eastAsiaTheme="minorEastAsia"/>
          <w:b/>
          <w:sz w:val="44"/>
          <w:szCs w:val="44"/>
        </w:rPr>
        <w:t>基础设施建设项目</w:t>
      </w:r>
      <w:r>
        <w:rPr>
          <w:rFonts w:hint="eastAsia" w:ascii="Arial Narrow" w:hAnsi="Arial Narrow" w:eastAsiaTheme="minorEastAsia"/>
          <w:b/>
          <w:sz w:val="44"/>
          <w:szCs w:val="44"/>
          <w:lang w:val="en-US" w:eastAsia="zh-CN"/>
        </w:rPr>
        <w:t>等2个项目</w:t>
      </w:r>
      <w:r>
        <w:rPr>
          <w:rFonts w:ascii="Arial Narrow" w:hAnsi="Arial Narrow" w:eastAsiaTheme="minorEastAsia"/>
          <w:b/>
          <w:sz w:val="44"/>
          <w:szCs w:val="44"/>
        </w:rPr>
        <w:t>财政专项衔接资金</w:t>
      </w:r>
    </w:p>
    <w:p w14:paraId="06491433">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p>
    <w:p w14:paraId="40ED5AAD">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p>
    <w:p w14:paraId="08F8775E">
      <w:pPr>
        <w:tabs>
          <w:tab w:val="center" w:pos="4393"/>
          <w:tab w:val="left" w:pos="7258"/>
        </w:tabs>
        <w:adjustRightInd w:val="0"/>
        <w:snapToGrid w:val="0"/>
        <w:spacing w:line="360" w:lineRule="auto"/>
        <w:jc w:val="center"/>
        <w:rPr>
          <w:rFonts w:hint="eastAsia" w:ascii="Arial Narrow" w:hAnsi="Arial Narrow" w:eastAsiaTheme="minorEastAsia"/>
          <w:b/>
          <w:w w:val="102"/>
          <w:sz w:val="44"/>
          <w:szCs w:val="44"/>
          <w:lang w:val="en-US" w:eastAsia="zh-CN"/>
        </w:rPr>
      </w:pPr>
      <w:r>
        <w:rPr>
          <w:rFonts w:ascii="Arial Narrow" w:hAnsi="Arial Narrow" w:eastAsiaTheme="minorEastAsia"/>
          <w:b/>
          <w:w w:val="102"/>
          <w:sz w:val="44"/>
          <w:szCs w:val="44"/>
        </w:rPr>
        <w:t>绩效评价</w:t>
      </w:r>
      <w:bookmarkStart w:id="0" w:name="_Toc488637980"/>
      <w:bookmarkStart w:id="1" w:name="_Toc488804777"/>
      <w:r>
        <w:rPr>
          <w:rFonts w:ascii="Arial Narrow" w:hAnsi="Arial Narrow" w:eastAsiaTheme="minorEastAsia"/>
          <w:b/>
          <w:w w:val="102"/>
          <w:sz w:val="44"/>
          <w:szCs w:val="44"/>
        </w:rPr>
        <w:t>报告</w:t>
      </w:r>
    </w:p>
    <w:p w14:paraId="06013C93">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w:t>
      </w:r>
      <w:r>
        <w:rPr>
          <w:rFonts w:hint="eastAsia" w:ascii="Arial Narrow" w:hAnsi="Arial Narrow" w:eastAsiaTheme="minorEastAsia"/>
          <w:bCs/>
          <w:sz w:val="32"/>
          <w:szCs w:val="32"/>
        </w:rPr>
        <w:t>0013</w:t>
      </w:r>
      <w:r>
        <w:rPr>
          <w:rFonts w:ascii="Arial Narrow" w:hAnsi="Arial Narrow" w:eastAsiaTheme="minorEastAsia"/>
          <w:bCs/>
          <w:sz w:val="32"/>
          <w:szCs w:val="32"/>
        </w:rPr>
        <w:t>号</w:t>
      </w:r>
    </w:p>
    <w:p w14:paraId="7EF1E1F5">
      <w:pPr>
        <w:adjustRightInd w:val="0"/>
        <w:snapToGrid w:val="0"/>
        <w:spacing w:line="360" w:lineRule="auto"/>
        <w:jc w:val="center"/>
        <w:rPr>
          <w:rFonts w:ascii="Arial Narrow" w:hAnsi="Arial Narrow" w:eastAsiaTheme="minorEastAsia"/>
          <w:b/>
          <w:spacing w:val="100"/>
          <w:sz w:val="32"/>
          <w:szCs w:val="32"/>
        </w:rPr>
      </w:pPr>
    </w:p>
    <w:p w14:paraId="6FC8AD45">
      <w:pPr>
        <w:adjustRightInd w:val="0"/>
        <w:snapToGrid w:val="0"/>
        <w:spacing w:line="360" w:lineRule="auto"/>
        <w:jc w:val="center"/>
        <w:rPr>
          <w:rFonts w:ascii="Arial Narrow" w:hAnsi="Arial Narrow" w:eastAsiaTheme="minorEastAsia"/>
          <w:b/>
          <w:spacing w:val="100"/>
          <w:sz w:val="32"/>
          <w:szCs w:val="32"/>
        </w:rPr>
      </w:pPr>
    </w:p>
    <w:p w14:paraId="7BD9AD78">
      <w:pPr>
        <w:adjustRightInd w:val="0"/>
        <w:snapToGrid w:val="0"/>
        <w:spacing w:line="360" w:lineRule="auto"/>
        <w:jc w:val="center"/>
        <w:rPr>
          <w:rFonts w:ascii="Arial Narrow" w:hAnsi="Arial Narrow" w:eastAsiaTheme="minorEastAsia"/>
          <w:b/>
          <w:spacing w:val="100"/>
          <w:sz w:val="32"/>
          <w:szCs w:val="32"/>
        </w:rPr>
      </w:pPr>
    </w:p>
    <w:p w14:paraId="3E6B5E1F">
      <w:pPr>
        <w:adjustRightInd w:val="0"/>
        <w:snapToGrid w:val="0"/>
        <w:spacing w:line="360" w:lineRule="auto"/>
        <w:jc w:val="center"/>
        <w:rPr>
          <w:rFonts w:ascii="Arial Narrow" w:hAnsi="Arial Narrow" w:eastAsiaTheme="minorEastAsia"/>
          <w:b/>
          <w:spacing w:val="100"/>
          <w:sz w:val="32"/>
          <w:szCs w:val="32"/>
        </w:rPr>
      </w:pPr>
    </w:p>
    <w:p w14:paraId="07EB906E">
      <w:pPr>
        <w:adjustRightInd w:val="0"/>
        <w:snapToGrid w:val="0"/>
        <w:spacing w:line="360" w:lineRule="auto"/>
        <w:jc w:val="center"/>
        <w:rPr>
          <w:rFonts w:ascii="Arial Narrow" w:hAnsi="Arial Narrow" w:eastAsiaTheme="minorEastAsia"/>
          <w:b/>
          <w:spacing w:val="100"/>
          <w:sz w:val="32"/>
          <w:szCs w:val="32"/>
        </w:rPr>
      </w:pPr>
    </w:p>
    <w:p w14:paraId="32DC4CFD">
      <w:pPr>
        <w:adjustRightInd w:val="0"/>
        <w:snapToGrid w:val="0"/>
        <w:spacing w:line="360" w:lineRule="auto"/>
        <w:jc w:val="center"/>
        <w:rPr>
          <w:rFonts w:ascii="Arial Narrow" w:hAnsi="Arial Narrow" w:eastAsiaTheme="minorEastAsia"/>
          <w:b/>
          <w:spacing w:val="100"/>
          <w:sz w:val="32"/>
          <w:szCs w:val="32"/>
        </w:rPr>
      </w:pPr>
    </w:p>
    <w:p w14:paraId="00E6B090">
      <w:pPr>
        <w:adjustRightInd w:val="0"/>
        <w:snapToGrid w:val="0"/>
        <w:spacing w:line="360" w:lineRule="auto"/>
        <w:jc w:val="center"/>
        <w:rPr>
          <w:rFonts w:ascii="Arial Narrow" w:hAnsi="Arial Narrow" w:eastAsiaTheme="minorEastAsia"/>
          <w:b/>
          <w:spacing w:val="100"/>
          <w:sz w:val="32"/>
          <w:szCs w:val="32"/>
        </w:rPr>
      </w:pPr>
    </w:p>
    <w:p w14:paraId="7AB442B8">
      <w:pPr>
        <w:adjustRightInd w:val="0"/>
        <w:snapToGrid w:val="0"/>
        <w:spacing w:line="360" w:lineRule="auto"/>
        <w:jc w:val="center"/>
        <w:rPr>
          <w:rFonts w:ascii="Arial Narrow" w:hAnsi="Arial Narrow" w:eastAsiaTheme="minorEastAsia"/>
          <w:b/>
          <w:spacing w:val="100"/>
          <w:sz w:val="32"/>
          <w:szCs w:val="32"/>
        </w:rPr>
      </w:pPr>
    </w:p>
    <w:p w14:paraId="2E7829B5">
      <w:pPr>
        <w:adjustRightInd w:val="0"/>
        <w:snapToGrid w:val="0"/>
        <w:spacing w:line="360" w:lineRule="auto"/>
        <w:jc w:val="center"/>
        <w:rPr>
          <w:rFonts w:ascii="Arial Narrow" w:hAnsi="Arial Narrow" w:eastAsiaTheme="minorEastAsia"/>
          <w:b/>
          <w:spacing w:val="100"/>
          <w:sz w:val="32"/>
          <w:szCs w:val="32"/>
        </w:rPr>
      </w:pPr>
    </w:p>
    <w:p w14:paraId="5E8497E3">
      <w:pPr>
        <w:adjustRightInd w:val="0"/>
        <w:snapToGrid w:val="0"/>
        <w:spacing w:line="360" w:lineRule="auto"/>
        <w:jc w:val="center"/>
        <w:rPr>
          <w:rFonts w:ascii="Arial Narrow" w:hAnsi="Arial Narrow" w:eastAsiaTheme="minorEastAsia"/>
          <w:b/>
          <w:spacing w:val="100"/>
          <w:sz w:val="32"/>
          <w:szCs w:val="32"/>
        </w:rPr>
      </w:pPr>
    </w:p>
    <w:p w14:paraId="4F367BC2">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6D70EBE7">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p w14:paraId="048F9B91">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ascii="Arial Narrow" w:hAnsi="Arial Narrow" w:eastAsiaTheme="minorEastAsia"/>
          <w:sz w:val="44"/>
          <w:szCs w:val="44"/>
        </w:rPr>
        <w:t>目   录</w:t>
      </w:r>
    </w:p>
    <w:p w14:paraId="0C7022BB">
      <w:pPr>
        <w:spacing w:line="360" w:lineRule="auto"/>
        <w:jc w:val="center"/>
        <w:rPr>
          <w:rFonts w:ascii="Arial Narrow" w:hAnsi="Arial Narrow" w:eastAsiaTheme="minorEastAsia"/>
          <w:sz w:val="24"/>
        </w:rPr>
      </w:pPr>
    </w:p>
    <w:p w14:paraId="7089B311">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"_Toc171669394" </w:instrText>
      </w:r>
      <w:r>
        <w:fldChar w:fldCharType="separate"/>
      </w:r>
      <w:r>
        <w:rPr>
          <w:rStyle w:val="11"/>
        </w:rPr>
        <w:t>一、基本情况</w:t>
      </w:r>
      <w:r>
        <w:tab/>
      </w:r>
      <w:r>
        <w:fldChar w:fldCharType="begin"/>
      </w:r>
      <w:r>
        <w:instrText xml:space="preserve"> PAGEREF _Toc171669394 \h </w:instrText>
      </w:r>
      <w:r>
        <w:fldChar w:fldCharType="separate"/>
      </w:r>
      <w:r>
        <w:t>1</w:t>
      </w:r>
      <w:r>
        <w:fldChar w:fldCharType="end"/>
      </w:r>
      <w:r>
        <w:fldChar w:fldCharType="end"/>
      </w:r>
    </w:p>
    <w:p w14:paraId="3D4A3760">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"_Toc171669395" </w:instrText>
      </w:r>
      <w:r>
        <w:fldChar w:fldCharType="separate"/>
      </w:r>
      <w:r>
        <w:rPr>
          <w:rStyle w:val="11"/>
          <w:rFonts w:cs="宋体"/>
          <w:kern w:val="0"/>
        </w:rPr>
        <w:t>（一）项目情况</w:t>
      </w:r>
      <w:r>
        <w:tab/>
      </w:r>
      <w:r>
        <w:fldChar w:fldCharType="begin"/>
      </w:r>
      <w:r>
        <w:instrText xml:space="preserve"> PAGEREF _Toc171669395 \h </w:instrText>
      </w:r>
      <w:r>
        <w:fldChar w:fldCharType="separate"/>
      </w:r>
      <w:r>
        <w:t>1</w:t>
      </w:r>
      <w:r>
        <w:fldChar w:fldCharType="end"/>
      </w:r>
      <w:r>
        <w:fldChar w:fldCharType="end"/>
      </w:r>
    </w:p>
    <w:p w14:paraId="4EA5C642">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"_Toc171669396" </w:instrText>
      </w:r>
      <w:r>
        <w:fldChar w:fldCharType="separate"/>
      </w:r>
      <w:r>
        <w:rPr>
          <w:rStyle w:val="11"/>
        </w:rPr>
        <w:t>二、绩效评价工作情况</w:t>
      </w:r>
      <w:r>
        <w:tab/>
      </w:r>
      <w:r>
        <w:fldChar w:fldCharType="begin"/>
      </w:r>
      <w:r>
        <w:instrText xml:space="preserve"> PAGEREF _Toc171669396 \h </w:instrText>
      </w:r>
      <w:r>
        <w:fldChar w:fldCharType="separate"/>
      </w:r>
      <w:r>
        <w:t>2</w:t>
      </w:r>
      <w:r>
        <w:fldChar w:fldCharType="end"/>
      </w:r>
      <w:r>
        <w:fldChar w:fldCharType="end"/>
      </w:r>
    </w:p>
    <w:p w14:paraId="4F763E05">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"_Toc171669397" </w:instrText>
      </w:r>
      <w:r>
        <w:fldChar w:fldCharType="separate"/>
      </w:r>
      <w:r>
        <w:rPr>
          <w:rStyle w:val="11"/>
        </w:rPr>
        <w:t>（一）绩效评价目的</w:t>
      </w:r>
      <w:r>
        <w:tab/>
      </w:r>
      <w:r>
        <w:fldChar w:fldCharType="begin"/>
      </w:r>
      <w:r>
        <w:instrText xml:space="preserve"> PAGEREF _Toc171669397 \h </w:instrText>
      </w:r>
      <w:r>
        <w:fldChar w:fldCharType="separate"/>
      </w:r>
      <w:r>
        <w:t>2</w:t>
      </w:r>
      <w:r>
        <w:fldChar w:fldCharType="end"/>
      </w:r>
      <w:r>
        <w:fldChar w:fldCharType="end"/>
      </w:r>
    </w:p>
    <w:p w14:paraId="0EEFA8F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"_Toc171669398" </w:instrText>
      </w:r>
      <w:r>
        <w:fldChar w:fldCharType="separate"/>
      </w:r>
      <w:r>
        <w:rPr>
          <w:rStyle w:val="11"/>
        </w:rPr>
        <w:t>（二）绩效评价的基本内容</w:t>
      </w:r>
      <w:r>
        <w:tab/>
      </w:r>
      <w:r>
        <w:fldChar w:fldCharType="begin"/>
      </w:r>
      <w:r>
        <w:instrText xml:space="preserve"> PAGEREF _Toc171669398 \h </w:instrText>
      </w:r>
      <w:r>
        <w:fldChar w:fldCharType="separate"/>
      </w:r>
      <w:r>
        <w:t>2</w:t>
      </w:r>
      <w:r>
        <w:fldChar w:fldCharType="end"/>
      </w:r>
      <w:r>
        <w:fldChar w:fldCharType="end"/>
      </w:r>
    </w:p>
    <w:p w14:paraId="0EE4787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"_Toc171669399" </w:instrText>
      </w:r>
      <w:r>
        <w:fldChar w:fldCharType="separate"/>
      </w:r>
      <w:r>
        <w:rPr>
          <w:rStyle w:val="11"/>
        </w:rPr>
        <w:t>（三）绩效评价依据</w:t>
      </w:r>
      <w:r>
        <w:tab/>
      </w:r>
      <w:r>
        <w:fldChar w:fldCharType="begin"/>
      </w:r>
      <w:r>
        <w:instrText xml:space="preserve"> PAGEREF _Toc171669399 \h </w:instrText>
      </w:r>
      <w:r>
        <w:fldChar w:fldCharType="separate"/>
      </w:r>
      <w:r>
        <w:t>2</w:t>
      </w:r>
      <w:r>
        <w:fldChar w:fldCharType="end"/>
      </w:r>
      <w:r>
        <w:fldChar w:fldCharType="end"/>
      </w:r>
    </w:p>
    <w:p w14:paraId="0E1D3D1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"_Toc171669400" </w:instrText>
      </w:r>
      <w:r>
        <w:fldChar w:fldCharType="separate"/>
      </w:r>
      <w:r>
        <w:rPr>
          <w:rStyle w:val="11"/>
        </w:rPr>
        <w:t>（四）绩效评价原则和指标体系</w:t>
      </w:r>
      <w:r>
        <w:tab/>
      </w:r>
      <w:r>
        <w:fldChar w:fldCharType="begin"/>
      </w:r>
      <w:r>
        <w:instrText xml:space="preserve"> PAGEREF _Toc171669400 \h </w:instrText>
      </w:r>
      <w:r>
        <w:fldChar w:fldCharType="separate"/>
      </w:r>
      <w:r>
        <w:t>3</w:t>
      </w:r>
      <w:r>
        <w:fldChar w:fldCharType="end"/>
      </w:r>
      <w:r>
        <w:fldChar w:fldCharType="end"/>
      </w:r>
    </w:p>
    <w:p w14:paraId="64C2F610">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"_Toc171669401" </w:instrText>
      </w:r>
      <w:r>
        <w:fldChar w:fldCharType="separate"/>
      </w:r>
      <w:r>
        <w:rPr>
          <w:rStyle w:val="11"/>
        </w:rPr>
        <w:t>（五）绩效评价标准和评价方法</w:t>
      </w:r>
      <w:r>
        <w:tab/>
      </w:r>
      <w:r>
        <w:fldChar w:fldCharType="begin"/>
      </w:r>
      <w:r>
        <w:instrText xml:space="preserve"> PAGEREF _Toc171669401 \h </w:instrText>
      </w:r>
      <w:r>
        <w:fldChar w:fldCharType="separate"/>
      </w:r>
      <w:r>
        <w:t>5</w:t>
      </w:r>
      <w:r>
        <w:fldChar w:fldCharType="end"/>
      </w:r>
      <w:r>
        <w:fldChar w:fldCharType="end"/>
      </w:r>
    </w:p>
    <w:p w14:paraId="05422FC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"_Toc171669402" </w:instrText>
      </w:r>
      <w:r>
        <w:fldChar w:fldCharType="separate"/>
      </w:r>
      <w:r>
        <w:rPr>
          <w:rStyle w:val="11"/>
        </w:rPr>
        <w:t>（六）绩效评价工作过程</w:t>
      </w:r>
      <w:r>
        <w:tab/>
      </w:r>
      <w:r>
        <w:fldChar w:fldCharType="begin"/>
      </w:r>
      <w:r>
        <w:instrText xml:space="preserve"> PAGEREF _Toc171669402 \h </w:instrText>
      </w:r>
      <w:r>
        <w:fldChar w:fldCharType="separate"/>
      </w:r>
      <w:r>
        <w:t>6</w:t>
      </w:r>
      <w:r>
        <w:fldChar w:fldCharType="end"/>
      </w:r>
      <w:r>
        <w:fldChar w:fldCharType="end"/>
      </w:r>
    </w:p>
    <w:p w14:paraId="74924AF5">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"_Toc171669403" </w:instrText>
      </w:r>
      <w:r>
        <w:fldChar w:fldCharType="separate"/>
      </w:r>
      <w:r>
        <w:rPr>
          <w:rStyle w:val="11"/>
        </w:rPr>
        <w:t>三、项目评价结论</w:t>
      </w:r>
      <w:r>
        <w:tab/>
      </w:r>
      <w:r>
        <w:fldChar w:fldCharType="begin"/>
      </w:r>
      <w:r>
        <w:instrText xml:space="preserve"> PAGEREF _Toc171669403 \h </w:instrText>
      </w:r>
      <w:r>
        <w:fldChar w:fldCharType="separate"/>
      </w:r>
      <w:r>
        <w:t>6</w:t>
      </w:r>
      <w:r>
        <w:fldChar w:fldCharType="end"/>
      </w:r>
      <w:r>
        <w:fldChar w:fldCharType="end"/>
      </w:r>
    </w:p>
    <w:p w14:paraId="70E3E3E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"_Toc171669404" </w:instrText>
      </w:r>
      <w:r>
        <w:fldChar w:fldCharType="separate"/>
      </w:r>
      <w:r>
        <w:rPr>
          <w:rStyle w:val="11"/>
        </w:rPr>
        <w:t>四、综合评价情况</w:t>
      </w:r>
      <w:r>
        <w:tab/>
      </w:r>
      <w:r>
        <w:fldChar w:fldCharType="begin"/>
      </w:r>
      <w:r>
        <w:instrText xml:space="preserve"> PAGEREF _Toc171669404 \h </w:instrText>
      </w:r>
      <w:r>
        <w:fldChar w:fldCharType="separate"/>
      </w:r>
      <w:r>
        <w:t>6</w:t>
      </w:r>
      <w:r>
        <w:fldChar w:fldCharType="end"/>
      </w:r>
      <w:r>
        <w:fldChar w:fldCharType="end"/>
      </w:r>
    </w:p>
    <w:p w14:paraId="7A5A2A88">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"_Toc171669405" </w:instrText>
      </w:r>
      <w:r>
        <w:fldChar w:fldCharType="separate"/>
      </w:r>
      <w:r>
        <w:rPr>
          <w:rStyle w:val="11"/>
        </w:rPr>
        <w:t>（一）资金管理</w:t>
      </w:r>
      <w:r>
        <w:tab/>
      </w:r>
      <w:r>
        <w:fldChar w:fldCharType="begin"/>
      </w:r>
      <w:r>
        <w:instrText xml:space="preserve"> PAGEREF _Toc171669405 \h </w:instrText>
      </w:r>
      <w:r>
        <w:fldChar w:fldCharType="separate"/>
      </w:r>
      <w:r>
        <w:t>6</w:t>
      </w:r>
      <w:r>
        <w:fldChar w:fldCharType="end"/>
      </w:r>
      <w:r>
        <w:fldChar w:fldCharType="end"/>
      </w:r>
    </w:p>
    <w:p w14:paraId="3166B56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"_Toc171669406" </w:instrText>
      </w:r>
      <w:r>
        <w:fldChar w:fldCharType="separate"/>
      </w:r>
      <w:r>
        <w:rPr>
          <w:rStyle w:val="11"/>
        </w:rPr>
        <w:t>（二）项目管理</w:t>
      </w:r>
      <w:r>
        <w:tab/>
      </w:r>
      <w:r>
        <w:fldChar w:fldCharType="begin"/>
      </w:r>
      <w:r>
        <w:instrText xml:space="preserve"> PAGEREF _Toc171669406 \h </w:instrText>
      </w:r>
      <w:r>
        <w:fldChar w:fldCharType="separate"/>
      </w:r>
      <w:r>
        <w:t>6</w:t>
      </w:r>
      <w:r>
        <w:fldChar w:fldCharType="end"/>
      </w:r>
      <w:r>
        <w:fldChar w:fldCharType="end"/>
      </w:r>
    </w:p>
    <w:p w14:paraId="06C71FA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"_Toc171669407" </w:instrText>
      </w:r>
      <w:r>
        <w:fldChar w:fldCharType="separate"/>
      </w:r>
      <w:r>
        <w:rPr>
          <w:rStyle w:val="11"/>
        </w:rPr>
        <w:t>（三）使用成效及通报情况</w:t>
      </w:r>
      <w:r>
        <w:tab/>
      </w:r>
      <w:r>
        <w:fldChar w:fldCharType="begin"/>
      </w:r>
      <w:r>
        <w:instrText xml:space="preserve"> PAGEREF _Toc171669407 \h </w:instrText>
      </w:r>
      <w:r>
        <w:fldChar w:fldCharType="separate"/>
      </w:r>
      <w:r>
        <w:t>7</w:t>
      </w:r>
      <w:r>
        <w:fldChar w:fldCharType="end"/>
      </w:r>
      <w:r>
        <w:fldChar w:fldCharType="end"/>
      </w:r>
    </w:p>
    <w:p w14:paraId="274E712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"_Toc171669408" </w:instrText>
      </w:r>
      <w:r>
        <w:fldChar w:fldCharType="separate"/>
      </w:r>
      <w:r>
        <w:rPr>
          <w:rStyle w:val="11"/>
        </w:rPr>
        <w:t>五、存在的问题和建议</w:t>
      </w:r>
      <w:r>
        <w:tab/>
      </w:r>
      <w:r>
        <w:fldChar w:fldCharType="begin"/>
      </w:r>
      <w:r>
        <w:instrText xml:space="preserve"> PAGEREF _Toc171669408 \h </w:instrText>
      </w:r>
      <w:r>
        <w:fldChar w:fldCharType="separate"/>
      </w:r>
      <w:r>
        <w:t>7</w:t>
      </w:r>
      <w:r>
        <w:fldChar w:fldCharType="end"/>
      </w:r>
      <w:r>
        <w:fldChar w:fldCharType="end"/>
      </w:r>
    </w:p>
    <w:p w14:paraId="008BA74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"_Toc171669409" </w:instrText>
      </w:r>
      <w:r>
        <w:fldChar w:fldCharType="separate"/>
      </w:r>
      <w:r>
        <w:rPr>
          <w:rStyle w:val="11"/>
        </w:rPr>
        <w:t>（一）存在问题</w:t>
      </w:r>
      <w:r>
        <w:tab/>
      </w:r>
      <w:r>
        <w:fldChar w:fldCharType="begin"/>
      </w:r>
      <w:r>
        <w:instrText xml:space="preserve"> PAGEREF _Toc171669409 \h </w:instrText>
      </w:r>
      <w:r>
        <w:fldChar w:fldCharType="separate"/>
      </w:r>
      <w:r>
        <w:t>8</w:t>
      </w:r>
      <w:r>
        <w:fldChar w:fldCharType="end"/>
      </w:r>
      <w:r>
        <w:fldChar w:fldCharType="end"/>
      </w:r>
    </w:p>
    <w:p w14:paraId="44B7D7A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"_Toc171669410" </w:instrText>
      </w:r>
      <w:r>
        <w:fldChar w:fldCharType="separate"/>
      </w:r>
      <w:r>
        <w:rPr>
          <w:rStyle w:val="11"/>
        </w:rPr>
        <w:t>（二）建议</w:t>
      </w:r>
      <w:r>
        <w:tab/>
      </w:r>
      <w:r>
        <w:fldChar w:fldCharType="begin"/>
      </w:r>
      <w:r>
        <w:instrText xml:space="preserve"> PAGEREF _Toc171669410 \h </w:instrText>
      </w:r>
      <w:r>
        <w:fldChar w:fldCharType="separate"/>
      </w:r>
      <w:r>
        <w:t>8</w:t>
      </w:r>
      <w:r>
        <w:fldChar w:fldCharType="end"/>
      </w:r>
      <w:r>
        <w:fldChar w:fldCharType="end"/>
      </w:r>
    </w:p>
    <w:p w14:paraId="6C0E2D96">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39550111">
      <w:pPr>
        <w:spacing w:line="360" w:lineRule="auto"/>
        <w:jc w:val="right"/>
        <w:rPr>
          <w:rFonts w:ascii="Arial Narrow" w:hAnsi="Arial Narrow" w:eastAsiaTheme="minorEastAsia"/>
          <w:bCs/>
          <w:w w:val="80"/>
          <w:sz w:val="28"/>
          <w:szCs w:val="28"/>
        </w:rPr>
      </w:pPr>
    </w:p>
    <w:p w14:paraId="4428FBF6">
      <w:pPr>
        <w:spacing w:line="360" w:lineRule="auto"/>
        <w:jc w:val="right"/>
        <w:rPr>
          <w:rFonts w:ascii="Arial Narrow" w:hAnsi="Arial Narrow" w:eastAsiaTheme="minorEastAsia"/>
          <w:bCs/>
          <w:w w:val="80"/>
          <w:sz w:val="28"/>
          <w:szCs w:val="28"/>
        </w:rPr>
      </w:pPr>
    </w:p>
    <w:p w14:paraId="5D1E2B73">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2E649A49">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02FC1C37">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w:t>
      </w:r>
      <w:r>
        <w:rPr>
          <w:rFonts w:hint="eastAsia" w:ascii="Arial Narrow" w:hAnsi="Arial Narrow" w:eastAsiaTheme="minorEastAsia"/>
          <w:sz w:val="28"/>
          <w:szCs w:val="28"/>
        </w:rPr>
        <w:t>0013</w:t>
      </w:r>
      <w:r>
        <w:rPr>
          <w:rFonts w:ascii="Arial Narrow" w:hAnsi="Arial Narrow" w:eastAsiaTheme="minorEastAsia"/>
          <w:sz w:val="28"/>
          <w:szCs w:val="28"/>
        </w:rPr>
        <w:t>号</w:t>
      </w:r>
    </w:p>
    <w:p w14:paraId="630E398E">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79093BFA">
      <w:pPr>
        <w:adjustRightInd w:val="0"/>
        <w:snapToGrid w:val="0"/>
        <w:spacing w:line="360" w:lineRule="auto"/>
        <w:jc w:val="center"/>
        <w:rPr>
          <w:rStyle w:val="11"/>
          <w:rFonts w:ascii="Arial Narrow" w:hAnsi="Arial Narrow" w:eastAsiaTheme="minorEastAsia"/>
          <w:b/>
          <w:color w:val="auto"/>
          <w:sz w:val="36"/>
          <w:szCs w:val="36"/>
          <w:u w:val="none"/>
        </w:rPr>
      </w:pPr>
      <w:r>
        <w:rPr>
          <w:rStyle w:val="11"/>
          <w:rFonts w:ascii="Arial Narrow" w:hAnsi="Arial Narrow" w:eastAsiaTheme="minorEastAsia"/>
          <w:b/>
          <w:color w:val="auto"/>
          <w:sz w:val="36"/>
          <w:szCs w:val="36"/>
          <w:u w:val="none"/>
        </w:rPr>
        <w:t>重庆市铜梁区乡村振兴局</w:t>
      </w:r>
      <w:r>
        <w:rPr>
          <w:rStyle w:val="11"/>
          <w:rFonts w:hint="eastAsia" w:ascii="Arial Narrow" w:hAnsi="Arial Narrow" w:eastAsiaTheme="minorEastAsia"/>
          <w:b/>
          <w:color w:val="auto"/>
          <w:sz w:val="36"/>
          <w:szCs w:val="36"/>
          <w:u w:val="none"/>
        </w:rPr>
        <w:t>少云</w:t>
      </w:r>
      <w:r>
        <w:rPr>
          <w:rStyle w:val="11"/>
          <w:rFonts w:ascii="Arial Narrow" w:hAnsi="Arial Narrow" w:eastAsiaTheme="minorEastAsia"/>
          <w:b/>
          <w:color w:val="auto"/>
          <w:sz w:val="36"/>
          <w:szCs w:val="36"/>
          <w:u w:val="none"/>
        </w:rPr>
        <w:t>镇2023年财政专项衔接资金</w:t>
      </w:r>
    </w:p>
    <w:p w14:paraId="2B62E677">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2个项目</w:t>
      </w:r>
      <w:r>
        <w:rPr>
          <w:rFonts w:ascii="Arial Narrow" w:hAnsi="Arial Narrow" w:eastAsiaTheme="minorEastAsia"/>
          <w:b/>
          <w:sz w:val="36"/>
          <w:szCs w:val="36"/>
        </w:rPr>
        <w:t>绩效评价报告</w:t>
      </w:r>
    </w:p>
    <w:p w14:paraId="19914EE9">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ascii="Arial Narrow" w:hAnsi="Arial Narrow" w:eastAsiaTheme="minorEastAsia"/>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rPr>
        <w:t>“</w:t>
      </w:r>
      <w:r>
        <w:rPr>
          <w:rFonts w:ascii="Arial Narrow" w:hAnsi="Arial Narrow" w:eastAsiaTheme="minorEastAsia"/>
          <w:color w:val="auto"/>
        </w:rPr>
        <w:t>振兴局</w:t>
      </w:r>
      <w:r>
        <w:rPr>
          <w:rFonts w:hint="eastAsia" w:ascii="仿宋" w:hAnsi="仿宋" w:eastAsia="仿宋" w:cs="仿宋"/>
          <w:color w:val="auto"/>
        </w:rPr>
        <w:t>”</w:t>
      </w:r>
      <w:r>
        <w:rPr>
          <w:rFonts w:ascii="Arial Narrow" w:hAnsi="Arial Narrow" w:eastAsiaTheme="minorEastAsia"/>
          <w:color w:val="auto"/>
        </w:rPr>
        <w:t>）2023年</w:t>
      </w:r>
      <w:bookmarkStart w:id="3" w:name="_Hlk172557232"/>
      <w:r>
        <w:rPr>
          <w:rFonts w:hint="eastAsia" w:ascii="Arial Narrow" w:hAnsi="Arial Narrow" w:eastAsiaTheme="minorEastAsia"/>
          <w:color w:val="auto"/>
        </w:rPr>
        <w:t>少云镇少云村经果林</w:t>
      </w:r>
      <w:r>
        <w:rPr>
          <w:rFonts w:ascii="Arial Narrow" w:hAnsi="Arial Narrow" w:eastAsiaTheme="minorEastAsia"/>
          <w:color w:val="auto"/>
        </w:rPr>
        <w:t>基础设施建设项目</w:t>
      </w:r>
      <w:bookmarkEnd w:id="3"/>
      <w:r>
        <w:rPr>
          <w:rFonts w:ascii="Arial Narrow" w:hAnsi="Arial Narrow" w:eastAsiaTheme="minorEastAsia"/>
          <w:color w:val="auto"/>
        </w:rPr>
        <w:t>和2023年</w:t>
      </w:r>
      <w:r>
        <w:rPr>
          <w:rFonts w:hint="eastAsia" w:ascii="Arial Narrow" w:hAnsi="Arial Narrow" w:eastAsiaTheme="minorEastAsia"/>
          <w:color w:val="auto"/>
        </w:rPr>
        <w:t>少云镇转龙村种养殖基地基础设施配套</w:t>
      </w:r>
      <w:r>
        <w:rPr>
          <w:rFonts w:ascii="Arial Narrow" w:hAnsi="Arial Narrow" w:eastAsiaTheme="minorEastAsia"/>
          <w:color w:val="auto"/>
        </w:rPr>
        <w:t>项目进行绩效评价，现将评价情况报告如下：</w:t>
      </w:r>
    </w:p>
    <w:p w14:paraId="3F893455">
      <w:pPr>
        <w:spacing w:before="240" w:beforeLines="100" w:line="360" w:lineRule="auto"/>
        <w:ind w:firstLine="482" w:firstLineChars="200"/>
        <w:jc w:val="left"/>
        <w:outlineLvl w:val="0"/>
        <w:rPr>
          <w:rFonts w:ascii="Arial Narrow" w:hAnsi="Arial Narrow" w:eastAsiaTheme="minorEastAsia"/>
          <w:b/>
          <w:sz w:val="24"/>
        </w:rPr>
      </w:pPr>
      <w:bookmarkStart w:id="4" w:name="_Toc171669394"/>
      <w:r>
        <w:rPr>
          <w:rFonts w:ascii="Arial Narrow" w:hAnsi="Arial Narrow" w:eastAsiaTheme="minorEastAsia"/>
          <w:b/>
          <w:sz w:val="24"/>
        </w:rPr>
        <w:t>一、基本情况</w:t>
      </w:r>
      <w:bookmarkEnd w:id="4"/>
    </w:p>
    <w:p w14:paraId="6F1191A1">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5" w:name="_Toc171669395"/>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5"/>
    </w:p>
    <w:p w14:paraId="1A7E36F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w:t>
      </w:r>
      <w:r>
        <w:rPr>
          <w:rFonts w:ascii="Arial Narrow" w:hAnsi="Arial Narrow" w:eastAsiaTheme="minorEastAsia"/>
        </w:rPr>
        <w:t xml:space="preserve"> </w:t>
      </w:r>
      <w:r>
        <w:rPr>
          <w:rFonts w:ascii="Arial Narrow" w:hAnsi="Arial Narrow" w:cs="宋体" w:eastAsiaTheme="minorEastAsia"/>
          <w:kern w:val="0"/>
          <w:sz w:val="24"/>
        </w:rPr>
        <w:t>2023年</w:t>
      </w:r>
      <w:r>
        <w:rPr>
          <w:rFonts w:hint="eastAsia" w:ascii="Arial Narrow" w:hAnsi="Arial Narrow" w:cs="宋体" w:eastAsiaTheme="minorEastAsia"/>
          <w:kern w:val="0"/>
          <w:sz w:val="24"/>
        </w:rPr>
        <w:t>少云镇少云村经果林基础设施建设项目</w:t>
      </w:r>
    </w:p>
    <w:p w14:paraId="38D27960">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w:t>
      </w:r>
      <w:r>
        <w:rPr>
          <w:rFonts w:hint="eastAsia" w:ascii="Arial Narrow" w:hAnsi="Arial Narrow" w:cs="宋体" w:eastAsiaTheme="minorEastAsia"/>
          <w:kern w:val="0"/>
          <w:sz w:val="24"/>
        </w:rPr>
        <w:t>少云镇少云村</w:t>
      </w:r>
      <w:r>
        <w:rPr>
          <w:rFonts w:ascii="Arial Narrow" w:hAnsi="Arial Narrow" w:cs="宋体" w:eastAsiaTheme="minorEastAsia"/>
          <w:kern w:val="0"/>
          <w:sz w:val="24"/>
        </w:rPr>
        <w:t>股份经济合作联合社</w:t>
      </w:r>
    </w:p>
    <w:p w14:paraId="13E0822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w:t>
      </w:r>
      <w:r>
        <w:rPr>
          <w:rFonts w:hint="eastAsia" w:ascii="Arial Narrow" w:hAnsi="Arial Narrow" w:cs="宋体" w:eastAsiaTheme="minorEastAsia"/>
          <w:kern w:val="0"/>
          <w:sz w:val="24"/>
        </w:rPr>
        <w:t>重庆市铜梁区少云镇少云村2社</w:t>
      </w:r>
    </w:p>
    <w:p w14:paraId="305EFF4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建设内容：</w:t>
      </w:r>
      <w:r>
        <w:rPr>
          <w:rFonts w:hint="eastAsia" w:ascii="Arial Narrow" w:hAnsi="Arial Narrow" w:cs="宋体" w:eastAsiaTheme="minorEastAsia"/>
          <w:kern w:val="0"/>
          <w:sz w:val="24"/>
        </w:rPr>
        <w:t>在少云镇少云村2社平整土地100亩（整治和翻耕），配套300亩经果林基础设施，新建水肥一体化滴灌设施1套；采购植物预防药物100组；采购肥料55吨；安装远程监控设备系统1套；新建生产便道350米；采购无人机1台</w:t>
      </w:r>
      <w:r>
        <w:rPr>
          <w:rFonts w:ascii="Arial Narrow" w:hAnsi="Arial Narrow" w:cs="宋体" w:eastAsiaTheme="minorEastAsia"/>
          <w:kern w:val="0"/>
          <w:sz w:val="24"/>
        </w:rPr>
        <w:t>。</w:t>
      </w:r>
    </w:p>
    <w:p w14:paraId="42C0BAA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w:t>
      </w:r>
      <w:r>
        <w:rPr>
          <w:rFonts w:hint="eastAsia" w:ascii="Arial Narrow" w:hAnsi="Arial Narrow" w:cs="宋体" w:eastAsiaTheme="minorEastAsia"/>
          <w:kern w:val="0"/>
          <w:sz w:val="24"/>
        </w:rPr>
        <w:t>100</w:t>
      </w:r>
      <w:r>
        <w:rPr>
          <w:rFonts w:ascii="Arial Narrow" w:hAnsi="Arial Narrow" w:cs="宋体" w:eastAsiaTheme="minorEastAsia"/>
          <w:kern w:val="0"/>
          <w:sz w:val="24"/>
        </w:rPr>
        <w:t>万元，实际投入</w:t>
      </w:r>
      <w:r>
        <w:rPr>
          <w:rFonts w:hint="eastAsia" w:ascii="Arial Narrow" w:hAnsi="Arial Narrow" w:cs="宋体" w:eastAsiaTheme="minorEastAsia"/>
          <w:kern w:val="0"/>
          <w:sz w:val="24"/>
        </w:rPr>
        <w:t>100</w:t>
      </w:r>
      <w:r>
        <w:rPr>
          <w:rFonts w:ascii="Arial Narrow" w:hAnsi="Arial Narrow" w:cs="宋体" w:eastAsiaTheme="minorEastAsia"/>
          <w:kern w:val="0"/>
          <w:sz w:val="24"/>
        </w:rPr>
        <w:t>万元，均为上级补助资金。</w:t>
      </w:r>
    </w:p>
    <w:p w14:paraId="243DAFBC">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w:t>
      </w:r>
      <w:r>
        <w:rPr>
          <w:rFonts w:hint="eastAsia" w:ascii="Arial Narrow" w:hAnsi="Arial Narrow" w:cs="宋体" w:eastAsiaTheme="minorEastAsia"/>
          <w:kern w:val="0"/>
          <w:sz w:val="24"/>
        </w:rPr>
        <w:t>3</w:t>
      </w:r>
      <w:r>
        <w:rPr>
          <w:rFonts w:ascii="Arial Narrow" w:hAnsi="Arial Narrow" w:cs="宋体" w:eastAsiaTheme="minorEastAsia"/>
          <w:kern w:val="0"/>
          <w:sz w:val="24"/>
        </w:rPr>
        <w:t>月-2023年1</w:t>
      </w:r>
      <w:r>
        <w:rPr>
          <w:rFonts w:hint="eastAsia" w:ascii="Arial Narrow" w:hAnsi="Arial Narrow" w:cs="宋体" w:eastAsiaTheme="minorEastAsia"/>
          <w:kern w:val="0"/>
          <w:sz w:val="24"/>
        </w:rPr>
        <w:t>1</w:t>
      </w:r>
      <w:r>
        <w:rPr>
          <w:rFonts w:ascii="Arial Narrow" w:hAnsi="Arial Narrow" w:cs="宋体" w:eastAsiaTheme="minorEastAsia"/>
          <w:kern w:val="0"/>
          <w:sz w:val="24"/>
        </w:rPr>
        <w:t>月</w:t>
      </w:r>
    </w:p>
    <w:p w14:paraId="1A077CA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w:t>
      </w:r>
      <w:r>
        <w:rPr>
          <w:rFonts w:ascii="Arial Narrow" w:hAnsi="Arial Narrow" w:eastAsiaTheme="minorEastAsia"/>
        </w:rPr>
        <w:t xml:space="preserve"> </w:t>
      </w:r>
      <w:r>
        <w:rPr>
          <w:rFonts w:ascii="Arial Narrow" w:hAnsi="Arial Narrow" w:cs="宋体" w:eastAsiaTheme="minorEastAsia"/>
          <w:kern w:val="0"/>
          <w:sz w:val="24"/>
        </w:rPr>
        <w:t>2023年</w:t>
      </w:r>
      <w:r>
        <w:rPr>
          <w:rFonts w:hint="eastAsia" w:ascii="Arial Narrow" w:hAnsi="Arial Narrow" w:cs="宋体" w:eastAsiaTheme="minorEastAsia"/>
          <w:kern w:val="0"/>
          <w:sz w:val="24"/>
        </w:rPr>
        <w:t>少云镇转龙村种养殖基地基础设施配套</w:t>
      </w:r>
      <w:r>
        <w:rPr>
          <w:rFonts w:ascii="Arial Narrow" w:hAnsi="Arial Narrow" w:cs="宋体" w:eastAsiaTheme="minorEastAsia"/>
          <w:kern w:val="0"/>
          <w:sz w:val="24"/>
        </w:rPr>
        <w:t>项目</w:t>
      </w:r>
    </w:p>
    <w:p w14:paraId="2C0DA08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w:t>
      </w:r>
      <w:r>
        <w:rPr>
          <w:rFonts w:hint="eastAsia" w:ascii="Arial Narrow" w:hAnsi="Arial Narrow" w:cs="宋体" w:eastAsiaTheme="minorEastAsia"/>
          <w:kern w:val="0"/>
          <w:sz w:val="24"/>
        </w:rPr>
        <w:t>少云镇转龙村</w:t>
      </w:r>
      <w:r>
        <w:rPr>
          <w:rFonts w:ascii="Arial Narrow" w:hAnsi="Arial Narrow" w:cs="宋体" w:eastAsiaTheme="minorEastAsia"/>
          <w:kern w:val="0"/>
          <w:sz w:val="24"/>
        </w:rPr>
        <w:t>股份经济合作联合社</w:t>
      </w:r>
    </w:p>
    <w:p w14:paraId="3993E2D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w:t>
      </w:r>
      <w:r>
        <w:rPr>
          <w:rFonts w:hint="eastAsia" w:ascii="Arial Narrow" w:hAnsi="Arial Narrow" w:cs="宋体" w:eastAsiaTheme="minorEastAsia"/>
          <w:kern w:val="0"/>
          <w:sz w:val="24"/>
        </w:rPr>
        <w:t>少云镇转龙村1、2、3、9社</w:t>
      </w:r>
    </w:p>
    <w:p w14:paraId="3048E69C">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建设内容：</w:t>
      </w:r>
      <w:r>
        <w:rPr>
          <w:rFonts w:hint="eastAsia" w:ascii="Arial Narrow" w:hAnsi="Arial Narrow" w:cs="宋体" w:eastAsiaTheme="minorEastAsia"/>
          <w:kern w:val="0"/>
          <w:sz w:val="24"/>
        </w:rPr>
        <w:t>铺设灌溉管网4100米，修建储液池3座及部分配套基础设施</w:t>
      </w:r>
      <w:r>
        <w:rPr>
          <w:rFonts w:ascii="Arial Narrow" w:hAnsi="Arial Narrow" w:cs="宋体" w:eastAsiaTheme="minorEastAsia"/>
          <w:kern w:val="0"/>
          <w:sz w:val="24"/>
        </w:rPr>
        <w:t xml:space="preserve">。 </w:t>
      </w:r>
    </w:p>
    <w:p w14:paraId="405106CB">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项目资金安排情况：该项目2023年计划投入50万元，实际投入为50万元，均为上级补助资金。</w:t>
      </w:r>
    </w:p>
    <w:p w14:paraId="0B8F577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w:t>
      </w:r>
      <w:r>
        <w:rPr>
          <w:rFonts w:hint="eastAsia" w:ascii="Arial Narrow" w:hAnsi="Arial Narrow" w:cs="宋体" w:eastAsiaTheme="minorEastAsia"/>
          <w:kern w:val="0"/>
          <w:sz w:val="24"/>
        </w:rPr>
        <w:t>5</w:t>
      </w:r>
      <w:r>
        <w:rPr>
          <w:rFonts w:ascii="Arial Narrow" w:hAnsi="Arial Narrow" w:cs="宋体" w:eastAsiaTheme="minorEastAsia"/>
          <w:kern w:val="0"/>
          <w:sz w:val="24"/>
        </w:rPr>
        <w:t>月-2023年</w:t>
      </w:r>
      <w:r>
        <w:rPr>
          <w:rFonts w:hint="eastAsia" w:ascii="Arial Narrow" w:hAnsi="Arial Narrow" w:cs="宋体" w:eastAsiaTheme="minorEastAsia"/>
          <w:kern w:val="0"/>
          <w:sz w:val="24"/>
        </w:rPr>
        <w:t>10</w:t>
      </w:r>
      <w:r>
        <w:rPr>
          <w:rFonts w:ascii="Arial Narrow" w:hAnsi="Arial Narrow" w:cs="宋体" w:eastAsiaTheme="minorEastAsia"/>
          <w:kern w:val="0"/>
          <w:sz w:val="24"/>
        </w:rPr>
        <w:t>月</w:t>
      </w:r>
    </w:p>
    <w:p w14:paraId="2E57AB3B">
      <w:pPr>
        <w:spacing w:line="360" w:lineRule="auto"/>
        <w:ind w:firstLine="482" w:firstLineChars="200"/>
        <w:jc w:val="left"/>
        <w:outlineLvl w:val="0"/>
        <w:rPr>
          <w:rFonts w:ascii="Arial Narrow" w:hAnsi="Arial Narrow" w:eastAsiaTheme="minorEastAsia"/>
          <w:b/>
          <w:sz w:val="24"/>
        </w:rPr>
      </w:pPr>
      <w:bookmarkStart w:id="6" w:name="_Toc171669396"/>
      <w:r>
        <w:rPr>
          <w:rFonts w:ascii="Arial Narrow" w:hAnsi="Arial Narrow" w:eastAsiaTheme="minorEastAsia"/>
          <w:b/>
          <w:sz w:val="24"/>
        </w:rPr>
        <w:t>二、绩效评价工作情况</w:t>
      </w:r>
      <w:bookmarkEnd w:id="6"/>
    </w:p>
    <w:p w14:paraId="14C2295E">
      <w:pPr>
        <w:spacing w:line="360" w:lineRule="auto"/>
        <w:ind w:firstLine="482" w:firstLineChars="200"/>
        <w:jc w:val="left"/>
        <w:outlineLvl w:val="0"/>
        <w:rPr>
          <w:rFonts w:ascii="Arial Narrow" w:hAnsi="Arial Narrow" w:eastAsiaTheme="minorEastAsia"/>
          <w:b/>
          <w:sz w:val="24"/>
        </w:rPr>
      </w:pPr>
      <w:bookmarkStart w:id="7" w:name="_Toc171669397"/>
      <w:bookmarkStart w:id="8" w:name="_Toc513775099"/>
      <w:r>
        <w:rPr>
          <w:rFonts w:ascii="Arial Narrow" w:hAnsi="Arial Narrow" w:eastAsiaTheme="minorEastAsia"/>
          <w:b/>
          <w:sz w:val="24"/>
        </w:rPr>
        <w:t>（一）绩效评价目的</w:t>
      </w:r>
      <w:bookmarkEnd w:id="7"/>
      <w:bookmarkEnd w:id="8"/>
    </w:p>
    <w:p w14:paraId="1A2F529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515258FB">
      <w:pPr>
        <w:spacing w:line="360" w:lineRule="auto"/>
        <w:ind w:firstLine="482" w:firstLineChars="200"/>
        <w:jc w:val="left"/>
        <w:outlineLvl w:val="0"/>
        <w:rPr>
          <w:rFonts w:ascii="Arial Narrow" w:hAnsi="Arial Narrow" w:eastAsiaTheme="minorEastAsia"/>
          <w:b/>
          <w:sz w:val="24"/>
        </w:rPr>
      </w:pPr>
      <w:bookmarkStart w:id="9" w:name="_Toc171669398"/>
      <w:bookmarkStart w:id="10" w:name="_Toc513775100"/>
      <w:r>
        <w:rPr>
          <w:rFonts w:ascii="Arial Narrow" w:hAnsi="Arial Narrow" w:eastAsiaTheme="minorEastAsia"/>
          <w:b/>
          <w:sz w:val="24"/>
        </w:rPr>
        <w:t>（二）绩效评价的基本内容</w:t>
      </w:r>
      <w:bookmarkEnd w:id="9"/>
    </w:p>
    <w:p w14:paraId="4A3C2798">
      <w:pPr>
        <w:pStyle w:val="14"/>
        <w:spacing w:line="360" w:lineRule="auto"/>
        <w:ind w:firstLine="480" w:firstLineChars="200"/>
        <w:rPr>
          <w:rFonts w:ascii="Arial Narrow" w:hAnsi="Arial Narrow" w:eastAsiaTheme="minorEastAsia"/>
          <w:color w:val="auto"/>
        </w:rPr>
      </w:pPr>
      <w:bookmarkStart w:id="11" w:name="_Toc166332968"/>
      <w:r>
        <w:rPr>
          <w:rFonts w:ascii="Arial Narrow" w:hAnsi="Arial Narrow" w:eastAsiaTheme="minorEastAsia"/>
          <w:color w:val="auto"/>
        </w:rPr>
        <w:t>1.绩效目标的设定情况；</w:t>
      </w:r>
    </w:p>
    <w:p w14:paraId="1065A66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7B43037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3C26B35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2DCF9D4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05DEE1CB">
      <w:pPr>
        <w:spacing w:line="360" w:lineRule="auto"/>
        <w:ind w:firstLine="482" w:firstLineChars="200"/>
        <w:jc w:val="left"/>
        <w:outlineLvl w:val="0"/>
        <w:rPr>
          <w:rFonts w:ascii="Arial Narrow" w:hAnsi="Arial Narrow" w:eastAsiaTheme="minorEastAsia"/>
          <w:b/>
          <w:sz w:val="24"/>
        </w:rPr>
      </w:pPr>
      <w:bookmarkStart w:id="12" w:name="_Toc171669399"/>
      <w:r>
        <w:rPr>
          <w:rFonts w:ascii="Arial Narrow" w:hAnsi="Arial Narrow" w:eastAsiaTheme="minorEastAsia"/>
          <w:b/>
          <w:sz w:val="24"/>
        </w:rPr>
        <w:t>（三）绩效评价依据</w:t>
      </w:r>
      <w:bookmarkEnd w:id="10"/>
      <w:bookmarkEnd w:id="11"/>
      <w:bookmarkEnd w:id="12"/>
      <w:bookmarkStart w:id="13" w:name="_Toc335040595"/>
    </w:p>
    <w:bookmarkEnd w:id="13"/>
    <w:p w14:paraId="03AA081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72810FE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3D20ED6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r>
        <w:rPr>
          <w:rFonts w:ascii="Arial Narrow" w:hAnsi="Arial Narrow" w:eastAsiaTheme="minorEastAsia"/>
          <w:color w:val="auto"/>
        </w:rPr>
        <w:t xml:space="preserve"> </w:t>
      </w:r>
    </w:p>
    <w:p w14:paraId="7A78AF4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w:t>
      </w:r>
      <w:r>
        <w:rPr>
          <w:rFonts w:hint="eastAsia" w:ascii="Arial Narrow" w:hAnsi="Arial Narrow" w:eastAsiaTheme="minorEastAsia"/>
          <w:color w:val="auto"/>
          <w:lang w:eastAsia="zh-CN"/>
        </w:rPr>
        <w:t>（</w:t>
      </w:r>
      <w:r>
        <w:rPr>
          <w:rFonts w:ascii="Arial Narrow" w:hAnsi="Arial Narrow" w:eastAsiaTheme="minorEastAsia"/>
          <w:color w:val="auto"/>
        </w:rPr>
        <w:t>试行</w:t>
      </w:r>
      <w:r>
        <w:rPr>
          <w:rFonts w:hint="eastAsia" w:ascii="Arial Narrow" w:hAnsi="Arial Narrow" w:eastAsiaTheme="minorEastAsia"/>
          <w:color w:val="auto"/>
          <w:lang w:eastAsia="zh-CN"/>
        </w:rPr>
        <w:t>）</w:t>
      </w:r>
      <w:r>
        <w:rPr>
          <w:rFonts w:ascii="Arial Narrow" w:hAnsi="Arial Narrow" w:eastAsiaTheme="minorEastAsia"/>
          <w:color w:val="auto"/>
        </w:rPr>
        <w:t>》（铜财〔2022〕41号）</w:t>
      </w:r>
    </w:p>
    <w:p w14:paraId="599FD6F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10AD570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088FDCA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2D855A3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171B5D2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6D4A3D6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4" w:name="_Hlk162597612"/>
      <w:r>
        <w:rPr>
          <w:rFonts w:ascii="Arial Narrow" w:hAnsi="Arial Narrow" w:eastAsiaTheme="minorEastAsia"/>
          <w:color w:val="auto"/>
        </w:rPr>
        <w:t>〔2016〕</w:t>
      </w:r>
      <w:bookmarkEnd w:id="14"/>
      <w:r>
        <w:rPr>
          <w:rFonts w:ascii="Arial Narrow" w:hAnsi="Arial Narrow" w:eastAsiaTheme="minorEastAsia"/>
          <w:color w:val="auto"/>
        </w:rPr>
        <w:t>10号）</w:t>
      </w:r>
    </w:p>
    <w:p w14:paraId="05EF95A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11.评价工作人员通过现场调查、核实等获得的资料等</w:t>
      </w:r>
    </w:p>
    <w:p w14:paraId="38E69831">
      <w:pPr>
        <w:spacing w:line="360" w:lineRule="auto"/>
        <w:ind w:firstLine="482" w:firstLineChars="200"/>
        <w:jc w:val="left"/>
        <w:outlineLvl w:val="0"/>
        <w:rPr>
          <w:rFonts w:ascii="Arial Narrow" w:hAnsi="Arial Narrow" w:eastAsiaTheme="minorEastAsia"/>
          <w:b/>
          <w:sz w:val="24"/>
        </w:rPr>
      </w:pPr>
      <w:bookmarkStart w:id="15" w:name="_Toc171669400"/>
      <w:r>
        <w:rPr>
          <w:rFonts w:ascii="Arial Narrow" w:hAnsi="Arial Narrow" w:eastAsiaTheme="minorEastAsia"/>
          <w:b/>
          <w:sz w:val="24"/>
        </w:rPr>
        <w:t>（四）绩效评价原则和指标体系</w:t>
      </w:r>
      <w:bookmarkEnd w:id="15"/>
    </w:p>
    <w:p w14:paraId="1EF33C1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74468BA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2AC5923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3A2BFC5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35C2E90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17DE979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48DC475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39D37AA0">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5540C3D6">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31D0A951">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0B15A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05124B0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1AD8185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4B72461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337B051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286DBBD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3FA0DC3D">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DCF829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1CA2ED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094A20F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224BA8A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35B3BD0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162D835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6194D7AF">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9BD2CB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3296C9C5">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CB59B8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7BF97AF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21737C2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3EA01FF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789FD418">
        <w:tblPrEx>
          <w:tblCellMar>
            <w:top w:w="0" w:type="dxa"/>
            <w:left w:w="108" w:type="dxa"/>
            <w:bottom w:w="0" w:type="dxa"/>
            <w:right w:w="108" w:type="dxa"/>
          </w:tblCellMar>
        </w:tblPrEx>
        <w:trPr>
          <w:cantSplit/>
          <w:trHeight w:val="108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6923D49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1E4BC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single" w:color="auto" w:sz="4" w:space="0"/>
              <w:left w:val="nil"/>
              <w:bottom w:val="single" w:color="auto" w:sz="4" w:space="0"/>
              <w:right w:val="single" w:color="auto" w:sz="4" w:space="0"/>
            </w:tcBorders>
            <w:shd w:val="clear" w:color="auto" w:fill="auto"/>
            <w:vAlign w:val="center"/>
          </w:tcPr>
          <w:p w14:paraId="4D333A4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1D4E28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single" w:color="auto" w:sz="4" w:space="0"/>
              <w:left w:val="nil"/>
              <w:bottom w:val="single" w:color="auto" w:sz="4" w:space="0"/>
              <w:right w:val="nil"/>
            </w:tcBorders>
            <w:shd w:val="clear" w:color="auto" w:fill="auto"/>
            <w:vAlign w:val="center"/>
          </w:tcPr>
          <w:p w14:paraId="7883705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single" w:color="auto" w:sz="4" w:space="0"/>
              <w:bottom w:val="single" w:color="auto" w:sz="4" w:space="0"/>
              <w:right w:val="single" w:color="auto" w:sz="4" w:space="0"/>
            </w:tcBorders>
            <w:shd w:val="clear" w:color="auto" w:fill="auto"/>
            <w:vAlign w:val="center"/>
          </w:tcPr>
          <w:p w14:paraId="0E6BC6B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4DB4FCDC">
        <w:tblPrEx>
          <w:tblCellMar>
            <w:top w:w="0" w:type="dxa"/>
            <w:left w:w="108" w:type="dxa"/>
            <w:bottom w:w="0" w:type="dxa"/>
            <w:right w:w="108" w:type="dxa"/>
          </w:tblCellMar>
        </w:tblPrEx>
        <w:trPr>
          <w:cantSplit/>
          <w:trHeight w:val="1621"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1C353C7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28E8CF60">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1B269BD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6DC933F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244B74E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5476F9F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748A28BE">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281BD9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5A33DDF5">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310B64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1568443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7847189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F40925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1E9D9656">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7F6D95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314645D5">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90AE60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6E3DF90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46ABDA6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7E4C25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31E9085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D8C7DE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2BF3171">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4B74E6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01B292F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7D13488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CDA529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5C1C4899">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1ED107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42404428">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2CA8DC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360F8E6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0801E6A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7E4351D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7899C9E5">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5060BE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75A4E209">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57B5BF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B2C649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3051CED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F7C6D7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6E465CFB">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E66D3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5487AF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71FC84B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38ACAC3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39D5FE1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216283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05C8B042">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1D4527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7F9EC38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FB6947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399850E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956914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35D823C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EDCC41D">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5EB5A8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0F18D5E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710D31E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7D388C3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68FD156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77F36DF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5594CA13">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7A5307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59E15407">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82C307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586DF64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4E4A6BC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4FE852A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140148D5">
      <w:pPr>
        <w:spacing w:before="120" w:beforeLines="50" w:line="360" w:lineRule="auto"/>
        <w:ind w:firstLine="482" w:firstLineChars="200"/>
        <w:jc w:val="left"/>
        <w:outlineLvl w:val="0"/>
        <w:rPr>
          <w:rFonts w:ascii="Arial Narrow" w:hAnsi="Arial Narrow" w:eastAsiaTheme="minorEastAsia"/>
          <w:b/>
          <w:sz w:val="24"/>
        </w:rPr>
      </w:pPr>
      <w:bookmarkStart w:id="16" w:name="_Toc171669401"/>
      <w:r>
        <w:rPr>
          <w:rFonts w:ascii="Arial Narrow" w:hAnsi="Arial Narrow" w:eastAsiaTheme="minorEastAsia"/>
          <w:b/>
          <w:sz w:val="24"/>
        </w:rPr>
        <w:t>（五）绩效评价标准和评价方法</w:t>
      </w:r>
      <w:bookmarkEnd w:id="16"/>
    </w:p>
    <w:p w14:paraId="7367698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1C6ECE6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5075A94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7" w:name="_Hlk162596803"/>
      <w:r>
        <w:rPr>
          <w:rFonts w:ascii="Arial Narrow" w:hAnsi="Arial Narrow" w:eastAsiaTheme="minorEastAsia"/>
          <w:color w:val="auto"/>
        </w:rPr>
        <w:t>≥90</w:t>
      </w:r>
      <w:bookmarkEnd w:id="17"/>
      <w:r>
        <w:rPr>
          <w:rFonts w:ascii="Arial Narrow" w:hAnsi="Arial Narrow" w:eastAsiaTheme="minorEastAsia"/>
          <w:color w:val="auto"/>
        </w:rPr>
        <w:t>）、良</w:t>
      </w:r>
      <w:bookmarkStart w:id="18" w:name="_Hlk168473502"/>
      <w:r>
        <w:rPr>
          <w:rFonts w:ascii="Arial Narrow" w:hAnsi="Arial Narrow" w:eastAsiaTheme="minorEastAsia"/>
          <w:color w:val="auto"/>
        </w:rPr>
        <w:t>（90＞得分≥80）</w:t>
      </w:r>
      <w:bookmarkEnd w:id="18"/>
      <w:r>
        <w:rPr>
          <w:rFonts w:ascii="Arial Narrow" w:hAnsi="Arial Narrow" w:eastAsiaTheme="minorEastAsia"/>
          <w:color w:val="auto"/>
        </w:rPr>
        <w:t>、中（80＞得分≥60）、差（得分＜60）四个等级，按百分制综合得分高低按分值划段确定。</w:t>
      </w:r>
    </w:p>
    <w:p w14:paraId="3165F0F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4018097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37051D3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3AEA01A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24D08A3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39C7F72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3C008E9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790CDE3C">
      <w:pPr>
        <w:spacing w:line="360" w:lineRule="auto"/>
        <w:ind w:firstLine="482" w:firstLineChars="200"/>
        <w:jc w:val="left"/>
        <w:outlineLvl w:val="0"/>
        <w:rPr>
          <w:rFonts w:ascii="Arial Narrow" w:hAnsi="Arial Narrow" w:eastAsiaTheme="minorEastAsia"/>
          <w:b/>
          <w:sz w:val="24"/>
        </w:rPr>
      </w:pPr>
      <w:bookmarkStart w:id="19" w:name="_Toc437528932"/>
      <w:bookmarkStart w:id="20" w:name="_Toc171669402"/>
      <w:r>
        <w:rPr>
          <w:rFonts w:ascii="Arial Narrow" w:hAnsi="Arial Narrow" w:eastAsiaTheme="minorEastAsia"/>
          <w:b/>
          <w:sz w:val="24"/>
        </w:rPr>
        <w:t>（六）绩效评价</w:t>
      </w:r>
      <w:bookmarkEnd w:id="19"/>
      <w:r>
        <w:rPr>
          <w:rFonts w:ascii="Arial Narrow" w:hAnsi="Arial Narrow" w:eastAsiaTheme="minorEastAsia"/>
          <w:b/>
          <w:sz w:val="24"/>
        </w:rPr>
        <w:t>工作过程</w:t>
      </w:r>
      <w:bookmarkEnd w:id="20"/>
    </w:p>
    <w:p w14:paraId="757C41F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28E7F66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171584CF">
      <w:pPr>
        <w:pStyle w:val="14"/>
        <w:spacing w:line="360" w:lineRule="auto"/>
        <w:ind w:firstLine="480" w:firstLineChars="200"/>
        <w:rPr>
          <w:rFonts w:hint="eastAsia" w:ascii="Arial Narrow" w:hAnsi="Arial Narrow" w:eastAsiaTheme="minorEastAsia"/>
          <w:color w:val="auto"/>
          <w:lang w:val="en-US"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22DB30F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5591E8C8">
      <w:pPr>
        <w:spacing w:line="360" w:lineRule="auto"/>
        <w:ind w:firstLine="482" w:firstLineChars="200"/>
        <w:jc w:val="left"/>
        <w:outlineLvl w:val="0"/>
        <w:rPr>
          <w:rFonts w:ascii="Arial Narrow" w:hAnsi="Arial Narrow" w:eastAsiaTheme="minorEastAsia"/>
          <w:b/>
          <w:sz w:val="24"/>
        </w:rPr>
      </w:pPr>
      <w:bookmarkStart w:id="21" w:name="_Toc437528933"/>
      <w:bookmarkStart w:id="22" w:name="_Toc171669403"/>
      <w:r>
        <w:rPr>
          <w:rFonts w:ascii="Arial Narrow" w:hAnsi="Arial Narrow" w:eastAsiaTheme="minorEastAsia"/>
          <w:b/>
          <w:sz w:val="24"/>
        </w:rPr>
        <w:t>三、项目评价</w:t>
      </w:r>
      <w:bookmarkEnd w:id="21"/>
      <w:r>
        <w:rPr>
          <w:rFonts w:ascii="Arial Narrow" w:hAnsi="Arial Narrow" w:eastAsiaTheme="minorEastAsia"/>
          <w:b/>
          <w:sz w:val="24"/>
        </w:rPr>
        <w:t>结论</w:t>
      </w:r>
      <w:bookmarkEnd w:id="22"/>
    </w:p>
    <w:p w14:paraId="3C1574DC">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w:t>
      </w:r>
      <w:r>
        <w:rPr>
          <w:rFonts w:hint="eastAsia" w:ascii="Arial Narrow" w:hAnsi="Arial Narrow" w:eastAsiaTheme="minorEastAsia"/>
          <w:sz w:val="24"/>
        </w:rPr>
        <w:t>少云镇少云村经果林基础设施建设</w:t>
      </w:r>
      <w:r>
        <w:rPr>
          <w:rFonts w:ascii="Arial Narrow" w:hAnsi="Arial Narrow" w:eastAsiaTheme="minorEastAsia"/>
          <w:sz w:val="24"/>
        </w:rPr>
        <w:t>项目绩效评价得分</w:t>
      </w:r>
      <w:r>
        <w:rPr>
          <w:rFonts w:hint="eastAsia" w:ascii="Arial Narrow" w:hAnsi="Arial Narrow" w:eastAsiaTheme="minorEastAsia"/>
          <w:sz w:val="24"/>
        </w:rPr>
        <w:t>95.00</w:t>
      </w:r>
      <w:r>
        <w:rPr>
          <w:rFonts w:ascii="Arial Narrow" w:hAnsi="Arial Narrow" w:eastAsiaTheme="minorEastAsia"/>
          <w:sz w:val="24"/>
        </w:rPr>
        <w:t>分，绩效评价等级为：优；</w:t>
      </w:r>
    </w:p>
    <w:p w14:paraId="203CD30A">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w:t>
      </w:r>
      <w:r>
        <w:rPr>
          <w:rFonts w:hint="eastAsia" w:ascii="Arial Narrow" w:hAnsi="Arial Narrow" w:eastAsiaTheme="minorEastAsia"/>
          <w:sz w:val="24"/>
        </w:rPr>
        <w:t>少云镇转龙村种养殖基地基础设施配套</w:t>
      </w:r>
      <w:r>
        <w:rPr>
          <w:rFonts w:ascii="Arial Narrow" w:hAnsi="Arial Narrow" w:eastAsiaTheme="minorEastAsia"/>
          <w:sz w:val="24"/>
        </w:rPr>
        <w:t>项目绩效评价得分</w:t>
      </w:r>
      <w:r>
        <w:rPr>
          <w:rFonts w:hint="eastAsia" w:ascii="Arial Narrow" w:hAnsi="Arial Narrow" w:eastAsiaTheme="minorEastAsia"/>
          <w:sz w:val="24"/>
        </w:rPr>
        <w:t>95.00</w:t>
      </w:r>
      <w:r>
        <w:rPr>
          <w:rFonts w:ascii="Arial Narrow" w:hAnsi="Arial Narrow" w:eastAsiaTheme="minorEastAsia"/>
          <w:sz w:val="24"/>
        </w:rPr>
        <w:t>分，绩效评价等级为：优。</w:t>
      </w:r>
    </w:p>
    <w:p w14:paraId="60D5E53F">
      <w:pPr>
        <w:spacing w:line="360" w:lineRule="auto"/>
        <w:ind w:firstLine="482" w:firstLineChars="200"/>
        <w:outlineLvl w:val="0"/>
        <w:rPr>
          <w:rFonts w:ascii="Arial Narrow" w:hAnsi="Arial Narrow" w:eastAsiaTheme="minorEastAsia"/>
          <w:b/>
          <w:sz w:val="24"/>
        </w:rPr>
      </w:pPr>
      <w:bookmarkStart w:id="23" w:name="_Toc171669404"/>
      <w:r>
        <w:rPr>
          <w:rFonts w:ascii="Arial Narrow" w:hAnsi="Arial Narrow" w:eastAsiaTheme="minorEastAsia"/>
          <w:b/>
          <w:sz w:val="24"/>
        </w:rPr>
        <w:t>四、综合评价情况</w:t>
      </w:r>
      <w:bookmarkEnd w:id="23"/>
    </w:p>
    <w:p w14:paraId="65D169DA">
      <w:pPr>
        <w:spacing w:line="360" w:lineRule="auto"/>
        <w:ind w:firstLine="482" w:firstLineChars="200"/>
        <w:jc w:val="left"/>
        <w:outlineLvl w:val="0"/>
        <w:rPr>
          <w:rFonts w:ascii="Arial Narrow" w:hAnsi="Arial Narrow" w:eastAsiaTheme="minorEastAsia"/>
          <w:b/>
          <w:sz w:val="24"/>
        </w:rPr>
      </w:pPr>
      <w:bookmarkStart w:id="24" w:name="_Toc171669405"/>
      <w:r>
        <w:rPr>
          <w:rFonts w:ascii="Arial Narrow" w:hAnsi="Arial Narrow" w:eastAsiaTheme="minorEastAsia"/>
          <w:b/>
          <w:sz w:val="24"/>
        </w:rPr>
        <w:t>（一）资金管理</w:t>
      </w:r>
      <w:bookmarkEnd w:id="24"/>
    </w:p>
    <w:p w14:paraId="41093072">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7A18EF2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1A950FB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7F7B2DD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以上2个项目资金从区财政局下达资金文件时间到区级业务主管部门下达项目及资金计划文件时间间隔小于30天。</w:t>
      </w:r>
    </w:p>
    <w:p w14:paraId="33E817FB">
      <w:pPr>
        <w:spacing w:line="360" w:lineRule="auto"/>
        <w:ind w:firstLine="482" w:firstLineChars="200"/>
        <w:jc w:val="left"/>
        <w:outlineLvl w:val="0"/>
        <w:rPr>
          <w:rFonts w:ascii="Arial Narrow" w:hAnsi="Arial Narrow" w:eastAsiaTheme="minorEastAsia"/>
          <w:b/>
          <w:sz w:val="24"/>
        </w:rPr>
      </w:pPr>
      <w:bookmarkStart w:id="25" w:name="_Toc171669406"/>
      <w:r>
        <w:rPr>
          <w:rFonts w:ascii="Arial Narrow" w:hAnsi="Arial Narrow" w:eastAsiaTheme="minorEastAsia"/>
          <w:b/>
          <w:sz w:val="24"/>
        </w:rPr>
        <w:t>（二）项目管理</w:t>
      </w:r>
      <w:bookmarkEnd w:id="25"/>
    </w:p>
    <w:p w14:paraId="349AA26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0EAC0DF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1BE1A36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220A57E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w:t>
      </w:r>
      <w:r>
        <w:rPr>
          <w:rFonts w:ascii="Arial Narrow" w:hAnsi="Arial Narrow" w:cs="宋体" w:eastAsiaTheme="minorEastAsia"/>
          <w:kern w:val="0"/>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w:t>
      </w:r>
      <w:r>
        <w:rPr>
          <w:rFonts w:hint="eastAsia" w:ascii="Arial Narrow" w:hAnsi="Arial Narrow" w:cs="宋体" w:eastAsiaTheme="minorEastAsia"/>
          <w:kern w:val="0"/>
          <w:sz w:val="24"/>
        </w:rPr>
        <w:t>归档资料中未见盖章的自评报告和绩效目标审核表。</w:t>
      </w:r>
    </w:p>
    <w:p w14:paraId="0D663AF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677C284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val="en-US" w:eastAsia="zh-CN"/>
        </w:rPr>
        <w:t>过程</w:t>
      </w:r>
      <w:r>
        <w:rPr>
          <w:rFonts w:ascii="Arial Narrow" w:hAnsi="Arial Narrow" w:eastAsiaTheme="minorEastAsia"/>
          <w:sz w:val="24"/>
        </w:rPr>
        <w:t>中由重庆市铜梁区乡村振兴局进行监督检查，检查中未发现重大问题，项目按照实施节点按时提交项目报账资料，项目资料归档整理及时。</w:t>
      </w:r>
    </w:p>
    <w:p w14:paraId="54476B7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4CC9463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w:t>
      </w:r>
      <w:r>
        <w:rPr>
          <w:rFonts w:hint="eastAsia" w:ascii="Arial Narrow" w:hAnsi="Arial Narrow" w:eastAsiaTheme="minorEastAsia"/>
          <w:sz w:val="24"/>
        </w:rPr>
        <w:t>少云镇少云村经果林基础设施建设</w:t>
      </w:r>
      <w:r>
        <w:rPr>
          <w:rFonts w:ascii="Arial Narrow" w:hAnsi="Arial Narrow" w:eastAsiaTheme="minorEastAsia"/>
          <w:sz w:val="24"/>
        </w:rPr>
        <w:t>项目七月末、十月末资金支出进度均超过全区平均水平，十</w:t>
      </w:r>
      <w:r>
        <w:rPr>
          <w:rFonts w:hint="eastAsia" w:ascii="Arial Narrow" w:hAnsi="Arial Narrow" w:eastAsiaTheme="minorEastAsia"/>
          <w:sz w:val="24"/>
        </w:rPr>
        <w:t>二</w:t>
      </w:r>
      <w:r>
        <w:rPr>
          <w:rFonts w:ascii="Arial Narrow" w:hAnsi="Arial Narrow" w:eastAsiaTheme="minorEastAsia"/>
          <w:sz w:val="24"/>
        </w:rPr>
        <w:t>月中旬的资金预算执行率达到100%。</w:t>
      </w:r>
    </w:p>
    <w:p w14:paraId="55F074D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w:t>
      </w:r>
      <w:r>
        <w:rPr>
          <w:rFonts w:hint="eastAsia" w:ascii="Arial Narrow" w:hAnsi="Arial Narrow" w:eastAsiaTheme="minorEastAsia"/>
          <w:sz w:val="24"/>
        </w:rPr>
        <w:t>少云镇转龙村种养殖基地基础设施配套</w:t>
      </w:r>
      <w:r>
        <w:rPr>
          <w:rFonts w:ascii="Arial Narrow" w:hAnsi="Arial Narrow" w:eastAsiaTheme="minorEastAsia"/>
          <w:sz w:val="24"/>
        </w:rPr>
        <w:t>项目七月末</w:t>
      </w:r>
      <w:r>
        <w:rPr>
          <w:rFonts w:hint="eastAsia" w:ascii="Arial Narrow" w:hAnsi="Arial Narrow" w:eastAsiaTheme="minorEastAsia"/>
          <w:sz w:val="24"/>
        </w:rPr>
        <w:t>、十月末</w:t>
      </w:r>
      <w:r>
        <w:rPr>
          <w:rFonts w:ascii="Arial Narrow" w:hAnsi="Arial Narrow" w:eastAsiaTheme="minorEastAsia"/>
          <w:sz w:val="24"/>
        </w:rPr>
        <w:t>资金支出进度均超过全区平均水平，十</w:t>
      </w:r>
      <w:r>
        <w:rPr>
          <w:rFonts w:hint="eastAsia" w:ascii="Arial Narrow" w:hAnsi="Arial Narrow" w:eastAsiaTheme="minorEastAsia"/>
          <w:sz w:val="24"/>
        </w:rPr>
        <w:t>二月中旬</w:t>
      </w:r>
      <w:r>
        <w:rPr>
          <w:rFonts w:ascii="Arial Narrow" w:hAnsi="Arial Narrow" w:eastAsiaTheme="minorEastAsia"/>
          <w:sz w:val="24"/>
        </w:rPr>
        <w:t>的资金预算执行率达到100%。</w:t>
      </w:r>
    </w:p>
    <w:p w14:paraId="4647CDE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47B3F71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5ABB398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7498A9D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项目实施单位对该项目账务处理规范，档案管理完整。</w:t>
      </w:r>
      <w:r>
        <w:rPr>
          <w:rFonts w:hint="eastAsia" w:ascii="Arial Narrow" w:hAnsi="Arial Narrow" w:eastAsiaTheme="minorEastAsia"/>
          <w:sz w:val="24"/>
        </w:rPr>
        <w:t>资料归档不及时。</w:t>
      </w:r>
    </w:p>
    <w:p w14:paraId="06F097C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35B4C30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重庆市铜梁区乡村振兴局对以上2个项目入库情况、资金计划完成情况等进行了公告公示。</w:t>
      </w:r>
    </w:p>
    <w:p w14:paraId="0A0C42FD">
      <w:pPr>
        <w:spacing w:line="360" w:lineRule="auto"/>
        <w:ind w:firstLine="482" w:firstLineChars="200"/>
        <w:jc w:val="left"/>
        <w:outlineLvl w:val="0"/>
        <w:rPr>
          <w:rFonts w:ascii="Arial Narrow" w:hAnsi="Arial Narrow" w:eastAsiaTheme="minorEastAsia"/>
          <w:b/>
          <w:sz w:val="24"/>
        </w:rPr>
      </w:pPr>
      <w:bookmarkStart w:id="26" w:name="_Toc171669407"/>
      <w:r>
        <w:rPr>
          <w:rFonts w:ascii="Arial Narrow" w:hAnsi="Arial Narrow" w:eastAsiaTheme="minorEastAsia"/>
          <w:b/>
          <w:sz w:val="24"/>
        </w:rPr>
        <w:t>（三）使用成效及通报情况</w:t>
      </w:r>
      <w:bookmarkEnd w:id="26"/>
    </w:p>
    <w:p w14:paraId="13FBAB1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3AD5EDE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2C65F94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0CCED68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项目实施管理日常表现良好，未被通报和问题反馈情况。</w:t>
      </w:r>
    </w:p>
    <w:p w14:paraId="661757DE">
      <w:pPr>
        <w:spacing w:line="360" w:lineRule="auto"/>
        <w:ind w:firstLine="482" w:firstLineChars="200"/>
        <w:outlineLvl w:val="0"/>
        <w:rPr>
          <w:rFonts w:ascii="Arial Narrow" w:hAnsi="Arial Narrow" w:eastAsiaTheme="minorEastAsia"/>
          <w:b/>
          <w:sz w:val="24"/>
        </w:rPr>
      </w:pPr>
      <w:bookmarkStart w:id="27" w:name="_Toc171669408"/>
      <w:r>
        <w:rPr>
          <w:rFonts w:ascii="Arial Narrow" w:hAnsi="Arial Narrow" w:eastAsiaTheme="minorEastAsia"/>
          <w:b/>
          <w:sz w:val="24"/>
        </w:rPr>
        <w:t>五、存在的问题和建议</w:t>
      </w:r>
      <w:bookmarkEnd w:id="27"/>
    </w:p>
    <w:p w14:paraId="2BB9E588">
      <w:pPr>
        <w:spacing w:line="360" w:lineRule="auto"/>
        <w:ind w:firstLine="482" w:firstLineChars="200"/>
        <w:jc w:val="left"/>
        <w:outlineLvl w:val="0"/>
        <w:rPr>
          <w:rFonts w:ascii="Arial Narrow" w:hAnsi="Arial Narrow" w:eastAsiaTheme="minorEastAsia"/>
          <w:b/>
          <w:sz w:val="24"/>
        </w:rPr>
      </w:pPr>
      <w:bookmarkStart w:id="28" w:name="_Toc171669409"/>
      <w:r>
        <w:rPr>
          <w:rFonts w:ascii="Arial Narrow" w:hAnsi="Arial Narrow" w:eastAsiaTheme="minorEastAsia"/>
          <w:b/>
          <w:sz w:val="24"/>
        </w:rPr>
        <w:t>（一）存在问题</w:t>
      </w:r>
      <w:bookmarkEnd w:id="28"/>
    </w:p>
    <w:p w14:paraId="1558073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1.项目资金拨付进度较晚，最后一笔款于2023年1</w:t>
      </w:r>
      <w:r>
        <w:rPr>
          <w:rFonts w:hint="eastAsia" w:ascii="Arial Narrow" w:hAnsi="Arial Narrow" w:eastAsiaTheme="minorEastAsia"/>
          <w:sz w:val="24"/>
        </w:rPr>
        <w:t>2</w:t>
      </w:r>
      <w:r>
        <w:rPr>
          <w:rFonts w:ascii="Arial Narrow" w:hAnsi="Arial Narrow" w:eastAsiaTheme="minorEastAsia"/>
          <w:sz w:val="24"/>
        </w:rPr>
        <w:t>月支出。</w:t>
      </w:r>
    </w:p>
    <w:p w14:paraId="4D0EAD0B">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2.资料管理不及时，部分归档资料中未见盖章的目标绩效审核表和自评报告。</w:t>
      </w:r>
    </w:p>
    <w:p w14:paraId="62EE1F4B">
      <w:pPr>
        <w:spacing w:line="360" w:lineRule="auto"/>
        <w:ind w:firstLine="482" w:firstLineChars="200"/>
        <w:jc w:val="left"/>
        <w:outlineLvl w:val="0"/>
        <w:rPr>
          <w:rFonts w:ascii="Arial Narrow" w:hAnsi="Arial Narrow" w:eastAsiaTheme="minorEastAsia"/>
          <w:b/>
          <w:sz w:val="24"/>
        </w:rPr>
      </w:pPr>
      <w:bookmarkStart w:id="29" w:name="_Toc171669410"/>
      <w:r>
        <w:rPr>
          <w:rFonts w:ascii="Arial Narrow" w:hAnsi="Arial Narrow" w:eastAsiaTheme="minorEastAsia"/>
          <w:b/>
          <w:sz w:val="24"/>
        </w:rPr>
        <w:t>（二）建议</w:t>
      </w:r>
      <w:bookmarkEnd w:id="29"/>
    </w:p>
    <w:p w14:paraId="03344860">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1.严格按照财政资金预算执行，及时拨付项目资金。针对财政专项资金,建议实施单位在规定时间内支付项目资金，杜绝资金滞留、挤占、截留、挪用等现象的发生。</w:t>
      </w:r>
    </w:p>
    <w:p w14:paraId="4B4F21B1">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hint="eastAsia" w:ascii="Arial Narrow" w:hAnsi="Arial Narrow" w:eastAsiaTheme="minorEastAsia"/>
          <w:color w:val="auto"/>
          <w:sz w:val="24"/>
          <w:u w:val="none"/>
        </w:rPr>
        <w:t>2.建立</w:t>
      </w:r>
      <w:r>
        <w:rPr>
          <w:rStyle w:val="11"/>
          <w:rFonts w:hint="eastAsia" w:ascii="Arial Narrow" w:hAnsi="Arial Narrow" w:eastAsiaTheme="minorEastAsia"/>
          <w:color w:val="auto"/>
          <w:sz w:val="24"/>
          <w:u w:val="none"/>
          <w:lang w:eastAsia="zh-CN"/>
        </w:rPr>
        <w:t>健</w:t>
      </w:r>
      <w:r>
        <w:rPr>
          <w:rStyle w:val="11"/>
          <w:rFonts w:hint="eastAsia" w:ascii="Arial Narrow" w:hAnsi="Arial Narrow" w:eastAsiaTheme="minorEastAsia"/>
          <w:color w:val="auto"/>
          <w:sz w:val="24"/>
          <w:u w:val="none"/>
        </w:rPr>
        <w:t>全资料管理制度，</w:t>
      </w:r>
      <w:r>
        <w:rPr>
          <w:rStyle w:val="11"/>
          <w:rFonts w:ascii="Arial Narrow" w:hAnsi="Arial Narrow" w:eastAsiaTheme="minorEastAsia"/>
          <w:color w:val="auto"/>
          <w:sz w:val="24"/>
          <w:u w:val="none"/>
        </w:rPr>
        <w:t>及时进行资料归档整理，以保持资料的完整性；避免造成资料的缺失遗漏</w:t>
      </w:r>
      <w:r>
        <w:rPr>
          <w:rStyle w:val="11"/>
          <w:rFonts w:hint="eastAsia" w:ascii="Arial Narrow" w:hAnsi="Arial Narrow" w:eastAsiaTheme="minorEastAsia"/>
          <w:color w:val="auto"/>
          <w:sz w:val="24"/>
          <w:u w:val="none"/>
        </w:rPr>
        <w:t>。</w:t>
      </w:r>
    </w:p>
    <w:p w14:paraId="47698B92">
      <w:pPr>
        <w:adjustRightInd w:val="0"/>
        <w:snapToGrid w:val="0"/>
        <w:spacing w:line="360" w:lineRule="auto"/>
        <w:ind w:firstLine="480" w:firstLineChars="200"/>
        <w:rPr>
          <w:rStyle w:val="11"/>
          <w:rFonts w:ascii="Arial Narrow" w:hAnsi="Arial Narrow" w:eastAsiaTheme="minorEastAsia"/>
          <w:color w:val="auto"/>
          <w:sz w:val="24"/>
          <w:u w:val="none"/>
        </w:rPr>
      </w:pPr>
    </w:p>
    <w:p w14:paraId="2080808E">
      <w:pPr>
        <w:adjustRightInd w:val="0"/>
        <w:snapToGrid w:val="0"/>
        <w:spacing w:line="360" w:lineRule="auto"/>
        <w:ind w:firstLine="480" w:firstLineChars="200"/>
        <w:rPr>
          <w:rFonts w:ascii="Arial Narrow" w:hAnsi="Arial Narrow" w:eastAsiaTheme="minorEastAsia"/>
          <w:sz w:val="24"/>
        </w:rPr>
      </w:pPr>
    </w:p>
    <w:p w14:paraId="04ADFA20">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hint="eastAsia" w:ascii="Arial Narrow" w:hAnsi="Arial Narrow" w:eastAsiaTheme="minorEastAsia"/>
          <w:color w:val="auto"/>
          <w:sz w:val="24"/>
          <w:u w:val="none"/>
        </w:rPr>
        <w:t>铜梁区衔接资金项目绩效评价及考核指标评分表</w:t>
      </w:r>
      <w:r>
        <w:rPr>
          <w:rStyle w:val="11"/>
          <w:rFonts w:ascii="Arial Narrow" w:hAnsi="Arial Narrow" w:eastAsiaTheme="minorEastAsia"/>
          <w:color w:val="auto"/>
          <w:sz w:val="24"/>
          <w:u w:val="none"/>
        </w:rPr>
        <w:t>；</w:t>
      </w:r>
    </w:p>
    <w:p w14:paraId="728D4E04">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6734AE7E">
      <w:pPr>
        <w:adjustRightInd w:val="0"/>
        <w:snapToGrid w:val="0"/>
        <w:spacing w:line="360" w:lineRule="auto"/>
        <w:ind w:firstLine="720" w:firstLineChars="300"/>
        <w:rPr>
          <w:rStyle w:val="11"/>
          <w:rFonts w:ascii="Arial Narrow" w:hAnsi="Arial Narrow" w:eastAsiaTheme="minorEastAsia"/>
          <w:color w:val="auto"/>
          <w:sz w:val="24"/>
          <w:u w:val="none"/>
        </w:rPr>
      </w:pPr>
    </w:p>
    <w:p w14:paraId="37DAF32F">
      <w:pPr>
        <w:adjustRightInd w:val="0"/>
        <w:snapToGrid w:val="0"/>
        <w:spacing w:line="360" w:lineRule="auto"/>
        <w:ind w:firstLine="720" w:firstLineChars="300"/>
        <w:rPr>
          <w:rStyle w:val="11"/>
          <w:rFonts w:ascii="Arial Narrow" w:hAnsi="Arial Narrow" w:eastAsiaTheme="minorEastAsia"/>
          <w:color w:val="auto"/>
          <w:sz w:val="24"/>
          <w:u w:val="none"/>
        </w:rPr>
      </w:pPr>
    </w:p>
    <w:p w14:paraId="55B0B4F0">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重庆铭鸿金全会计师事务所有限责任公司</w:t>
      </w:r>
    </w:p>
    <w:p w14:paraId="2F3B4F0B">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30" w:name="_GoBack"/>
      <w:bookmarkEnd w:id="30"/>
      <w:r>
        <w:rPr>
          <w:rStyle w:val="11"/>
          <w:rFonts w:ascii="Arial Narrow" w:hAnsi="Arial Narrow" w:eastAsiaTheme="minorEastAsia"/>
          <w:color w:val="auto"/>
          <w:sz w:val="24"/>
          <w:u w:val="none"/>
        </w:rPr>
        <w:t>二四年六月</w:t>
      </w:r>
      <w:r>
        <w:rPr>
          <w:rStyle w:val="11"/>
          <w:rFonts w:hint="eastAsia" w:ascii="Arial Narrow" w:hAnsi="Arial Narrow" w:eastAsiaTheme="minorEastAsia"/>
          <w:color w:val="auto"/>
          <w:sz w:val="24"/>
          <w:u w:val="none"/>
        </w:rPr>
        <w:t>三十</w:t>
      </w:r>
      <w:r>
        <w:rPr>
          <w:rStyle w:val="11"/>
          <w:rFonts w:ascii="Arial Narrow" w:hAnsi="Arial Narrow" w:eastAsiaTheme="minorEastAsia"/>
          <w:color w:val="auto"/>
          <w:sz w:val="24"/>
          <w:u w:val="none"/>
        </w:rPr>
        <w:t>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D805C">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4AFC6">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DEB6F1">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DEB6F1">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DF15A">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CC9"/>
    <w:rsid w:val="00007A67"/>
    <w:rsid w:val="00022DCD"/>
    <w:rsid w:val="00023EC4"/>
    <w:rsid w:val="000343D6"/>
    <w:rsid w:val="00060BD2"/>
    <w:rsid w:val="000637E7"/>
    <w:rsid w:val="00063E0B"/>
    <w:rsid w:val="00066620"/>
    <w:rsid w:val="00066A05"/>
    <w:rsid w:val="00075F96"/>
    <w:rsid w:val="000769EE"/>
    <w:rsid w:val="0008236A"/>
    <w:rsid w:val="00086903"/>
    <w:rsid w:val="00093CF7"/>
    <w:rsid w:val="00094BEA"/>
    <w:rsid w:val="00096EF3"/>
    <w:rsid w:val="000B69A7"/>
    <w:rsid w:val="000D0560"/>
    <w:rsid w:val="000D1A3B"/>
    <w:rsid w:val="000D2AB0"/>
    <w:rsid w:val="000E4529"/>
    <w:rsid w:val="000E6A52"/>
    <w:rsid w:val="000F2B58"/>
    <w:rsid w:val="0010003E"/>
    <w:rsid w:val="00104568"/>
    <w:rsid w:val="00125922"/>
    <w:rsid w:val="0013351F"/>
    <w:rsid w:val="00134388"/>
    <w:rsid w:val="00143A99"/>
    <w:rsid w:val="00152152"/>
    <w:rsid w:val="00164C87"/>
    <w:rsid w:val="001802C4"/>
    <w:rsid w:val="001819DF"/>
    <w:rsid w:val="001A2F96"/>
    <w:rsid w:val="001A42EB"/>
    <w:rsid w:val="001A5651"/>
    <w:rsid w:val="001C1033"/>
    <w:rsid w:val="001C6F32"/>
    <w:rsid w:val="001E0132"/>
    <w:rsid w:val="001E5FD1"/>
    <w:rsid w:val="001F3624"/>
    <w:rsid w:val="001F43AE"/>
    <w:rsid w:val="0020106A"/>
    <w:rsid w:val="00204413"/>
    <w:rsid w:val="00216472"/>
    <w:rsid w:val="00224D96"/>
    <w:rsid w:val="00226E7E"/>
    <w:rsid w:val="002306BE"/>
    <w:rsid w:val="002360A5"/>
    <w:rsid w:val="002441B3"/>
    <w:rsid w:val="00245725"/>
    <w:rsid w:val="00254FC8"/>
    <w:rsid w:val="002563E2"/>
    <w:rsid w:val="002663D6"/>
    <w:rsid w:val="002754E5"/>
    <w:rsid w:val="00276D1C"/>
    <w:rsid w:val="00282997"/>
    <w:rsid w:val="00290191"/>
    <w:rsid w:val="002914F2"/>
    <w:rsid w:val="0029342D"/>
    <w:rsid w:val="00293FB8"/>
    <w:rsid w:val="00294F41"/>
    <w:rsid w:val="002B1561"/>
    <w:rsid w:val="002C083D"/>
    <w:rsid w:val="002C36AE"/>
    <w:rsid w:val="002C4BF0"/>
    <w:rsid w:val="002C5020"/>
    <w:rsid w:val="002C6623"/>
    <w:rsid w:val="002C69CB"/>
    <w:rsid w:val="002C7EFA"/>
    <w:rsid w:val="002D26D8"/>
    <w:rsid w:val="002E09F1"/>
    <w:rsid w:val="002E10D6"/>
    <w:rsid w:val="002F0C5F"/>
    <w:rsid w:val="002F5600"/>
    <w:rsid w:val="00314819"/>
    <w:rsid w:val="00314A5A"/>
    <w:rsid w:val="00314D84"/>
    <w:rsid w:val="00322B11"/>
    <w:rsid w:val="00324E2F"/>
    <w:rsid w:val="00325064"/>
    <w:rsid w:val="00331DC5"/>
    <w:rsid w:val="003403BC"/>
    <w:rsid w:val="003427DA"/>
    <w:rsid w:val="00362EF1"/>
    <w:rsid w:val="00364CA3"/>
    <w:rsid w:val="0037066E"/>
    <w:rsid w:val="00384C3C"/>
    <w:rsid w:val="003879CE"/>
    <w:rsid w:val="00397659"/>
    <w:rsid w:val="003A00D8"/>
    <w:rsid w:val="003A1ECE"/>
    <w:rsid w:val="003B28EE"/>
    <w:rsid w:val="003B42BF"/>
    <w:rsid w:val="003C31C4"/>
    <w:rsid w:val="004077FE"/>
    <w:rsid w:val="00414A58"/>
    <w:rsid w:val="004200C2"/>
    <w:rsid w:val="00420AA7"/>
    <w:rsid w:val="00421311"/>
    <w:rsid w:val="00421C71"/>
    <w:rsid w:val="0044730F"/>
    <w:rsid w:val="00451B44"/>
    <w:rsid w:val="00470930"/>
    <w:rsid w:val="00477B31"/>
    <w:rsid w:val="004A7B95"/>
    <w:rsid w:val="004C1F3A"/>
    <w:rsid w:val="004C38B4"/>
    <w:rsid w:val="004D1145"/>
    <w:rsid w:val="004D2A61"/>
    <w:rsid w:val="004D2A6E"/>
    <w:rsid w:val="004E6833"/>
    <w:rsid w:val="004F367F"/>
    <w:rsid w:val="004F7A0F"/>
    <w:rsid w:val="00501A64"/>
    <w:rsid w:val="00536985"/>
    <w:rsid w:val="00536F63"/>
    <w:rsid w:val="005410D0"/>
    <w:rsid w:val="00565296"/>
    <w:rsid w:val="00572DD6"/>
    <w:rsid w:val="00577297"/>
    <w:rsid w:val="005A2955"/>
    <w:rsid w:val="005E133F"/>
    <w:rsid w:val="005E4847"/>
    <w:rsid w:val="005F01BA"/>
    <w:rsid w:val="005F289A"/>
    <w:rsid w:val="005F3C4E"/>
    <w:rsid w:val="005F7548"/>
    <w:rsid w:val="0060606D"/>
    <w:rsid w:val="0061001E"/>
    <w:rsid w:val="00613DCA"/>
    <w:rsid w:val="0061417A"/>
    <w:rsid w:val="00615E5C"/>
    <w:rsid w:val="0064667B"/>
    <w:rsid w:val="006553BC"/>
    <w:rsid w:val="00655510"/>
    <w:rsid w:val="00655BBA"/>
    <w:rsid w:val="00662ED7"/>
    <w:rsid w:val="0066615D"/>
    <w:rsid w:val="0068522F"/>
    <w:rsid w:val="0069156D"/>
    <w:rsid w:val="0069678B"/>
    <w:rsid w:val="006A15F5"/>
    <w:rsid w:val="006A578B"/>
    <w:rsid w:val="006A58E0"/>
    <w:rsid w:val="006D14F7"/>
    <w:rsid w:val="006E75D6"/>
    <w:rsid w:val="006E7DA1"/>
    <w:rsid w:val="006F7CBD"/>
    <w:rsid w:val="00715F8D"/>
    <w:rsid w:val="00717B7E"/>
    <w:rsid w:val="0072082C"/>
    <w:rsid w:val="0073019B"/>
    <w:rsid w:val="00730A8E"/>
    <w:rsid w:val="00732AC2"/>
    <w:rsid w:val="00740E9D"/>
    <w:rsid w:val="00741402"/>
    <w:rsid w:val="00742AD3"/>
    <w:rsid w:val="007545D5"/>
    <w:rsid w:val="00762452"/>
    <w:rsid w:val="00786924"/>
    <w:rsid w:val="007A6BE6"/>
    <w:rsid w:val="007B57A1"/>
    <w:rsid w:val="007C496C"/>
    <w:rsid w:val="007D0A35"/>
    <w:rsid w:val="008050B0"/>
    <w:rsid w:val="008224B5"/>
    <w:rsid w:val="00824435"/>
    <w:rsid w:val="00825BE1"/>
    <w:rsid w:val="00827385"/>
    <w:rsid w:val="00833443"/>
    <w:rsid w:val="00842151"/>
    <w:rsid w:val="008478E1"/>
    <w:rsid w:val="00856815"/>
    <w:rsid w:val="00866999"/>
    <w:rsid w:val="00893973"/>
    <w:rsid w:val="008952B1"/>
    <w:rsid w:val="008A3E89"/>
    <w:rsid w:val="008B7FCF"/>
    <w:rsid w:val="008D0C1C"/>
    <w:rsid w:val="008D4F7C"/>
    <w:rsid w:val="008E205B"/>
    <w:rsid w:val="008E2208"/>
    <w:rsid w:val="008E609D"/>
    <w:rsid w:val="0090729E"/>
    <w:rsid w:val="00913DE6"/>
    <w:rsid w:val="009309C0"/>
    <w:rsid w:val="00931593"/>
    <w:rsid w:val="0093428C"/>
    <w:rsid w:val="0093667D"/>
    <w:rsid w:val="00946218"/>
    <w:rsid w:val="00973421"/>
    <w:rsid w:val="0097685B"/>
    <w:rsid w:val="009826CB"/>
    <w:rsid w:val="00983CB7"/>
    <w:rsid w:val="0099506C"/>
    <w:rsid w:val="009957B8"/>
    <w:rsid w:val="0099666C"/>
    <w:rsid w:val="009975D7"/>
    <w:rsid w:val="00997895"/>
    <w:rsid w:val="009B4F6B"/>
    <w:rsid w:val="009C0564"/>
    <w:rsid w:val="009E1C84"/>
    <w:rsid w:val="009E4A98"/>
    <w:rsid w:val="009E66E4"/>
    <w:rsid w:val="009F1C42"/>
    <w:rsid w:val="00A03D08"/>
    <w:rsid w:val="00A066D6"/>
    <w:rsid w:val="00A06D56"/>
    <w:rsid w:val="00A07304"/>
    <w:rsid w:val="00A14650"/>
    <w:rsid w:val="00A2597D"/>
    <w:rsid w:val="00A32CEF"/>
    <w:rsid w:val="00A352D4"/>
    <w:rsid w:val="00A467FF"/>
    <w:rsid w:val="00A554AB"/>
    <w:rsid w:val="00A66761"/>
    <w:rsid w:val="00A764FE"/>
    <w:rsid w:val="00A922C5"/>
    <w:rsid w:val="00A95CA5"/>
    <w:rsid w:val="00AB0136"/>
    <w:rsid w:val="00AC3880"/>
    <w:rsid w:val="00AD0284"/>
    <w:rsid w:val="00AE470F"/>
    <w:rsid w:val="00AF58DD"/>
    <w:rsid w:val="00B012B8"/>
    <w:rsid w:val="00B03910"/>
    <w:rsid w:val="00B134A6"/>
    <w:rsid w:val="00B25A79"/>
    <w:rsid w:val="00B333B1"/>
    <w:rsid w:val="00B37BAB"/>
    <w:rsid w:val="00B7289F"/>
    <w:rsid w:val="00B779A4"/>
    <w:rsid w:val="00B81276"/>
    <w:rsid w:val="00B977FA"/>
    <w:rsid w:val="00BA142A"/>
    <w:rsid w:val="00BA212E"/>
    <w:rsid w:val="00BB3674"/>
    <w:rsid w:val="00BC2692"/>
    <w:rsid w:val="00BC7BED"/>
    <w:rsid w:val="00BD6E7B"/>
    <w:rsid w:val="00BD6FFD"/>
    <w:rsid w:val="00BD75F7"/>
    <w:rsid w:val="00BF4A94"/>
    <w:rsid w:val="00C02FB6"/>
    <w:rsid w:val="00C107C7"/>
    <w:rsid w:val="00C12443"/>
    <w:rsid w:val="00C35442"/>
    <w:rsid w:val="00C36A73"/>
    <w:rsid w:val="00C41EBB"/>
    <w:rsid w:val="00C43388"/>
    <w:rsid w:val="00C60A62"/>
    <w:rsid w:val="00C865DC"/>
    <w:rsid w:val="00C8677E"/>
    <w:rsid w:val="00C87D50"/>
    <w:rsid w:val="00C95EFD"/>
    <w:rsid w:val="00CB4582"/>
    <w:rsid w:val="00CB54FB"/>
    <w:rsid w:val="00CC769D"/>
    <w:rsid w:val="00CE181A"/>
    <w:rsid w:val="00CE70B0"/>
    <w:rsid w:val="00CF0849"/>
    <w:rsid w:val="00CF7F2D"/>
    <w:rsid w:val="00D1562E"/>
    <w:rsid w:val="00D254D3"/>
    <w:rsid w:val="00D26E16"/>
    <w:rsid w:val="00D27075"/>
    <w:rsid w:val="00D415D5"/>
    <w:rsid w:val="00D61F80"/>
    <w:rsid w:val="00D75A0C"/>
    <w:rsid w:val="00D87042"/>
    <w:rsid w:val="00D95752"/>
    <w:rsid w:val="00DB3B16"/>
    <w:rsid w:val="00DB55F0"/>
    <w:rsid w:val="00DD1941"/>
    <w:rsid w:val="00DD3F63"/>
    <w:rsid w:val="00E035A0"/>
    <w:rsid w:val="00E065AA"/>
    <w:rsid w:val="00E1143D"/>
    <w:rsid w:val="00E16F7C"/>
    <w:rsid w:val="00E23D6E"/>
    <w:rsid w:val="00E27A95"/>
    <w:rsid w:val="00E316A2"/>
    <w:rsid w:val="00E53B0A"/>
    <w:rsid w:val="00E66C12"/>
    <w:rsid w:val="00E67B82"/>
    <w:rsid w:val="00E709E2"/>
    <w:rsid w:val="00E768C4"/>
    <w:rsid w:val="00E80BDA"/>
    <w:rsid w:val="00E872F3"/>
    <w:rsid w:val="00E91097"/>
    <w:rsid w:val="00EA195F"/>
    <w:rsid w:val="00EA1C10"/>
    <w:rsid w:val="00EA30BF"/>
    <w:rsid w:val="00EB474C"/>
    <w:rsid w:val="00EB52C5"/>
    <w:rsid w:val="00ED0A8C"/>
    <w:rsid w:val="00ED655E"/>
    <w:rsid w:val="00EE279E"/>
    <w:rsid w:val="00F00AA9"/>
    <w:rsid w:val="00F31057"/>
    <w:rsid w:val="00F3502F"/>
    <w:rsid w:val="00F36680"/>
    <w:rsid w:val="00F4160A"/>
    <w:rsid w:val="00F45323"/>
    <w:rsid w:val="00F51568"/>
    <w:rsid w:val="00F54C3F"/>
    <w:rsid w:val="00F612AC"/>
    <w:rsid w:val="00F61D28"/>
    <w:rsid w:val="00F64D50"/>
    <w:rsid w:val="00F6551E"/>
    <w:rsid w:val="00F6572C"/>
    <w:rsid w:val="00F80E95"/>
    <w:rsid w:val="00F84DF0"/>
    <w:rsid w:val="00F85329"/>
    <w:rsid w:val="00F85A77"/>
    <w:rsid w:val="00F91D4D"/>
    <w:rsid w:val="00F96185"/>
    <w:rsid w:val="00FA6718"/>
    <w:rsid w:val="00FA74A1"/>
    <w:rsid w:val="00FD1A79"/>
    <w:rsid w:val="00FD5F18"/>
    <w:rsid w:val="00FE1E65"/>
    <w:rsid w:val="00FE5705"/>
    <w:rsid w:val="00FF09B7"/>
    <w:rsid w:val="00FF5AA5"/>
    <w:rsid w:val="02717C9D"/>
    <w:rsid w:val="0C955D75"/>
    <w:rsid w:val="10FD0312"/>
    <w:rsid w:val="120E6874"/>
    <w:rsid w:val="1AC85BB7"/>
    <w:rsid w:val="243D7965"/>
    <w:rsid w:val="270731DD"/>
    <w:rsid w:val="2E0230E6"/>
    <w:rsid w:val="316A468F"/>
    <w:rsid w:val="357129F4"/>
    <w:rsid w:val="371050B8"/>
    <w:rsid w:val="3A7C615B"/>
    <w:rsid w:val="45947F31"/>
    <w:rsid w:val="4DF1278B"/>
    <w:rsid w:val="60087B46"/>
    <w:rsid w:val="629B4EDD"/>
    <w:rsid w:val="6C0B491D"/>
    <w:rsid w:val="6C670665"/>
    <w:rsid w:val="6DE872D7"/>
    <w:rsid w:val="76403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5895</Words>
  <Characters>6274</Characters>
  <Lines>54</Lines>
  <Paragraphs>15</Paragraphs>
  <TotalTime>0</TotalTime>
  <ScaleCrop>false</ScaleCrop>
  <LinksUpToDate>false</LinksUpToDate>
  <CharactersWithSpaces>6305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2024-07-12T01:37:00Z</cp:lastPrinted>
  <dcterms:modified xsi:type="dcterms:W3CDTF">2024-11-20T01:21:00Z</dcterms:modified>
  <cp:revision>381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52D340C2974B4C77B505C241EAB543F5_13</vt:lpwstr>
  </property>
</Properties>
</file>