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textAlignment w:val="auto"/>
        <w:outlineLvl w:val="9"/>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eastAsia="zh-CN"/>
        </w:rPr>
        <w:t>附件</w:t>
      </w:r>
      <w:r>
        <w:rPr>
          <w:rFonts w:hint="eastAsia" w:ascii="Times New Roman" w:hAnsi="Times New Roman" w:eastAsia="方正黑体_GBK" w:cs="方正黑体_GBK"/>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Times New Roman" w:hAnsi="Times New Roman" w:eastAsia="方正黑体_GBK" w:cs="方正黑体_GBK"/>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中央大气污染防治资金支持项目表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方正小标宋_GBK" w:cs="方正小标宋_GBK"/>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jc w:val="right"/>
        <w:textAlignment w:val="auto"/>
        <w:outlineLvl w:val="9"/>
        <w:rPr>
          <w:rFonts w:hint="eastAsia" w:ascii="Times New Roman" w:hAnsi="Times New Roman"/>
          <w:lang w:eastAsia="zh-CN"/>
        </w:rPr>
      </w:pPr>
      <w:r>
        <w:rPr>
          <w:rFonts w:hint="eastAsia" w:ascii="Times New Roman" w:hAnsi="Times New Roman" w:eastAsia="方正仿宋_GBK" w:cs="方正仿宋_GBK"/>
          <w:b w:val="0"/>
          <w:bCs w:val="0"/>
          <w:sz w:val="28"/>
          <w:szCs w:val="28"/>
        </w:rPr>
        <w:t>单位：万元</w:t>
      </w:r>
      <w:r>
        <w:rPr>
          <w:rFonts w:hint="eastAsia" w:ascii="Times New Roman" w:hAnsi="Times New Roman" w:eastAsia="方正仿宋_GBK" w:cs="方正仿宋_GBK"/>
          <w:b w:val="0"/>
          <w:bCs w:val="0"/>
          <w:sz w:val="28"/>
          <w:szCs w:val="28"/>
          <w:lang w:val="en-US" w:eastAsia="zh-CN"/>
        </w:rPr>
        <w:t xml:space="preserve">  </w:t>
      </w:r>
    </w:p>
    <w:tbl>
      <w:tblPr>
        <w:tblStyle w:val="10"/>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800"/>
        <w:gridCol w:w="575"/>
        <w:gridCol w:w="750"/>
        <w:gridCol w:w="867"/>
        <w:gridCol w:w="1258"/>
        <w:gridCol w:w="4982"/>
        <w:gridCol w:w="973"/>
        <w:gridCol w:w="872"/>
        <w:gridCol w:w="99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项目编号</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项目类型</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区县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承担单位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项目名称</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建设内容与规模</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总投资</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申请中央资金</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本次支持中央资金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c>
          <w:tcPr>
            <w:tcW w:w="4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合计</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 xml:space="preserve">95268.5 </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 xml:space="preserve">55851.2 </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黑体_GBK" w:cs="Times New Roman"/>
                <w:i w:val="0"/>
                <w:iCs w:val="0"/>
                <w:color w:val="000000"/>
                <w:sz w:val="16"/>
                <w:szCs w:val="16"/>
                <w:u w:val="none"/>
              </w:rPr>
            </w:pPr>
            <w:r>
              <w:rPr>
                <w:rFonts w:hint="default" w:ascii="Times New Roman" w:hAnsi="Times New Roman" w:eastAsia="方正黑体_GBK" w:cs="Times New Roman"/>
                <w:i w:val="0"/>
                <w:iCs w:val="0"/>
                <w:color w:val="000000"/>
                <w:kern w:val="0"/>
                <w:sz w:val="16"/>
                <w:szCs w:val="16"/>
                <w:u w:val="none"/>
                <w:lang w:val="en-US" w:eastAsia="zh-CN" w:bidi="ar"/>
              </w:rPr>
              <w:t xml:space="preserve">40000.0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方正黑体_GBK"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7"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2025500109Q1-2020003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w:t>
            </w:r>
            <w:bookmarkStart w:id="0" w:name="_GoBack"/>
            <w:bookmarkEnd w:id="0"/>
            <w:r>
              <w:rPr>
                <w:rFonts w:hint="default" w:ascii="Times New Roman" w:hAnsi="Times New Roman" w:eastAsia="方正仿宋_GBK" w:cs="Times New Roman"/>
                <w:i w:val="0"/>
                <w:iCs w:val="0"/>
                <w:color w:val="000000"/>
                <w:kern w:val="0"/>
                <w:sz w:val="16"/>
                <w:szCs w:val="16"/>
                <w:u w:val="none"/>
                <w:lang w:val="en-US" w:eastAsia="zh-CN" w:bidi="ar"/>
              </w:rPr>
              <w:t>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w:t>
            </w:r>
            <w:r>
              <w:rPr>
                <w:rFonts w:hint="eastAsia" w:cs="Times New Roman"/>
                <w:i w:val="0"/>
                <w:iCs w:val="0"/>
                <w:color w:val="000000"/>
                <w:kern w:val="0"/>
                <w:sz w:val="16"/>
                <w:szCs w:val="16"/>
                <w:u w:val="none"/>
                <w:lang w:val="en-US" w:eastAsia="zh-CN" w:bidi="ar"/>
              </w:rPr>
              <w:t>两江新区</w:t>
            </w:r>
            <w:r>
              <w:rPr>
                <w:rFonts w:hint="default" w:ascii="Times New Roman" w:hAnsi="Times New Roman" w:eastAsia="方正仿宋_GBK" w:cs="Times New Roman"/>
                <w:i w:val="0"/>
                <w:iCs w:val="0"/>
                <w:color w:val="000000"/>
                <w:kern w:val="0"/>
                <w:sz w:val="16"/>
                <w:szCs w:val="16"/>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重庆福泰涂装技术有限公司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重庆福泰涂装技术有限公司废气设备升级改造项目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 对喷涂线、喷粉线和电泳线产生的喷涂废气、喷涂烘干废气、电泳废气、电泳烘干废气、喷粉烘干废气和打磨废气进行深度治理。2.现有治理设施为9套 “喷淋+光氧+活性炭”和1套“布袋除尘器”，合计处理风量约为152000m3/h。非甲烷总烃排放浓度约为48mg/m3，打磨废气颗粒物排放浓度约为42mg/m3，《摩托车及汽车配件制造表面涂装大气污染物排放标准》（DB50/660-2016）表2其主城区排放限值和《重庆市大气污染物排放标准》（DB50 418-2016）表1主城区；3.现计划将治理设施改造为2套20000m3/h的“气旋塔+活性炭吸附/脱附+CO炉”；1套40000m3/h的“气旋塔+活性炭吸附/脱附+CO炉”；1套26000m3/h的“气旋塔+干式过滤+活性炭吸附/脱附+（6000m3/h焦油电捕（利旧））+RTO”；1套30000m3/h的“气旋塔+干式过滤+活性炭吸附/脱附+（11000m3/h焦油电捕（利旧））+RTO”；1套48000m3/h的“气旋塔+干式过滤+活性炭吸附/脱附+CO”；1套45000m3/h“湿式水帘柜+布袋除尘器”，7套设备合计处理风量为229000m3/h。改造非甲烷总烃排放均值约为30mg/m3，打磨废气颗粒物排放均值约为10mg/m3；4. 改造前非甲烷总烃排放量47.67吨/年，改造后污染物排放量28吨/年，预计减排19.67吨/年；改造前颗粒物排放量10.14吨/年，改造后污染物排放量6.46吨/年，预计减排3.68吨/年。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1978.00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970.40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970.00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方正仿宋_GBK" w:cs="Times New Roman"/>
                <w:i w:val="0"/>
                <w:iCs w:val="0"/>
                <w:color w:val="000000"/>
                <w:kern w:val="0"/>
                <w:sz w:val="16"/>
                <w:szCs w:val="16"/>
                <w:u w:val="none"/>
                <w:lang w:val="en-US" w:eastAsia="zh-CN" w:bidi="ar"/>
              </w:rPr>
              <w:t>该项目原属于北碚区，实施地点已经并入两江新区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2025500112Q1-2020005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两江新区（原渝北区）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重庆永盟泰工贸有限公司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喷漆有机废气深度治理项目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喷漆生产线产生的有机废气由原采用“水喷淋+干式过滤+ UV光解+活性炭吸附”工艺处理达标后排放，现拟采用“气旋喷淋+干式过滤+活性炭吸附脱附+催化燃烧”工艺进行处理，非甲烷总烃排放浓度低于重庆市《摩托车及汽车配件制造表面涂装大气污染物排放标准》（DB50/660-2016）排放限值30%以上，改造后非甲烷总烃预计减排量为：3.557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352.15</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176.00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176.00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2025500112Q1-2020004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两江新区（原渝北区）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重庆誉铭模具有限公司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重庆誉铭模具有限公司车间有机废气深度治理项目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目标：改造前喷漆工序废气采用1套40000m3/h的“喷淋塔+二级活性炭吸附装置”处理，改造前非甲烷总烃排放浓度37.8mg/m3。为进一步降低污染物排放，对现有喷漆工序废气治理设施进行升级改造，治理工艺升级为1套60000m3/h的“喷淋塔+干式过滤器+活性炭吸附+催化燃烧”处理设施，喷漆废气排放达《摩托车及汽车配件制造表面涂装大气污染物排放标准》（DB 50/660-2016）标准并严格80%以上执行（非甲烷总烃排放浓度小于10mg/m3），非甲烷总烃年减排量2.1888吨。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282.68</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140.00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2025500112Q1-2020001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两江新区（原渝北区）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重庆市长安汽车股份有限公司模具事业部</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重庆市长安汽车股份有限公司模具事业部直燃机改造项目实施方案</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厂区3台溴化锂制冷直燃机实施改造，其中2台（冲焊车间直燃机、老站房直燃机）将转为电制冷，采用清洁能源，实现NOX零排放；1台（模具车间直燃机）开展底氮改造，进一步降低NOX排放量。通过改造，预计减少天然气消耗29万m3/年，减少氮氧化物排放223.14kg/年，减少碳排放561.3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700.00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2025500192Q1-2020009</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北大医药重庆大新药业股份有限公司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北大医药重庆大新药业股份有限公司207车间挥发性有机物废气治理设施升级改造项目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207车间挥发性有机物废气治理设施进行升级改造项目。升级改造前，废气治理工艺为“两级水洗+UV光解”；升级改造后，治理工艺为“两级水洗+碱洗+降温除湿+三级活性炭吸附/蒸汽脱附”，脱附蒸汽通过两级冷凝回收有机溶剂。系统风量为10000 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/h，改造后非甲烷总烃排放浓度降低至20mg/m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以下，年减排2.12吨。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488.27</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240.00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重庆延锋彼欧富维汽车外饰有限公司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延锋彼欧富维VOCs深度治理项目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通过建设高效VOCs治理系统，解决现有活性炭工艺处理能力不足、无组织排放严重等问题，实现废气全流程密闭收集与深度净化，提升企业环保合规性及绿色制造水平。</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505.00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252.50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252.00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重庆京东方显示技术有限公司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重庆京东方显示技术有限公司LocalVOC项 目——挥发性有机物（VOCs）无组织排放 治理</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改造前车间PI Coater工艺因其设备特殊性，部分挥发性有机物排入车间，通过一般排风排入大气环境中，对环境造成污染；经监测，车间无组织废气非甲烷总烃为0.931mg/m3，低于《重庆市大气污染物综合排放标准》（DB50/418-2016）对无组织废气的管控值。现拟通过技术改造，将无组织废气转换为有组织废气进行收集处理，提高企业环保管理能力，减少环境污染。具体思路为增加大风量集气装置，将该空间的无组织废气全部收集，再采购22台local Voc设备，将大风量低浓度废气转换为高浓度废气，通过排入已有废气处理装置（沸石转轮+RTO炉，新增风量为33000cmh，现有设备余量80000cmh，满足条件）进行处理，达标后通过排放口排放。建成后无组织废气收集风量为660000m3/h，经处理后废气100%达标排放，同时无组织废气排放量减少1.37t/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1650.00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825.00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825.00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重庆润意佳科技有限公司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重庆润意佳科技有限公司挥发性有机物污 染治理升级改造项目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改造前1#机器人自动喷涂线处理装置风量为35000m3/h，2#机器人自动喷涂线处理装置风量为35000m3/h、3#机器人自动喷涂线处理装置风量为65000m3/h，产生的喷漆废气分别采用“水喷淋+UV光催化+活性炭”工艺，满足《重庆市大气污染物综合排放标准》（DB50/418-2016）中表1规定的污染物排放限，VOC排放浓度＜50.35mg/m3。改造后采用一套“气旋塔+干式过滤+沸石吸附浓缩+高温脱附+催化燃烧”工艺，处理风量为135000m3/h，有组织废气排放浓度达到《重庆市大气污染物综合排放标准》（DB50/418-2016）标准限值要求低30%排放，VOC排放浓度＜34.97mg/m3。无组织废气排放浓度达到《挥发性有机物无组织排放控制标准》(GB37822-2019)中表A.1规定的标准限值要求低30%排放。改造完成后，满足超低排放要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408.00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204.00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204.00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重庆长安汽车股份有限公司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新动力工厂溴化锂直燃制冷机组改造为离心式电制冷机组项目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将HE厂区的5台溴化锂直燃制冷机组改造为制冷量为350万大卡的离心式电制冷机组（气改电）。溴化锂直燃制冷机组是采用天然气燃烧，主要排放颗粒物、二氧化硫、氮氧化物，目前执行《重庆市大气污染物综合排放标准》，达标排放。2.改造前：采用溴化锂直燃制冷机组制冷，换热效率逐年下降，冷量衰减；2024年平均每台溴化锂机组每小时消耗天然气约285m3，碳排放高，2021年至2024年溴化锂机组消耗的能源成本逐年上升，平均为1136万元，其中2024年为1669万元。单台机组风量约4200m3/h，颗粒物、二氧化硫、氮氧化物污染物排放浓度分别约为：1mg/m3、3mg/m3、65mg/m3。3、改造后采用离心式电制冷机组制冷，不在使用天然气燃烧，年碳排放减排约3000吨。颗粒物、二氧化硫、氮氧化物预计减排量分别为0.072t/a、0.226t/a、4.602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1542.60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771.30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771.00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2025500192Q1-2020010</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重庆诚创智联科技有限公司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重庆诚创智联科技有限公司生产废气深度治理项目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涂胶车间涂胶和烘干工艺产生非甲烷总烃污染物，执行《摩托车及汽车配件制造表面涂装大气污染物排放标准》（DB50/660-2016）排放标准，达标排放。改造前，采用喷淋+干式过滤器+活性炭工艺进行治理，风量为7500m3/h，排放浓度为40mg/m3。改造后采用旋流塔（仅喷胶废气用）+活性炭吸附+脱附/催化燃烧工艺进行治理，风量为40000m3/h（增大风量原因：增加有组织废气收集量，减少无组织排放），污染物排放浓度为15mg/m3。</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喷涂车间喷涂工艺产生非甲烷总烃污染物，执行《摩托车及汽车配件制造表面涂装大气污染物排放标准》（DB50/660-2016）排放标准，达标排放。改造前，采用干式过滤器+二级活性炭工艺进行治理，风量为24000m3/h，排放浓度为40mg/m3。改造后采用旋流塔+干式过滤器+活性炭吸附+脱附/催化燃烧工艺进行治理，风量为40000m3/h（增大风量原因：增加有组织废气收集量，减少无组织排放），污染物排放浓度为15mg/m3。</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合计实现非甲烷总烃减排3.5吨/a。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179.00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179.00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2025500192Q1-2020011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两江新区（原两江新区）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重庆北汽模塑科技有限公司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重庆北汽模塑VOCs深度治理项目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喷涂车间涂装工艺产生VOCs污染物，执行60mg/m3排放标准，目前能达标排放。改造前采用过滤棉预处理+活性炭吸附，风量为15000m'/h;RTO蓄热式燃烧+进行治理，风量为30000m/h,排放浓度为20-40mg/m，改造后，新增一套20000m3/h风量的RTO首热式燃烧炉，过滤棉预处理+活性炭吸附作为应急备用排口，将排放浓度降低至10-30mg/m，减排约3.7吨V0Cs。</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万州区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重庆索特盐化股份有限公司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重庆索特盐化股份有限公司锅炉氮氧化物超低排放改造及无组织扬尘治理项目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为实现燃煤锅炉氮氧化物（NOx）浓度稳定达到超低排放限值，实现煤料堆场、灰渣料场满足无组织超低排放的控制要求，现对4台燃煤锅炉烟气进行SNCR+SCR脱硝改造，同时对煤料堆场、灰渣料场等进行无组织排放控制措施升级改造。改造后，燃煤锅炉烟气中NOx排放浓度≤50mg/Nm</w:t>
            </w:r>
            <w:r>
              <w:rPr>
                <w:rFonts w:hint="default" w:ascii="Times New Roman" w:hAnsi="Times New Roman" w:eastAsia="宋体" w:cs="Times New Roman"/>
                <w:i w:val="0"/>
                <w:iCs w:val="0"/>
                <w:color w:val="000000"/>
                <w:kern w:val="0"/>
                <w:sz w:val="16"/>
                <w:szCs w:val="16"/>
                <w:u w:val="none"/>
                <w:lang w:val="en-US" w:eastAsia="zh-CN" w:bidi="ar"/>
              </w:rPr>
              <w:t>³</w:t>
            </w:r>
            <w:r>
              <w:rPr>
                <w:rStyle w:val="15"/>
                <w:rFonts w:hint="default" w:ascii="Times New Roman" w:hAnsi="Times New Roman" w:cs="Times New Roman"/>
                <w:lang w:val="en-US" w:eastAsia="zh-CN" w:bidi="ar"/>
              </w:rPr>
              <w:t>，稳定达到超低排放标准，有效降低煤料堆场、灰渣料场无组织粉尘排放。目标：1、2套SNCR，4套SCR；2、NOx≤50mg/m3；3、NOx减排219.7吨，颗粒物减排31.79吨。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1764.69</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500.00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万州区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重庆索特盐化股份有限公司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重庆索特盐化股份有限公司热电锅炉烟气氨法脱硫B系统优化改造项目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为达到燃煤锅炉超低排放水平，对燃煤锅炉烟气B脱硫塔进行氨法脱硫（回收硫酸铵副产品）升级改造，改造后，B脱硫塔排口烟气中SO</w:t>
            </w:r>
            <w:r>
              <w:rPr>
                <w:rFonts w:hint="default" w:ascii="Times New Roman" w:hAnsi="Times New Roman" w:eastAsia="方正仿宋_GBK" w:cs="Times New Roman"/>
                <w:i w:val="0"/>
                <w:iCs w:val="0"/>
                <w:color w:val="000000"/>
                <w:kern w:val="0"/>
                <w:sz w:val="16"/>
                <w:szCs w:val="16"/>
                <w:u w:val="none"/>
                <w:vertAlign w:val="subscript"/>
                <w:lang w:val="en-US" w:eastAsia="zh-CN" w:bidi="ar"/>
              </w:rPr>
              <w:t>2</w:t>
            </w:r>
            <w:r>
              <w:rPr>
                <w:rFonts w:hint="default" w:ascii="Times New Roman" w:hAnsi="Times New Roman" w:eastAsia="方正仿宋_GBK" w:cs="Times New Roman"/>
                <w:i w:val="0"/>
                <w:iCs w:val="0"/>
                <w:color w:val="000000"/>
                <w:kern w:val="0"/>
                <w:sz w:val="16"/>
                <w:szCs w:val="16"/>
                <w:u w:val="none"/>
                <w:lang w:val="en-US" w:eastAsia="zh-CN" w:bidi="ar"/>
              </w:rPr>
              <w:t>排放浓度≤35mg/Nm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，稳定达到超低排放标准。目标：1、1套氨法脱硫装置；2、SO2排放浓度≤35mg/Nm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；3、SO</w:t>
            </w:r>
            <w:r>
              <w:rPr>
                <w:rFonts w:hint="default" w:ascii="Times New Roman" w:hAnsi="Times New Roman" w:eastAsia="方正仿宋_GBK" w:cs="Times New Roman"/>
                <w:i w:val="0"/>
                <w:iCs w:val="0"/>
                <w:color w:val="000000"/>
                <w:kern w:val="0"/>
                <w:sz w:val="16"/>
                <w:szCs w:val="16"/>
                <w:u w:val="none"/>
                <w:vertAlign w:val="subscript"/>
                <w:lang w:val="en-US" w:eastAsia="zh-CN" w:bidi="ar"/>
              </w:rPr>
              <w:t>2</w:t>
            </w:r>
            <w:r>
              <w:rPr>
                <w:rFonts w:hint="default" w:ascii="Times New Roman" w:hAnsi="Times New Roman" w:eastAsia="方正仿宋_GBK" w:cs="Times New Roman"/>
                <w:i w:val="0"/>
                <w:iCs w:val="0"/>
                <w:color w:val="000000"/>
                <w:kern w:val="0"/>
                <w:sz w:val="16"/>
                <w:szCs w:val="16"/>
                <w:u w:val="none"/>
                <w:lang w:val="en-US" w:eastAsia="zh-CN" w:bidi="ar"/>
              </w:rPr>
              <w:t>减排量19.7吨。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788</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370.00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2025500192Q1-2020003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万州区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重庆万州西南水泥有限公司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重庆万州西南水泥有限公司无组织超低改造项目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物料储存、物料输送、生产工艺过程污染物无组织排放源，在保障安全生产的前提下，采取升级或新增收尘设备、堆棚环保降尘治理、密闭、封闭等有效控制设施。改造后在物料储存、物料输送、生产工艺过程等无组织排放源实现全密闭，实现无组织排放控制设施与生产设施同步正常运行，产尘点及生产设施无可见烟尘外逸。厂区整洁无积尘。</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1344.18</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225.83.00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2025500102Q1-2020006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华新水泥重庆涪陵有限公司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华新水泥重庆涪陵有限公司窑头电收尘改造及皮带输送扬尘治理项目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对现有窑头电除尘系统和转运设施进行升级改造，进一步满足《关于推进实施水泥行业超低排放的意见》（环大气〔2024〕5号）小于10mg/Nm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的超低排放目标。在保持现有生产规模、工艺路线、厂址占地不变的基础上，经过本次改造，烟尘（有组织）排放浓度由≤10mg/Nm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降低至≤8mg/Nm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342.34</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171.17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2025500102Q1-1101110002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重庆东攀碳材料科技有限公司阳极焙烧车间治理提升改造</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重庆东攀碳材料科技有限公司阳极焙烧车间原装卸填充料工序采用抓斗 转运的方式装卸料，粉尘采用喷雾措施进行抑尘。项目技改后对生产环保 设备进行更新和优化，改造后采用移动式自动吸料天车，自动吸料天车附 带粉尘收集和除尘装置（旋风除尘+布袋除尘）。改造后颗粒物排放量可 削减 80.8t/a。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1120.00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224.00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2025500102Q1-110110001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涪陵区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重庆市涪陵区三峰环保发电有限公司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重庆市涪陵区三峰环保发电有限公司 烟气氮氧化物提标改造工程项目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2×500t/d垃圾焚烧项目配套烟气脱硝提标升级改造，新增2套中温选择性催化还原脱硝系统（中温SCR系统），将现有的烟气氮氧化物排放限值由现状日均限值250 mg/Nm3提升到100 mg/Nm3,小时均限值300mg/Nm3提升到120 mg/Nm3。</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3441.00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2025500106Q1-2020009</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沙坪坝区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重庆原子键智能科技发展有限公司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重庆原子键智能科技发展有限公司有机废气深度治理项目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本项目有机废气拟采用“喷淋+干式过滤+活性炭+催化燃烧”作为主净化工艺，淘汰原有“UV光解+等离子+活性炭吸附”废气治理设施，重新核算废气收集风量，新增设计处理风量为80000m3/h的干式过滤装置+活性炭吸附浓缩系统+催化燃烧装置1套，</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295.00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140.00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2025500106Q1-2020008</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沙坪坝区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重庆都瑞机械制造有限责任公司、重庆市沙坪坝区杜平机械厂</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重庆都瑞机械制造有限责任公司、重庆市沙坪坝区杜平机械厂喷漆及烘干废气深度治理减排项目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都瑞机械制造有限责任公司拟淘汰现有的1套25000m3/h的“喷淋+活性炭吸附”处理设备，升级为1套风量40000m3/h的“气旋喷淋+三级干式过滤+活性炭吸附/脱附+催化燃烧”处理装置；重庆市沙坪坝区杜平机械厂拟淘汰现有的1套10000m3/h的“喷淋+活性炭吸附”处理设备，升级为1套风量20000m3/h的“气旋喷淋+三级干式过滤+活性炭吸附/脱附+催化燃烧”处理装置，改造升级后挥发性有机物（以NMHC计）排放浓度在现状排放浓度基础上至少下降50%以上，挥发性有机物（以NMHC计）减排量约6.4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254.32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126.00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126.00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2025500106Q1-2020002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沙坪坝区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重庆定富机械有限公司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重庆定富机械有限公司废气深度治理项目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共涉及1套“喷淋+干式过滤器+UV-活性炭一体设备”装置的更换，拟配置1套60000m3/h“旋流塔+干式过滤器+活性炭吸附/脱附+催化燃烧”装置进行治理。改造后，非甲烷总烃排放浓度低于《摩托车及汽车配件制造表面涂转托管大气污染物综合排放标准》（DB50/660-2016）排放限值30%以上，即非甲烷总烃浓度低于25mg/m3，预计VOCS减排量3.2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2025500107Q1-2020006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九龙坡区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重庆发琳铝业有限责任公司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重庆发琳铝业有限责任公司熔炼废气颗粒物深度治理项目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熔炼车间熔炼、抄灰工艺产生颗粒物，现拟采用“高效布袋除尘”工艺对颗粒物进行深度治理。改造前，系统设计风量为100000m3/h，颗粒物排放速率为0.55kg/h，排放浓度为28mg/m3；改造后，系统设计风量为150000m3/h，颗粒物排放浓度为10mg/m3，低于《工业炉窑大气污染物排放标准》（DB 50/659-2016）中排放限值60%以上，且在现有基础上下降30%以上，颗粒物年减排量2吨。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380.80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184.50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184.00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2025500108Q1-2020005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南岸区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重庆宏声铝箔包装材料有限责任公司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重庆宏声铝箔包装材料有限责任公司VOCs深度治理项目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公司主要原辅料为铝箔胶、酒精，油墨、上光油、上光颜料等，生产过程中会产生大量的挥发性有机物，将原来的喷淋+活性炭处理设施升级为蓄热氧化（RTO）技术，通过上述改造进一步减少挥发性有机物的排放，改造后挥发性有机物排放浓度低于20毫克/立方米，预计年减排挥发性有机物6.2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493.00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240.00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2025500108Q1-2020003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南岸区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重庆帆禄昊粉末冶金有限公司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重庆帆禄昊粉末冶金有限公司车间投配料废气、淬火废气、机加废气、烧结废气深度治理项目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目标1：对企业车间各生产工序，如投配料、机加、烧结工序产生的废气进行深度治理，采取适宜各工序的成熟、高效的深度治理工艺，通过无组织变有组织、技术升级替代传统低效治理方式，实现污染物排放的“从有到优、从多到少”，切断区域大气污染源头、提升空气质量。目标2：投料配料废气采取旋风除尘+布袋除尘工艺，主要治理设备为旋风除尘器、布袋除尘器、风机、电控系统等，风机风量30000m3/h；机加废气采取气旋塔+工业油烟净化器+活性炭吸附工艺，主要治理设备为气旋塔、油烟净化器、活性炭箱、风机及控制系统等，风机风量为25000m3/h；烧结废气采取湿法脱硫+氧化法脱硝治理工艺，主要设备为脱硫塔、脱硝塔、风机及控制系统等，风机风量10000m3/h。重庆帆禄昊公司往年未获得过其它中央资金补助，三年内无严重违法行为，非“三同时”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167.00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167.00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2025500109Q1-2020004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北碚区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重庆正川医药包装材料股份有限公司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重庆正川医药包装材料股份有限公司全天然气窑炉电助熔技改治理项目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本项目将开展源头氮氧化物治理工作，拟对纯氧燃烧的窑炉技改为纯氧燃烧+电助熔，共涉及技改全氧窑炉1台套，以及相应的辅助设施，总设计风量：25000m3/h，“改造后氮氧化物排放浓度低于《玻璃工业大气污染物排放标准》DB50-1546-2023排放标准氮氧化物排放限值30%以上，即氮氧化物浓度≤200mg/m3 ，且比技改前浓度下降 30%以上，预计实现氮氧化物减排量10吨/年以上。</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2442.00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1165.50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1165.00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2025500115Q1-2020051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长寿区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重庆双象超纤材料有限公司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重庆双象超纤材料有限公司抽出工艺废气VOCs深度治理项目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本项目拟将1套12000m3/h“二级冷凝+UV光解+活性炭治理工艺”的废气处理装置升级改造为1套20000m3/h风量的“RTO”。改造后预计VOCs浓度≤20mg/m3。目标1：安装建设1套20000m3/h风量“RTO”装置。目标2：抽出废气VOCs排放浓度≤20mg/m3；小于排放限值的30%以上，在技改前排放浓度基础上下降30%以上。目标3：VOCs年排放量减少78.25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110.00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1"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2025500115Q1-2020047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长寿区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中荣（重庆）化工分销服务有限公司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FF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中荣（重庆）化工分销服务有限公司挥发性有机物治理设备升级改造项目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原公司甲类车间和储罐区废气分别经12000m3/h和17500m3/h 的</w:t>
            </w:r>
            <w:r>
              <w:rPr>
                <w:rFonts w:hint="eastAsia" w:cs="Times New Roman"/>
                <w:i w:val="0"/>
                <w:iCs w:val="0"/>
                <w:color w:val="000000"/>
                <w:kern w:val="0"/>
                <w:sz w:val="16"/>
                <w:szCs w:val="16"/>
                <w:u w:val="none"/>
                <w:lang w:val="en-US" w:eastAsia="zh-CN" w:bidi="ar"/>
              </w:rPr>
              <w:t>活性炭</w:t>
            </w:r>
            <w:r>
              <w:rPr>
                <w:rFonts w:hint="default" w:ascii="Times New Roman" w:hAnsi="Times New Roman" w:eastAsia="方正仿宋_GBK" w:cs="Times New Roman"/>
                <w:i w:val="0"/>
                <w:iCs w:val="0"/>
                <w:color w:val="000000"/>
                <w:kern w:val="0"/>
                <w:sz w:val="16"/>
                <w:szCs w:val="16"/>
                <w:u w:val="none"/>
                <w:lang w:val="en-US" w:eastAsia="zh-CN" w:bidi="ar"/>
              </w:rPr>
              <w:t>吸附设施处理后达标排放；现拟对原有2套设施进行升级改造，建成1套“活性炭吸附+脱附再生+催化燃烧”的组合工艺处理设施，设计风量10×104 m3/h，同时收集并接入功能测试间及危废库房废气，配套建设主风管架空管廊架、二级干式过滤、中控系统等辅助设施。改造后，TVOCS有机物的排放浓度（以非甲烷总烃计）预期达到10mg/m3以下，低于《涂料、油墨及胶粘剂工业大气污染物排放标准》（GB37824－2019）标准限值的70%，较改造前削减有机污染物排放90%，预计非甲烷总烃减排5.4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500.10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166.73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166.00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2025500116Q1-2020018</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重庆林盛工贸有限公司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重庆林盛工贸有限公司摩托车油箱及零部件生产线喷涂废气治理技改项目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该公司将摩托车油箱及零部件生产线喷涂废物原有的工艺“文丘里湿式喷漆室净化装置+活性炭吸附装置对废气酸雾净化塔处理”进行技术改造，拟将喷淋、水淋工艺及设备更换为 2 套气旋喷淋塔+催化燃烧设备（1 台气旋喷淋塔+4 台处理量 10000m3/h、1 台气旋喷淋塔+1 台处理量 40000m3/h），采用“气旋喷淋塔+干式过滤+活性炭吸附+催化燃烧”工艺流程进行协通处理，增强对有机废气排放的处理能力，改造后预计挥发性有机物排放＜50mg/m3 ，较改造前处理能力总体排放量降低 30%以上，非甲烷总烃排放量达 0.99 吨/年，预计减少排放量 2 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205.00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205.00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2025500116Q1-2020013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重庆新西亚铝业（集团）股份有限公司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重庆新西亚铝业（集团）股份有限公司有机废气深度治理项目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拟对现有涂装线有机废气治理设施进行升级改造。整体梳理废气收集系统，对原有废气治理设备进行升级改造，升级后工艺为“水洗塔+干式过滤器+活性炭吸附/脱附+催化燃烧”，设计风量为200000m3/h。2、本项目技改完成后，涂装废气VOCs去除效率≥64%，预计排放浓度为40mg/m3，其他污染物排放浓度则在排放标准限值上从严执行30%，满足《大气污染物综合排放标准》（DB50/418-2016）表1主城区排放限值70%的要求。3、项目实施后较原有治理设施VOCs（以非甲烷总烃计）预计减少11.86t/a 。</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739.83</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369.91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369.00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2025500116Q1-2020021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玖龙纸业（重庆）有限公司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玖龙纸业（重庆）有限公司脱硝废气深度治理项目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 xml:space="preserve">企业计划对2台320t/h循环流化床锅炉（1#和2#炉）产生的废气进行深度治理，燃煤锅炉工作过程中产生的烟气污染物包括：氮氧化物、颗粒物和二氧化硫（本次升级改造主要是对氮氧化物进行深度治理，颗粒物及二氧化硫等污染物均能低浓度排放，达到目标要求，故不作为本次的治理目标）。 </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2.现有治理设施为2套 “SNCR(炉内脱硝）+三电场静电除尘＋布袋除尘+氧化镁湿法烟气脱硫”，单套处理风量约为310000m3/h，合计处理风量为620000m3/h。氮氧化物平均排放浓度为47mg/m3，满足《燃煤电厂超低排放烟气治理工程技术规范》（HJ 2053-2018）标准排放要求；氨逃逸约为8mg/m3。3.现计划将治理设施改造为2套“SNCR(炉内脱硝）+SCR脱硝系统（新增）+三电场静电除尘＋布袋除尘+氧化镁湿法烟气脱硫”增加了SCR脱硝系统。改造后氨逃逸约为2.5mg/m3，可年减少氨逃逸约27.28t。改造氮氧化物排放值约为39mg/m3；4. 改造前氮氧化物排放量约233.12吨/年，改造后污染物排放量约193.44吨/年，预计减排约39.68吨/年。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1500.00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2025500116Q1-2020027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重庆宝汇跨搏机械制造有限公司 重庆钧业新材料科技股份有限公司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江津区配套行业废气综合治理打包项目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宝汇跨搏机械制造有限公司喷漆房废气深度治理项目，主要是对重庆宝汇跨搏机械制造有限公司喷漆房废气深度治理项目，主要包括喷漆房（包含底漆房、面漆房、烘干房等）的喷涂、烘干废气的深度治理。喷漆房主要污染物为挥发性有机物和漆雾颗粒，原采用1套风量为50000m3/h的“水帘＋过滤棉＋活性炭吸附”工艺进行治理。改造前监测排放浓度为58.7mg/m3，现有治理设备满足环评工艺要求。为提高处理效率，使废气达到深度治理的效果，现拟采用“喷淋塔+干式过滤+活性炭吸附/脱附+催化燃烧”工艺进行治理。处理风量为80000m3/h。经处理后，排放目标浓度预测为21mg/m3，满足《大气污染物综合排放标准》DB 50/418－2016排放要求，喷漆房挥发性有机物深度治理项目建成后，与项目建成前相比，预计有机废气排放量可减少6.466t/a。庆钧业新材料科技股份有限公司废气治理工程项目，公司主要生产设备为5台搅拌机、2台翻缸机、3台密炼机、2台捏合机、2台开炼机及头及1处投料房4条挤出线，生产污染物为非甲烷总烃及颗粒物。目前有2套处理装置，一套采用“脉冲布袋除尘器+光氧催化+二级活性炭”工艺对含尘废气进行处理，设备规模15000m3/h；另一套采用“光氧催化+活性炭吸附”工艺对废气进行处理，设备规模为15000m3/h。项目对原有废气治理设备进行升级改造，对原有的废气治理设施的前端收集装置、收集管道进行改造，同时对半封闭式固定工位进行密闭改造，提高收集效率，改造后对非甲烷总烃的处理效率达到85%，深度治理后非甲烷总烃的排放浓度低于10mg/m3。项目完成后，各污染因子排放浓度满足《橡胶制品工业污染物排放标准》(GB27632-2011)排放要求。升级改造后非甲烷总烃削减量约为2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326.00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161.42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161.00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2025500116Q1-2020026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江津区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重庆哈韦斯特铝业有限公司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重庆哈韦斯特铝业有限公司熔炼炉废气颗粒物深度治理项目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重庆哈韦斯特铝业有限公司对熔炼炉颗粒物废气的收集和治理系统进行升级改造。升级改造后，炉内废气通过“热交换器+高效布袋除尘器”治理，设计风量为64000m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/h，颗粒物有组织排放浓度≤8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（基准氧含量折算前浓度，基准氧含量12%折算后≤10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）；炉门收集废气通过高效布袋除尘器治理，设计风量为160000 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/h，颗粒物有组织排放浓度≤8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。改造完成后，颗粒物预期减排量为：14.15t/a。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626.62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307.50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307.00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2025500117Q1-2020013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重庆华新盐井水泥有限公司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华新盐井窑头电改电袋复合收尘器改造项目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公司对窑头电收尘器进行改造，进一步保证窑头颗粒物排放有效控制，窑头颗粒物预计年减排20%。</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300.60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2025500117Q1-2020012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重庆华新盐井水泥有限公司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华新盐井无组织提标改造项目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公司计划对厂区堆棚、物料输送廊道及车间进行密封；堆场内安装微米级喷雾抑尘系统；进一步保证厂界颗粒物无组织排放有效控制，厂界无组织预计年减排量5吨/年。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267.30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133.00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133.00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2025500117Q1-2020007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重庆金九建材集团有限公司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重庆金九建材集团有限公司无组织排放改造项目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为进一步减少企业污染物排放量，将厂区内现有1、4、5、6、7、8号原料堆棚、一二线包装散装车间封闭形式由彩钢半封闭改造为全封闭，将</w:t>
            </w:r>
            <w:r>
              <w:rPr>
                <w:rStyle w:val="15"/>
                <w:rFonts w:hint="default" w:ascii="Times New Roman" w:hAnsi="Times New Roman" w:cs="Times New Roman"/>
                <w:lang w:val="en-US" w:eastAsia="zh-CN" w:bidi="ar"/>
              </w:rPr>
              <w:t>熟料车间、水泥车间皮带机防雨棚遮盖改造为彩钢全封闭，熟料车间、水泥车间现有收尘器进行收集管道优化或增加过滤面积等改造，预计废气颗粒物无组织排放减少39t。</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810.00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243.00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243.00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2025500117Q1-2020015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合川区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重庆市合川区三峰环保发电有限公司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重庆市合川区三峰环保发电有限公司烟气氮氧化物提标改造项目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新增2套SCR系统</w:t>
            </w:r>
            <w:r>
              <w:rPr>
                <w:rStyle w:val="15"/>
                <w:rFonts w:hint="default" w:ascii="Times New Roman" w:hAnsi="Times New Roman" w:cs="Times New Roman"/>
                <w:lang w:val="en-US" w:eastAsia="zh-CN" w:bidi="ar"/>
              </w:rPr>
              <w:t>，将现有的氮氧化物排放限制由现状减排到日均限值80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Style w:val="15"/>
                <w:rFonts w:hint="default" w:ascii="Times New Roman" w:hAnsi="Times New Roman" w:cs="Times New Roman"/>
                <w:lang w:val="en-US" w:eastAsia="zh-CN" w:bidi="ar"/>
              </w:rPr>
              <w:t>,时均限值100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Style w:val="15"/>
                <w:rFonts w:hint="default" w:ascii="Times New Roman" w:hAnsi="Times New Roman" w:cs="Times New Roman"/>
                <w:lang w:val="en-US" w:eastAsia="zh-CN" w:bidi="ar"/>
              </w:rPr>
              <w:t>，同时氨逃逸8 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Style w:val="15"/>
                <w:rFonts w:hint="default" w:ascii="Times New Roman" w:hAnsi="Times New Roman" w:cs="Times New Roman"/>
                <w:lang w:val="en-US" w:eastAsia="zh-CN" w:bidi="ar"/>
              </w:rPr>
              <w:t>以内。</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4143.51</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1251.40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1251.00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9"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2025500118Q1-2020008</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永川区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重庆美力宁科技有限公司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重庆美力宁科技有限公司生产废气深度治理项目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目标 1：熔制炉废气处理工艺由现有的“旋风除尘器+普通高温布袋除尘器+换热器热量回收+脱硫塔”升级改造成“旋风除尘器（利旧）+高效高温布袋除尘器（新增）+换热器热量回收（利旧）+脱硫塔（利旧）+湿电除尘器（新增）”，处理风量为25000m3/h。集棉废气、固化炉排湿废气处理工艺由现有的分别通过“岩棉格栅过滤室+碱水喷淋”进行处理升级改造为两股废气分别通过“岩棉格栅过滤室（利旧）”处理后合并后进入“碱水喷淋（新增）+湿电除尘器（新增）”进行深度治理，合并后处理风量为220000m3/h。切割废气处理工艺由现有的“普通布袋除尘器”升级改造为“高效布袋除尘器”，处理风量为40000m3/h。本项目共有一期和二期两条生产线，废气改造方式及内容一致。目标 2：颗粒物排放浓度≤10mg/m3。目标 3：实现颗粒物减排量120吨/年以上。</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2350.00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1167.00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1167.00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2025500118Q1-2020007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永川区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招商局新材料科技（重庆）有限公司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招商局新材料科技（重庆）有限公司 铝板带生产线烟气脱硝除尘深度治理项目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拟对熔炼废气处理工艺升级为“低氮燃烧+SCR+熟石灰粉喷射+布袋除尘器”，对熔炼废气中的氮氧化物及酸性气体进行净化，通过不低于15m高烟囱排放，项目完成后预计每年减排氮氧化物约97吨， 颗粒物减排约7.9吨。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665.00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330.00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38</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2025500118Q1-2020006</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永川区</w:t>
            </w: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重庆君强模具有限公司</w:t>
            </w: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重庆君强模具有限公司压铸和喷漆废气深度治理项目</w:t>
            </w:r>
          </w:p>
        </w:tc>
        <w:tc>
          <w:tcPr>
            <w:tcW w:w="49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6"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本项目拟将保温炉废气采用收集+二级湿式除尘设备，风量为40000m3/h，压铸废气采用机械过滤+二级活性炭治理技术工艺进行治理，风量为40000m3/h，喷漆和烘干废气采用淋塔+干式过滤+活性炭吸附脱附+催化燃烧技术工艺进行治理，风量为50000m3/h。目标1：安装建设1套50000m3/h风量“喷淋塔+干式过滤+活性炭吸附+脱附/催化燃烧”装置。安装建设1套40000m3/h风量“二级湿式除尘”装置；安装建设1套40000m3/h风量的“机械过滤+二级活性炭”装置目标2：喷涂废气非甲烷总烃排放浓度≤25mg/m3；压铸废气非甲烷总烃浓度≤10mg/m3；保温炉废气颗粒物浓度≤10mg/m3。目标3：VOCs年排放量减少7.09吨。</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350.00</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175.00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2025500118Q1-2020009</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永川区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重庆市永川区三峰环保发电有限公司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重庆市永川区三峰环保发电有限公司氮氧化物提标改造项目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6"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目标1：新增一套中温SCR脱硝系统。目标2：改造后氮氧化物小时排放浓度不高于120mg/m3，日均值浓度不高于100mg/m3。目标3：氮氧化物排放量预计减少88吨/年。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1999.99</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618.00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618.00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2025500110Q1-11011110003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綦江区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重庆哈斯特铝板带有限公司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重庆哈斯特铝板带有限公司熔炼废气颗粒物深度治理项目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6"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重庆哈斯特铝板带有限公司对熔炼炉颗粒物废气的收集和治理系统进行升级改造。升级改造后，炉内废气通过“热交换器+高效布袋除尘器”治理，设计风量为50000m3/h，颗粒物有组织排放浓度≤10 mg/m3（基准氧含量12%折算值）；炉门收集废气通过高效布袋除尘器治理，设计风量为100000 m3/h，颗粒物组织排放浓度≤10 mg/m3。改造完成后，颗粒物预期减排量为：16.38 t/a。项目往年未获得过其它中央资金补助，三年内无严重违法行为，非“三同时”项目。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440.69</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220.00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2025500110Q1-110110001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綦江区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重庆华塑科技有限公司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重庆华塑科技有限公司-挤塑线 VOC 废气深度治理及颗粒物无组织排放改造项目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26"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企业以改性塑料颗粒为主产品，涉及挤塑工序19条生产线、5条实验线产生非甲烷总烃等挥发性有机废气污染物；19条生产线、5条实验线投料、混料粉尘排放物；目前正常使用时风量65000m3/h；2、原挤出生产线现废气治理工艺为挤塑废气：水喷淋塔+干式过滤器+活性炭光氧一体设备 。投料、混料粉尘：除尘箱收集后无组织排放。其废气治理分别由两根排气筒排放，非甲烷总烃：29.7mg/m3 ，颗粒物：无组织排放；满足《合成树脂工业污染物排放标准》（GB 31572-2015）大气污染物排放限值（非甲烷总烃排放浓度低于100mg/m3）；3、现计划废气治理设施升级改造：有机废气：气旋塔+除雾器+干式过滤+活性炭吸附+催化燃烧脱附方式。</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粉尘：布袋除尘器方式；4、改造后全部正常使用时 挤塑有机废气处理设施设计风量：100000m3/h。 布袋除尘器设计风量：35000m3/h，非甲烷总烃排放浓度预期达到10mg/m3以下；5、改造前非甲烷总烃：13.63t/a，颗粒物：1.59t/a，改造后非甲烷总烃：6.284t/a，颗粒物：0.461t/a。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398.45</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198.00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198.00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2025500110Q1-2020007</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綦江区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重庆渝创新材料有限公司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重庆渝创新材料有限公司熔炼废气深度治理项目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为深入打好蓝天保卫战，全面完成“十四五”期间空气质量改善目标任务和大气主要污染物总量减排任务，我司拟对现有熔炼炉废气治理设施进行升级改造，现有一套熔炼废气治理设施设计风量150000m3/h，因实际运行过程中造成的磨损，箱体及布袋出现一定破损情况，处理效果不稳定，部分应收废气未收集，故拟对现有废气进行分质分类收集，将炉内燃烧废气单独收集，配置一套新的50000m3/h治理设施，采用“高温换热器+布袋除尘器+碱喷淋塔”的组合工艺，提升废气处理效率，减少颗粒物、NOx、SO2排放。炉外废气则更换原有旋风除尘器及布袋除尘器，提升废气处理效率，减少颗粒物排放。2、本项目技改完成后，烟气颗粒物去除效率预计将达99.5%以上，排放污染物满足《部绩效评级应急减排技术指南》（〔2020〕340号）绩效评级-有色金属压延B级企业绩效要求既：颗粒物≤10mg/m3，SO2≤100mg/Nm3、NOx≤100mg/Nm3，其他污染物排放浓度则在排放标准限值上从严执行30%，满足《工业炉窑大气污染物排放标准》(DB 50659-2016)排放限值70%的要求。3、项目实施后较原有治理设施颗粒物预计减少7.78t/a 、SO2减少0.36t/a、NOx减少22.14t/a。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873.40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436.70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436.00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2025500110Q1-11011111110006</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綦江区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重庆市綦江区三峰环保发电有限公司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重庆市綦江区三峰环保发电有限公司烟气氮氧化物提标改造项目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80" w:lineRule="exact"/>
              <w:jc w:val="left"/>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綦江区三峰环保发电有限公司主导产品是城市生活垃圾焚烧处理服务、垃圾焚烧发电，主要原料为生活垃圾，其焚烧过程会产生NOx等污染物。2.现有垃圾焚烧线2条，治理设施为2套“SNCR(炉内脱硝）＋半干法脱酸系统+干法脱酸系统（备用）+ 活性炭喷射+布袋除尘”，处理风量（标干风量）约为57000m3/h。氮氧化物平均排放浓度（实测值）为260mg/m3，满足《生活垃圾焚烧污染控制标准》（GB18485-2014）排放要求；3.现计划将治理设施改造为2套“SNCR(炉内脱硝）+半干法脱酸系统+干法脱酸系统（备用）+ 活性炭喷射+布袋除尘+中温SCR脱硝系统（新增）”增加了SCR脱硝系统。改造后NOx排放浓度小时均值小于120mg/Nm3 ，日均值小于100mg/Nm3 。4.改造后NOx预计减排48.51吨/年。                                                        5.2025年以前未获得过其它中央资金补助，三年内无严重违法行为，非“三同时”项目。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3420.19</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1251.00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1251.00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2025500110Q1-1101111110005</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綦江区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重庆金兰铝制品有限公司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重庆金兰铝制品有限公司废气颗粒物深度治理项目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将炉内废气和炉门废气分别收集和治理，同时改造废气收集罩、提高收集风速，实现废气颗粒物的更高效收集和治理。升级改造后，废气颗粒物收集和治理达到《工业炉窑大气污染物排放标准》（DB 50/659-2016）标准要求和重污染天气重点行业绩效分级B级的要求，颗粒物减排量预计达到28 t/a。主要内容包括：（1）收集系统升级改造更换7套炉门收集罩、3套铸轧机收集罩、6套除气机和静置炉收集罩，对炒灰机进行密闭收集。</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（2）炉内废气治理设施升级改造炉内废气通过“蓄热式热交换器+高效布袋除尘器”治理，设计风量为40000m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/h，颗粒物有组织排放浓度≤10 mg/m3。</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（3）炉门、炒灰机、铸轧废气治理设施改造通过高效布袋除尘器治理，设计风量为160000m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/h，治理后颗粒物排放浓度≤10 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。项目往年未获得过其它中央资金补助，三年内无严重违法行为，非“三同时”项目。</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894.63</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447.00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447.00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2025500151Q1-2020022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铜梁区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重庆市铜梁区天楹环保能源有限公司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重庆市铜梁区天楹环保能源有限公司脱硝工艺提标改造项目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烟气治理工艺由“SNCR+半干法+干法+活性炭喷射+布袋除尘器”工艺，改造为采用“SNCR+半干法+干法+活性炭喷射+布袋除尘器+SCR”工艺，氮氧化物排放浓度由小时均值300mg/m3，日均值250mg/m3，提标为小时均值≤120mg/m3，日均值≤100mg/m3，年减排量约67.6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4253.00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2000.00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2000.00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2025500151Q1-2020021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铜梁区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重庆中烁新材料科技有限公司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重庆中烁新材料科技有限公司焙烧炉烟气超低排放改造项目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对焙烧废气治理设施进行超低排放改造，改造前，企业1#和2#焙烧炉尾气分别采用“双竖管+双碱法脱硫+二级电捕装置”处理工艺进行治理，净化后烟气排入同一烟囱排放，2套设备设计处理风量均为120000m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/h，风量合计240000m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h，颗粒物、二氧化硫现状排放浓度满足《铝工业污染物排放标准》（GB25465-2010）修改单（铝用碳素厂）特别排放限值要求；改造后，企业拟采用“双竖管+二级电捕装置+石灰石-石膏湿法脱硫+湿电除尘器”工艺进行治理；淘汰1#和2#焙烧炉现有环保设备中的“脱硫塔”，在烟气处理设施“双竖管+电捕集油器”之后，新增1套1#和2#焙烧炉共用的“石灰石-石膏湿法脱硫+湿式电除尘器”设备，设计处理风量为240000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/h；污染物目标排放浓度为烟气中颗粒物浓度≤7mg/m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，二氧化硫浓度≤70mg/m</w:t>
            </w:r>
            <w:r>
              <w:rPr>
                <w:rFonts w:hint="default" w:ascii="Times New Roman" w:hAnsi="Times New Roman" w:eastAsia="方正仿宋_GBK" w:cs="Times New Roman"/>
                <w:i w:val="0"/>
                <w:iCs w:val="0"/>
                <w:color w:val="000000"/>
                <w:kern w:val="0"/>
                <w:sz w:val="16"/>
                <w:szCs w:val="16"/>
                <w:u w:val="none"/>
                <w:vertAlign w:val="superscript"/>
                <w:lang w:val="en-US" w:eastAsia="zh-CN" w:bidi="ar"/>
              </w:rPr>
              <w:t>3</w:t>
            </w:r>
            <w:r>
              <w:rPr>
                <w:rFonts w:hint="default" w:ascii="Times New Roman" w:hAnsi="Times New Roman" w:eastAsia="方正仿宋_GBK" w:cs="Times New Roman"/>
                <w:i w:val="0"/>
                <w:iCs w:val="0"/>
                <w:color w:val="000000"/>
                <w:kern w:val="0"/>
                <w:sz w:val="16"/>
                <w:szCs w:val="16"/>
                <w:u w:val="none"/>
                <w:lang w:val="en-US" w:eastAsia="zh-CN" w:bidi="ar"/>
              </w:rPr>
              <w:t>。预计年减排二氧化硫12.48吨，颗粒物1.22吨。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750.00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375.00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375.00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2025500151Q1-2020022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铜梁区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重庆铜梁西南水泥有限公司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重庆铜梁西南水泥有限公司</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窑尾烟气脱硝改造及粉尘无组织排放</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控制项目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（1）改造前窑尾烟气脱硝采用SNCR脱销技术，选取企业在线监测数据2025年6月28日、24小时在线数据为例，氮氧化物浓度65.8~180.8mg/m3之间，存在波动，不满足《水泥工业大气污染物排放标准》（DB 50/656-2023）表1中规定的限值要求，为进一步达到《关于推进实施水泥行业超低排放的意见》要求，对氮氧化物进行超低排放改造。改造后窑尾氮氧化物采用“SNCR+SCR”技术，达到超低排放标准，即NOx排放浓度≤50mg/Nm</w:t>
            </w:r>
            <w:r>
              <w:rPr>
                <w:rFonts w:hint="default" w:ascii="Times New Roman" w:hAnsi="Times New Roman" w:eastAsia="宋体" w:cs="Times New Roman"/>
                <w:i w:val="0"/>
                <w:iCs w:val="0"/>
                <w:color w:val="000000"/>
                <w:kern w:val="0"/>
                <w:sz w:val="16"/>
                <w:szCs w:val="16"/>
                <w:u w:val="none"/>
                <w:lang w:val="en-US" w:eastAsia="zh-CN" w:bidi="ar"/>
              </w:rPr>
              <w:t>³</w:t>
            </w:r>
            <w:r>
              <w:rPr>
                <w:rStyle w:val="15"/>
                <w:rFonts w:hint="default" w:ascii="Times New Roman" w:hAnsi="Times New Roman" w:cs="Times New Roman"/>
                <w:lang w:val="en-US" w:eastAsia="zh-CN" w:bidi="ar"/>
              </w:rPr>
              <w:t>。</w:t>
            </w:r>
            <w:r>
              <w:rPr>
                <w:rStyle w:val="15"/>
                <w:rFonts w:hint="default" w:ascii="Times New Roman" w:hAnsi="Times New Roman" w:cs="Times New Roman"/>
                <w:lang w:val="en-US" w:eastAsia="zh-CN" w:bidi="ar"/>
              </w:rPr>
              <w:br w:type="textWrapping"/>
            </w:r>
            <w:r>
              <w:rPr>
                <w:rStyle w:val="15"/>
                <w:rFonts w:hint="default" w:ascii="Times New Roman" w:hAnsi="Times New Roman" w:cs="Times New Roman"/>
                <w:lang w:val="en-US" w:eastAsia="zh-CN" w:bidi="ar"/>
              </w:rPr>
              <w:t>（2）改造前，颗粒物无组织排放源在物料储存、物料输送、生产工艺过程等环节已实现封闭，物料封闭储存，但料棚（不含熟料、原煤）中堆料、物料倒运等易产尘区域未安装抑尘设施。本次粉尘无组织排放控制项目拟在联合料库安装喷雾抑尘、圆形煤棚和石灰石料棚安装环绕式抑尘系统，同时在厂区原材料运输道路安装智能喷雾桩，达到超低排放改造要求，实现水泥生产各环节颗粒物超低排放。</w:t>
            </w:r>
            <w:r>
              <w:rPr>
                <w:rStyle w:val="15"/>
                <w:rFonts w:hint="default" w:ascii="Times New Roman" w:hAnsi="Times New Roman" w:cs="Times New Roman"/>
                <w:lang w:val="en-US" w:eastAsia="zh-CN" w:bidi="ar"/>
              </w:rPr>
              <w:br w:type="textWrapping"/>
            </w:r>
            <w:r>
              <w:rPr>
                <w:rStyle w:val="15"/>
                <w:rFonts w:hint="default" w:ascii="Times New Roman" w:hAnsi="Times New Roman" w:cs="Times New Roman"/>
                <w:lang w:val="en-US" w:eastAsia="zh-CN" w:bidi="ar"/>
              </w:rPr>
              <w:t>通过改造，氮氧化物减排260.4t/a，减排颗粒物3.822t/a。</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3570.676</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1423.5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1423.00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2025500153Q1-2020001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荣昌区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重庆荣昌三峰新能源发电有限公司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重庆荣昌三峰新能源发电有限公司脱硝系统提标升级改造项目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拟将生活垃圾焚烧废气氮氧化物治理工艺由“SNCR”改造为“SNCR+中温SCR”。选取项目改造前2025年1月23日到2025年2月22日数据进行计算，在此期间平均标干烟气量约为110099.57Nm3/h，氮氧化物平均实测浓度为284.32mg/m3，提标改造后氨氧化物排放浓度日均值为100mg/Nm3(折算值)，期间烟气氧含量7.74%进行折算，改造后氨氧化物平均实测浓度为132.6mg/Nm3，按2024年8478.5h运行时间计算，预估提标改造后氮氧化物年减排量为141.63t。</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2075.18</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781.67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781.00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2025500193Q1-2020001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开州区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开县开州水泥有限公司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开县开州水泥有限公司</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粉尘无组织超低排放改造项目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为实现水泥企业超低排放改造，开县开州水泥有限公司对厂区粉尘无组织进行超低排放改造，改造前水泥袋装车间、水泥散装车间、水泥磨车间、堆棚（混合材堆棚、石灰石堆棚、砂岩堆棚、水泥磨钢球堆棚、熟料仓、原料库堆棚、原煤均化堆棚、辅助原料均化堆棚、硫酸渣料棚通道）、部分皮带通廊封闭不完善，拟对上述区域进行全封闭改造，改造后将进一步降低厂区颗粒物的无组织排放，达到水泥行业超低排放无组织排放控制要求。</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774.83</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250.00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250.00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2025500233Q1-2020003</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忠县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重庆海螺水泥有限责任公司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重庆海螺超低排放改造项目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物料下料口增加干雾抑尘及收尘器，堆场、皮带廊道进一步封闭完善，非道路移动机械更换升级，建设全厂一体化环保管控平台等，提升清洁生产水平，实现全厂超低排放。</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3100.00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607.00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607.00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2025500235Q1-1010004</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云阳县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云阳盐化有限公司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云阳盐化有限公司燃煤锅炉超低排放技改项目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1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云阳盐化有限公司现有一套燃煤锅炉，生产产生的污染物为颗粒物、二氧化硫和氮氧化物，本项目主要针对氮氧化物进行超低排放改造和煤炭堆场的颗粒物无组织超低排放改造。  项目原采用“炉内固硫+SNCR+电袋复合除尘+双碱法脱硫”工艺进行烟气治理，氮氧化物的排放浓度为66mg/m3。</w:t>
            </w:r>
            <w:r>
              <w:rPr>
                <w:rFonts w:hint="default" w:ascii="Times New Roman" w:hAnsi="Times New Roman" w:eastAsia="方正仿宋_GBK" w:cs="Times New Roman"/>
                <w:i w:val="0"/>
                <w:iCs w:val="0"/>
                <w:color w:val="000000"/>
                <w:kern w:val="0"/>
                <w:sz w:val="16"/>
                <w:szCs w:val="16"/>
                <w:u w:val="none"/>
                <w:lang w:val="en-US" w:eastAsia="zh-CN" w:bidi="ar"/>
              </w:rPr>
              <w:br w:type="textWrapping"/>
            </w:r>
            <w:r>
              <w:rPr>
                <w:rFonts w:hint="default" w:ascii="Times New Roman" w:hAnsi="Times New Roman" w:eastAsia="方正仿宋_GBK" w:cs="Times New Roman"/>
                <w:i w:val="0"/>
                <w:iCs w:val="0"/>
                <w:color w:val="000000"/>
                <w:kern w:val="0"/>
                <w:sz w:val="16"/>
                <w:szCs w:val="16"/>
                <w:u w:val="none"/>
                <w:lang w:val="en-US" w:eastAsia="zh-CN" w:bidi="ar"/>
              </w:rPr>
              <w:t xml:space="preserve">   工作内容：①对现有煤炭堆场进行封闭处理，实现颗粒物无组织超低排放。②对现有锅炉燃烧系统进行低氮改造，对SNCR脱硝系统进行优化，新增一套SCR脱硝系统，实现氮氧化物超低排放，升级后工艺为“低氮燃烧+炉内固硫+SNCR+SCR+电袋复合除尘+双碱法脱硫”工艺，原有设计风量不变。 改造后燃煤锅炉烟气中颗粒物、二氧化硫、氮氧化物均达到超低排放要求，氮氧化物的排放浓度预计为50mg/m3。 升级改造后氮氧化物削减量不低于18.432t/a。氮氧化物超低排放改造和煤炭堆场颗粒物超低排放改造，投资约746万元。</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668.00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196.20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196.00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2025500235Q1-1010002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云阳县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重庆开云纸业有限公司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重庆开云纸业有限公司燃气锅炉低氮燃烧改造工程</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1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开云纸业有限公司拟对原有10t/h的燃气锅炉进行低氮燃烧改造（型号：WNS10-1.25-Y.Q），采取更换热源机的方式（8NWSS0.3-1.2/203-Q，4台为一组），同时更换相关配套设施，从而实现氮氧化物（NOx）排放浓度稳定低于28mg/m3以下的目标。</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240.00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120.00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2025500243Q1-110110001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彭水县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彭水县茂田能源开发有限公司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彭水县茂田能源开发有限公司熟料煅烧环节窑尾烟气SCR脱硝低氮超低排放改造项目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1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水泥窑煅烧产生的氮氧化物，原采用SNCR脱硝工艺进行治理，一线系统改造前风量为31.3万m3/h，氮氧化物实际排放浓度~144mg/m3 ，折算排放浓度~141mg/Nm3 (标态、10%氧)，氮氧化物排放速率为45.1kg/h。现拟采用新建高温高尘SCR（选择性催化还原技术）+SNCR组合工艺进行治理，保留原先SNCR工艺，新建高温高尘SCR脱硝系统，氮氧化物排放浓度将低于50mg/Nm3排放，低于《水泥工业大气污染物排放标准》（DB-50/656-2023）中排放限值 50%以上，达到《关于推进实施水泥行业超低排放的意见》要求的超低排放标准。</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2656.60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1193.35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1193.00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2025500237Q1-110110001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巫山县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巫山县海创环保科技有限责任公司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巫山县海创环保科技有限责任公司生活垃圾焚烧发电烟气深度治理项目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14"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Style w:val="16"/>
                <w:rFonts w:hint="default" w:ascii="Times New Roman" w:hAnsi="Times New Roman" w:cs="Times New Roman"/>
                <w:sz w:val="16"/>
                <w:szCs w:val="16"/>
                <w:lang w:val="en-US" w:eastAsia="zh-CN" w:bidi="ar"/>
              </w:rPr>
              <w:t>2.现有治理设施为1套 “SNCR(炉内脱硝）＋半干法脱酸系统+干法脱酸系统+ 活性炭喷射+布袋除尘”，设计标况下处理风量约为75000Nm</w:t>
            </w:r>
            <w:r>
              <w:rPr>
                <w:rFonts w:hint="default" w:ascii="Times New Roman" w:hAnsi="Times New Roman" w:eastAsia="宋体" w:cs="Times New Roman"/>
                <w:i w:val="0"/>
                <w:iCs w:val="0"/>
                <w:color w:val="000000"/>
                <w:kern w:val="0"/>
                <w:sz w:val="16"/>
                <w:szCs w:val="16"/>
                <w:u w:val="none"/>
                <w:lang w:val="en-US" w:eastAsia="zh-CN" w:bidi="ar"/>
              </w:rPr>
              <w:t>³</w:t>
            </w:r>
            <w:r>
              <w:rPr>
                <w:rStyle w:val="16"/>
                <w:rFonts w:hint="default" w:ascii="Times New Roman" w:hAnsi="Times New Roman" w:cs="Times New Roman"/>
                <w:sz w:val="16"/>
                <w:szCs w:val="16"/>
                <w:lang w:val="en-US" w:eastAsia="zh-CN" w:bidi="ar"/>
              </w:rPr>
              <w:t>/h。氮氧化物的平均排放浓度约为230mg/m</w:t>
            </w:r>
            <w:r>
              <w:rPr>
                <w:rFonts w:hint="default" w:ascii="Times New Roman" w:hAnsi="Times New Roman" w:eastAsia="宋体" w:cs="Times New Roman"/>
                <w:i w:val="0"/>
                <w:iCs w:val="0"/>
                <w:color w:val="000000"/>
                <w:kern w:val="0"/>
                <w:sz w:val="16"/>
                <w:szCs w:val="16"/>
                <w:u w:val="none"/>
                <w:lang w:val="en-US" w:eastAsia="zh-CN" w:bidi="ar"/>
              </w:rPr>
              <w:t>³</w:t>
            </w:r>
            <w:r>
              <w:rPr>
                <w:rStyle w:val="16"/>
                <w:rFonts w:hint="default" w:ascii="Times New Roman" w:hAnsi="Times New Roman" w:cs="Times New Roman"/>
                <w:sz w:val="16"/>
                <w:szCs w:val="16"/>
                <w:lang w:val="en-US" w:eastAsia="zh-CN" w:bidi="ar"/>
              </w:rPr>
              <w:t>，二氧化硫的排放浓度约为55mg/m</w:t>
            </w:r>
            <w:r>
              <w:rPr>
                <w:rFonts w:hint="default" w:ascii="Times New Roman" w:hAnsi="Times New Roman" w:eastAsia="宋体" w:cs="Times New Roman"/>
                <w:i w:val="0"/>
                <w:iCs w:val="0"/>
                <w:color w:val="000000"/>
                <w:kern w:val="0"/>
                <w:sz w:val="16"/>
                <w:szCs w:val="16"/>
                <w:u w:val="none"/>
                <w:lang w:val="en-US" w:eastAsia="zh-CN" w:bidi="ar"/>
              </w:rPr>
              <w:t>³</w:t>
            </w:r>
            <w:r>
              <w:rPr>
                <w:rStyle w:val="16"/>
                <w:rFonts w:hint="default" w:ascii="Times New Roman" w:hAnsi="Times New Roman" w:cs="Times New Roman"/>
                <w:sz w:val="16"/>
                <w:szCs w:val="16"/>
                <w:lang w:val="en-US" w:eastAsia="zh-CN" w:bidi="ar"/>
              </w:rPr>
              <w:t>，满足《生活垃圾焚烧污染控制标准》（GB18485-2014）排放要求；</w:t>
            </w:r>
            <w:r>
              <w:rPr>
                <w:rStyle w:val="16"/>
                <w:rFonts w:hint="default" w:ascii="Times New Roman" w:hAnsi="Times New Roman" w:cs="Times New Roman"/>
                <w:sz w:val="16"/>
                <w:szCs w:val="16"/>
                <w:lang w:val="en-US" w:eastAsia="zh-CN" w:bidi="ar"/>
              </w:rPr>
              <w:br w:type="textWrapping"/>
            </w:r>
            <w:r>
              <w:rPr>
                <w:rStyle w:val="16"/>
                <w:rFonts w:hint="default" w:ascii="Times New Roman" w:hAnsi="Times New Roman" w:cs="Times New Roman"/>
                <w:sz w:val="16"/>
                <w:szCs w:val="16"/>
                <w:lang w:val="en-US" w:eastAsia="zh-CN" w:bidi="ar"/>
              </w:rPr>
              <w:t>3.现计划将治理设施改造为1套“SNCR(炉内脱硝）+小苏打干法脱酸（新增）+半干法脱酸系统+干法脱酸系统+ 活性炭喷射+布袋除尘+中温SCR脱硝系统（新增）”增加了SCR脱硝系统和小苏打干法脱酸系统。改造氮氧化物日排放均值低于100mg/m</w:t>
            </w:r>
            <w:r>
              <w:rPr>
                <w:rFonts w:hint="default" w:ascii="Times New Roman" w:hAnsi="Times New Roman" w:eastAsia="宋体" w:cs="Times New Roman"/>
                <w:i w:val="0"/>
                <w:iCs w:val="0"/>
                <w:color w:val="000000"/>
                <w:kern w:val="0"/>
                <w:sz w:val="16"/>
                <w:szCs w:val="16"/>
                <w:u w:val="none"/>
                <w:lang w:val="en-US" w:eastAsia="zh-CN" w:bidi="ar"/>
              </w:rPr>
              <w:t>³</w:t>
            </w:r>
            <w:r>
              <w:rPr>
                <w:rStyle w:val="16"/>
                <w:rFonts w:hint="default" w:ascii="Times New Roman" w:hAnsi="Times New Roman" w:cs="Times New Roman"/>
                <w:sz w:val="16"/>
                <w:szCs w:val="16"/>
                <w:lang w:val="en-US" w:eastAsia="zh-CN" w:bidi="ar"/>
              </w:rPr>
              <w:t>，二氧化硫日排放均值低于35mg/m</w:t>
            </w:r>
            <w:r>
              <w:rPr>
                <w:rFonts w:hint="default" w:ascii="Times New Roman" w:hAnsi="Times New Roman" w:eastAsia="宋体" w:cs="Times New Roman"/>
                <w:i w:val="0"/>
                <w:iCs w:val="0"/>
                <w:color w:val="000000"/>
                <w:kern w:val="0"/>
                <w:sz w:val="16"/>
                <w:szCs w:val="16"/>
                <w:u w:val="none"/>
                <w:lang w:val="en-US" w:eastAsia="zh-CN" w:bidi="ar"/>
              </w:rPr>
              <w:t>³</w:t>
            </w:r>
            <w:r>
              <w:rPr>
                <w:rStyle w:val="16"/>
                <w:rFonts w:hint="default" w:ascii="Times New Roman" w:hAnsi="Times New Roman" w:cs="Times New Roman"/>
                <w:sz w:val="16"/>
                <w:szCs w:val="16"/>
                <w:lang w:val="en-US" w:eastAsia="zh-CN" w:bidi="ar"/>
              </w:rPr>
              <w:t>；</w:t>
            </w:r>
            <w:r>
              <w:rPr>
                <w:rStyle w:val="16"/>
                <w:rFonts w:hint="default" w:ascii="Times New Roman" w:hAnsi="Times New Roman" w:cs="Times New Roman"/>
                <w:sz w:val="16"/>
                <w:szCs w:val="16"/>
                <w:lang w:val="en-US" w:eastAsia="zh-CN" w:bidi="ar"/>
              </w:rPr>
              <w:br w:type="textWrapping"/>
            </w:r>
            <w:r>
              <w:rPr>
                <w:rStyle w:val="16"/>
                <w:rFonts w:hint="default" w:ascii="Times New Roman" w:hAnsi="Times New Roman" w:cs="Times New Roman"/>
                <w:sz w:val="16"/>
                <w:szCs w:val="16"/>
                <w:lang w:val="en-US" w:eastAsia="zh-CN" w:bidi="ar"/>
              </w:rPr>
              <w:t>4. 改造前氮氧化物排放量74.55吨/年，改造后污染物排放量36.64吨/年，预计减排37.91吨/年；改造前二氧化硫排放量15.17吨/年，改造后污染物排放量12.82吨/年，预计减排2.35吨/年。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1320.00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660.00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2025500240Q1-2020001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石柱县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石柱县海创环保科技有限责任公司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石柱县海创环保科技有限责任公司生活垃圾焚烧发电烟气深度治理项目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9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企业对生活垃圾进行焚烧发电，原料为周边居民日常生活垃圾，垃圾在焚烧过程中产生的烟气污染物包括：氮氧化物、颗粒物、二氧化硫（本次升级改造主要是对氮氧化物和二氧化硫进行深度治理，颗粒物及其他污染物均能低浓度排放，达到目标要求，故不作为本次的治理目标）。 2.现有治理设施为1套 “SNCR(炉内脱硝）＋半干法脱酸系统+干法脱酸系统+ 活性炭喷射+布袋除尘”，设计标况处理风量约为75000Nm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/h。氮氧化物排放浓度约为220mg/m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，二氧化硫排放浓度约为50mg/m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，满足《生活垃圾焚烧污染控制标准》（GB18485-2014）排放要求；3.现计划将治理设施改造为1套标况处理风量75000Nm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/h的“SNCR(炉内脱硝）+小苏打干法脱酸（新增）+半干法脱酸系统+干法脱酸系统+ 活性炭喷射+布袋除尘+中温SCR脱硝系统（新增）”增加了SCR脱硝系统和小苏打干法脱酸系统。改造氮氧化物日排放均值低于100mg/m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，二氧化硫日排放均值低于35mg/m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；4. 改造前氮氧化物排放量126.9吨/年，改造后污染物排放量63.9吨/年，预计减排60吨/年；改造前二氧化硫排放量30.7吨/年，改造后污染物排放量22.4吨/年，预计减排8.3吨/年。</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1320.00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660.00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660.00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2025500191Q1-2020002</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万盛经开区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重庆万盛煤化有限责任公司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重庆万盛煤化有限责任公司万盛煤化粉尘排放升级改造项目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90" w:lineRule="exact"/>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破碎房及其配套的输送带封闭，形成整体封闭，升级配套的抽风口，末端升级为1套“脉冲布袋除尘器+高空排放”，设计风量均为45000m3/h。（2）煤炭堆场、锅炉灰库、石灰石和气化渣库封闭，形成整体封闭，对进出口通道进行封闭，并在进出口安装自动堆积门。（3）对现有输送带及输送廊道进行封闭；（4）对污水站SBR池封闭，形成整体封闭，升级配套抽风口，末端新增1套“喷淋塔+高效除雾器+两级活性炭吸附+高空排放”，设计风量15000m3/h。（5）实施前有组织颗粒物排放浓度约为19.7mg/m3，无组织颗粒物排放浓度为0.7mg/m3；实施后有组织颗粒物排放浓度低于10mg/m3，无组织颗粒物排放浓度低于0.3mg/m3。有组织废气中颗粒物排放浓度严于《大气污染物综合排放标准》 （DB50/418-2016）表中标准限值排放，颗粒物年减排10.9976吨。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433.792</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lang w:val="en-US"/>
              </w:rPr>
            </w:pPr>
            <w:r>
              <w:rPr>
                <w:rFonts w:hint="default" w:ascii="Times New Roman" w:hAnsi="Times New Roman" w:eastAsia="方正仿宋_GBK" w:cs="Times New Roman"/>
                <w:i w:val="0"/>
                <w:iCs w:val="0"/>
                <w:color w:val="000000"/>
                <w:kern w:val="0"/>
                <w:sz w:val="16"/>
                <w:szCs w:val="16"/>
                <w:u w:val="none"/>
                <w:lang w:val="en-US" w:eastAsia="zh-CN" w:bidi="ar"/>
              </w:rPr>
              <w:t>132.96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132.00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2025500191Q1-2020001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工业污染治理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万盛经开区</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重庆南桐特种水泥有限责任公司</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南桐特种水泥有限责任公司颗粒物废气排放环保绩效整体提升改造</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企业对厂区有组织颗粒物排放（5个大型收尘器）进行优化深度改造和厂区无组织颗粒物排放进行优化改造，确保颗粒物排放指标达标，实现可持续发展。1、厂区有组织颗粒物排放优化改造：大型布袋收尘器(煤磨、水泥磨布袋收尘器共5台)改造，拆除原收尘器箱体，更换全新净气室和吹系统，仅保留下方灰斗以及卸灰系统，并更换全新袋笼滤袋。2、厂区无组织颗粒物排放优化改造：公司料棚、运输道路及现场产尘点安装抑尘设施-设置15套喷雾降尘系统；在公司南北门安装2台洗车装置；公司物料储存、物料输送、生产工艺过程等无组织排放源，采取密闭、封闭等有效控制设施-封闭皮带廊道40条，皮带中转站14个，装车楼2个，密闭面积13384.5平方米，新建及维修彩钢棚9处面积6276.17平方米；安装黄砂堆棚、煤堆棚防尘门帘41个。经改造后，企业5个大型收尘器废气排放口颗粒物排放浓度≤5.9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，排放浓度削减30%以上，预计企业5个大型收尘器废气排放口年减排颗粒物3.458吨；企业厂界无组织颗粒物排放浓度≤0.47mg/m</w:t>
            </w:r>
            <w:r>
              <w:rPr>
                <w:rFonts w:hint="default" w:ascii="Times New Roman" w:hAnsi="Times New Roman" w:eastAsia="宋体" w:cs="Times New Roman"/>
                <w:i w:val="0"/>
                <w:iCs w:val="0"/>
                <w:color w:val="000000"/>
                <w:kern w:val="0"/>
                <w:sz w:val="16"/>
                <w:szCs w:val="16"/>
                <w:u w:val="none"/>
                <w:lang w:val="en-US" w:eastAsia="zh-CN" w:bidi="ar"/>
              </w:rPr>
              <w:t>³</w:t>
            </w:r>
            <w:r>
              <w:rPr>
                <w:rFonts w:hint="default" w:ascii="Times New Roman" w:hAnsi="Times New Roman" w:eastAsia="方正仿宋_GBK" w:cs="Times New Roman"/>
                <w:i w:val="0"/>
                <w:iCs w:val="0"/>
                <w:color w:val="000000"/>
                <w:kern w:val="0"/>
                <w:sz w:val="16"/>
                <w:szCs w:val="16"/>
                <w:u w:val="none"/>
                <w:lang w:val="en-US" w:eastAsia="zh-CN" w:bidi="ar"/>
              </w:rPr>
              <w:t>，可年减排颗粒物约7.581吨。</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1000.03</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420.37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420.00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58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2025500194Q1-2020001</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移动源污染治理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市本级（重庆市机动车排气污染管理中心）</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重庆市生态环境局（重庆市机动车排气污染管理中心）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重庆市国四及以下非营运柴油货车及国二及以下非道路移动机械淘汰更新补贴项目</w:t>
            </w:r>
          </w:p>
        </w:tc>
        <w:tc>
          <w:tcPr>
            <w:tcW w:w="4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对重庆市提前淘汰和更新为新能源的国四及以下排放标准柴油货车和国二及以下排放标准非道路移动机械实施补贴，对提前淘汰以及更新为新能源的汽车和机械1万辆核发补贴（以实际核发的资金和申请淘汰更新补贴的车辆数量为准），引导和促进国四及以下柴油货车和国二及以下机械淘汰更新，保障国四及以下柴油货车限行政策平稳实施，持续改善区域环境空气质量。</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33450.00</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方正仿宋_GBK" w:cs="Times New Roman"/>
                <w:i w:val="0"/>
                <w:iCs w:val="0"/>
                <w:color w:val="000000"/>
                <w:sz w:val="16"/>
                <w:szCs w:val="16"/>
                <w:u w:val="none"/>
              </w:rPr>
            </w:pPr>
            <w:r>
              <w:rPr>
                <w:rFonts w:hint="default" w:ascii="Times New Roman" w:hAnsi="Times New Roman" w:eastAsia="方正仿宋_GBK" w:cs="Times New Roman"/>
                <w:i w:val="0"/>
                <w:iCs w:val="0"/>
                <w:color w:val="000000"/>
                <w:kern w:val="0"/>
                <w:sz w:val="16"/>
                <w:szCs w:val="16"/>
                <w:u w:val="none"/>
                <w:lang w:val="en-US" w:eastAsia="zh-CN" w:bidi="ar"/>
              </w:rPr>
              <w:t>30110.00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outlineLvl w:val="9"/>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13407.00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outlineLvl w:val="9"/>
              <w:rPr>
                <w:rFonts w:hint="default" w:ascii="Times New Roman" w:hAnsi="Times New Roman" w:eastAsia="宋体" w:cs="Times New Roman"/>
                <w:i w:val="0"/>
                <w:iCs w:val="0"/>
                <w:color w:val="000000"/>
                <w:sz w:val="16"/>
                <w:szCs w:val="16"/>
                <w:u w:val="none"/>
              </w:rPr>
            </w:pPr>
          </w:p>
        </w:tc>
      </w:tr>
    </w:tbl>
    <w:p/>
    <w:sectPr>
      <w:footerReference r:id="rId3" w:type="default"/>
      <w:footerReference r:id="rId4" w:type="even"/>
      <w:pgSz w:w="16838" w:h="11906" w:orient="landscape"/>
      <w:pgMar w:top="1531" w:right="2098" w:bottom="1531" w:left="1984" w:header="850" w:footer="1474"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val="en-US" w:eastAsia="zh-CN"/>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r>
      <w:rPr>
        <w:rFonts w:hint="eastAsia" w:ascii="宋体" w:hAnsi="宋体" w:eastAsia="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F05F"/>
    <w:multiLevelType w:val="singleLevel"/>
    <w:tmpl w:val="9F16F05F"/>
    <w:lvl w:ilvl="0" w:tentative="0">
      <w:start w:val="1"/>
      <w:numFmt w:val="decimal"/>
      <w:lvlText w:val="%1."/>
      <w:lvlJc w:val="left"/>
      <w:pPr>
        <w:tabs>
          <w:tab w:val="left" w:pos="312"/>
        </w:tabs>
      </w:pPr>
    </w:lvl>
  </w:abstractNum>
  <w:abstractNum w:abstractNumId="1">
    <w:nsid w:val="21BB0711"/>
    <w:multiLevelType w:val="multilevel"/>
    <w:tmpl w:val="21BB0711"/>
    <w:lvl w:ilvl="0" w:tentative="0">
      <w:start w:val="1"/>
      <w:numFmt w:val="decimal"/>
      <w:pStyle w:val="2"/>
      <w:lvlText w:val="附表%1"/>
      <w:lvlJc w:val="left"/>
      <w:pPr>
        <w:tabs>
          <w:tab w:val="left" w:pos="420"/>
        </w:tabs>
        <w:ind w:left="1265" w:hanging="425"/>
      </w:pPr>
      <w:rPr>
        <w:rFonts w:hint="default" w:ascii="方正黑体_GBK" w:hAnsi="方正黑体_GBK" w:eastAsia="方正黑体_GBK" w:cs="方正黑体_GBK"/>
      </w:rPr>
    </w:lvl>
    <w:lvl w:ilvl="1" w:tentative="0">
      <w:start w:val="1"/>
      <w:numFmt w:val="decimal"/>
      <w:lvlText w:val="附表%1"/>
      <w:lvlJc w:val="left"/>
      <w:pPr>
        <w:tabs>
          <w:tab w:val="left" w:pos="420"/>
        </w:tabs>
        <w:ind w:left="1680" w:hanging="425"/>
      </w:pPr>
      <w:rPr>
        <w:rFonts w:hint="default" w:ascii="方正黑体_GBK" w:hAnsi="方正黑体_GBK" w:eastAsia="方正黑体_GBK" w:cs="方正黑体_GBK"/>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41D12"/>
    <w:rsid w:val="033E7FBB"/>
    <w:rsid w:val="1A32226A"/>
    <w:rsid w:val="1F482739"/>
    <w:rsid w:val="1F744C9F"/>
    <w:rsid w:val="38A40FB5"/>
    <w:rsid w:val="50DF412B"/>
    <w:rsid w:val="54EE51A5"/>
    <w:rsid w:val="553D4E39"/>
    <w:rsid w:val="57D33E2C"/>
    <w:rsid w:val="58450C13"/>
    <w:rsid w:val="70BF2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3"/>
    <w:qFormat/>
    <w:uiPriority w:val="0"/>
    <w:pPr>
      <w:numPr>
        <w:ilvl w:val="0"/>
        <w:numId w:val="1"/>
      </w:numPr>
      <w:spacing w:line="560" w:lineRule="exact"/>
      <w:ind w:left="425" w:hanging="425"/>
      <w:jc w:val="left"/>
      <w:outlineLvl w:val="0"/>
    </w:pPr>
    <w:rPr>
      <w:rFonts w:eastAsia="方正黑体_GBK"/>
      <w:sz w:val="32"/>
      <w:szCs w:val="32"/>
    </w:rPr>
  </w:style>
  <w:style w:type="paragraph" w:styleId="3">
    <w:name w:val="heading 2"/>
    <w:basedOn w:val="2"/>
    <w:next w:val="1"/>
    <w:unhideWhenUsed/>
    <w:qFormat/>
    <w:uiPriority w:val="0"/>
    <w:pPr>
      <w:keepNext/>
      <w:keepLines/>
      <w:spacing w:beforeLines="0" w:beforeAutospacing="0" w:afterLines="0" w:afterAutospacing="0" w:line="360" w:lineRule="auto"/>
      <w:ind w:firstLine="210" w:firstLineChars="100"/>
      <w:outlineLvl w:val="1"/>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widowControl w:val="0"/>
      <w:autoSpaceDE w:val="0"/>
      <w:autoSpaceDN w:val="0"/>
      <w:adjustRightInd w:val="0"/>
      <w:spacing w:line="288" w:lineRule="auto"/>
      <w:ind w:left="1260" w:hanging="420"/>
      <w:jc w:val="both"/>
      <w:textAlignment w:val="baseline"/>
    </w:pPr>
    <w:rPr>
      <w:rFonts w:ascii="Calibri" w:hAnsi="Calibri" w:eastAsia="仿宋" w:cs="宋体"/>
      <w:kern w:val="2"/>
      <w:sz w:val="21"/>
      <w:szCs w:val="20"/>
      <w:lang w:val="en-US" w:eastAsia="zh-CN" w:bidi="ar-SA"/>
    </w:rPr>
  </w:style>
  <w:style w:type="paragraph" w:styleId="5">
    <w:name w:val="Normal Indent"/>
    <w:basedOn w:val="1"/>
    <w:next w:val="1"/>
    <w:qFormat/>
    <w:uiPriority w:val="0"/>
    <w:pPr>
      <w:adjustRightInd w:val="0"/>
      <w:ind w:firstLine="420"/>
      <w:textAlignment w:val="baseline"/>
    </w:pPr>
    <w:rPr>
      <w:rFonts w:ascii="Times New Roman" w:hAnsi="Times New Roman"/>
      <w:szCs w:val="20"/>
    </w:r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8"/>
    <w:qFormat/>
    <w:uiPriority w:val="0"/>
    <w:pPr>
      <w:spacing w:after="120" w:afterLines="0" w:afterAutospacing="0"/>
    </w:pPr>
  </w:style>
  <w:style w:type="paragraph" w:customStyle="1" w:styleId="8">
    <w:name w:val="Default"/>
    <w:next w:val="4"/>
    <w:qFormat/>
    <w:uiPriority w:val="0"/>
    <w:pPr>
      <w:widowControl w:val="0"/>
      <w:autoSpaceDE w:val="0"/>
      <w:autoSpaceDN w:val="0"/>
      <w:adjustRightInd w:val="0"/>
    </w:pPr>
    <w:rPr>
      <w:rFonts w:ascii="楷体_GB2312" w:hAnsi="等线" w:eastAsia="楷体_GB2312" w:cs="楷体_GB2312"/>
      <w:color w:val="000000"/>
      <w:kern w:val="0"/>
      <w:sz w:val="24"/>
      <w:szCs w:val="24"/>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31"/>
    <w:basedOn w:val="12"/>
    <w:qFormat/>
    <w:uiPriority w:val="0"/>
    <w:rPr>
      <w:rFonts w:hint="eastAsia" w:ascii="方正黑体_GBK" w:hAnsi="方正黑体_GBK" w:eastAsia="方正黑体_GBK" w:cs="方正黑体_GBK"/>
      <w:color w:val="000000"/>
      <w:sz w:val="26"/>
      <w:szCs w:val="26"/>
      <w:u w:val="none"/>
    </w:rPr>
  </w:style>
  <w:style w:type="character" w:customStyle="1" w:styleId="15">
    <w:name w:val="font51"/>
    <w:basedOn w:val="12"/>
    <w:qFormat/>
    <w:uiPriority w:val="0"/>
    <w:rPr>
      <w:rFonts w:hint="eastAsia" w:ascii="方正仿宋_GBK" w:hAnsi="方正仿宋_GBK" w:eastAsia="方正仿宋_GBK" w:cs="方正仿宋_GBK"/>
      <w:color w:val="000000"/>
      <w:sz w:val="16"/>
      <w:szCs w:val="16"/>
      <w:u w:val="none"/>
    </w:rPr>
  </w:style>
  <w:style w:type="character" w:customStyle="1" w:styleId="16">
    <w:name w:val="font1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样式 正文缩进正文缩进2正文缩进 Char Char正文缩进 Char Char Char Char正文缩进 Char ..."/>
    <w:basedOn w:val="5"/>
    <w:qFormat/>
    <w:uiPriority w:val="0"/>
    <w:pPr>
      <w:ind w:firstLine="200"/>
    </w:pPr>
    <w:rPr>
      <w:rFonts w:cs="宋体"/>
      <w:sz w:val="24"/>
    </w:rPr>
  </w:style>
  <w:style w:type="paragraph" w:customStyle="1" w:styleId="18">
    <w:name w:val="标题1"/>
    <w:basedOn w:val="1"/>
    <w:next w:val="1"/>
    <w:qFormat/>
    <w:uiPriority w:val="0"/>
    <w:pPr>
      <w:tabs>
        <w:tab w:val="left" w:pos="9193"/>
        <w:tab w:val="left" w:pos="9827"/>
      </w:tabs>
      <w:autoSpaceDE w:val="0"/>
      <w:autoSpaceDN w:val="0"/>
      <w:spacing w:line="600" w:lineRule="exact"/>
    </w:pPr>
    <w:rPr>
      <w:rFonts w:ascii="Times New Roman" w:hAnsi="Times New Roman" w:eastAsia="方正小标宋_GBK"/>
      <w:sz w:val="28"/>
      <w:szCs w:val="28"/>
    </w:rPr>
  </w:style>
  <w:style w:type="table" w:customStyle="1" w:styleId="19">
    <w:name w:val="Table Normal"/>
    <w:unhideWhenUsed/>
    <w:qFormat/>
    <w:uiPriority w:val="0"/>
    <w:tblPr>
      <w:tblCellMar>
        <w:top w:w="0" w:type="dxa"/>
        <w:left w:w="0" w:type="dxa"/>
        <w:bottom w:w="0" w:type="dxa"/>
        <w:right w:w="0" w:type="dxa"/>
      </w:tblCellMar>
    </w:tblPr>
  </w:style>
  <w:style w:type="paragraph" w:styleId="20">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2025-12-19T07:16:00Z</dcterms:created>
  <dc:creator>Administrator</dc:creator>
  <cp:lastModifiedBy>Administrator</cp:lastModifiedBy>
  <cp:lastPrinted>2025-12-22T01:42:00Z</cp:lastPrinted>
  <dcterms:modified xsi:type="dcterms:W3CDTF">2026-01-15T06:51:42Z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F112D7F595B64DE7A34A421E25B402D5</vt:lpwstr>
  </property>
</Properties>
</file>