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snapToGrid w:val="0"/>
        <w:spacing w:before="0" w:beforeLines="0" w:after="0" w:afterLines="0" w:line="440" w:lineRule="exact"/>
        <w:textAlignment w:val="auto"/>
        <w:rPr>
          <w:rFonts w:hint="eastAsia" w:ascii="宋体" w:hAnsi="宋体" w:eastAsia="宋体" w:cs="宋体"/>
          <w:b/>
        </w:rPr>
      </w:pPr>
      <w:r>
        <w:rPr>
          <w:rFonts w:hint="eastAsia" w:ascii="宋体" w:hAnsi="宋体" w:eastAsia="宋体" w:cs="宋体"/>
          <w:b/>
        </w:rPr>
        <w:t>竞争性谈判邀请书</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重庆绅鹏人力资源服务有限公司</w:t>
      </w:r>
      <w:r>
        <w:rPr>
          <w:rFonts w:hint="eastAsia" w:ascii="宋体" w:hAnsi="宋体" w:eastAsia="宋体" w:cs="宋体"/>
          <w:sz w:val="24"/>
          <w:szCs w:val="24"/>
        </w:rPr>
        <w:t>（以下简称：采购代理机构）受</w:t>
      </w:r>
      <w:r>
        <w:rPr>
          <w:rFonts w:hint="eastAsia" w:ascii="宋体" w:hAnsi="宋体" w:eastAsia="宋体" w:cs="宋体"/>
          <w:sz w:val="24"/>
          <w:szCs w:val="24"/>
          <w:u w:val="single"/>
          <w:lang w:eastAsia="zh-CN"/>
        </w:rPr>
        <w:t>重庆铜梁高新技术产业开发区管理委员会</w:t>
      </w:r>
      <w:r>
        <w:rPr>
          <w:rFonts w:hint="eastAsia" w:ascii="宋体" w:hAnsi="宋体" w:eastAsia="宋体" w:cs="宋体"/>
          <w:sz w:val="24"/>
          <w:szCs w:val="24"/>
        </w:rPr>
        <w:t>（以下简称：采购人）的委托，对</w:t>
      </w:r>
      <w:r>
        <w:rPr>
          <w:rFonts w:hint="eastAsia" w:ascii="宋体" w:hAnsi="宋体" w:eastAsia="宋体" w:cs="宋体"/>
          <w:sz w:val="24"/>
          <w:szCs w:val="24"/>
          <w:u w:val="single"/>
          <w:lang w:eastAsia="zh-CN"/>
        </w:rPr>
        <w:t>铜梁高新区档案资料数字化管理服务</w:t>
      </w:r>
      <w:r>
        <w:rPr>
          <w:rFonts w:hint="eastAsia" w:ascii="宋体" w:hAnsi="宋体" w:eastAsia="宋体" w:cs="宋体"/>
          <w:sz w:val="24"/>
          <w:szCs w:val="24"/>
        </w:rPr>
        <w:t>进行竞争性</w:t>
      </w:r>
      <w:r>
        <w:rPr>
          <w:rFonts w:hint="eastAsia" w:ascii="宋体" w:hAnsi="宋体" w:eastAsia="宋体" w:cs="宋体"/>
          <w:sz w:val="24"/>
          <w:szCs w:val="24"/>
          <w:lang w:eastAsia="zh-CN"/>
        </w:rPr>
        <w:t>谈判</w:t>
      </w:r>
      <w:r>
        <w:rPr>
          <w:rFonts w:hint="eastAsia" w:ascii="宋体" w:hAnsi="宋体" w:eastAsia="宋体" w:cs="宋体"/>
          <w:sz w:val="24"/>
          <w:szCs w:val="24"/>
        </w:rPr>
        <w:t>采购。欢迎有资格的供应商前来参与</w:t>
      </w:r>
      <w:r>
        <w:rPr>
          <w:rFonts w:hint="eastAsia" w:ascii="宋体" w:hAnsi="宋体" w:eastAsia="宋体" w:cs="宋体"/>
          <w:sz w:val="24"/>
          <w:szCs w:val="24"/>
          <w:lang w:eastAsia="zh-CN"/>
        </w:rPr>
        <w:t>谈判</w:t>
      </w:r>
      <w:r>
        <w:rPr>
          <w:rFonts w:hint="eastAsia" w:ascii="宋体" w:hAnsi="宋体" w:eastAsia="宋体" w:cs="宋体"/>
          <w:sz w:val="24"/>
          <w:szCs w:val="24"/>
        </w:rPr>
        <w:t>。</w:t>
      </w:r>
    </w:p>
    <w:p>
      <w:pPr>
        <w:pStyle w:val="4"/>
        <w:pageBreakBefore w:val="0"/>
        <w:widowControl w:val="0"/>
        <w:numPr>
          <w:ilvl w:val="0"/>
          <w:numId w:val="1"/>
        </w:numPr>
        <w:kinsoku/>
        <w:wordWrap/>
        <w:overflowPunct/>
        <w:topLinePunct w:val="0"/>
        <w:autoSpaceDE/>
        <w:autoSpaceDN/>
        <w:bidi w:val="0"/>
        <w:spacing w:line="300" w:lineRule="exact"/>
        <w:ind w:left="0" w:leftChars="0" w:right="0" w:rightChars="0" w:firstLine="482" w:firstLineChars="200"/>
        <w:textAlignment w:val="auto"/>
        <w:rPr>
          <w:rFonts w:hint="eastAsia" w:ascii="宋体" w:hAnsi="宋体" w:eastAsia="宋体" w:cs="宋体"/>
          <w:b/>
          <w:sz w:val="24"/>
        </w:rPr>
      </w:pPr>
      <w:bookmarkStart w:id="0" w:name="_Toc74064995"/>
      <w:r>
        <w:rPr>
          <w:rFonts w:hint="eastAsia" w:ascii="宋体" w:hAnsi="宋体" w:eastAsia="宋体" w:cs="宋体"/>
          <w:b/>
          <w:sz w:val="24"/>
        </w:rPr>
        <w:t>招标项目内容</w:t>
      </w:r>
      <w:bookmarkEnd w:id="0"/>
    </w:p>
    <w:tbl>
      <w:tblPr>
        <w:tblStyle w:val="5"/>
        <w:tblpPr w:leftFromText="180" w:rightFromText="180" w:vertAnchor="text" w:horzAnchor="page" w:tblpX="1464" w:tblpY="215"/>
        <w:tblOverlap w:val="never"/>
        <w:tblW w:w="922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87"/>
        <w:gridCol w:w="2260"/>
        <w:gridCol w:w="807"/>
        <w:gridCol w:w="1050"/>
        <w:gridCol w:w="2271"/>
        <w:gridCol w:w="234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9220" w:type="dxa"/>
            <w:gridSpan w:val="6"/>
            <w:tcBorders>
              <w:bottom w:val="single" w:color="000000" w:sz="4" w:space="0"/>
            </w:tcBorders>
            <w:noWrap/>
            <w:vAlign w:val="center"/>
          </w:tcPr>
          <w:p>
            <w:pPr>
              <w:pageBreakBefore w:val="0"/>
              <w:kinsoku/>
              <w:wordWrap/>
              <w:overflowPunct/>
              <w:topLinePunct w:val="0"/>
              <w:autoSpaceDE/>
              <w:autoSpaceDN/>
              <w:bidi w:val="0"/>
              <w:spacing w:line="300" w:lineRule="exact"/>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档案管理服务单价最高限价表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680" w:hRule="atLeast"/>
        </w:trPr>
        <w:tc>
          <w:tcPr>
            <w:tcW w:w="487" w:type="dxa"/>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档案类型</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含税单价（元）</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7" w:type="dxa"/>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文书档案整理</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22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2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967" w:hRule="atLeast"/>
        </w:trPr>
        <w:tc>
          <w:tcPr>
            <w:tcW w:w="487" w:type="dxa"/>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项目档案整理</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卷</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22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w:t>
            </w:r>
          </w:p>
        </w:tc>
        <w:tc>
          <w:tcPr>
            <w:tcW w:w="2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87" w:type="dxa"/>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业务档案整理</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w:t>
            </w:r>
          </w:p>
        </w:tc>
        <w:tc>
          <w:tcPr>
            <w:tcW w:w="2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023" w:hRule="atLeast"/>
        </w:trPr>
        <w:tc>
          <w:tcPr>
            <w:tcW w:w="487" w:type="dxa"/>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档案著录</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0.3</w:t>
            </w:r>
          </w:p>
        </w:tc>
        <w:tc>
          <w:tcPr>
            <w:tcW w:w="2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87" w:type="dxa"/>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档案数字化（A4幅面）</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页</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w:t>
            </w:r>
          </w:p>
        </w:tc>
        <w:tc>
          <w:tcPr>
            <w:tcW w:w="2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023" w:hRule="atLeast"/>
        </w:trPr>
        <w:tc>
          <w:tcPr>
            <w:tcW w:w="487" w:type="dxa"/>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档案数字化（A3幅面）</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页</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w:t>
            </w:r>
          </w:p>
        </w:tc>
        <w:tc>
          <w:tcPr>
            <w:tcW w:w="2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87" w:type="dxa"/>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档案数字化（A2幅面）</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页</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023" w:hRule="atLeast"/>
        </w:trPr>
        <w:tc>
          <w:tcPr>
            <w:tcW w:w="487" w:type="dxa"/>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档案数字化（A1幅面）</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页</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487" w:type="dxa"/>
            <w:tcBorders>
              <w:top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档案数字化（A0幅面）</w:t>
            </w:r>
          </w:p>
        </w:tc>
        <w:tc>
          <w:tcPr>
            <w:tcW w:w="8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页</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3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ageBreakBefore w:val="0"/>
        <w:numPr>
          <w:ilvl w:val="0"/>
          <w:numId w:val="0"/>
        </w:numPr>
        <w:kinsoku/>
        <w:wordWrap/>
        <w:overflowPunct/>
        <w:topLinePunct w:val="0"/>
        <w:autoSpaceDE/>
        <w:autoSpaceDN/>
        <w:bidi w:val="0"/>
        <w:spacing w:line="300" w:lineRule="exact"/>
        <w:rPr>
          <w:rFonts w:hint="eastAsia"/>
        </w:rPr>
      </w:pPr>
    </w:p>
    <w:p>
      <w:pPr>
        <w:pStyle w:val="4"/>
        <w:pageBreakBefore w:val="0"/>
        <w:widowControl w:val="0"/>
        <w:kinsoku/>
        <w:wordWrap/>
        <w:overflowPunct/>
        <w:topLinePunct w:val="0"/>
        <w:autoSpaceDE/>
        <w:autoSpaceDN/>
        <w:bidi w:val="0"/>
        <w:spacing w:line="300" w:lineRule="exact"/>
        <w:ind w:left="0" w:leftChars="0" w:right="0" w:rightChars="0" w:firstLine="482" w:firstLineChars="200"/>
        <w:textAlignment w:val="auto"/>
        <w:rPr>
          <w:rFonts w:hint="default" w:ascii="宋体" w:hAnsi="宋体" w:eastAsia="宋体" w:cs="宋体"/>
          <w:b/>
          <w:color w:val="000000" w:themeColor="text1"/>
          <w:sz w:val="24"/>
          <w:highlight w:val="none"/>
          <w:lang w:val="en-US" w:eastAsia="zh-CN"/>
          <w14:textFill>
            <w14:solidFill>
              <w14:schemeClr w14:val="tx1"/>
            </w14:solidFill>
          </w14:textFill>
        </w:rPr>
      </w:pPr>
      <w:bookmarkStart w:id="1" w:name="_Toc74064996"/>
      <w:r>
        <w:rPr>
          <w:rFonts w:hint="eastAsia" w:eastAsia="宋体" w:cs="宋体"/>
          <w:b/>
          <w:color w:val="000000" w:themeColor="text1"/>
          <w:sz w:val="24"/>
          <w:highlight w:val="none"/>
          <w:lang w:val="en-US" w:eastAsia="zh-CN"/>
          <w14:textFill>
            <w14:solidFill>
              <w14:schemeClr w14:val="tx1"/>
            </w14:solidFill>
          </w14:textFill>
        </w:rPr>
        <w:t>注：本次采购以最低下浮率中标，最终数量按每项据实结算，最终计费=最高限价×数量×（1-下浮率%），且最终结算金额不超过30万元。</w:t>
      </w:r>
    </w:p>
    <w:p>
      <w:pPr>
        <w:pStyle w:val="4"/>
        <w:pageBreakBefore w:val="0"/>
        <w:widowControl w:val="0"/>
        <w:kinsoku/>
        <w:wordWrap/>
        <w:overflowPunct/>
        <w:topLinePunct w:val="0"/>
        <w:autoSpaceDE/>
        <w:autoSpaceDN/>
        <w:bidi w:val="0"/>
        <w:spacing w:line="300" w:lineRule="exact"/>
        <w:ind w:left="0" w:leftChars="0" w:right="0" w:rightChars="0" w:firstLine="482" w:firstLineChars="200"/>
        <w:textAlignment w:val="auto"/>
        <w:rPr>
          <w:rFonts w:hint="eastAsia" w:ascii="宋体" w:hAnsi="宋体" w:eastAsia="宋体" w:cs="宋体"/>
          <w:b/>
          <w:sz w:val="24"/>
        </w:rPr>
      </w:pPr>
      <w:r>
        <w:rPr>
          <w:rFonts w:hint="eastAsia" w:ascii="宋体" w:hAnsi="宋体" w:eastAsia="宋体" w:cs="宋体"/>
          <w:b/>
          <w:sz w:val="24"/>
        </w:rPr>
        <w:t>二、资金来源</w:t>
      </w:r>
      <w:bookmarkEnd w:id="1"/>
    </w:p>
    <w:p>
      <w:pPr>
        <w:pStyle w:val="4"/>
        <w:pageBreakBefore w:val="0"/>
        <w:widowControl w:val="0"/>
        <w:kinsoku/>
        <w:wordWrap/>
        <w:overflowPunct/>
        <w:topLinePunct w:val="0"/>
        <w:autoSpaceDE/>
        <w:autoSpaceDN/>
        <w:bidi w:val="0"/>
        <w:spacing w:line="300" w:lineRule="exact"/>
        <w:ind w:left="0" w:leftChars="0" w:right="0" w:rightChars="0" w:firstLine="482" w:firstLineChars="200"/>
        <w:textAlignment w:val="auto"/>
        <w:rPr>
          <w:rFonts w:hint="eastAsia" w:eastAsia="宋体" w:cs="宋体"/>
          <w:b/>
          <w:sz w:val="24"/>
          <w:lang w:eastAsia="zh-CN"/>
        </w:rPr>
      </w:pPr>
      <w:bookmarkStart w:id="2" w:name="_Toc74064997"/>
      <w:r>
        <w:rPr>
          <w:rFonts w:hint="eastAsia" w:eastAsia="宋体" w:cs="宋体"/>
          <w:b/>
          <w:sz w:val="24"/>
          <w:lang w:eastAsia="zh-CN"/>
        </w:rPr>
        <w:t>财政资金</w:t>
      </w:r>
    </w:p>
    <w:p>
      <w:pPr>
        <w:pStyle w:val="4"/>
        <w:pageBreakBefore w:val="0"/>
        <w:widowControl w:val="0"/>
        <w:kinsoku/>
        <w:wordWrap/>
        <w:overflowPunct/>
        <w:topLinePunct w:val="0"/>
        <w:autoSpaceDE/>
        <w:autoSpaceDN/>
        <w:bidi w:val="0"/>
        <w:spacing w:line="300" w:lineRule="exact"/>
        <w:ind w:left="0" w:leftChars="0" w:right="0" w:rightChars="0" w:firstLine="482" w:firstLineChars="200"/>
        <w:textAlignment w:val="auto"/>
        <w:rPr>
          <w:rFonts w:hint="eastAsia" w:ascii="宋体" w:hAnsi="宋体" w:eastAsia="宋体" w:cs="宋体"/>
          <w:b/>
          <w:sz w:val="24"/>
        </w:rPr>
      </w:pPr>
      <w:r>
        <w:rPr>
          <w:rFonts w:hint="eastAsia" w:ascii="宋体" w:hAnsi="宋体" w:eastAsia="宋体" w:cs="宋体"/>
          <w:b/>
          <w:sz w:val="24"/>
        </w:rPr>
        <w:t>三、投标人资格要求</w:t>
      </w:r>
      <w:bookmarkEnd w:id="2"/>
    </w:p>
    <w:p>
      <w:pPr>
        <w:pageBreakBefore w:val="0"/>
        <w:widowControl w:val="0"/>
        <w:kinsoku/>
        <w:wordWrap/>
        <w:overflowPunct/>
        <w:topLinePunct w:val="0"/>
        <w:autoSpaceDE/>
        <w:autoSpaceDN/>
        <w:bidi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pageBreakBefore w:val="0"/>
        <w:widowControl w:val="0"/>
        <w:kinsoku/>
        <w:wordWrap/>
        <w:overflowPunct/>
        <w:topLinePunct w:val="0"/>
        <w:autoSpaceDE/>
        <w:autoSpaceDN/>
        <w:bidi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（一）基本资格条件</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pageBreakBefore w:val="0"/>
        <w:widowControl w:val="0"/>
        <w:kinsoku/>
        <w:wordWrap/>
        <w:overflowPunct/>
        <w:topLinePunct w:val="0"/>
        <w:autoSpaceDE/>
        <w:autoSpaceDN/>
        <w:bidi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pageBreakBefore w:val="0"/>
        <w:widowControl w:val="0"/>
        <w:kinsoku/>
        <w:wordWrap/>
        <w:overflowPunct/>
        <w:topLinePunct w:val="0"/>
        <w:autoSpaceDE/>
        <w:autoSpaceDN/>
        <w:bidi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pageBreakBefore w:val="0"/>
        <w:widowControl w:val="0"/>
        <w:kinsoku/>
        <w:wordWrap/>
        <w:overflowPunct/>
        <w:topLinePunct w:val="0"/>
        <w:autoSpaceDE/>
        <w:autoSpaceDN/>
        <w:bidi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（二）特定资格条件</w:t>
      </w:r>
    </w:p>
    <w:p>
      <w:pPr>
        <w:pStyle w:val="2"/>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 w:name="_Toc74064998"/>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1、投标人须在《重庆市档案局关于建立档案服务企业工作联系机制的通知》(渝档发(2023] 4号)列出的企业名单中。（提供有效的网页截图并加盖供应商公章）。</w:t>
      </w:r>
    </w:p>
    <w:p>
      <w:pPr>
        <w:pageBreakBefore w:val="0"/>
        <w:widowControl w:val="0"/>
        <w:kinsoku/>
        <w:wordWrap/>
        <w:overflowPunct/>
        <w:topLinePunct w:val="0"/>
        <w:autoSpaceDE/>
        <w:autoSpaceDN/>
        <w:bidi w:val="0"/>
        <w:spacing w:line="3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本项目</w:t>
      </w:r>
      <w:r>
        <w:rPr>
          <w:rFonts w:hint="eastAsia" w:ascii="宋体" w:hAnsi="宋体" w:eastAsia="宋体" w:cs="宋体"/>
          <w:sz w:val="24"/>
          <w:szCs w:val="24"/>
        </w:rPr>
        <w:t>不接受联合体投标。</w:t>
      </w:r>
    </w:p>
    <w:p>
      <w:pPr>
        <w:pStyle w:val="4"/>
        <w:pageBreakBefore w:val="0"/>
        <w:widowControl w:val="0"/>
        <w:kinsoku/>
        <w:wordWrap/>
        <w:overflowPunct/>
        <w:topLinePunct w:val="0"/>
        <w:autoSpaceDE/>
        <w:autoSpaceDN/>
        <w:bidi w:val="0"/>
        <w:spacing w:line="300" w:lineRule="exact"/>
        <w:ind w:left="0" w:leftChars="0" w:right="0" w:rightChars="0" w:firstLine="482" w:firstLineChars="200"/>
        <w:textAlignment w:val="auto"/>
        <w:rPr>
          <w:rFonts w:hint="eastAsia" w:ascii="宋体" w:hAnsi="宋体" w:eastAsia="宋体" w:cs="宋体"/>
          <w:b/>
          <w:sz w:val="24"/>
        </w:rPr>
      </w:pPr>
      <w:r>
        <w:rPr>
          <w:rFonts w:hint="eastAsia" w:ascii="宋体" w:hAnsi="宋体" w:eastAsia="宋体" w:cs="宋体"/>
          <w:b/>
          <w:sz w:val="24"/>
        </w:rPr>
        <w:t>四、投标、开标有关说明</w:t>
      </w:r>
      <w:bookmarkEnd w:id="3"/>
    </w:p>
    <w:p>
      <w:pPr>
        <w:pStyle w:val="4"/>
        <w:pageBreakBefore w:val="0"/>
        <w:widowControl w:val="0"/>
        <w:kinsoku/>
        <w:wordWrap/>
        <w:overflowPunct/>
        <w:topLinePunct w:val="0"/>
        <w:autoSpaceDE/>
        <w:autoSpaceDN/>
        <w:bidi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bookmarkStart w:id="4" w:name="_Toc74064999"/>
      <w:r>
        <w:rPr>
          <w:rFonts w:hint="eastAsia" w:ascii="宋体" w:hAnsi="宋体" w:eastAsia="宋体" w:cs="宋体"/>
          <w:kern w:val="2"/>
          <w:sz w:val="24"/>
          <w:szCs w:val="24"/>
          <w:lang w:val="en-US" w:eastAsia="zh-CN" w:bidi="ar-SA"/>
        </w:rPr>
        <w:t>（一）凡有意参加投标者，请于公告发布之日（202</w:t>
      </w:r>
      <w:r>
        <w:rPr>
          <w:rFonts w:hint="eastAsia" w:eastAsia="宋体" w:cs="宋体"/>
          <w:kern w:val="2"/>
          <w:sz w:val="24"/>
          <w:szCs w:val="24"/>
          <w:lang w:val="en-US" w:eastAsia="zh-CN" w:bidi="ar-SA"/>
        </w:rPr>
        <w:t>4</w:t>
      </w:r>
      <w:r>
        <w:rPr>
          <w:rFonts w:hint="eastAsia" w:ascii="宋体" w:hAnsi="宋体" w:eastAsia="宋体" w:cs="宋体"/>
          <w:kern w:val="2"/>
          <w:sz w:val="24"/>
          <w:szCs w:val="24"/>
          <w:lang w:val="en-US" w:eastAsia="zh-CN" w:bidi="ar-SA"/>
        </w:rPr>
        <w:t>年</w:t>
      </w:r>
      <w:r>
        <w:rPr>
          <w:rFonts w:hint="eastAsia" w:eastAsia="宋体" w:cs="宋体"/>
          <w:kern w:val="2"/>
          <w:sz w:val="24"/>
          <w:szCs w:val="24"/>
          <w:lang w:val="en-US" w:eastAsia="zh-CN" w:bidi="ar-SA"/>
        </w:rPr>
        <w:t>11</w:t>
      </w:r>
      <w:r>
        <w:rPr>
          <w:rFonts w:hint="eastAsia" w:ascii="宋体" w:hAnsi="宋体" w:eastAsia="宋体" w:cs="宋体"/>
          <w:kern w:val="2"/>
          <w:sz w:val="24"/>
          <w:szCs w:val="24"/>
          <w:lang w:val="en-US" w:eastAsia="zh-CN" w:bidi="ar-SA"/>
        </w:rPr>
        <w:t>月</w:t>
      </w:r>
      <w:r>
        <w:rPr>
          <w:rFonts w:hint="eastAsia" w:eastAsia="宋体" w:cs="宋体"/>
          <w:kern w:val="2"/>
          <w:sz w:val="24"/>
          <w:szCs w:val="24"/>
          <w:lang w:val="en-US" w:eastAsia="zh-CN" w:bidi="ar-SA"/>
        </w:rPr>
        <w:t>5</w:t>
      </w:r>
      <w:r>
        <w:rPr>
          <w:rFonts w:hint="eastAsia" w:ascii="宋体" w:hAnsi="宋体" w:eastAsia="宋体" w:cs="宋体"/>
          <w:kern w:val="2"/>
          <w:sz w:val="24"/>
          <w:szCs w:val="24"/>
          <w:lang w:val="en-US" w:eastAsia="zh-CN" w:bidi="ar-SA"/>
        </w:rPr>
        <w:t>日）起至采购文件获取截止时间(202</w:t>
      </w:r>
      <w:r>
        <w:rPr>
          <w:rFonts w:hint="eastAsia" w:eastAsia="宋体" w:cs="宋体"/>
          <w:kern w:val="2"/>
          <w:sz w:val="24"/>
          <w:szCs w:val="24"/>
          <w:lang w:val="en-US" w:eastAsia="zh-CN" w:bidi="ar-SA"/>
        </w:rPr>
        <w:t>4</w:t>
      </w:r>
      <w:r>
        <w:rPr>
          <w:rFonts w:hint="eastAsia" w:ascii="宋体" w:hAnsi="宋体" w:eastAsia="宋体" w:cs="宋体"/>
          <w:kern w:val="2"/>
          <w:sz w:val="24"/>
          <w:szCs w:val="24"/>
          <w:lang w:val="en-US" w:eastAsia="zh-CN" w:bidi="ar-SA"/>
        </w:rPr>
        <w:t>年</w:t>
      </w:r>
      <w:r>
        <w:rPr>
          <w:rFonts w:hint="eastAsia" w:eastAsia="宋体" w:cs="宋体"/>
          <w:kern w:val="2"/>
          <w:sz w:val="24"/>
          <w:szCs w:val="24"/>
          <w:lang w:val="en-US" w:eastAsia="zh-CN" w:bidi="ar-SA"/>
        </w:rPr>
        <w:t>11</w:t>
      </w:r>
      <w:r>
        <w:rPr>
          <w:rFonts w:hint="eastAsia" w:ascii="宋体" w:hAnsi="宋体" w:eastAsia="宋体" w:cs="宋体"/>
          <w:kern w:val="2"/>
          <w:sz w:val="24"/>
          <w:szCs w:val="24"/>
          <w:lang w:val="en-US" w:eastAsia="zh-CN" w:bidi="ar-SA"/>
        </w:rPr>
        <w:t>月</w:t>
      </w:r>
      <w:r>
        <w:rPr>
          <w:rFonts w:hint="eastAsia" w:eastAsia="宋体" w:cs="宋体"/>
          <w:kern w:val="2"/>
          <w:sz w:val="24"/>
          <w:szCs w:val="24"/>
          <w:lang w:val="en-US" w:eastAsia="zh-CN" w:bidi="ar-SA"/>
        </w:rPr>
        <w:t>7</w:t>
      </w:r>
      <w:r>
        <w:rPr>
          <w:rFonts w:hint="eastAsia" w:ascii="宋体" w:hAnsi="宋体" w:eastAsia="宋体" w:cs="宋体"/>
          <w:kern w:val="2"/>
          <w:sz w:val="24"/>
          <w:szCs w:val="24"/>
          <w:lang w:val="en-US" w:eastAsia="zh-CN" w:bidi="ar-SA"/>
        </w:rPr>
        <w:t>日17时30分)前，在</w:t>
      </w:r>
      <w:r>
        <w:rPr>
          <w:rFonts w:hint="eastAsia" w:ascii="宋体" w:hAnsi="宋体" w:eastAsia="宋体" w:cs="宋体"/>
          <w:sz w:val="24"/>
          <w:szCs w:val="24"/>
          <w:lang w:eastAsia="zh-CN"/>
        </w:rPr>
        <w:t>重庆绅鹏人力资源服务有限公司</w:t>
      </w:r>
      <w:r>
        <w:rPr>
          <w:rFonts w:hint="eastAsia" w:ascii="宋体" w:hAnsi="宋体" w:eastAsia="宋体" w:cs="宋体"/>
          <w:sz w:val="24"/>
          <w:szCs w:val="24"/>
          <w:lang w:val="en-US" w:eastAsia="zh-CN"/>
        </w:rPr>
        <w:t>领取</w:t>
      </w:r>
      <w:r>
        <w:rPr>
          <w:rFonts w:hint="eastAsia" w:eastAsia="宋体" w:cs="宋体"/>
          <w:kern w:val="2"/>
          <w:sz w:val="24"/>
          <w:szCs w:val="24"/>
          <w:lang w:val="en-US" w:eastAsia="zh-CN" w:bidi="ar-SA"/>
        </w:rPr>
        <w:t>本项目</w:t>
      </w:r>
      <w:r>
        <w:rPr>
          <w:rFonts w:hint="eastAsia" w:ascii="宋体" w:hAnsi="宋体" w:eastAsia="宋体" w:cs="宋体"/>
          <w:kern w:val="2"/>
          <w:sz w:val="24"/>
          <w:szCs w:val="24"/>
          <w:lang w:val="en-US" w:eastAsia="zh-CN" w:bidi="ar-SA"/>
        </w:rPr>
        <w:t>采购文件等其它相关技术资料。</w:t>
      </w:r>
    </w:p>
    <w:p>
      <w:pPr>
        <w:pStyle w:val="4"/>
        <w:pageBreakBefore w:val="0"/>
        <w:widowControl w:val="0"/>
        <w:kinsoku/>
        <w:wordWrap/>
        <w:overflowPunct/>
        <w:topLinePunct w:val="0"/>
        <w:autoSpaceDE/>
        <w:autoSpaceDN/>
        <w:bidi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（二）本项目采购公告在</w:t>
      </w:r>
      <w:r>
        <w:rPr>
          <w:rFonts w:hint="eastAsia" w:eastAsia="宋体" w:cs="宋体"/>
          <w:kern w:val="2"/>
          <w:sz w:val="24"/>
          <w:szCs w:val="24"/>
          <w:lang w:val="en-US" w:eastAsia="zh-CN" w:bidi="ar-SA"/>
        </w:rPr>
        <w:t>重庆市铜梁区人民政府网上</w:t>
      </w:r>
      <w:r>
        <w:rPr>
          <w:rFonts w:hint="eastAsia" w:ascii="宋体" w:hAnsi="宋体" w:eastAsia="宋体" w:cs="宋体"/>
          <w:kern w:val="2"/>
          <w:sz w:val="24"/>
          <w:szCs w:val="24"/>
          <w:lang w:val="en-US" w:eastAsia="zh-CN" w:bidi="ar-SA"/>
        </w:rPr>
        <w:t>发布。</w:t>
      </w:r>
    </w:p>
    <w:p>
      <w:pPr>
        <w:pStyle w:val="4"/>
        <w:pageBreakBefore w:val="0"/>
        <w:widowControl w:val="0"/>
        <w:kinsoku/>
        <w:wordWrap/>
        <w:overflowPunct/>
        <w:topLinePunct w:val="0"/>
        <w:autoSpaceDE/>
        <w:autoSpaceDN/>
        <w:bidi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（二）递交投标文件时间：202</w:t>
      </w:r>
      <w:r>
        <w:rPr>
          <w:rFonts w:hint="eastAsia" w:eastAsia="宋体" w:cs="宋体"/>
          <w:kern w:val="2"/>
          <w:sz w:val="24"/>
          <w:szCs w:val="24"/>
          <w:lang w:val="en-US" w:eastAsia="zh-CN" w:bidi="ar-SA"/>
        </w:rPr>
        <w:t>4</w:t>
      </w:r>
      <w:r>
        <w:rPr>
          <w:rFonts w:hint="eastAsia" w:ascii="宋体" w:hAnsi="宋体" w:eastAsia="宋体" w:cs="宋体"/>
          <w:kern w:val="2"/>
          <w:sz w:val="24"/>
          <w:szCs w:val="24"/>
          <w:lang w:val="en-US" w:eastAsia="zh-CN" w:bidi="ar-SA"/>
        </w:rPr>
        <w:t xml:space="preserve">年 </w:t>
      </w:r>
      <w:r>
        <w:rPr>
          <w:rFonts w:hint="eastAsia" w:eastAsia="宋体" w:cs="宋体"/>
          <w:kern w:val="2"/>
          <w:sz w:val="24"/>
          <w:szCs w:val="24"/>
          <w:lang w:val="en-US" w:eastAsia="zh-CN" w:bidi="ar-SA"/>
        </w:rPr>
        <w:t>11</w:t>
      </w:r>
      <w:r>
        <w:rPr>
          <w:rFonts w:hint="eastAsia" w:ascii="宋体" w:hAnsi="宋体" w:eastAsia="宋体" w:cs="宋体"/>
          <w:kern w:val="2"/>
          <w:sz w:val="24"/>
          <w:szCs w:val="24"/>
          <w:lang w:val="en-US" w:eastAsia="zh-CN" w:bidi="ar-SA"/>
        </w:rPr>
        <w:t>月</w:t>
      </w:r>
      <w:r>
        <w:rPr>
          <w:rFonts w:hint="eastAsia" w:eastAsia="宋体" w:cs="宋体"/>
          <w:kern w:val="2"/>
          <w:sz w:val="24"/>
          <w:szCs w:val="24"/>
          <w:lang w:val="en-US" w:eastAsia="zh-CN" w:bidi="ar-SA"/>
        </w:rPr>
        <w:t>8</w:t>
      </w:r>
      <w:r>
        <w:rPr>
          <w:rFonts w:hint="eastAsia" w:ascii="宋体" w:hAnsi="宋体" w:eastAsia="宋体" w:cs="宋体"/>
          <w:kern w:val="2"/>
          <w:sz w:val="24"/>
          <w:szCs w:val="24"/>
          <w:lang w:val="en-US" w:eastAsia="zh-CN" w:bidi="ar-SA"/>
        </w:rPr>
        <w:t>日</w:t>
      </w:r>
      <w:r>
        <w:rPr>
          <w:rFonts w:hint="eastAsia" w:eastAsia="宋体" w:cs="宋体"/>
          <w:kern w:val="2"/>
          <w:sz w:val="24"/>
          <w:szCs w:val="24"/>
          <w:lang w:val="en-US" w:eastAsia="zh-CN" w:bidi="ar-SA"/>
        </w:rPr>
        <w:t>9</w:t>
      </w:r>
      <w:r>
        <w:rPr>
          <w:rFonts w:hint="eastAsia" w:ascii="宋体" w:hAnsi="宋体" w:eastAsia="宋体" w:cs="宋体"/>
          <w:kern w:val="2"/>
          <w:sz w:val="24"/>
          <w:szCs w:val="24"/>
          <w:lang w:val="en-US" w:eastAsia="zh-CN" w:bidi="ar-SA"/>
        </w:rPr>
        <w:t>时</w:t>
      </w:r>
      <w:r>
        <w:rPr>
          <w:rFonts w:hint="eastAsia" w:eastAsia="宋体" w:cs="宋体"/>
          <w:kern w:val="2"/>
          <w:sz w:val="24"/>
          <w:szCs w:val="24"/>
          <w:lang w:val="en-US" w:eastAsia="zh-CN" w:bidi="ar-SA"/>
        </w:rPr>
        <w:t>3</w:t>
      </w:r>
      <w:r>
        <w:rPr>
          <w:rFonts w:hint="eastAsia" w:ascii="宋体" w:hAnsi="宋体" w:eastAsia="宋体" w:cs="宋体"/>
          <w:kern w:val="2"/>
          <w:sz w:val="24"/>
          <w:szCs w:val="24"/>
          <w:lang w:val="en-US" w:eastAsia="zh-CN" w:bidi="ar-SA"/>
        </w:rPr>
        <w:t>0分至202</w:t>
      </w:r>
      <w:r>
        <w:rPr>
          <w:rFonts w:hint="eastAsia" w:eastAsia="宋体" w:cs="宋体"/>
          <w:kern w:val="2"/>
          <w:sz w:val="24"/>
          <w:szCs w:val="24"/>
          <w:lang w:val="en-US" w:eastAsia="zh-CN" w:bidi="ar-SA"/>
        </w:rPr>
        <w:t>4</w:t>
      </w:r>
      <w:r>
        <w:rPr>
          <w:rFonts w:hint="eastAsia" w:ascii="宋体" w:hAnsi="宋体" w:eastAsia="宋体" w:cs="宋体"/>
          <w:kern w:val="2"/>
          <w:sz w:val="24"/>
          <w:szCs w:val="24"/>
          <w:lang w:val="en-US" w:eastAsia="zh-CN" w:bidi="ar-SA"/>
        </w:rPr>
        <w:t>年</w:t>
      </w:r>
      <w:r>
        <w:rPr>
          <w:rFonts w:hint="eastAsia" w:eastAsia="宋体" w:cs="宋体"/>
          <w:kern w:val="2"/>
          <w:sz w:val="24"/>
          <w:szCs w:val="24"/>
          <w:lang w:val="en-US" w:eastAsia="zh-CN" w:bidi="ar-SA"/>
        </w:rPr>
        <w:t>11</w:t>
      </w:r>
      <w:r>
        <w:rPr>
          <w:rFonts w:hint="eastAsia" w:ascii="宋体" w:hAnsi="宋体" w:eastAsia="宋体" w:cs="宋体"/>
          <w:kern w:val="2"/>
          <w:sz w:val="24"/>
          <w:szCs w:val="24"/>
          <w:lang w:val="en-US" w:eastAsia="zh-CN" w:bidi="ar-SA"/>
        </w:rPr>
        <w:t>月</w:t>
      </w:r>
      <w:r>
        <w:rPr>
          <w:rFonts w:hint="eastAsia" w:eastAsia="宋体" w:cs="宋体"/>
          <w:kern w:val="2"/>
          <w:sz w:val="24"/>
          <w:szCs w:val="24"/>
          <w:lang w:val="en-US" w:eastAsia="zh-CN" w:bidi="ar-SA"/>
        </w:rPr>
        <w:t>8</w:t>
      </w:r>
      <w:r>
        <w:rPr>
          <w:rFonts w:hint="eastAsia" w:ascii="宋体" w:hAnsi="宋体" w:eastAsia="宋体" w:cs="宋体"/>
          <w:kern w:val="2"/>
          <w:sz w:val="24"/>
          <w:szCs w:val="24"/>
          <w:lang w:val="en-US" w:eastAsia="zh-CN" w:bidi="ar-SA"/>
        </w:rPr>
        <w:t>日</w:t>
      </w:r>
      <w:r>
        <w:rPr>
          <w:rFonts w:hint="eastAsia"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t>时</w:t>
      </w:r>
      <w:r>
        <w:rPr>
          <w:rFonts w:hint="eastAsia" w:eastAsia="宋体" w:cs="宋体"/>
          <w:kern w:val="2"/>
          <w:sz w:val="24"/>
          <w:szCs w:val="24"/>
          <w:lang w:val="en-US" w:eastAsia="zh-CN" w:bidi="ar-SA"/>
        </w:rPr>
        <w:t>0</w:t>
      </w:r>
      <w:r>
        <w:rPr>
          <w:rFonts w:hint="eastAsia" w:ascii="宋体" w:hAnsi="宋体" w:eastAsia="宋体" w:cs="宋体"/>
          <w:kern w:val="2"/>
          <w:sz w:val="24"/>
          <w:szCs w:val="24"/>
          <w:lang w:val="en-US" w:eastAsia="zh-CN" w:bidi="ar-SA"/>
        </w:rPr>
        <w:t>0分 ，逾期不予受理。</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（三）递交投标文件地点：重庆铜梁高新技术产业开发区管理委员会</w:t>
      </w:r>
      <w:r>
        <w:rPr>
          <w:rFonts w:hint="eastAsia" w:ascii="宋体" w:hAnsi="宋体" w:eastAsia="宋体" w:cs="宋体"/>
          <w:sz w:val="24"/>
          <w:szCs w:val="24"/>
          <w:lang w:val="en-US" w:eastAsia="zh-CN"/>
        </w:rPr>
        <w:t>3楼会议室</w:t>
      </w:r>
    </w:p>
    <w:p>
      <w:pPr>
        <w:pStyle w:val="4"/>
        <w:pageBreakBefore w:val="0"/>
        <w:widowControl w:val="0"/>
        <w:kinsoku/>
        <w:wordWrap/>
        <w:overflowPunct/>
        <w:topLinePunct w:val="0"/>
        <w:autoSpaceDE/>
        <w:autoSpaceDN/>
        <w:bidi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（四）开标时间：202</w:t>
      </w:r>
      <w:r>
        <w:rPr>
          <w:rFonts w:hint="eastAsia" w:eastAsia="宋体" w:cs="宋体"/>
          <w:kern w:val="2"/>
          <w:sz w:val="24"/>
          <w:szCs w:val="24"/>
          <w:lang w:val="en-US" w:eastAsia="zh-CN" w:bidi="ar-SA"/>
        </w:rPr>
        <w:t>4</w:t>
      </w:r>
      <w:r>
        <w:rPr>
          <w:rFonts w:hint="eastAsia" w:ascii="宋体" w:hAnsi="宋体" w:eastAsia="宋体" w:cs="宋体"/>
          <w:kern w:val="2"/>
          <w:sz w:val="24"/>
          <w:szCs w:val="24"/>
          <w:lang w:val="en-US" w:eastAsia="zh-CN" w:bidi="ar-SA"/>
        </w:rPr>
        <w:t>年</w:t>
      </w:r>
      <w:r>
        <w:rPr>
          <w:rFonts w:hint="eastAsia" w:eastAsia="宋体" w:cs="宋体"/>
          <w:kern w:val="2"/>
          <w:sz w:val="24"/>
          <w:szCs w:val="24"/>
          <w:lang w:val="en-US" w:eastAsia="zh-CN" w:bidi="ar-SA"/>
        </w:rPr>
        <w:t>11</w:t>
      </w:r>
      <w:r>
        <w:rPr>
          <w:rFonts w:hint="eastAsia" w:ascii="宋体" w:hAnsi="宋体" w:eastAsia="宋体" w:cs="宋体"/>
          <w:kern w:val="2"/>
          <w:sz w:val="24"/>
          <w:szCs w:val="24"/>
          <w:lang w:val="en-US" w:eastAsia="zh-CN" w:bidi="ar-SA"/>
        </w:rPr>
        <w:t>月</w:t>
      </w:r>
      <w:r>
        <w:rPr>
          <w:rFonts w:hint="eastAsia" w:eastAsia="宋体" w:cs="宋体"/>
          <w:kern w:val="2"/>
          <w:sz w:val="24"/>
          <w:szCs w:val="24"/>
          <w:lang w:val="en-US" w:eastAsia="zh-CN" w:bidi="ar-SA"/>
        </w:rPr>
        <w:t>8</w:t>
      </w:r>
      <w:r>
        <w:rPr>
          <w:rFonts w:hint="eastAsia" w:ascii="宋体" w:hAnsi="宋体" w:eastAsia="宋体" w:cs="宋体"/>
          <w:kern w:val="2"/>
          <w:sz w:val="24"/>
          <w:szCs w:val="24"/>
          <w:lang w:val="en-US" w:eastAsia="zh-CN" w:bidi="ar-SA"/>
        </w:rPr>
        <w:t>日</w:t>
      </w:r>
      <w:r>
        <w:rPr>
          <w:rFonts w:hint="eastAsia"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t>时</w:t>
      </w:r>
      <w:r>
        <w:rPr>
          <w:rFonts w:hint="eastAsia" w:eastAsia="宋体" w:cs="宋体"/>
          <w:kern w:val="2"/>
          <w:sz w:val="24"/>
          <w:szCs w:val="24"/>
          <w:lang w:val="en-US" w:eastAsia="zh-CN" w:bidi="ar-SA"/>
        </w:rPr>
        <w:t>0</w:t>
      </w:r>
      <w:r>
        <w:rPr>
          <w:rFonts w:hint="eastAsia" w:ascii="宋体" w:hAnsi="宋体" w:eastAsia="宋体" w:cs="宋体"/>
          <w:kern w:val="2"/>
          <w:sz w:val="24"/>
          <w:szCs w:val="24"/>
          <w:lang w:val="en-US" w:eastAsia="zh-CN" w:bidi="ar-SA"/>
        </w:rPr>
        <w:t>0分。</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default"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（五）开标地点：重庆铜梁高新技术产业开发区管理委员会3楼</w:t>
      </w:r>
      <w:r>
        <w:rPr>
          <w:rFonts w:hint="eastAsia" w:ascii="宋体" w:hAnsi="宋体" w:eastAsia="宋体" w:cs="宋体"/>
          <w:sz w:val="24"/>
          <w:szCs w:val="24"/>
          <w:lang w:val="en-US" w:eastAsia="zh-CN"/>
        </w:rPr>
        <w:t>会议室</w:t>
      </w:r>
    </w:p>
    <w:p>
      <w:pPr>
        <w:pStyle w:val="4"/>
        <w:pageBreakBefore w:val="0"/>
        <w:widowControl w:val="0"/>
        <w:kinsoku/>
        <w:wordWrap/>
        <w:overflowPunct/>
        <w:topLinePunct w:val="0"/>
        <w:autoSpaceDE/>
        <w:autoSpaceDN/>
        <w:bidi w:val="0"/>
        <w:spacing w:line="300" w:lineRule="exact"/>
        <w:ind w:left="0" w:leftChars="0" w:right="0" w:rightChars="0" w:firstLine="482" w:firstLineChars="200"/>
        <w:textAlignment w:val="auto"/>
        <w:rPr>
          <w:rFonts w:hint="eastAsia" w:ascii="宋体" w:hAnsi="宋体" w:eastAsia="宋体" w:cs="宋体"/>
          <w:b/>
          <w:sz w:val="24"/>
        </w:rPr>
      </w:pPr>
      <w:r>
        <w:rPr>
          <w:rFonts w:hint="eastAsia" w:ascii="宋体" w:hAnsi="宋体" w:eastAsia="宋体" w:cs="宋体"/>
          <w:b/>
          <w:sz w:val="24"/>
        </w:rPr>
        <w:t>五、投标保证金</w:t>
      </w:r>
      <w:bookmarkEnd w:id="4"/>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bookmarkStart w:id="5" w:name="_Toc74065000"/>
      <w:r>
        <w:rPr>
          <w:rFonts w:hint="eastAsia" w:ascii="宋体" w:hAnsi="宋体" w:eastAsia="宋体" w:cs="宋体"/>
          <w:color w:val="000000" w:themeColor="text1"/>
          <w:kern w:val="2"/>
          <w:sz w:val="24"/>
          <w:szCs w:val="24"/>
          <w:lang w:val="en-US" w:eastAsia="zh-CN" w:bidi="ar-SA"/>
          <w14:textFill>
            <w14:solidFill>
              <w14:schemeClr w14:val="tx1"/>
            </w14:solidFill>
          </w14:textFill>
        </w:rPr>
        <w:t>（一）投标保证金金额：人民币3000.00元；</w:t>
      </w:r>
    </w:p>
    <w:bookmarkEnd w:id="5"/>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bookmarkStart w:id="6" w:name="_Toc74065001"/>
      <w:r>
        <w:rPr>
          <w:rFonts w:hint="eastAsia" w:ascii="宋体" w:hAnsi="宋体" w:eastAsia="宋体" w:cs="宋体"/>
          <w:color w:val="000000" w:themeColor="text1"/>
          <w:kern w:val="2"/>
          <w:sz w:val="24"/>
          <w:szCs w:val="24"/>
          <w:lang w:val="en-US" w:eastAsia="zh-CN" w:bidi="ar-SA"/>
          <w14:textFill>
            <w14:solidFill>
              <w14:schemeClr w14:val="tx1"/>
            </w14:solidFill>
          </w14:textFill>
        </w:rPr>
        <w:t>（二）交纳方式：转账。</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（三）投标保证金账户、账号及开户行：</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户名：重庆铜梁高新技术产业开发区管理委员会</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开户行：重庆三峡银行铜梁支行</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账号：016801643000016210030297</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各潜在投标人应在投标截止日前，通过基本账户提交投标保证金。转账时应备注：“公司名称（投标单位）+打款事由”。</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请各投标人在递交投标文件时，须同时单独递交《保证金退还申</w:t>
      </w:r>
      <w:r>
        <w:rPr>
          <w:rFonts w:hint="eastAsia" w:ascii="宋体" w:hAnsi="宋体" w:eastAsia="宋体" w:cs="宋体"/>
          <w:kern w:val="2"/>
          <w:sz w:val="24"/>
          <w:szCs w:val="24"/>
          <w:lang w:val="en-US" w:eastAsia="zh-CN" w:bidi="ar-SA"/>
        </w:rPr>
        <w:t>请》（格式文本详见附件）和保证金转账凭证复印件、投标人单位基本账户开户许可证复印件（加盖鲜章）。</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（四）投标保证金的退还：</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1、未成交的所有投标人交纳的投标保证金，采购人在10个工作日内退还至基本账户（不计息）；</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 xml:space="preserve">    2、本项目成交人交纳的投标保证金，在其与采购人签订项目合同后，凭签订的项目合同由采购人在10个工作日内全额退还（不计息）。</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3、投标保证金的退还，投标人须提供退还投标保证金的《投标保证金退还申请》、保证金转账凭证复印件、本单位基本账户开户许可证复印件（加盖鲜章）。</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（五）下列情况之一，投标保证金将不予退还：</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1、在交纳了投标保证金并递交了投标文件后主动放弃参与投标； </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2、成交人无法按照采购文件的规定、投标文件的承诺与采购人签订合同的；成交人自动放弃成交资格的；</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3、有证据表明投标人参与串标等违法违规行为；</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4、经核实采用虚假手段或资质材料参与投标或谋取成交的；</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5、法律法规规定的其他情况。</w:t>
      </w:r>
    </w:p>
    <w:p>
      <w:pPr>
        <w:pStyle w:val="4"/>
        <w:pageBreakBefore w:val="0"/>
        <w:widowControl w:val="0"/>
        <w:kinsoku/>
        <w:wordWrap/>
        <w:overflowPunct/>
        <w:topLinePunct w:val="0"/>
        <w:autoSpaceDE/>
        <w:autoSpaceDN/>
        <w:bidi w:val="0"/>
        <w:spacing w:line="300" w:lineRule="exact"/>
        <w:ind w:left="0" w:leftChars="0" w:right="0" w:rightChars="0" w:firstLine="482" w:firstLineChars="200"/>
        <w:textAlignment w:val="auto"/>
        <w:rPr>
          <w:rFonts w:hint="eastAsia" w:ascii="宋体" w:hAnsi="宋体" w:eastAsia="宋体" w:cs="宋体"/>
          <w:b/>
          <w:bCs/>
          <w:kern w:val="2"/>
          <w:sz w:val="24"/>
          <w:szCs w:val="24"/>
          <w:lang w:val="en-US" w:eastAsia="zh-CN" w:bidi="ar-SA"/>
        </w:rPr>
      </w:pPr>
      <w:r>
        <w:rPr>
          <w:rFonts w:hint="eastAsia" w:eastAsia="宋体" w:cs="宋体"/>
          <w:b/>
          <w:bCs/>
          <w:kern w:val="2"/>
          <w:sz w:val="24"/>
          <w:szCs w:val="24"/>
          <w:lang w:val="en-US" w:eastAsia="zh-CN" w:bidi="ar-SA"/>
        </w:rPr>
        <w:t>六</w:t>
      </w:r>
      <w:r>
        <w:rPr>
          <w:rFonts w:hint="eastAsia" w:ascii="宋体" w:hAnsi="宋体" w:eastAsia="宋体" w:cs="宋体"/>
          <w:b/>
          <w:bCs/>
          <w:kern w:val="2"/>
          <w:sz w:val="24"/>
          <w:szCs w:val="24"/>
          <w:lang w:val="en-US" w:eastAsia="zh-CN" w:bidi="ar-SA"/>
        </w:rPr>
        <w:t>、投标有关规定</w:t>
      </w:r>
      <w:bookmarkEnd w:id="6"/>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kern w:val="2"/>
          <w:sz w:val="24"/>
          <w:szCs w:val="24"/>
          <w:lang w:val="en-US" w:eastAsia="zh-CN" w:bidi="ar-SA"/>
        </w:rPr>
      </w:pPr>
      <w:bookmarkStart w:id="7" w:name="_Toc74065002"/>
      <w:r>
        <w:rPr>
          <w:rFonts w:hint="eastAsia" w:ascii="宋体" w:hAnsi="宋体" w:eastAsia="宋体" w:cs="宋体"/>
          <w:kern w:val="2"/>
          <w:sz w:val="24"/>
          <w:szCs w:val="24"/>
          <w:lang w:val="en-US" w:eastAsia="zh-CN" w:bidi="ar-SA"/>
        </w:rPr>
        <w:t>1、法定代表人为同一个人的两个及两个以上法人，母公司、全资子公司及其控股公司，都不得在同一分包的货物采购中同时参与谈判；单位负责人为同一人或者存在直接控股、管理关系的不同供应商，不得参加同一合同项下的政府采购活动；为采购项目提供整体设计、规范编制或者项目管理、监理、检测等服务的供应商，不得再参加项目的采购活动。</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2、同一合同项（分包）下为单一品目的货物采购招标中，同一品牌同一型号产品有多家供应商参加投标，只能按照一家供应商计算。</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3、同一分包的货物，制造商参与谈判的，不得再委托代理商参与谈判。</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4、超过响应文件截止时间递交的响应文件，恕不接收。</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5、谈判费用：无论谈判结果如何，供应商参与本项目谈判的所有费用均应由供应商自行承担。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本采购项目在采购公告明确的递交响应文件时间内，提交响应文件或者经评审实质性响应采购文件要求的供应商只有两家时，采购人及采购代理机构根据项目评审委员会出具的该项目采购文件是否存在不合理条款的论证意见对采购文件进行相应修改完善后</w:t>
      </w:r>
      <w:bookmarkStart w:id="10" w:name="_GoBack"/>
      <w:bookmarkEnd w:id="10"/>
      <w:r>
        <w:rPr>
          <w:rFonts w:hint="eastAsia" w:ascii="宋体" w:hAnsi="宋体" w:eastAsia="宋体" w:cs="宋体"/>
          <w:kern w:val="2"/>
          <w:sz w:val="24"/>
          <w:szCs w:val="24"/>
          <w:lang w:val="en-US" w:eastAsia="zh-CN" w:bidi="ar-SA"/>
        </w:rPr>
        <w:t>重新组织采购。重新组织采购后，在采购公告明确的递交响应文件时间内，提交响应文件或者经评审实质性响应采购文件要求的供应商仍然只有两家时，评审委员会按程序进行评审，此时依法规定的供应商最低数量可以为两家。</w:t>
      </w:r>
    </w:p>
    <w:p>
      <w:pPr>
        <w:pStyle w:val="4"/>
        <w:pageBreakBefore w:val="0"/>
        <w:widowControl w:val="0"/>
        <w:kinsoku/>
        <w:wordWrap/>
        <w:overflowPunct/>
        <w:topLinePunct w:val="0"/>
        <w:autoSpaceDE/>
        <w:autoSpaceDN/>
        <w:bidi w:val="0"/>
        <w:spacing w:line="300" w:lineRule="exact"/>
        <w:ind w:left="0" w:leftChars="0" w:right="0" w:rightChars="0" w:firstLine="482" w:firstLineChars="200"/>
        <w:textAlignment w:val="auto"/>
        <w:rPr>
          <w:rFonts w:hint="eastAsia" w:ascii="宋体" w:hAnsi="宋体" w:eastAsia="宋体" w:cs="宋体"/>
          <w:b/>
          <w:sz w:val="24"/>
        </w:rPr>
      </w:pPr>
      <w:r>
        <w:rPr>
          <w:rFonts w:hint="eastAsia" w:cs="宋体"/>
          <w:b/>
          <w:sz w:val="24"/>
          <w:lang w:eastAsia="zh-CN"/>
        </w:rPr>
        <w:t>七</w:t>
      </w:r>
      <w:r>
        <w:rPr>
          <w:rFonts w:hint="eastAsia" w:ascii="宋体" w:hAnsi="宋体" w:eastAsia="宋体" w:cs="宋体"/>
          <w:b/>
          <w:sz w:val="24"/>
        </w:rPr>
        <w:t>、联系方式</w:t>
      </w:r>
      <w:bookmarkEnd w:id="7"/>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（一）采购人：</w:t>
      </w:r>
      <w:r>
        <w:rPr>
          <w:rFonts w:hint="eastAsia" w:ascii="宋体" w:hAnsi="宋体" w:eastAsia="宋体" w:cs="宋体"/>
          <w:sz w:val="24"/>
          <w:szCs w:val="24"/>
          <w:lang w:eastAsia="zh-CN"/>
        </w:rPr>
        <w:t>重庆铜梁高新技术产业开发区管理委员会</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王老师</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电  话：</w:t>
      </w:r>
      <w:r>
        <w:rPr>
          <w:rFonts w:hint="eastAsia" w:ascii="宋体" w:hAnsi="宋体" w:eastAsia="宋体" w:cs="宋体"/>
          <w:sz w:val="24"/>
          <w:szCs w:val="24"/>
          <w:highlight w:val="none"/>
          <w:lang w:val="en-US" w:eastAsia="zh-CN"/>
        </w:rPr>
        <w:t>18883320113</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  址：铜梁区龙安大道29号科创中心</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（二）采购代理机构：</w:t>
      </w:r>
      <w:r>
        <w:rPr>
          <w:rFonts w:hint="eastAsia" w:ascii="宋体" w:hAnsi="宋体" w:eastAsia="宋体" w:cs="宋体"/>
          <w:sz w:val="24"/>
          <w:szCs w:val="24"/>
          <w:lang w:eastAsia="zh-CN"/>
        </w:rPr>
        <w:t>重庆绅鹏人力资源服务有限公司</w:t>
      </w:r>
    </w:p>
    <w:p>
      <w:pPr>
        <w:pageBreakBefore w:val="0"/>
        <w:widowControl w:val="0"/>
        <w:numPr>
          <w:ilvl w:val="0"/>
          <w:numId w:val="0"/>
        </w:numPr>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highlight w:val="none"/>
          <w:lang w:eastAsia="zh-CN"/>
        </w:rPr>
      </w:pPr>
      <w:bookmarkStart w:id="8" w:name="_Toc74065003"/>
      <w:bookmarkStart w:id="9" w:name="_Toc6930461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谢</w:t>
      </w:r>
      <w:r>
        <w:rPr>
          <w:rFonts w:hint="eastAsia" w:ascii="宋体" w:hAnsi="宋体" w:eastAsia="宋体" w:cs="宋体"/>
          <w:sz w:val="24"/>
          <w:szCs w:val="24"/>
          <w:highlight w:val="none"/>
          <w:lang w:eastAsia="zh-CN"/>
        </w:rPr>
        <w:t>老师</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val="en-US" w:eastAsia="zh-CN"/>
        </w:rPr>
        <w:t>13330348019</w:t>
      </w:r>
    </w:p>
    <w:p>
      <w:pPr>
        <w:pageBreakBefore w:val="0"/>
        <w:widowControl w:val="0"/>
        <w:kinsoku/>
        <w:wordWrap/>
        <w:overflowPunct/>
        <w:topLinePunct w:val="0"/>
        <w:autoSpaceDE/>
        <w:autoSpaceDN/>
        <w:bidi w:val="0"/>
        <w:snapToGrid w:val="0"/>
        <w:spacing w:line="300" w:lineRule="exact"/>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lang w:eastAsia="zh-CN"/>
        </w:rPr>
        <w:t>铜梁区龙安大道29号科创中心</w:t>
      </w:r>
    </w:p>
    <w:bookmarkEnd w:id="8"/>
    <w:bookmarkEnd w:id="9"/>
    <w:p>
      <w:pPr>
        <w:pageBreakBefore w:val="0"/>
        <w:kinsoku/>
        <w:wordWrap/>
        <w:overflowPunct/>
        <w:topLinePunct w:val="0"/>
        <w:autoSpaceDE/>
        <w:autoSpaceDN/>
        <w:bidi w:val="0"/>
        <w:spacing w:line="3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C8913"/>
    <w:multiLevelType w:val="singleLevel"/>
    <w:tmpl w:val="DB1C89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NTY0YjVhNDViZDQzZTIwOWM0OWZkZjI0Zjc5N2MifQ=="/>
  </w:docVars>
  <w:rsids>
    <w:rsidRoot w:val="02812D8E"/>
    <w:rsid w:val="02812D8E"/>
    <w:rsid w:val="DFFB3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2024-11-04T11:25:00Z</dcterms:created>
  <dc:creator>张丫丫</dc:creator>
  <cp:lastModifiedBy>tlww</cp:lastModifiedBy>
  <dcterms:modified xsi:type="dcterms:W3CDTF">2024-11-04T11:47:25Z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932CD6960A1F4C108B795D1964E009E3_11</vt:lpwstr>
  </property>
</Properties>
</file>