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铜水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〕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平滩镇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金竹村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卷洞桥河水毁修复工程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实施方案的审查意见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平滩镇人民政府：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你单位《关于申请</w:t>
      </w:r>
      <w:bookmarkStart w:id="0" w:name="_Hlk98143255"/>
      <w:bookmarkStart w:id="1" w:name="_Hlk98143114"/>
      <w:r>
        <w:rPr>
          <w:rFonts w:hint="eastAsia" w:ascii="方正仿宋_GBK" w:hAnsi="方正仿宋_GBK" w:cs="方正仿宋_GBK"/>
          <w:bCs/>
          <w:sz w:val="32"/>
          <w:szCs w:val="32"/>
          <w:lang w:eastAsia="zh-CN"/>
        </w:rPr>
        <w:t>对</w:t>
      </w:r>
      <w:bookmarkEnd w:id="0"/>
      <w:bookmarkEnd w:id="1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平滩镇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金竹村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卷洞桥河水毁修复工程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实施方案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〉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予以审查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的函》（</w:t>
      </w:r>
      <w:r>
        <w:rPr>
          <w:rFonts w:hint="eastAsia" w:ascii="方正仿宋_GBK" w:hAnsi="方正仿宋_GBK" w:cs="方正仿宋_GBK"/>
          <w:bCs/>
          <w:sz w:val="32"/>
          <w:szCs w:val="32"/>
          <w:lang w:eastAsia="zh-CN"/>
        </w:rPr>
        <w:t>平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府</w:t>
      </w:r>
      <w:r>
        <w:rPr>
          <w:rFonts w:hint="eastAsia" w:ascii="方正仿宋_GBK" w:hAnsi="方正仿宋_GBK" w:cs="方正仿宋_GBK"/>
          <w:bCs/>
          <w:sz w:val="32"/>
          <w:szCs w:val="32"/>
          <w:lang w:eastAsia="zh-CN"/>
        </w:rPr>
        <w:t>函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〔2022〕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）及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有关资料收悉。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按照相关要求，我局组织专家对该方案进行了技术审查，审查专家一致认为该方案在设计标准、建设内容、投资预算等方面达到了相关技术标准。审查意见如下：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一、项目法人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重庆市铜梁区平滩镇人民政府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二、项目建设地点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铜梁区平滩镇金竹村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、工程建设内容和规模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工程主要建设内容为：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河道清淤总长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1.309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k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m，清淤总量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2960m</w:t>
      </w:r>
      <w:r>
        <w:rPr>
          <w:rFonts w:hint="eastAsia" w:ascii="方正仿宋_GBK" w:hAnsi="方正仿宋_GBK" w:cs="方正仿宋_GBK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；岸坡清表并整形、撒播草籽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4000m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vertAlign w:val="superscript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；三座拦河堰部分拆除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重建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，新建钢制叠梁闸；一号堰上游新建左右岸翼墙；三号堰整治渗漏处。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项目建设工期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工程总工期为2个月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工程投资及资金来源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本工程概算总投资71.9</w:t>
      </w:r>
      <w:r>
        <w:rPr>
          <w:rFonts w:hint="eastAsia" w:ascii="方正仿宋_GBK" w:hAnsi="方正仿宋_GBK" w:cs="方正仿宋_GBK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万元。其中：建筑工程38.26万元；施工临时工程24.86万元；独立费用5.42万元；基本预备费3.43万元。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资金来源为2022年水利救灾资金（第一批）65万元，不足部分由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zh-CN" w:eastAsia="zh-CN" w:bidi="ar-SA"/>
        </w:rPr>
        <w:t>你单位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自筹解决。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六、有关要求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你单位要按照修改完善后的实施方案及《重庆市水利救灾项目及资金管理办法》等相关法规、文件要求，认真组织实施，确保工程按期完工和质量安全。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重庆市铜梁区水利局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 xml:space="preserve">    </w:t>
      </w: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002561E"/>
    <w:rsid w:val="00724552"/>
    <w:rsid w:val="033F5E24"/>
    <w:rsid w:val="03F808BD"/>
    <w:rsid w:val="051A1842"/>
    <w:rsid w:val="08E22BBC"/>
    <w:rsid w:val="09222E42"/>
    <w:rsid w:val="108A3F38"/>
    <w:rsid w:val="12E44C9A"/>
    <w:rsid w:val="1357026B"/>
    <w:rsid w:val="16C021F6"/>
    <w:rsid w:val="1C245081"/>
    <w:rsid w:val="1E2D7A86"/>
    <w:rsid w:val="1E7D4396"/>
    <w:rsid w:val="1F9B6CFB"/>
    <w:rsid w:val="226733E7"/>
    <w:rsid w:val="236C7F61"/>
    <w:rsid w:val="23B16866"/>
    <w:rsid w:val="25AC292A"/>
    <w:rsid w:val="2B2105F7"/>
    <w:rsid w:val="2B3C2C37"/>
    <w:rsid w:val="2E6B0656"/>
    <w:rsid w:val="2F720541"/>
    <w:rsid w:val="33D80C39"/>
    <w:rsid w:val="38895893"/>
    <w:rsid w:val="3BA338E3"/>
    <w:rsid w:val="3CDC5B70"/>
    <w:rsid w:val="3D707464"/>
    <w:rsid w:val="3E5B1921"/>
    <w:rsid w:val="417D3E64"/>
    <w:rsid w:val="41965228"/>
    <w:rsid w:val="41DE175C"/>
    <w:rsid w:val="4275485E"/>
    <w:rsid w:val="42D024B9"/>
    <w:rsid w:val="43937B6D"/>
    <w:rsid w:val="43EA758D"/>
    <w:rsid w:val="44365340"/>
    <w:rsid w:val="4465695F"/>
    <w:rsid w:val="49882D1C"/>
    <w:rsid w:val="4CDD0D3B"/>
    <w:rsid w:val="4F9C66A5"/>
    <w:rsid w:val="509333D3"/>
    <w:rsid w:val="54832EEA"/>
    <w:rsid w:val="551E1ADA"/>
    <w:rsid w:val="589F6AA1"/>
    <w:rsid w:val="60AD7C05"/>
    <w:rsid w:val="61D80C1B"/>
    <w:rsid w:val="635C21CD"/>
    <w:rsid w:val="6A1B4FB9"/>
    <w:rsid w:val="6AB973E2"/>
    <w:rsid w:val="6B983D9E"/>
    <w:rsid w:val="6DE168B8"/>
    <w:rsid w:val="6E7C291B"/>
    <w:rsid w:val="6FF36BFF"/>
    <w:rsid w:val="70D15888"/>
    <w:rsid w:val="72FE2D67"/>
    <w:rsid w:val="73D02F45"/>
    <w:rsid w:val="7575135C"/>
    <w:rsid w:val="7B5912B0"/>
    <w:rsid w:val="7D13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cs="Times New Roman"/>
      <w:kern w:val="2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qFormat/>
    <w:uiPriority w:val="0"/>
    <w:pPr>
      <w:pBdr>
        <w:top w:val="single" w:color="auto" w:sz="4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overflowPunct w:val="0"/>
      <w:adjustRightInd w:val="0"/>
      <w:snapToGrid w:val="0"/>
      <w:spacing w:line="560" w:lineRule="exact"/>
      <w:ind w:firstLine="0" w:firstLineChars="0"/>
      <w:jc w:val="both"/>
      <w:outlineLvl w:val="9"/>
    </w:pPr>
    <w:rPr>
      <w:rFonts w:ascii="方正仿宋_GBK" w:hAnsi="方正仿宋_GBK"/>
      <w:sz w:val="2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601</Characters>
  <Lines>0</Lines>
  <Paragraphs>0</Paragraphs>
  <TotalTime>9</TotalTime>
  <ScaleCrop>false</ScaleCrop>
  <LinksUpToDate>false</LinksUpToDate>
  <CharactersWithSpaces>629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2021-04-26T01:56:00Z</dcterms:created>
  <dc:creator>Administrator</dc:creator>
  <cp:lastModifiedBy>水利局收发员</cp:lastModifiedBy>
  <cp:lastPrinted>2022-10-24T07:23:00Z</cp:lastPrinted>
  <dcterms:modified xsi:type="dcterms:W3CDTF">2022-10-25T08:20:22Z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1C7B758467EF4C7CB251A2AEC7CE7271</vt:lpwstr>
  </property>
</Properties>
</file>