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sz w:val="32"/>
          <w:szCs w:val="32"/>
          <w:highlight w:val="none"/>
          <w:u w:val="none" w:color="auto"/>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b w:val="0"/>
          <w:bCs w:val="0"/>
          <w:color w:val="auto"/>
          <w:sz w:val="32"/>
          <w:szCs w:val="32"/>
          <w:highlight w:val="none"/>
          <w:u w:val="none" w:color="auto"/>
        </w:rPr>
      </w:pPr>
    </w:p>
    <w:p>
      <w:pPr>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sz w:val="32"/>
          <w:szCs w:val="32"/>
          <w:highlight w:val="none"/>
          <w:u w:val="none" w:color="auto"/>
        </w:rPr>
      </w:pPr>
    </w:p>
    <w:p>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default" w:ascii="Times New Roman" w:hAnsi="Times New Roman" w:eastAsia="方正仿宋_GBK" w:cs="Times New Roman"/>
          <w:b w:val="0"/>
          <w:bCs w:val="0"/>
          <w:color w:val="auto"/>
          <w:sz w:val="32"/>
          <w:szCs w:val="32"/>
          <w:highlight w:val="none"/>
          <w:u w:val="none" w:color="auto"/>
          <w:lang w:eastAsia="zh-CN"/>
        </w:rPr>
      </w:pPr>
    </w:p>
    <w:p>
      <w:pPr>
        <w:pStyle w:val="7"/>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lang w:eastAsia="zh-CN"/>
        </w:rPr>
      </w:pPr>
    </w:p>
    <w:p>
      <w:pPr>
        <w:pStyle w:val="11"/>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lang w:eastAsia="zh-CN"/>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方正仿宋_GBK" w:cs="Times New Roman"/>
          <w:b w:val="0"/>
          <w:bCs w:val="0"/>
          <w:color w:val="auto"/>
          <w:sz w:val="32"/>
          <w:szCs w:val="32"/>
          <w:highlight w:val="none"/>
          <w:u w:val="none" w:color="auto"/>
          <w:lang w:eastAsia="zh-CN"/>
        </w:rPr>
      </w:pPr>
    </w:p>
    <w:p>
      <w:pPr>
        <w:keepNext w:val="0"/>
        <w:keepLines w:val="0"/>
        <w:pageBreakBefore w:val="0"/>
        <w:widowControl w:val="0"/>
        <w:kinsoku/>
        <w:wordWrap/>
        <w:overflowPunct/>
        <w:topLinePunct w:val="0"/>
        <w:autoSpaceDE/>
        <w:autoSpaceDN/>
        <w:bidi w:val="0"/>
        <w:adjustRightInd w:val="0"/>
        <w:snapToGrid/>
        <w:spacing w:line="554" w:lineRule="exact"/>
        <w:jc w:val="center"/>
        <w:textAlignment w:val="auto"/>
        <w:rPr>
          <w:rFonts w:hint="default" w:ascii="Times New Roman" w:hAnsi="Times New Roman" w:eastAsia="方正仿宋_GBK" w:cs="Times New Roman"/>
          <w:b w:val="0"/>
          <w:bCs w:val="0"/>
          <w:color w:val="auto"/>
          <w:sz w:val="32"/>
          <w:szCs w:val="32"/>
          <w:highlight w:val="none"/>
          <w:u w:val="none" w:color="auto"/>
        </w:rPr>
      </w:pPr>
      <w:r>
        <w:rPr>
          <w:rFonts w:hint="default" w:ascii="Times New Roman" w:hAnsi="Times New Roman" w:eastAsia="方正仿宋_GBK" w:cs="Times New Roman"/>
          <w:b w:val="0"/>
          <w:bCs w:val="0"/>
          <w:color w:val="auto"/>
          <w:sz w:val="32"/>
          <w:szCs w:val="32"/>
          <w:highlight w:val="none"/>
          <w:u w:val="none" w:color="auto"/>
          <w:lang w:eastAsia="zh-CN"/>
        </w:rPr>
        <w:t>铜农委</w:t>
      </w:r>
      <w:r>
        <w:rPr>
          <w:rFonts w:hint="default" w:ascii="Times New Roman" w:hAnsi="Times New Roman" w:eastAsia="方正仿宋_GBK" w:cs="Times New Roman"/>
          <w:b w:val="0"/>
          <w:bCs w:val="0"/>
          <w:color w:val="auto"/>
          <w:sz w:val="32"/>
          <w:szCs w:val="32"/>
          <w:highlight w:val="none"/>
          <w:u w:val="none" w:color="auto"/>
        </w:rPr>
        <w:t>〔20</w:t>
      </w:r>
      <w:r>
        <w:rPr>
          <w:rFonts w:hint="default" w:ascii="Times New Roman" w:hAnsi="Times New Roman" w:eastAsia="方正仿宋_GBK" w:cs="Times New Roman"/>
          <w:b w:val="0"/>
          <w:bCs w:val="0"/>
          <w:color w:val="auto"/>
          <w:sz w:val="32"/>
          <w:szCs w:val="32"/>
          <w:highlight w:val="none"/>
          <w:u w:val="none" w:color="auto"/>
          <w:lang w:val="en-US" w:eastAsia="zh-CN"/>
        </w:rPr>
        <w:t>26</w:t>
      </w:r>
      <w:r>
        <w:rPr>
          <w:rFonts w:hint="default" w:ascii="Times New Roman" w:hAnsi="Times New Roman" w:eastAsia="方正仿宋_GBK" w:cs="Times New Roman"/>
          <w:b w:val="0"/>
          <w:bCs w:val="0"/>
          <w:color w:val="auto"/>
          <w:sz w:val="32"/>
          <w:szCs w:val="32"/>
          <w:highlight w:val="none"/>
          <w:u w:val="none" w:color="auto"/>
        </w:rPr>
        <w:t>〕</w:t>
      </w:r>
      <w:r>
        <w:rPr>
          <w:rFonts w:hint="default" w:ascii="Times New Roman" w:hAnsi="Times New Roman" w:eastAsia="方正仿宋_GBK" w:cs="Times New Roman"/>
          <w:b w:val="0"/>
          <w:bCs w:val="0"/>
          <w:color w:val="auto"/>
          <w:sz w:val="32"/>
          <w:szCs w:val="32"/>
          <w:highlight w:val="none"/>
          <w:u w:val="none" w:color="auto"/>
          <w:lang w:val="en-US" w:eastAsia="zh-CN"/>
        </w:rPr>
        <w:t>39</w:t>
      </w:r>
      <w:r>
        <w:rPr>
          <w:rFonts w:hint="default" w:ascii="Times New Roman" w:hAnsi="Times New Roman" w:eastAsia="方正仿宋_GBK" w:cs="Times New Roman"/>
          <w:b w:val="0"/>
          <w:bCs w:val="0"/>
          <w:color w:val="auto"/>
          <w:sz w:val="32"/>
          <w:szCs w:val="32"/>
          <w:highlight w:val="none"/>
          <w:u w:val="none" w:color="auto"/>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both"/>
        <w:textAlignment w:val="auto"/>
        <w:outlineLvl w:val="9"/>
        <w:rPr>
          <w:rFonts w:hint="default" w:ascii="Times New Roman" w:hAnsi="Times New Roman" w:eastAsia="方正小标宋_GBK" w:cs="Times New Roman"/>
          <w:b w:val="0"/>
          <w:bCs w:val="0"/>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after="0" w:line="594" w:lineRule="exact"/>
        <w:jc w:val="center"/>
        <w:textAlignment w:val="auto"/>
        <w:rPr>
          <w:rFonts w:hint="default" w:ascii="Times New Roman" w:hAnsi="Times New Roman" w:eastAsia="方正小标宋_GBK" w:cs="Times New Roman"/>
          <w:b w:val="0"/>
          <w:bCs w:val="0"/>
          <w:color w:val="auto"/>
          <w:kern w:val="0"/>
          <w:sz w:val="44"/>
          <w:szCs w:val="44"/>
          <w:lang w:eastAsia="zh-CN" w:bidi="en-US"/>
        </w:rPr>
      </w:pPr>
      <w:r>
        <w:rPr>
          <w:rFonts w:hint="default" w:ascii="Times New Roman" w:hAnsi="Times New Roman" w:eastAsia="方正小标宋_GBK" w:cs="Times New Roman"/>
          <w:b w:val="0"/>
          <w:bCs w:val="0"/>
          <w:color w:val="auto"/>
          <w:kern w:val="0"/>
          <w:sz w:val="44"/>
          <w:szCs w:val="44"/>
          <w:lang w:val="en-US" w:eastAsia="zh-CN" w:bidi="en-US"/>
        </w:rPr>
        <w:t>重庆市</w:t>
      </w:r>
      <w:r>
        <w:rPr>
          <w:rFonts w:hint="default" w:ascii="Times New Roman" w:hAnsi="Times New Roman" w:eastAsia="方正小标宋_GBK" w:cs="Times New Roman"/>
          <w:b w:val="0"/>
          <w:bCs w:val="0"/>
          <w:color w:val="auto"/>
          <w:kern w:val="0"/>
          <w:sz w:val="44"/>
          <w:szCs w:val="44"/>
          <w:lang w:eastAsia="zh-CN" w:bidi="en-US"/>
        </w:rPr>
        <w:t>铜梁区农业农村委员会</w:t>
      </w:r>
    </w:p>
    <w:p>
      <w:pPr>
        <w:spacing w:line="560" w:lineRule="exact"/>
        <w:jc w:val="center"/>
        <w:rPr>
          <w:rStyle w:val="34"/>
          <w:rFonts w:hint="default" w:ascii="Times New Roman" w:hAnsi="Times New Roman" w:eastAsia="方正小标宋_GBK" w:cs="Times New Roman"/>
          <w:sz w:val="44"/>
          <w:szCs w:val="44"/>
        </w:rPr>
      </w:pPr>
      <w:r>
        <w:rPr>
          <w:rStyle w:val="34"/>
          <w:rFonts w:hint="default" w:ascii="Times New Roman" w:hAnsi="Times New Roman" w:eastAsia="方正小标宋_GBK" w:cs="Times New Roman"/>
          <w:sz w:val="44"/>
          <w:szCs w:val="44"/>
        </w:rPr>
        <w:t>关于印发《铜梁区202</w:t>
      </w:r>
      <w:r>
        <w:rPr>
          <w:rStyle w:val="34"/>
          <w:rFonts w:hint="default" w:ascii="Times New Roman" w:hAnsi="Times New Roman" w:eastAsia="方正小标宋_GBK" w:cs="Times New Roman"/>
          <w:sz w:val="44"/>
          <w:szCs w:val="44"/>
          <w:lang w:val="en-US" w:eastAsia="zh-CN"/>
        </w:rPr>
        <w:t>5</w:t>
      </w:r>
      <w:r>
        <w:rPr>
          <w:rStyle w:val="34"/>
          <w:rFonts w:hint="default" w:ascii="Times New Roman" w:hAnsi="Times New Roman" w:eastAsia="方正小标宋_GBK" w:cs="Times New Roman"/>
          <w:sz w:val="44"/>
          <w:szCs w:val="44"/>
        </w:rPr>
        <w:t>年度耕地质量监测</w:t>
      </w:r>
    </w:p>
    <w:p>
      <w:pPr>
        <w:spacing w:line="560" w:lineRule="exact"/>
        <w:jc w:val="center"/>
        <w:rPr>
          <w:rStyle w:val="34"/>
          <w:rFonts w:hint="default" w:ascii="Times New Roman" w:hAnsi="Times New Roman" w:eastAsia="方正小标宋_GBK" w:cs="Times New Roman"/>
          <w:sz w:val="44"/>
          <w:szCs w:val="44"/>
        </w:rPr>
      </w:pPr>
      <w:r>
        <w:rPr>
          <w:rStyle w:val="34"/>
          <w:rFonts w:hint="default" w:ascii="Times New Roman" w:hAnsi="Times New Roman" w:eastAsia="方正小标宋_GBK" w:cs="Times New Roman"/>
          <w:sz w:val="44"/>
          <w:szCs w:val="44"/>
        </w:rPr>
        <w:t>报告》的通知</w:t>
      </w:r>
    </w:p>
    <w:p>
      <w:pPr>
        <w:pStyle w:val="2"/>
        <w:spacing w:line="594" w:lineRule="exact"/>
        <w:rPr>
          <w:rFonts w:hint="default" w:ascii="Times New Roman" w:hAnsi="Times New Roman" w:eastAsia="方正楷体_GBK" w:cs="Times New Roman"/>
          <w:kern w:val="2"/>
          <w:sz w:val="32"/>
          <w:szCs w:val="32"/>
          <w:highlight w:val="none"/>
          <w:lang w:val="en-US" w:eastAsia="zh-CN" w:bidi="ar-SA"/>
        </w:rPr>
      </w:pPr>
    </w:p>
    <w:p>
      <w:pPr>
        <w:keepNext w:val="0"/>
        <w:keepLines w:val="0"/>
        <w:widowControl/>
        <w:suppressLineNumbers w:val="0"/>
        <w:jc w:val="left"/>
        <w:rPr>
          <w:rFonts w:hint="default" w:ascii="Times New Roman" w:hAnsi="Times New Roman" w:eastAsia="方正楷体_GBK" w:cs="Times New Roman"/>
          <w:kern w:val="2"/>
          <w:sz w:val="32"/>
          <w:szCs w:val="32"/>
          <w:highlight w:val="none"/>
          <w:lang w:val="en-US" w:eastAsia="zh-CN" w:bidi="ar-SA"/>
        </w:rPr>
      </w:pPr>
      <w:r>
        <w:rPr>
          <w:rFonts w:hint="default" w:ascii="Times New Roman" w:hAnsi="Times New Roman" w:eastAsia="方正楷体_GBK" w:cs="Times New Roman"/>
          <w:kern w:val="2"/>
          <w:sz w:val="32"/>
          <w:szCs w:val="32"/>
          <w:highlight w:val="none"/>
          <w:lang w:val="en-US" w:eastAsia="zh-CN" w:bidi="ar-SA"/>
        </w:rPr>
        <w:t>各镇（街道）产业发展服务中心：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Style w:val="34"/>
          <w:rFonts w:hint="default" w:ascii="Times New Roman" w:hAnsi="Times New Roman" w:eastAsia="方正楷体_GBK" w:cs="Times New Roman"/>
          <w:sz w:val="32"/>
          <w:szCs w:val="32"/>
        </w:rPr>
        <w:t>根据《关于做好202</w:t>
      </w:r>
      <w:r>
        <w:rPr>
          <w:rStyle w:val="34"/>
          <w:rFonts w:hint="default" w:ascii="Times New Roman" w:hAnsi="Times New Roman" w:eastAsia="方正楷体_GBK" w:cs="Times New Roman"/>
          <w:sz w:val="32"/>
          <w:szCs w:val="32"/>
          <w:lang w:val="en-US" w:eastAsia="zh-CN"/>
        </w:rPr>
        <w:t>5</w:t>
      </w:r>
      <w:r>
        <w:rPr>
          <w:rStyle w:val="34"/>
          <w:rFonts w:hint="default" w:ascii="Times New Roman" w:hAnsi="Times New Roman" w:eastAsia="方正楷体_GBK" w:cs="Times New Roman"/>
          <w:sz w:val="32"/>
          <w:szCs w:val="32"/>
        </w:rPr>
        <w:t>年耕地质量保护</w:t>
      </w:r>
      <w:r>
        <w:rPr>
          <w:rStyle w:val="34"/>
          <w:rFonts w:hint="default" w:ascii="Times New Roman" w:hAnsi="Times New Roman" w:eastAsia="方正楷体_GBK" w:cs="Times New Roman"/>
          <w:sz w:val="32"/>
          <w:szCs w:val="32"/>
          <w:lang w:val="en-US"/>
        </w:rPr>
        <w:t>与</w:t>
      </w:r>
      <w:r>
        <w:rPr>
          <w:rStyle w:val="34"/>
          <w:rFonts w:hint="default" w:ascii="Times New Roman" w:hAnsi="Times New Roman" w:eastAsia="方正楷体_GBK" w:cs="Times New Roman"/>
          <w:sz w:val="32"/>
          <w:szCs w:val="32"/>
        </w:rPr>
        <w:t>提升</w:t>
      </w:r>
      <w:r>
        <w:rPr>
          <w:rStyle w:val="34"/>
          <w:rFonts w:hint="default" w:ascii="Times New Roman" w:hAnsi="Times New Roman" w:eastAsia="方正楷体_GBK" w:cs="Times New Roman"/>
          <w:sz w:val="32"/>
          <w:szCs w:val="32"/>
          <w:lang w:val="en-US"/>
        </w:rPr>
        <w:t>有关</w:t>
      </w:r>
      <w:r>
        <w:rPr>
          <w:rStyle w:val="34"/>
          <w:rFonts w:hint="default" w:ascii="Times New Roman" w:hAnsi="Times New Roman" w:eastAsia="方正楷体_GBK" w:cs="Times New Roman"/>
          <w:sz w:val="32"/>
          <w:szCs w:val="32"/>
        </w:rPr>
        <w:t>工作的通知》</w:t>
      </w:r>
      <w:r>
        <w:rPr>
          <w:rStyle w:val="34"/>
          <w:rFonts w:hint="default" w:ascii="Times New Roman" w:hAnsi="Times New Roman" w:eastAsia="方正楷体_GBK" w:cs="Times New Roman"/>
          <w:sz w:val="32"/>
          <w:szCs w:val="32"/>
          <w:lang w:eastAsia="zh-CN"/>
        </w:rPr>
        <w:t>（</w:t>
      </w:r>
      <w:r>
        <w:rPr>
          <w:rStyle w:val="34"/>
          <w:rFonts w:hint="default" w:ascii="Times New Roman" w:hAnsi="Times New Roman" w:eastAsia="方正楷体_GBK" w:cs="Times New Roman"/>
          <w:sz w:val="32"/>
          <w:szCs w:val="32"/>
        </w:rPr>
        <w:t>渝农办发〔202</w:t>
      </w:r>
      <w:r>
        <w:rPr>
          <w:rStyle w:val="34"/>
          <w:rFonts w:hint="default" w:ascii="Times New Roman" w:hAnsi="Times New Roman" w:eastAsia="方正楷体_GBK" w:cs="Times New Roman"/>
          <w:sz w:val="32"/>
          <w:szCs w:val="32"/>
          <w:lang w:val="en-US" w:eastAsia="zh-CN"/>
        </w:rPr>
        <w:t>5</w:t>
      </w:r>
      <w:r>
        <w:rPr>
          <w:rStyle w:val="34"/>
          <w:rFonts w:hint="default" w:ascii="Times New Roman" w:hAnsi="Times New Roman" w:eastAsia="方正楷体_GBK" w:cs="Times New Roman"/>
          <w:sz w:val="32"/>
          <w:szCs w:val="32"/>
        </w:rPr>
        <w:t>〕</w:t>
      </w:r>
      <w:r>
        <w:rPr>
          <w:rStyle w:val="34"/>
          <w:rFonts w:hint="default" w:ascii="Times New Roman" w:hAnsi="Times New Roman" w:eastAsia="方正楷体_GBK" w:cs="Times New Roman"/>
          <w:sz w:val="32"/>
          <w:szCs w:val="32"/>
          <w:lang w:val="en-US" w:eastAsia="zh-CN"/>
        </w:rPr>
        <w:t>46</w:t>
      </w:r>
      <w:r>
        <w:rPr>
          <w:rStyle w:val="34"/>
          <w:rFonts w:hint="default" w:ascii="Times New Roman" w:hAnsi="Times New Roman" w:eastAsia="方正楷体_GBK" w:cs="Times New Roman"/>
          <w:sz w:val="32"/>
          <w:szCs w:val="32"/>
        </w:rPr>
        <w:t>号</w:t>
      </w:r>
      <w:r>
        <w:rPr>
          <w:rStyle w:val="34"/>
          <w:rFonts w:hint="default" w:ascii="Times New Roman" w:hAnsi="Times New Roman" w:eastAsia="方正楷体_GBK" w:cs="Times New Roman"/>
          <w:sz w:val="32"/>
          <w:szCs w:val="32"/>
          <w:lang w:eastAsia="zh-CN"/>
        </w:rPr>
        <w:t>）</w:t>
      </w:r>
      <w:r>
        <w:rPr>
          <w:rStyle w:val="34"/>
          <w:rFonts w:hint="default" w:ascii="Times New Roman" w:hAnsi="Times New Roman" w:eastAsia="方正楷体_GBK" w:cs="Times New Roman"/>
          <w:sz w:val="32"/>
          <w:szCs w:val="32"/>
        </w:rPr>
        <w:t>文件精神，我区对1</w:t>
      </w:r>
      <w:r>
        <w:rPr>
          <w:rStyle w:val="34"/>
          <w:rFonts w:hint="default" w:ascii="Times New Roman" w:hAnsi="Times New Roman" w:eastAsia="方正楷体_GBK" w:cs="Times New Roman"/>
          <w:sz w:val="32"/>
          <w:szCs w:val="32"/>
          <w:lang w:val="en-US"/>
        </w:rPr>
        <w:t>1</w:t>
      </w:r>
      <w:r>
        <w:rPr>
          <w:rStyle w:val="34"/>
          <w:rFonts w:hint="default" w:ascii="Times New Roman" w:hAnsi="Times New Roman" w:eastAsia="方正楷体_GBK" w:cs="Times New Roman"/>
          <w:sz w:val="32"/>
          <w:szCs w:val="32"/>
        </w:rPr>
        <w:t>个监测点进行监测运行，经汇总分析监测数据，</w:t>
      </w:r>
      <w:r>
        <w:rPr>
          <w:rFonts w:hint="default" w:ascii="Times New Roman" w:hAnsi="Times New Roman" w:eastAsia="方正楷体_GBK" w:cs="Times New Roman"/>
          <w:sz w:val="32"/>
          <w:szCs w:val="32"/>
        </w:rPr>
        <w:t>编制形成了《铜梁区202</w:t>
      </w:r>
      <w:r>
        <w:rPr>
          <w:rFonts w:hint="default" w:ascii="Times New Roman" w:hAnsi="Times New Roman" w:eastAsia="方正楷体_GBK" w:cs="Times New Roman"/>
          <w:sz w:val="32"/>
          <w:szCs w:val="32"/>
          <w:lang w:val="en-US" w:eastAsia="zh-CN"/>
        </w:rPr>
        <w:t>5</w:t>
      </w:r>
      <w:r>
        <w:rPr>
          <w:rFonts w:hint="default" w:ascii="Times New Roman" w:hAnsi="Times New Roman" w:eastAsia="方正楷体_GBK" w:cs="Times New Roman"/>
          <w:sz w:val="32"/>
          <w:szCs w:val="32"/>
        </w:rPr>
        <w:t>年度耕地质量监测报告》，现印发给你们。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楷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重庆市铜梁区农业农村委员会</w:t>
      </w:r>
    </w:p>
    <w:p>
      <w:pPr>
        <w:keepNext w:val="0"/>
        <w:keepLines w:val="0"/>
        <w:pageBreakBefore w:val="0"/>
        <w:widowControl w:val="0"/>
        <w:kinsoku/>
        <w:wordWrap/>
        <w:overflowPunct/>
        <w:topLinePunct w:val="0"/>
        <w:autoSpaceDE/>
        <w:autoSpaceDN/>
        <w:bidi/>
        <w:adjustRightInd/>
        <w:snapToGrid/>
        <w:spacing w:line="560" w:lineRule="exact"/>
        <w:ind w:firstLine="1280" w:firstLineChars="4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202</w:t>
      </w:r>
      <w:r>
        <w:rPr>
          <w:rFonts w:hint="default" w:ascii="Times New Roman" w:hAnsi="Times New Roman" w:eastAsia="方正楷体_GBK" w:cs="Times New Roman"/>
          <w:sz w:val="32"/>
          <w:szCs w:val="32"/>
          <w:lang w:val="en-US" w:eastAsia="zh-CN"/>
        </w:rPr>
        <w:t>6</w:t>
      </w:r>
      <w:r>
        <w:rPr>
          <w:rFonts w:hint="default" w:ascii="Times New Roman" w:hAnsi="Times New Roman" w:eastAsia="方正楷体_GBK" w:cs="Times New Roman"/>
          <w:sz w:val="32"/>
          <w:szCs w:val="32"/>
        </w:rPr>
        <w:t>年</w:t>
      </w:r>
      <w:r>
        <w:rPr>
          <w:rFonts w:hint="default" w:ascii="Times New Roman" w:hAnsi="Times New Roman" w:eastAsia="方正楷体_GBK" w:cs="Times New Roman"/>
          <w:sz w:val="32"/>
          <w:szCs w:val="32"/>
          <w:lang w:val="en-US" w:eastAsia="zh-CN"/>
        </w:rPr>
        <w:t>4</w:t>
      </w:r>
      <w:r>
        <w:rPr>
          <w:rFonts w:hint="default" w:ascii="Times New Roman" w:hAnsi="Times New Roman" w:eastAsia="方正楷体_GBK" w:cs="Times New Roman"/>
          <w:sz w:val="32"/>
          <w:szCs w:val="32"/>
        </w:rPr>
        <w:t>月</w:t>
      </w:r>
      <w:r>
        <w:rPr>
          <w:rFonts w:hint="default" w:ascii="Times New Roman" w:hAnsi="Times New Roman" w:eastAsia="方正楷体_GBK" w:cs="Times New Roman"/>
          <w:sz w:val="32"/>
          <w:szCs w:val="32"/>
          <w:lang w:val="en-US" w:eastAsia="zh-CN"/>
        </w:rPr>
        <w:t>1</w:t>
      </w:r>
      <w:r>
        <w:rPr>
          <w:rFonts w:hint="default" w:ascii="Times New Roman" w:hAnsi="Times New Roman" w:eastAsia="方正楷体_GBK" w:cs="Times New Roman"/>
          <w:sz w:val="32"/>
          <w:szCs w:val="32"/>
        </w:rPr>
        <w:t>日</w:t>
      </w:r>
    </w:p>
    <w:p>
      <w:pPr>
        <w:pageBreakBefore w:val="0"/>
        <w:widowControl w:val="0"/>
        <w:kinsoku/>
        <w:wordWrap/>
        <w:overflowPunct/>
        <w:topLinePunct w:val="0"/>
        <w:autoSpaceDE/>
        <w:autoSpaceDN/>
        <w:bidi w:val="0"/>
        <w:snapToGrid/>
        <w:spacing w:after="2728" w:afterLines="850" w:line="594" w:lineRule="exact"/>
        <w:contextualSpacing/>
        <w:jc w:val="center"/>
        <w:textAlignment w:val="auto"/>
        <w:rPr>
          <w:rFonts w:hint="default" w:ascii="Times New Roman" w:hAnsi="Times New Roman" w:cs="Times New Roman"/>
        </w:rPr>
      </w:pPr>
      <w:r>
        <w:rPr>
          <w:rFonts w:hint="default" w:ascii="Times New Roman" w:hAnsi="Times New Roman" w:eastAsia="方正小标宋_GBK" w:cs="Times New Roman"/>
          <w:bCs/>
          <w:sz w:val="44"/>
          <w:szCs w:val="44"/>
          <w:lang w:val="en-US" w:eastAsia="zh-CN"/>
        </w:rPr>
        <w:t>铜</w:t>
      </w:r>
      <w:r>
        <w:rPr>
          <w:rFonts w:hint="default" w:ascii="Times New Roman" w:hAnsi="Times New Roman" w:eastAsia="方正小标宋_GBK" w:cs="Times New Roman"/>
          <w:bCs/>
          <w:sz w:val="44"/>
          <w:szCs w:val="44"/>
        </w:rPr>
        <w:t>梁区202</w:t>
      </w:r>
      <w:r>
        <w:rPr>
          <w:rFonts w:hint="default" w:ascii="Times New Roman" w:hAnsi="Times New Roman" w:eastAsia="方正小标宋_GBK" w:cs="Times New Roman"/>
          <w:bCs/>
          <w:sz w:val="44"/>
          <w:szCs w:val="44"/>
          <w:lang w:val="en-US" w:eastAsia="zh-CN"/>
        </w:rPr>
        <w:t>5</w:t>
      </w:r>
      <w:r>
        <w:rPr>
          <w:rFonts w:hint="default" w:ascii="Times New Roman" w:hAnsi="Times New Roman" w:eastAsia="方正小标宋_GBK" w:cs="Times New Roman"/>
          <w:bCs/>
          <w:sz w:val="44"/>
          <w:szCs w:val="44"/>
        </w:rPr>
        <w:t>年度耕地质量监测报告</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napToGrid/>
        <w:spacing w:line="592"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耕地是珍贵而有限的自然资源，耕地质量关系到国家粮食安全、农产品质量及生态安全，是保障社会经济可持续发展、满足人民物质需求的必要基础。根据《中华人民共和国农业法》、《基本农田保护条例》等赋予农业农村部门或相关单位的重要职责，是《耕地质量调查监测与评价办法》的具体要求，为加强耕地质量建设，提高耕地综合生产力，掌握各级质量现状与变化规律，提出耕地监测运行技术与措施，实现耕地可持续发展，我区按照重庆市农业农村委关于耕地质量监测的要求，为农业增产增效和可持续发展提供有力支撑，</w:t>
      </w:r>
      <w:r>
        <w:rPr>
          <w:rStyle w:val="34"/>
          <w:rFonts w:hint="default" w:ascii="Times New Roman" w:hAnsi="Times New Roman" w:eastAsia="方正楷体_GBK" w:cs="Times New Roman"/>
          <w:sz w:val="32"/>
          <w:szCs w:val="32"/>
        </w:rPr>
        <w:t>2025年</w:t>
      </w:r>
      <w:r>
        <w:rPr>
          <w:rFonts w:hint="default" w:ascii="Times New Roman" w:hAnsi="Times New Roman" w:eastAsia="方正仿宋_GBK" w:cs="Times New Roman"/>
          <w:sz w:val="32"/>
          <w:szCs w:val="32"/>
        </w:rPr>
        <w:t>度耕地长期定位监测工作形成报告如下。</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方正黑体_GBK" w:cs="Times New Roman"/>
          <w:sz w:val="32"/>
          <w:szCs w:val="32"/>
        </w:rPr>
      </w:pPr>
      <w:bookmarkStart w:id="0" w:name="_Toc220855049"/>
      <w:r>
        <w:rPr>
          <w:rFonts w:hint="default" w:ascii="Times New Roman" w:hAnsi="Times New Roman" w:eastAsia="方正黑体_GBK" w:cs="Times New Roman"/>
          <w:sz w:val="32"/>
          <w:szCs w:val="32"/>
        </w:rPr>
        <w:t>一、耕地质量监测点基本情况</w:t>
      </w:r>
      <w:bookmarkEnd w:id="0"/>
    </w:p>
    <w:p>
      <w:pPr>
        <w:keepNext w:val="0"/>
        <w:keepLines w:val="0"/>
        <w:pageBreakBefore w:val="0"/>
        <w:widowControl w:val="0"/>
        <w:kinsoku/>
        <w:wordWrap/>
        <w:overflowPunct/>
        <w:topLinePunct w:val="0"/>
        <w:autoSpaceDE/>
        <w:autoSpaceDN/>
        <w:bidi w:val="0"/>
        <w:snapToGrid/>
        <w:spacing w:line="592"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严格按照重庆市农业农村委的要求，结合我区历年监测点的工作基础，以综合性和代表性为原则，考虑我区土壤类型、耕作制度、地力水平等自然生产因素，兼顾耕地环境状况、监测的连续性、稳定性等因素选择具有代表性的土类及代表性的种植作物作为监测点选建的对象，共计</w:t>
      </w:r>
      <w:r>
        <w:rPr>
          <w:rStyle w:val="34"/>
          <w:rFonts w:hint="default" w:ascii="Times New Roman" w:hAnsi="Times New Roman" w:eastAsia="方正楷体_GBK" w:cs="Times New Roman"/>
          <w:sz w:val="32"/>
          <w:szCs w:val="32"/>
        </w:rPr>
        <w:t>11</w:t>
      </w:r>
      <w:r>
        <w:rPr>
          <w:rFonts w:hint="default" w:ascii="Times New Roman" w:hAnsi="Times New Roman" w:eastAsia="方正仿宋_GBK" w:cs="Times New Roman"/>
          <w:sz w:val="32"/>
          <w:szCs w:val="32"/>
        </w:rPr>
        <w:t>个监测点，均已经投入使用，以种植制度为依据，主要分为</w:t>
      </w:r>
      <w:r>
        <w:rPr>
          <w:rStyle w:val="34"/>
          <w:rFonts w:hint="default" w:ascii="Times New Roman" w:hAnsi="Times New Roman" w:eastAsia="方正楷体_GBK" w:cs="Times New Roman"/>
          <w:sz w:val="32"/>
          <w:szCs w:val="32"/>
        </w:rPr>
        <w:t>4</w:t>
      </w:r>
      <w:r>
        <w:rPr>
          <w:rFonts w:hint="default" w:ascii="Times New Roman" w:hAnsi="Times New Roman" w:eastAsia="方正仿宋_GBK" w:cs="Times New Roman"/>
          <w:sz w:val="32"/>
          <w:szCs w:val="32"/>
        </w:rPr>
        <w:t>类：</w:t>
      </w:r>
    </w:p>
    <w:p>
      <w:pPr>
        <w:keepNext w:val="0"/>
        <w:keepLines w:val="0"/>
        <w:pageBreakBefore w:val="0"/>
        <w:widowControl w:val="0"/>
        <w:numPr>
          <w:ilvl w:val="0"/>
          <w:numId w:val="1"/>
        </w:numPr>
        <w:kinsoku/>
        <w:wordWrap/>
        <w:overflowPunct/>
        <w:topLinePunct w:val="0"/>
        <w:autoSpaceDE/>
        <w:autoSpaceDN/>
        <w:bidi w:val="0"/>
        <w:snapToGrid/>
        <w:spacing w:line="592"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水稻监测点：旧县、大庙、少云、侣俸</w:t>
      </w:r>
    </w:p>
    <w:p>
      <w:pPr>
        <w:keepNext w:val="0"/>
        <w:keepLines w:val="0"/>
        <w:pageBreakBefore w:val="0"/>
        <w:widowControl w:val="0"/>
        <w:numPr>
          <w:ilvl w:val="0"/>
          <w:numId w:val="1"/>
        </w:numPr>
        <w:kinsoku/>
        <w:wordWrap/>
        <w:overflowPunct/>
        <w:topLinePunct w:val="0"/>
        <w:autoSpaceDE/>
        <w:autoSpaceDN/>
        <w:bidi w:val="0"/>
        <w:snapToGrid/>
        <w:spacing w:line="592"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柑橘监测点：永嘉、平滩</w:t>
      </w:r>
    </w:p>
    <w:p>
      <w:pPr>
        <w:keepNext w:val="0"/>
        <w:keepLines w:val="0"/>
        <w:pageBreakBefore w:val="0"/>
        <w:widowControl w:val="0"/>
        <w:numPr>
          <w:ilvl w:val="0"/>
          <w:numId w:val="1"/>
        </w:numPr>
        <w:kinsoku/>
        <w:wordWrap/>
        <w:overflowPunct/>
        <w:topLinePunct w:val="0"/>
        <w:autoSpaceDE/>
        <w:autoSpaceDN/>
        <w:bidi w:val="0"/>
        <w:snapToGrid/>
        <w:spacing w:line="592"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玉米-红薯监测点：福果、少云</w:t>
      </w:r>
    </w:p>
    <w:p>
      <w:pPr>
        <w:keepNext w:val="0"/>
        <w:keepLines w:val="0"/>
        <w:pageBreakBefore w:val="0"/>
        <w:widowControl w:val="0"/>
        <w:numPr>
          <w:ilvl w:val="0"/>
          <w:numId w:val="1"/>
        </w:numPr>
        <w:kinsoku/>
        <w:wordWrap/>
        <w:overflowPunct/>
        <w:topLinePunct w:val="0"/>
        <w:autoSpaceDE/>
        <w:autoSpaceDN/>
        <w:bidi w:val="0"/>
        <w:snapToGrid/>
        <w:spacing w:line="592"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蔬菜监测点：福果、安居、土桥</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方正黑体_GBK" w:cs="Times New Roman"/>
          <w:sz w:val="32"/>
          <w:szCs w:val="32"/>
        </w:rPr>
      </w:pPr>
      <w:bookmarkStart w:id="1" w:name="_Toc220855050"/>
      <w:r>
        <w:rPr>
          <w:rFonts w:hint="default" w:ascii="Times New Roman" w:hAnsi="Times New Roman" w:eastAsia="方正黑体_GBK" w:cs="Times New Roman"/>
          <w:sz w:val="32"/>
          <w:szCs w:val="32"/>
        </w:rPr>
        <w:t>二、监测内容与方法</w:t>
      </w:r>
      <w:bookmarkEnd w:id="1"/>
    </w:p>
    <w:p>
      <w:pPr>
        <w:keepNext w:val="0"/>
        <w:keepLines w:val="0"/>
        <w:pageBreakBefore w:val="0"/>
        <w:widowControl w:val="0"/>
        <w:tabs>
          <w:tab w:val="left" w:pos="312"/>
        </w:tabs>
        <w:kinsoku/>
        <w:wordWrap/>
        <w:overflowPunct/>
        <w:topLinePunct w:val="0"/>
        <w:autoSpaceDE/>
        <w:autoSpaceDN/>
        <w:bidi w:val="0"/>
        <w:adjustRightInd w:val="0"/>
        <w:snapToGrid/>
        <w:spacing w:line="592" w:lineRule="exact"/>
        <w:ind w:firstLine="640" w:firstLineChars="200"/>
        <w:contextualSpacing/>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（一）监测点小区设置</w:t>
      </w:r>
    </w:p>
    <w:p>
      <w:pPr>
        <w:keepNext w:val="0"/>
        <w:keepLines w:val="0"/>
        <w:pageBreakBefore w:val="0"/>
        <w:widowControl w:val="0"/>
        <w:kinsoku/>
        <w:wordWrap/>
        <w:overflowPunct/>
        <w:topLinePunct w:val="0"/>
        <w:autoSpaceDE/>
        <w:autoSpaceDN/>
        <w:bidi w:val="0"/>
        <w:snapToGrid/>
        <w:spacing w:line="592"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根据耕地质量监测技术规程（</w:t>
      </w:r>
      <w:r>
        <w:rPr>
          <w:rStyle w:val="34"/>
          <w:rFonts w:hint="default" w:ascii="Times New Roman" w:hAnsi="Times New Roman" w:eastAsia="方正楷体_GBK" w:cs="Times New Roman"/>
          <w:sz w:val="32"/>
          <w:szCs w:val="32"/>
        </w:rPr>
        <w:t>NY/T1119-2019</w:t>
      </w:r>
      <w:r>
        <w:rPr>
          <w:rFonts w:hint="default" w:ascii="Times New Roman" w:hAnsi="Times New Roman" w:eastAsia="方正仿宋_GBK" w:cs="Times New Roman"/>
          <w:sz w:val="32"/>
          <w:szCs w:val="32"/>
        </w:rPr>
        <w:t>），我区监测点设置自动监测功能区、耕地质量监测功能区（经作：不施氮、不施磷、不施钾、不施肥区、常规施肥区、培肥改良区，粮油及蔬菜：长期不施肥、当年不施肥、当年不施肥轮换区、当年不施肥轮换区、常规施肥区、培肥改良试验功能区，每个功能区之间采用水泥隔板防止小区肥力互相交互，产生肥力干扰，确保监测准确性。</w:t>
      </w:r>
    </w:p>
    <w:p>
      <w:pPr>
        <w:keepNext w:val="0"/>
        <w:keepLines w:val="0"/>
        <w:pageBreakBefore w:val="0"/>
        <w:widowControl w:val="0"/>
        <w:tabs>
          <w:tab w:val="left" w:pos="312"/>
        </w:tabs>
        <w:kinsoku/>
        <w:wordWrap/>
        <w:overflowPunct/>
        <w:topLinePunct w:val="0"/>
        <w:autoSpaceDE/>
        <w:autoSpaceDN/>
        <w:bidi w:val="0"/>
        <w:adjustRightInd w:val="0"/>
        <w:snapToGrid/>
        <w:spacing w:line="592" w:lineRule="exact"/>
        <w:ind w:firstLine="640" w:firstLineChars="200"/>
        <w:contextualSpacing/>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（二）监测内容</w:t>
      </w:r>
    </w:p>
    <w:p>
      <w:pPr>
        <w:keepNext w:val="0"/>
        <w:keepLines w:val="0"/>
        <w:pageBreakBefore w:val="0"/>
        <w:widowControl w:val="0"/>
        <w:kinsoku/>
        <w:wordWrap/>
        <w:overflowPunct/>
        <w:topLinePunct w:val="0"/>
        <w:autoSpaceDE/>
        <w:autoSpaceDN/>
        <w:bidi w:val="0"/>
        <w:adjustRightInd w:val="0"/>
        <w:snapToGrid/>
        <w:spacing w:line="592"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测内容主要包括田间作业情况、施肥情况、作物产量，并在每年最后一季作物收获后、下一季施肥前分别采集培肥改良区、长期不施肥区、当年不施肥区、常规施肥区的耕层土壤样品，进行检测。田间作业情况记载每一年度内每季作物的名称、品种、播期、播种方式、收获期、耕作情况、灌排、病虫害防治、自然灾害出现的时间与强度以及作物产量的情况。作物产量是对长期不施肥区、当年不施肥区、常规施肥区的每季作物分别进行果实产量（风干基）与茎叶（秸秆）产量（风干基）的测定。施肥情况包括有机肥和化肥的使用日期、肥料品种、施肥次数和施肥量等。</w:t>
      </w:r>
    </w:p>
    <w:p>
      <w:pPr>
        <w:keepNext w:val="0"/>
        <w:keepLines w:val="0"/>
        <w:pageBreakBefore w:val="0"/>
        <w:widowControl w:val="0"/>
        <w:tabs>
          <w:tab w:val="left" w:pos="312"/>
        </w:tabs>
        <w:kinsoku/>
        <w:wordWrap/>
        <w:overflowPunct/>
        <w:topLinePunct w:val="0"/>
        <w:autoSpaceDE/>
        <w:autoSpaceDN/>
        <w:bidi w:val="0"/>
        <w:adjustRightInd w:val="0"/>
        <w:snapToGrid/>
        <w:spacing w:line="592" w:lineRule="exact"/>
        <w:ind w:firstLine="640" w:firstLineChars="200"/>
        <w:contextualSpacing/>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（三）检测指标</w:t>
      </w:r>
    </w:p>
    <w:p>
      <w:pPr>
        <w:keepNext w:val="0"/>
        <w:keepLines w:val="0"/>
        <w:pageBreakBefore w:val="0"/>
        <w:widowControl w:val="0"/>
        <w:kinsoku/>
        <w:wordWrap/>
        <w:overflowPunct/>
        <w:topLinePunct w:val="0"/>
        <w:autoSpaceDE/>
        <w:autoSpaceDN/>
        <w:bidi w:val="0"/>
        <w:snapToGrid/>
        <w:spacing w:line="592"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年度检测基础指标：土壤</w:t>
      </w:r>
      <w:r>
        <w:rPr>
          <w:rStyle w:val="34"/>
          <w:rFonts w:hint="default" w:ascii="Times New Roman" w:hAnsi="Times New Roman" w:eastAsia="方正楷体_GBK" w:cs="Times New Roman"/>
          <w:sz w:val="32"/>
          <w:szCs w:val="32"/>
        </w:rPr>
        <w:t>pH</w:t>
      </w:r>
      <w:r>
        <w:rPr>
          <w:rFonts w:hint="default" w:ascii="Times New Roman" w:hAnsi="Times New Roman" w:eastAsia="方正仿宋_GBK" w:cs="Times New Roman"/>
          <w:sz w:val="32"/>
          <w:szCs w:val="32"/>
        </w:rPr>
        <w:t>（</w:t>
      </w:r>
      <w:r>
        <w:rPr>
          <w:rStyle w:val="34"/>
          <w:rFonts w:hint="default" w:ascii="Times New Roman" w:hAnsi="Times New Roman" w:eastAsia="方正楷体_GBK" w:cs="Times New Roman"/>
          <w:sz w:val="32"/>
          <w:szCs w:val="32"/>
        </w:rPr>
        <w:t>NY/T 1121.2</w:t>
      </w:r>
      <w:r>
        <w:rPr>
          <w:rFonts w:hint="default" w:ascii="Times New Roman" w:hAnsi="Times New Roman" w:eastAsia="方正仿宋_GBK" w:cs="Times New Roman"/>
          <w:sz w:val="32"/>
          <w:szCs w:val="32"/>
        </w:rPr>
        <w:t>）、有机质（</w:t>
      </w:r>
      <w:r>
        <w:rPr>
          <w:rStyle w:val="34"/>
          <w:rFonts w:hint="default" w:ascii="Times New Roman" w:hAnsi="Times New Roman" w:eastAsia="方正楷体_GBK" w:cs="Times New Roman"/>
          <w:sz w:val="32"/>
          <w:szCs w:val="32"/>
        </w:rPr>
        <w:t>NY/T 1121.6</w:t>
      </w:r>
      <w:r>
        <w:rPr>
          <w:rFonts w:hint="default" w:ascii="Times New Roman" w:hAnsi="Times New Roman" w:eastAsia="方正仿宋_GBK" w:cs="Times New Roman"/>
          <w:sz w:val="32"/>
          <w:szCs w:val="32"/>
        </w:rPr>
        <w:t>）、全氮（</w:t>
      </w:r>
      <w:r>
        <w:rPr>
          <w:rStyle w:val="34"/>
          <w:rFonts w:hint="default" w:ascii="Times New Roman" w:hAnsi="Times New Roman" w:eastAsia="方正楷体_GBK" w:cs="Times New Roman"/>
          <w:sz w:val="32"/>
          <w:szCs w:val="32"/>
        </w:rPr>
        <w:t>NY/T 1121.24</w:t>
      </w:r>
      <w:r>
        <w:rPr>
          <w:rFonts w:hint="default" w:ascii="Times New Roman" w:hAnsi="Times New Roman" w:eastAsia="方正仿宋_GBK" w:cs="Times New Roman"/>
          <w:sz w:val="32"/>
          <w:szCs w:val="32"/>
        </w:rPr>
        <w:t>）、有效磷（</w:t>
      </w:r>
      <w:r>
        <w:rPr>
          <w:rStyle w:val="34"/>
          <w:rFonts w:hint="default" w:ascii="Times New Roman" w:hAnsi="Times New Roman" w:eastAsia="方正楷体_GBK" w:cs="Times New Roman"/>
          <w:sz w:val="32"/>
          <w:szCs w:val="32"/>
        </w:rPr>
        <w:t>NY/T 1121.7</w:t>
      </w:r>
      <w:r>
        <w:rPr>
          <w:rFonts w:hint="default" w:ascii="Times New Roman" w:hAnsi="Times New Roman" w:eastAsia="方正仿宋_GBK" w:cs="Times New Roman"/>
          <w:sz w:val="32"/>
          <w:szCs w:val="32"/>
        </w:rPr>
        <w:t>）、速效钾、缓效钾（</w:t>
      </w:r>
      <w:r>
        <w:rPr>
          <w:rStyle w:val="34"/>
          <w:rFonts w:hint="default" w:ascii="Times New Roman" w:hAnsi="Times New Roman" w:eastAsia="方正楷体_GBK" w:cs="Times New Roman"/>
          <w:sz w:val="32"/>
          <w:szCs w:val="32"/>
        </w:rPr>
        <w:t>NY/T 889</w:t>
      </w:r>
      <w:r>
        <w:rPr>
          <w:rFonts w:hint="default" w:ascii="Times New Roman" w:hAnsi="Times New Roman" w:eastAsia="方正仿宋_GBK" w:cs="Times New Roman"/>
          <w:sz w:val="32"/>
          <w:szCs w:val="32"/>
        </w:rPr>
        <w:t>）、碱解氮（</w:t>
      </w:r>
      <w:r>
        <w:rPr>
          <w:rStyle w:val="34"/>
          <w:rFonts w:hint="default" w:ascii="Times New Roman" w:hAnsi="Times New Roman" w:eastAsia="方正楷体_GBK" w:cs="Times New Roman"/>
          <w:sz w:val="32"/>
          <w:szCs w:val="32"/>
        </w:rPr>
        <w:t>LY/T 1228</w:t>
      </w:r>
      <w:r>
        <w:rPr>
          <w:rFonts w:hint="default" w:ascii="Times New Roman" w:hAnsi="Times New Roman" w:eastAsia="方正仿宋_GBK" w:cs="Times New Roman"/>
          <w:sz w:val="32"/>
          <w:szCs w:val="32"/>
        </w:rPr>
        <w:t>）等指标。</w:t>
      </w:r>
    </w:p>
    <w:p>
      <w:pPr>
        <w:keepNext w:val="0"/>
        <w:keepLines w:val="0"/>
        <w:pageBreakBefore w:val="0"/>
        <w:widowControl w:val="0"/>
        <w:kinsoku/>
        <w:wordWrap/>
        <w:overflowPunct/>
        <w:topLinePunct w:val="0"/>
        <w:autoSpaceDE/>
        <w:autoSpaceDN/>
        <w:bidi w:val="0"/>
        <w:snapToGrid/>
        <w:spacing w:line="592" w:lineRule="exact"/>
        <w:ind w:firstLine="640" w:firstLineChars="200"/>
        <w:contextualSpacing/>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（四）地力贡献率</w:t>
      </w:r>
    </w:p>
    <w:p>
      <w:pPr>
        <w:keepNext w:val="0"/>
        <w:keepLines w:val="0"/>
        <w:pageBreakBefore w:val="0"/>
        <w:widowControl w:val="0"/>
        <w:kinsoku/>
        <w:wordWrap/>
        <w:overflowPunct/>
        <w:topLinePunct w:val="0"/>
        <w:autoSpaceDE/>
        <w:autoSpaceDN/>
        <w:bidi w:val="0"/>
        <w:snapToGrid/>
        <w:spacing w:line="592"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基础地力是指在特定气候区域以及地形、地貌、成土母质、土壤理化形状、农田基础的设施及施肥水平等要素综合构成的耕地生产力，由立地条件、土壤条件、农田基础设施条件、施肥培肥水平等因素影响并决定，而地力的综合评价指标以地力贡献率大小反映。具体指不施肥区（无肥区）作物的产量与常规施肥小区作物的产量的百分比表征，是农田土壤养分供给力的一种相对评价方式，能反映土壤供应养分的稳定性。</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方正黑体_GBK" w:cs="Times New Roman"/>
          <w:sz w:val="32"/>
          <w:szCs w:val="32"/>
        </w:rPr>
      </w:pPr>
      <w:bookmarkStart w:id="2" w:name="_Toc220855051"/>
      <w:r>
        <w:rPr>
          <w:rFonts w:hint="default" w:ascii="Times New Roman" w:hAnsi="Times New Roman" w:eastAsia="方正黑体_GBK" w:cs="Times New Roman"/>
          <w:sz w:val="32"/>
          <w:szCs w:val="32"/>
        </w:rPr>
        <w:t>三、耕地质量监测结果</w:t>
      </w:r>
      <w:bookmarkEnd w:id="2"/>
    </w:p>
    <w:p>
      <w:pPr>
        <w:keepNext w:val="0"/>
        <w:keepLines w:val="0"/>
        <w:pageBreakBefore w:val="0"/>
        <w:widowControl w:val="0"/>
        <w:tabs>
          <w:tab w:val="left" w:pos="312"/>
        </w:tabs>
        <w:kinsoku/>
        <w:wordWrap/>
        <w:overflowPunct/>
        <w:topLinePunct w:val="0"/>
        <w:autoSpaceDE/>
        <w:autoSpaceDN/>
        <w:bidi w:val="0"/>
        <w:adjustRightInd w:val="0"/>
        <w:snapToGrid/>
        <w:spacing w:line="592" w:lineRule="exact"/>
        <w:ind w:firstLine="640" w:firstLineChars="200"/>
        <w:contextualSpacing/>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（一）耕地质量监测情况</w:t>
      </w:r>
    </w:p>
    <w:p>
      <w:pPr>
        <w:keepNext w:val="0"/>
        <w:keepLines w:val="0"/>
        <w:pageBreakBefore w:val="0"/>
        <w:widowControl w:val="0"/>
        <w:tabs>
          <w:tab w:val="left" w:pos="312"/>
        </w:tabs>
        <w:kinsoku/>
        <w:wordWrap/>
        <w:overflowPunct/>
        <w:topLinePunct w:val="0"/>
        <w:autoSpaceDE/>
        <w:autoSpaceDN/>
        <w:bidi w:val="0"/>
        <w:adjustRightInd w:val="0"/>
        <w:snapToGrid/>
        <w:spacing w:line="592"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土壤养分状况是耕地质量重要的属性指标，开展以耕地养分为重点的长期定位监测，可以了解和掌握耕地质量的时间（年）和空间变化规律，与当地耕地质量调查评价结果互为补充，为耕地质量保护和农业适宜性利用提供基础支撑和数据支持，通过对当地监测点监测评价数据的汇总分析，为我区耕地质量调控和提升提供科学理论依据。</w:t>
      </w:r>
    </w:p>
    <w:p>
      <w:pPr>
        <w:keepNext w:val="0"/>
        <w:keepLines w:val="0"/>
        <w:pageBreakBefore w:val="0"/>
        <w:widowControl w:val="0"/>
        <w:tabs>
          <w:tab w:val="left" w:pos="312"/>
        </w:tabs>
        <w:kinsoku/>
        <w:wordWrap/>
        <w:overflowPunct/>
        <w:topLinePunct w:val="0"/>
        <w:autoSpaceDE/>
        <w:autoSpaceDN/>
        <w:bidi w:val="0"/>
        <w:adjustRightInd w:val="0"/>
        <w:snapToGrid/>
        <w:spacing w:line="592"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1.土壤有机质现状及变化趋势</w:t>
      </w:r>
    </w:p>
    <w:p>
      <w:pPr>
        <w:keepNext w:val="0"/>
        <w:keepLines w:val="0"/>
        <w:pageBreakBefore w:val="0"/>
        <w:widowControl w:val="0"/>
        <w:tabs>
          <w:tab w:val="left" w:pos="312"/>
        </w:tabs>
        <w:kinsoku/>
        <w:wordWrap/>
        <w:overflowPunct/>
        <w:topLinePunct w:val="0"/>
        <w:autoSpaceDE/>
        <w:autoSpaceDN/>
        <w:bidi w:val="0"/>
        <w:adjustRightInd w:val="0"/>
        <w:snapToGrid/>
        <w:spacing w:line="592"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土壤有机质与耕地质量有着密切的关系。土壤有机质不仅含</w:t>
      </w:r>
      <w:r>
        <w:rPr>
          <w:rFonts w:hint="default" w:ascii="Times New Roman" w:hAnsi="Times New Roman" w:eastAsia="方正仿宋_GBK" w:cs="Times New Roman"/>
          <w:sz w:val="32"/>
          <w:szCs w:val="32"/>
          <w:lang w:eastAsia="zh-CN"/>
        </w:rPr>
        <w:t>有</w:t>
      </w:r>
      <w:r>
        <w:rPr>
          <w:rFonts w:hint="default" w:ascii="Times New Roman" w:hAnsi="Times New Roman" w:eastAsia="方正仿宋_GBK" w:cs="Times New Roman"/>
          <w:sz w:val="32"/>
          <w:szCs w:val="32"/>
        </w:rPr>
        <w:t>植物生长所需要的各种营养元素，还能增加土壤团聚体数量，增强微生物活性，改善土壤耕性、透气性和透水性，促进作物根系生长，增强对养分的协调需求能力，提高耕地的生产力和可持续性。同时，土壤有机质对土壤重金属活性、农药等各种有机、无机污染物有络合和固定等作用，可以一定程度上降低土壤污染风险，提高农产品品质质量；与土壤矿质颗粒形成团聚体后可增强土壤的抗风</w:t>
      </w:r>
      <w:bookmarkStart w:id="3" w:name="OLE_LINK6"/>
      <w:bookmarkStart w:id="4" w:name="OLE_LINK7"/>
      <w:r>
        <w:rPr>
          <w:rFonts w:hint="default" w:ascii="Times New Roman" w:hAnsi="Times New Roman" w:eastAsia="方正仿宋_GBK" w:cs="Times New Roman"/>
          <w:sz w:val="32"/>
          <w:szCs w:val="32"/>
        </w:rPr>
        <w:t>蚀</w:t>
      </w:r>
      <w:bookmarkEnd w:id="3"/>
      <w:bookmarkEnd w:id="4"/>
      <w:r>
        <w:rPr>
          <w:rFonts w:hint="default" w:ascii="Times New Roman" w:hAnsi="Times New Roman" w:eastAsia="方正仿宋_GBK" w:cs="Times New Roman"/>
          <w:sz w:val="32"/>
          <w:szCs w:val="32"/>
        </w:rPr>
        <w:t>和水蚀能力，对保护耕地质量和绿色农业发展有积极作用。</w:t>
      </w:r>
    </w:p>
    <w:p>
      <w:pPr>
        <w:keepNext w:val="0"/>
        <w:keepLines w:val="0"/>
        <w:pageBreakBefore w:val="0"/>
        <w:widowControl w:val="0"/>
        <w:tabs>
          <w:tab w:val="left" w:pos="312"/>
        </w:tabs>
        <w:kinsoku/>
        <w:wordWrap/>
        <w:overflowPunct/>
        <w:topLinePunct w:val="0"/>
        <w:autoSpaceDE/>
        <w:autoSpaceDN/>
        <w:bidi w:val="0"/>
        <w:adjustRightInd w:val="0"/>
        <w:snapToGrid/>
        <w:spacing w:line="592" w:lineRule="exact"/>
        <w:ind w:firstLine="640" w:firstLineChars="200"/>
        <w:contextualSpacing/>
        <w:textAlignment w:val="auto"/>
        <w:rPr>
          <w:rFonts w:hint="default" w:ascii="Times New Roman" w:hAnsi="Times New Roman" w:eastAsia="方正仿宋_GBK" w:cs="Times New Roman"/>
          <w:sz w:val="32"/>
          <w:szCs w:val="32"/>
        </w:rPr>
      </w:pPr>
      <w:r>
        <w:rPr>
          <w:rStyle w:val="34"/>
          <w:rFonts w:hint="default" w:ascii="Times New Roman" w:hAnsi="Times New Roman" w:eastAsia="方正楷体_GBK" w:cs="Times New Roman"/>
          <w:sz w:val="32"/>
          <w:szCs w:val="32"/>
        </w:rPr>
        <w:drawing>
          <wp:anchor distT="0" distB="0" distL="114300" distR="114300" simplePos="0" relativeHeight="251665408" behindDoc="0" locked="0" layoutInCell="1" allowOverlap="1">
            <wp:simplePos x="0" y="0"/>
            <wp:positionH relativeFrom="column">
              <wp:posOffset>339725</wp:posOffset>
            </wp:positionH>
            <wp:positionV relativeFrom="paragraph">
              <wp:posOffset>2702560</wp:posOffset>
            </wp:positionV>
            <wp:extent cx="5057775" cy="2701925"/>
            <wp:effectExtent l="0" t="0" r="9525" b="3175"/>
            <wp:wrapTopAndBottom/>
            <wp:docPr id="12" name="图表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Style w:val="34"/>
          <w:rFonts w:hint="default" w:ascii="Times New Roman" w:hAnsi="Times New Roman" w:eastAsia="方正楷体_GBK" w:cs="Times New Roman"/>
          <w:sz w:val="32"/>
          <w:szCs w:val="32"/>
        </w:rPr>
        <w:t>2021~2024年</w:t>
      </w:r>
      <w:r>
        <w:rPr>
          <w:rFonts w:hint="default" w:ascii="Times New Roman" w:hAnsi="Times New Roman" w:eastAsia="方正仿宋_GBK" w:cs="Times New Roman"/>
          <w:sz w:val="32"/>
          <w:szCs w:val="32"/>
        </w:rPr>
        <w:t>，我区耕地质量长期定位监测数据分析结果（图</w:t>
      </w:r>
      <w:r>
        <w:rPr>
          <w:rStyle w:val="34"/>
          <w:rFonts w:hint="default" w:ascii="Times New Roman" w:hAnsi="Times New Roman" w:eastAsia="方正楷体_GBK" w:cs="Times New Roman"/>
          <w:sz w:val="32"/>
          <w:szCs w:val="32"/>
        </w:rPr>
        <w:t>1-1</w:t>
      </w:r>
      <w:r>
        <w:rPr>
          <w:rFonts w:hint="default" w:ascii="Times New Roman" w:hAnsi="Times New Roman" w:eastAsia="方正仿宋_GBK" w:cs="Times New Roman"/>
          <w:sz w:val="32"/>
          <w:szCs w:val="32"/>
        </w:rPr>
        <w:t>），数据表明近年监测点有机质平均含量</w:t>
      </w:r>
      <w:r>
        <w:rPr>
          <w:rStyle w:val="34"/>
          <w:rFonts w:hint="default" w:ascii="Times New Roman" w:hAnsi="Times New Roman" w:eastAsia="方正楷体_GBK" w:cs="Times New Roman"/>
          <w:sz w:val="32"/>
          <w:szCs w:val="32"/>
        </w:rPr>
        <w:t>25.22g/kg</w:t>
      </w:r>
      <w:r>
        <w:rPr>
          <w:rFonts w:hint="default" w:ascii="Times New Roman" w:hAnsi="Times New Roman" w:eastAsia="方正仿宋_GBK" w:cs="Times New Roman"/>
          <w:sz w:val="32"/>
          <w:szCs w:val="32"/>
        </w:rPr>
        <w:t>，属于</w:t>
      </w:r>
      <w:r>
        <w:rPr>
          <w:rStyle w:val="34"/>
          <w:rFonts w:hint="default" w:ascii="Times New Roman" w:hAnsi="Times New Roman" w:eastAsia="方正楷体_GBK" w:cs="Times New Roman"/>
          <w:sz w:val="32"/>
          <w:szCs w:val="32"/>
        </w:rPr>
        <w:t>（20.0~30.0）g/kg</w:t>
      </w:r>
      <w:r>
        <w:rPr>
          <w:rStyle w:val="34"/>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适中水平。总体变化情况呈现两个时段特征，呈现“</w:t>
      </w:r>
      <w:r>
        <w:rPr>
          <w:rStyle w:val="34"/>
          <w:rFonts w:hint="default" w:ascii="Times New Roman" w:hAnsi="Times New Roman" w:eastAsia="方正楷体_GBK" w:cs="Times New Roman"/>
          <w:sz w:val="32"/>
          <w:szCs w:val="32"/>
        </w:rPr>
        <w:t>V</w:t>
      </w:r>
      <w:r>
        <w:rPr>
          <w:rFonts w:hint="default" w:ascii="Times New Roman" w:hAnsi="Times New Roman" w:eastAsia="方正仿宋_GBK" w:cs="Times New Roman"/>
          <w:sz w:val="32"/>
          <w:szCs w:val="32"/>
        </w:rPr>
        <w:t>”形变化趋势，</w:t>
      </w:r>
      <w:r>
        <w:rPr>
          <w:rStyle w:val="34"/>
          <w:rFonts w:hint="default" w:ascii="Times New Roman" w:hAnsi="Times New Roman" w:eastAsia="方正楷体_GBK" w:cs="Times New Roman"/>
          <w:sz w:val="32"/>
          <w:szCs w:val="32"/>
        </w:rPr>
        <w:t>2021-2022</w:t>
      </w:r>
      <w:r>
        <w:rPr>
          <w:rFonts w:hint="default" w:ascii="Times New Roman" w:hAnsi="Times New Roman" w:eastAsia="方正仿宋_GBK" w:cs="Times New Roman"/>
          <w:sz w:val="32"/>
          <w:szCs w:val="32"/>
        </w:rPr>
        <w:t>年略有下降，有机质由</w:t>
      </w:r>
      <w:r>
        <w:rPr>
          <w:rStyle w:val="34"/>
          <w:rFonts w:hint="default" w:ascii="Times New Roman" w:hAnsi="Times New Roman" w:eastAsia="方正楷体_GBK" w:cs="Times New Roman"/>
          <w:sz w:val="32"/>
          <w:szCs w:val="32"/>
        </w:rPr>
        <w:t>25.5g/kg</w:t>
      </w:r>
      <w:r>
        <w:rPr>
          <w:rFonts w:hint="default" w:ascii="Times New Roman" w:hAnsi="Times New Roman" w:eastAsia="方正仿宋_GBK" w:cs="Times New Roman"/>
          <w:sz w:val="32"/>
          <w:szCs w:val="32"/>
        </w:rPr>
        <w:t>降到</w:t>
      </w:r>
      <w:r>
        <w:rPr>
          <w:rStyle w:val="34"/>
          <w:rFonts w:hint="default" w:ascii="Times New Roman" w:hAnsi="Times New Roman" w:eastAsia="方正楷体_GBK" w:cs="Times New Roman"/>
          <w:sz w:val="32"/>
          <w:szCs w:val="32"/>
        </w:rPr>
        <w:t>24.98g/kg</w:t>
      </w:r>
      <w:r>
        <w:rPr>
          <w:rFonts w:hint="default" w:ascii="Times New Roman" w:hAnsi="Times New Roman" w:eastAsia="方正仿宋_GBK" w:cs="Times New Roman"/>
          <w:sz w:val="32"/>
          <w:szCs w:val="32"/>
        </w:rPr>
        <w:t>，降幅约为</w:t>
      </w:r>
      <w:r>
        <w:rPr>
          <w:rStyle w:val="34"/>
          <w:rFonts w:hint="default" w:ascii="Times New Roman" w:hAnsi="Times New Roman" w:eastAsia="方正楷体_GBK" w:cs="Times New Roman"/>
          <w:sz w:val="32"/>
          <w:szCs w:val="32"/>
        </w:rPr>
        <w:t>2.03%</w:t>
      </w:r>
      <w:r>
        <w:rPr>
          <w:rFonts w:hint="default" w:ascii="Times New Roman" w:hAnsi="Times New Roman" w:eastAsia="方正仿宋_GBK" w:cs="Times New Roman"/>
          <w:sz w:val="32"/>
          <w:szCs w:val="32"/>
        </w:rPr>
        <w:t>，</w:t>
      </w:r>
      <w:r>
        <w:rPr>
          <w:rStyle w:val="34"/>
          <w:rFonts w:hint="default" w:ascii="Times New Roman" w:hAnsi="Times New Roman" w:eastAsia="方正楷体_GBK" w:cs="Times New Roman"/>
          <w:sz w:val="32"/>
          <w:szCs w:val="32"/>
        </w:rPr>
        <w:t>2022-2023</w:t>
      </w:r>
      <w:r>
        <w:rPr>
          <w:rFonts w:hint="default" w:ascii="Times New Roman" w:hAnsi="Times New Roman" w:eastAsia="方正仿宋_GBK" w:cs="Times New Roman"/>
          <w:sz w:val="32"/>
          <w:szCs w:val="32"/>
        </w:rPr>
        <w:t>年持续下降，有机质由</w:t>
      </w:r>
      <w:r>
        <w:rPr>
          <w:rStyle w:val="34"/>
          <w:rFonts w:hint="default" w:ascii="Times New Roman" w:hAnsi="Times New Roman" w:eastAsia="方正楷体_GBK" w:cs="Times New Roman"/>
          <w:sz w:val="32"/>
          <w:szCs w:val="32"/>
        </w:rPr>
        <w:t>24.98g/kg</w:t>
      </w:r>
      <w:r>
        <w:rPr>
          <w:rFonts w:hint="default" w:ascii="Times New Roman" w:hAnsi="Times New Roman" w:eastAsia="方正仿宋_GBK" w:cs="Times New Roman"/>
          <w:sz w:val="32"/>
          <w:szCs w:val="32"/>
        </w:rPr>
        <w:t>降到</w:t>
      </w:r>
      <w:r>
        <w:rPr>
          <w:rStyle w:val="34"/>
          <w:rFonts w:hint="default" w:ascii="Times New Roman" w:hAnsi="Times New Roman" w:eastAsia="方正楷体_GBK" w:cs="Times New Roman"/>
          <w:sz w:val="32"/>
          <w:szCs w:val="32"/>
        </w:rPr>
        <w:t>24.8g/kg</w:t>
      </w:r>
      <w:r>
        <w:rPr>
          <w:rFonts w:hint="default" w:ascii="Times New Roman" w:hAnsi="Times New Roman" w:eastAsia="方正仿宋_GBK" w:cs="Times New Roman"/>
          <w:sz w:val="32"/>
          <w:szCs w:val="32"/>
        </w:rPr>
        <w:t>，降幅约为</w:t>
      </w:r>
      <w:r>
        <w:rPr>
          <w:rStyle w:val="34"/>
          <w:rFonts w:hint="default" w:ascii="Times New Roman" w:hAnsi="Times New Roman" w:eastAsia="方正楷体_GBK" w:cs="Times New Roman"/>
          <w:sz w:val="32"/>
          <w:szCs w:val="32"/>
        </w:rPr>
        <w:t>0.72%，2023-2024</w:t>
      </w:r>
      <w:r>
        <w:rPr>
          <w:rFonts w:hint="default" w:ascii="Times New Roman" w:hAnsi="Times New Roman" w:eastAsia="方正仿宋_GBK" w:cs="Times New Roman"/>
          <w:sz w:val="32"/>
          <w:szCs w:val="32"/>
        </w:rPr>
        <w:t>年缓慢上升，有机质由</w:t>
      </w:r>
      <w:r>
        <w:rPr>
          <w:rStyle w:val="34"/>
          <w:rFonts w:hint="default" w:ascii="Times New Roman" w:hAnsi="Times New Roman" w:eastAsia="方正楷体_GBK" w:cs="Times New Roman"/>
          <w:sz w:val="32"/>
          <w:szCs w:val="32"/>
        </w:rPr>
        <w:t>24.8g/kg</w:t>
      </w:r>
      <w:r>
        <w:rPr>
          <w:rFonts w:hint="default" w:ascii="Times New Roman" w:hAnsi="Times New Roman" w:eastAsia="方正仿宋_GBK" w:cs="Times New Roman"/>
          <w:sz w:val="32"/>
          <w:szCs w:val="32"/>
        </w:rPr>
        <w:t>增长到</w:t>
      </w:r>
      <w:r>
        <w:rPr>
          <w:rStyle w:val="34"/>
          <w:rFonts w:hint="default" w:ascii="Times New Roman" w:hAnsi="Times New Roman" w:eastAsia="方正楷体_GBK" w:cs="Times New Roman"/>
          <w:sz w:val="32"/>
          <w:szCs w:val="32"/>
        </w:rPr>
        <w:t>25.6g/kg</w:t>
      </w:r>
      <w:r>
        <w:rPr>
          <w:rFonts w:hint="default" w:ascii="Times New Roman" w:hAnsi="Times New Roman" w:eastAsia="方正仿宋_GBK" w:cs="Times New Roman"/>
          <w:sz w:val="32"/>
          <w:szCs w:val="32"/>
        </w:rPr>
        <w:t>，增幅约为</w:t>
      </w:r>
      <w:r>
        <w:rPr>
          <w:rStyle w:val="34"/>
          <w:rFonts w:hint="default" w:ascii="Times New Roman" w:hAnsi="Times New Roman" w:eastAsia="方正楷体_GBK" w:cs="Times New Roman"/>
          <w:sz w:val="32"/>
          <w:szCs w:val="32"/>
        </w:rPr>
        <w:t>3.23%</w:t>
      </w:r>
      <w:r>
        <w:rPr>
          <w:rFonts w:hint="default" w:ascii="Times New Roman" w:hAnsi="Times New Roman" w:eastAsia="方正仿宋_GBK" w:cs="Times New Roman"/>
          <w:sz w:val="32"/>
          <w:szCs w:val="32"/>
        </w:rPr>
        <w:t>。</w:t>
      </w:r>
    </w:p>
    <w:p>
      <w:pPr>
        <w:pageBreakBefore w:val="0"/>
        <w:widowControl w:val="0"/>
        <w:tabs>
          <w:tab w:val="left" w:pos="312"/>
        </w:tabs>
        <w:kinsoku/>
        <w:wordWrap/>
        <w:overflowPunct/>
        <w:topLinePunct w:val="0"/>
        <w:autoSpaceDE/>
        <w:autoSpaceDN/>
        <w:bidi w:val="0"/>
        <w:adjustRightInd w:val="0"/>
        <w:snapToGrid/>
        <w:spacing w:line="594" w:lineRule="exact"/>
        <w:ind w:firstLine="422" w:firstLineChars="200"/>
        <w:contextualSpacing/>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
          <w:szCs w:val="30"/>
        </w:rPr>
        <w:t>图1-1 近年监测点土壤有机质含量变化情况</w:t>
      </w:r>
    </w:p>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2.土壤全氮现状及变化趋势</w:t>
      </w:r>
    </w:p>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氮素是作物营养的重要因子，一般作物氮素营养来源于土壤占比</w:t>
      </w:r>
      <w:r>
        <w:rPr>
          <w:rFonts w:hint="default" w:ascii="Times New Roman" w:hAnsi="Times New Roman" w:eastAsia="仿宋_GB2312" w:cs="Times New Roman"/>
          <w:sz w:val="32"/>
          <w:szCs w:val="32"/>
        </w:rPr>
        <w:t>40~50%</w:t>
      </w:r>
      <w:r>
        <w:rPr>
          <w:rFonts w:hint="default" w:ascii="Times New Roman" w:hAnsi="Times New Roman" w:eastAsia="仿宋_GB2312" w:cs="Times New Roman"/>
          <w:sz w:val="30"/>
          <w:szCs w:val="30"/>
        </w:rPr>
        <w:t>，</w:t>
      </w:r>
      <w:r>
        <w:rPr>
          <w:rFonts w:hint="default" w:ascii="Times New Roman" w:hAnsi="Times New Roman" w:eastAsia="方正仿宋_GBK" w:cs="Times New Roman"/>
          <w:sz w:val="32"/>
          <w:szCs w:val="32"/>
        </w:rPr>
        <w:t>土壤的供氮水平不足会引起作物营养不良，植株矮小，叶片发黄，影响作物产量和农产品品质。土壤全氮是耕地质量重要指标，包括有机和无机氮素，是土壤供氮能力的容量因素。</w:t>
      </w:r>
    </w:p>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420" w:firstLineChars="200"/>
        <w:contextualSpacing/>
        <w:textAlignment w:val="auto"/>
        <w:rPr>
          <w:rFonts w:hint="default" w:ascii="Times New Roman" w:hAnsi="Times New Roman" w:eastAsia="仿宋_GB2312" w:cs="Times New Roman"/>
          <w:sz w:val="30"/>
          <w:szCs w:val="30"/>
        </w:rPr>
      </w:pPr>
      <w:r>
        <w:rPr>
          <w:rFonts w:hint="default" w:ascii="Times New Roman" w:hAnsi="Times New Roman" w:cs="Times New Roman"/>
          <w:color w:val="C00000"/>
        </w:rPr>
        <w:drawing>
          <wp:anchor distT="0" distB="0" distL="114300" distR="114300" simplePos="0" relativeHeight="251669504" behindDoc="0" locked="0" layoutInCell="1" allowOverlap="1">
            <wp:simplePos x="0" y="0"/>
            <wp:positionH relativeFrom="margin">
              <wp:posOffset>419100</wp:posOffset>
            </wp:positionH>
            <wp:positionV relativeFrom="paragraph">
              <wp:posOffset>2639695</wp:posOffset>
            </wp:positionV>
            <wp:extent cx="5029200" cy="2552700"/>
            <wp:effectExtent l="0" t="0" r="0" b="0"/>
            <wp:wrapNone/>
            <wp:docPr id="10" name="图表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default" w:ascii="Times New Roman" w:hAnsi="Times New Roman" w:eastAsia="方正仿宋_GBK" w:cs="Times New Roman"/>
          <w:sz w:val="32"/>
          <w:szCs w:val="32"/>
        </w:rPr>
        <w:t>我区近年全氮的平均含量</w:t>
      </w:r>
      <w:r>
        <w:rPr>
          <w:rFonts w:hint="default" w:ascii="Times New Roman" w:hAnsi="Times New Roman" w:eastAsia="仿宋_GB2312" w:cs="Times New Roman"/>
          <w:sz w:val="32"/>
          <w:szCs w:val="32"/>
        </w:rPr>
        <w:t>1.71g/kg</w:t>
      </w:r>
      <w:r>
        <w:rPr>
          <w:rFonts w:hint="default" w:ascii="Times New Roman" w:hAnsi="Times New Roman" w:eastAsia="方正仿宋_GBK" w:cs="Times New Roman"/>
          <w:sz w:val="32"/>
          <w:szCs w:val="32"/>
        </w:rPr>
        <w:t>，属于适中水平；总体变化趋势（见图</w:t>
      </w: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2"/>
          <w:szCs w:val="32"/>
        </w:rPr>
        <w:t>2021-2024</w:t>
      </w:r>
      <w:r>
        <w:rPr>
          <w:rFonts w:hint="default" w:ascii="Times New Roman" w:hAnsi="Times New Roman" w:eastAsia="仿宋_GB2312" w:cs="Times New Roman"/>
          <w:sz w:val="30"/>
          <w:szCs w:val="30"/>
        </w:rPr>
        <w:t>年</w:t>
      </w:r>
      <w:r>
        <w:rPr>
          <w:rFonts w:hint="default" w:ascii="Times New Roman" w:hAnsi="Times New Roman" w:eastAsia="方正仿宋_GBK" w:cs="Times New Roman"/>
          <w:sz w:val="32"/>
          <w:szCs w:val="32"/>
        </w:rPr>
        <w:t>段，监测点土壤中的全氮变化趋势分为</w:t>
      </w:r>
      <w:r>
        <w:rPr>
          <w:rFonts w:hint="default" w:ascii="Times New Roman" w:hAnsi="Times New Roman" w:eastAsia="仿宋_GB2312" w:cs="Times New Roman"/>
          <w:sz w:val="32"/>
          <w:szCs w:val="32"/>
        </w:rPr>
        <w:t>3</w:t>
      </w:r>
      <w:r>
        <w:rPr>
          <w:rFonts w:hint="default" w:ascii="Times New Roman" w:hAnsi="Times New Roman" w:eastAsia="方正仿宋_GBK" w:cs="Times New Roman"/>
          <w:sz w:val="32"/>
          <w:szCs w:val="32"/>
        </w:rPr>
        <w:t>个变化时段，呈现“</w:t>
      </w:r>
      <w:r>
        <w:rPr>
          <w:rFonts w:hint="default" w:ascii="Times New Roman" w:hAnsi="Times New Roman" w:eastAsia="仿宋_GB2312" w:cs="Times New Roman"/>
          <w:sz w:val="32"/>
          <w:szCs w:val="32"/>
        </w:rPr>
        <w:t>N</w:t>
      </w:r>
      <w:r>
        <w:rPr>
          <w:rFonts w:hint="default" w:ascii="Times New Roman" w:hAnsi="Times New Roman" w:eastAsia="方正仿宋_GBK" w:cs="Times New Roman"/>
          <w:sz w:val="32"/>
          <w:szCs w:val="32"/>
        </w:rPr>
        <w:t>”形变化趋势，</w:t>
      </w:r>
      <w:r>
        <w:rPr>
          <w:rFonts w:hint="default" w:ascii="Times New Roman" w:hAnsi="Times New Roman" w:eastAsia="仿宋_GB2312" w:cs="Times New Roman"/>
          <w:sz w:val="32"/>
          <w:szCs w:val="32"/>
        </w:rPr>
        <w:t>2021-2022</w:t>
      </w:r>
      <w:r>
        <w:rPr>
          <w:rFonts w:hint="default" w:ascii="Times New Roman" w:hAnsi="Times New Roman" w:eastAsia="方正仿宋_GBK" w:cs="Times New Roman"/>
          <w:sz w:val="32"/>
          <w:szCs w:val="32"/>
        </w:rPr>
        <w:t>年急速下降阶段，由</w:t>
      </w:r>
      <w:r>
        <w:rPr>
          <w:rFonts w:hint="default" w:ascii="Times New Roman" w:hAnsi="Times New Roman" w:eastAsia="仿宋_GB2312" w:cs="Times New Roman"/>
          <w:sz w:val="32"/>
          <w:szCs w:val="32"/>
        </w:rPr>
        <w:t>2021</w:t>
      </w:r>
      <w:r>
        <w:rPr>
          <w:rFonts w:hint="default" w:ascii="Times New Roman" w:hAnsi="Times New Roman" w:eastAsia="方正仿宋_GBK" w:cs="Times New Roman"/>
          <w:sz w:val="32"/>
          <w:szCs w:val="32"/>
        </w:rPr>
        <w:t>年</w:t>
      </w:r>
      <w:r>
        <w:rPr>
          <w:rFonts w:hint="default" w:ascii="Times New Roman" w:hAnsi="Times New Roman" w:eastAsia="仿宋_GB2312" w:cs="Times New Roman"/>
          <w:sz w:val="32"/>
          <w:szCs w:val="32"/>
        </w:rPr>
        <w:t>1.78g/kg</w:t>
      </w:r>
      <w:r>
        <w:rPr>
          <w:rFonts w:hint="default" w:ascii="Times New Roman" w:hAnsi="Times New Roman" w:eastAsia="方正仿宋_GBK" w:cs="Times New Roman"/>
          <w:sz w:val="32"/>
          <w:szCs w:val="32"/>
        </w:rPr>
        <w:t>降到</w:t>
      </w:r>
      <w:r>
        <w:rPr>
          <w:rFonts w:hint="default" w:ascii="Times New Roman" w:hAnsi="Times New Roman" w:eastAsia="仿宋_GB2312" w:cs="Times New Roman"/>
          <w:sz w:val="32"/>
          <w:szCs w:val="32"/>
        </w:rPr>
        <w:t>2022</w:t>
      </w:r>
      <w:r>
        <w:rPr>
          <w:rFonts w:hint="default" w:ascii="Times New Roman" w:hAnsi="Times New Roman" w:eastAsia="方正仿宋_GBK" w:cs="Times New Roman"/>
          <w:sz w:val="32"/>
          <w:szCs w:val="32"/>
        </w:rPr>
        <w:t>年</w:t>
      </w:r>
      <w:r>
        <w:rPr>
          <w:rFonts w:hint="default" w:ascii="Times New Roman" w:hAnsi="Times New Roman" w:eastAsia="仿宋_GB2312" w:cs="Times New Roman"/>
          <w:sz w:val="32"/>
          <w:szCs w:val="32"/>
        </w:rPr>
        <w:t>1.65g/kg</w:t>
      </w:r>
      <w:r>
        <w:rPr>
          <w:rFonts w:hint="default" w:ascii="Times New Roman" w:hAnsi="Times New Roman" w:eastAsia="仿宋_GB2312" w:cs="Times New Roman"/>
          <w:sz w:val="30"/>
          <w:szCs w:val="30"/>
        </w:rPr>
        <w:t>，</w:t>
      </w:r>
      <w:r>
        <w:rPr>
          <w:rFonts w:hint="default" w:ascii="Times New Roman" w:hAnsi="Times New Roman" w:eastAsia="方正仿宋_GBK" w:cs="Times New Roman"/>
          <w:sz w:val="32"/>
          <w:szCs w:val="32"/>
        </w:rPr>
        <w:t>降幅约为</w:t>
      </w:r>
      <w:r>
        <w:rPr>
          <w:rFonts w:hint="default" w:ascii="Times New Roman" w:hAnsi="Times New Roman" w:eastAsia="仿宋_GB2312" w:cs="Times New Roman"/>
          <w:sz w:val="32"/>
          <w:szCs w:val="32"/>
        </w:rPr>
        <w:t>7.3%，2023-2024</w:t>
      </w:r>
      <w:r>
        <w:rPr>
          <w:rFonts w:hint="default" w:ascii="Times New Roman" w:hAnsi="Times New Roman" w:eastAsia="方正仿宋_GBK" w:cs="Times New Roman"/>
          <w:sz w:val="32"/>
          <w:szCs w:val="32"/>
        </w:rPr>
        <w:t>年缓慢上升阶段，由</w:t>
      </w:r>
      <w:r>
        <w:rPr>
          <w:rFonts w:hint="default" w:ascii="Times New Roman" w:hAnsi="Times New Roman" w:eastAsia="仿宋_GB2312" w:cs="Times New Roman"/>
          <w:sz w:val="32"/>
          <w:szCs w:val="32"/>
        </w:rPr>
        <w:t>1.65g/kg</w:t>
      </w:r>
      <w:r>
        <w:rPr>
          <w:rFonts w:hint="default" w:ascii="Times New Roman" w:hAnsi="Times New Roman" w:eastAsia="仿宋_GB2312" w:cs="Times New Roman"/>
          <w:sz w:val="30"/>
          <w:szCs w:val="30"/>
        </w:rPr>
        <w:t>上升</w:t>
      </w:r>
      <w:r>
        <w:rPr>
          <w:rFonts w:hint="default" w:ascii="Times New Roman" w:hAnsi="Times New Roman" w:eastAsia="方正仿宋_GBK" w:cs="Times New Roman"/>
          <w:sz w:val="32"/>
          <w:szCs w:val="32"/>
        </w:rPr>
        <w:t>至</w:t>
      </w:r>
      <w:r>
        <w:rPr>
          <w:rFonts w:hint="default" w:ascii="Times New Roman" w:hAnsi="Times New Roman" w:eastAsia="仿宋_GB2312" w:cs="Times New Roman"/>
          <w:sz w:val="32"/>
          <w:szCs w:val="32"/>
        </w:rPr>
        <w:t>1.77g/kg</w:t>
      </w:r>
      <w:r>
        <w:rPr>
          <w:rFonts w:hint="default" w:ascii="Times New Roman" w:hAnsi="Times New Roman" w:eastAsia="方正仿宋_GBK" w:cs="Times New Roman"/>
          <w:sz w:val="32"/>
          <w:szCs w:val="32"/>
        </w:rPr>
        <w:t>，增幅约为</w:t>
      </w:r>
      <w:r>
        <w:rPr>
          <w:rFonts w:hint="default" w:ascii="Times New Roman" w:hAnsi="Times New Roman" w:eastAsia="仿宋_GB2312" w:cs="Times New Roman"/>
          <w:sz w:val="32"/>
          <w:szCs w:val="32"/>
        </w:rPr>
        <w:t>7.27%，2022-2023</w:t>
      </w:r>
      <w:r>
        <w:rPr>
          <w:rFonts w:hint="default" w:ascii="Times New Roman" w:hAnsi="Times New Roman" w:eastAsia="方正仿宋_GBK" w:cs="Times New Roman"/>
          <w:sz w:val="32"/>
          <w:szCs w:val="32"/>
        </w:rPr>
        <w:t>年为下降阶段，由</w:t>
      </w:r>
      <w:r>
        <w:rPr>
          <w:rFonts w:hint="default" w:ascii="Times New Roman" w:hAnsi="Times New Roman" w:eastAsia="仿宋_GB2312" w:cs="Times New Roman"/>
          <w:sz w:val="32"/>
          <w:szCs w:val="32"/>
        </w:rPr>
        <w:t>1.77g/kg</w:t>
      </w:r>
      <w:r>
        <w:rPr>
          <w:rFonts w:hint="default" w:ascii="Times New Roman" w:hAnsi="Times New Roman" w:eastAsia="方正仿宋_GBK" w:cs="Times New Roman"/>
          <w:sz w:val="32"/>
          <w:szCs w:val="32"/>
        </w:rPr>
        <w:t>降至</w:t>
      </w:r>
      <w:r>
        <w:rPr>
          <w:rFonts w:hint="default" w:ascii="Times New Roman" w:hAnsi="Times New Roman" w:eastAsia="仿宋_GB2312" w:cs="Times New Roman"/>
          <w:sz w:val="32"/>
          <w:szCs w:val="32"/>
        </w:rPr>
        <w:t>1.65g/kg</w:t>
      </w:r>
      <w:r>
        <w:rPr>
          <w:rFonts w:hint="default" w:ascii="Times New Roman" w:hAnsi="Times New Roman" w:eastAsia="方正仿宋_GBK" w:cs="Times New Roman"/>
          <w:sz w:val="32"/>
          <w:szCs w:val="32"/>
        </w:rPr>
        <w:t>，降幅约为</w:t>
      </w:r>
      <w:r>
        <w:rPr>
          <w:rFonts w:hint="default" w:ascii="Times New Roman" w:hAnsi="Times New Roman" w:eastAsia="仿宋_GB2312" w:cs="Times New Roman"/>
          <w:sz w:val="32"/>
          <w:szCs w:val="32"/>
        </w:rPr>
        <w:t>6.78%</w:t>
      </w:r>
      <w:r>
        <w:rPr>
          <w:rFonts w:hint="default" w:ascii="Times New Roman" w:hAnsi="Times New Roman" w:eastAsia="仿宋_GB2312" w:cs="Times New Roman"/>
          <w:sz w:val="30"/>
          <w:szCs w:val="30"/>
        </w:rPr>
        <w:t>。</w:t>
      </w:r>
    </w:p>
    <w:p>
      <w:pPr>
        <w:tabs>
          <w:tab w:val="left" w:pos="312"/>
        </w:tabs>
        <w:adjustRightInd w:val="0"/>
        <w:spacing w:line="560" w:lineRule="exact"/>
        <w:ind w:firstLine="600" w:firstLineChars="200"/>
        <w:contextualSpacing/>
        <w:rPr>
          <w:rFonts w:hint="default" w:ascii="Times New Roman" w:hAnsi="Times New Roman" w:eastAsia="仿宋_GB2312" w:cs="Times New Roman"/>
          <w:color w:val="C00000"/>
          <w:sz w:val="30"/>
          <w:szCs w:val="30"/>
        </w:rPr>
      </w:pPr>
    </w:p>
    <w:p>
      <w:pPr>
        <w:tabs>
          <w:tab w:val="left" w:pos="312"/>
        </w:tabs>
        <w:adjustRightInd w:val="0"/>
        <w:spacing w:line="560" w:lineRule="exact"/>
        <w:ind w:firstLine="600" w:firstLineChars="200"/>
        <w:contextualSpacing/>
        <w:rPr>
          <w:rFonts w:hint="default" w:ascii="Times New Roman" w:hAnsi="Times New Roman" w:eastAsia="仿宋_GB2312" w:cs="Times New Roman"/>
          <w:color w:val="C00000"/>
          <w:sz w:val="30"/>
          <w:szCs w:val="30"/>
        </w:rPr>
      </w:pPr>
    </w:p>
    <w:p>
      <w:pPr>
        <w:tabs>
          <w:tab w:val="left" w:pos="312"/>
        </w:tabs>
        <w:adjustRightInd w:val="0"/>
        <w:spacing w:line="560" w:lineRule="exact"/>
        <w:ind w:firstLine="600" w:firstLineChars="200"/>
        <w:contextualSpacing/>
        <w:rPr>
          <w:rFonts w:hint="default" w:ascii="Times New Roman" w:hAnsi="Times New Roman" w:eastAsia="仿宋_GB2312" w:cs="Times New Roman"/>
          <w:color w:val="C00000"/>
          <w:sz w:val="30"/>
          <w:szCs w:val="30"/>
        </w:rPr>
      </w:pPr>
    </w:p>
    <w:p>
      <w:pPr>
        <w:tabs>
          <w:tab w:val="left" w:pos="312"/>
        </w:tabs>
        <w:adjustRightInd w:val="0"/>
        <w:spacing w:line="560" w:lineRule="exact"/>
        <w:ind w:firstLine="600" w:firstLineChars="200"/>
        <w:contextualSpacing/>
        <w:rPr>
          <w:rFonts w:hint="default" w:ascii="Times New Roman" w:hAnsi="Times New Roman" w:eastAsia="仿宋_GB2312" w:cs="Times New Roman"/>
          <w:color w:val="C00000"/>
          <w:sz w:val="30"/>
          <w:szCs w:val="30"/>
        </w:rPr>
      </w:pPr>
    </w:p>
    <w:p>
      <w:pPr>
        <w:tabs>
          <w:tab w:val="left" w:pos="312"/>
        </w:tabs>
        <w:adjustRightInd w:val="0"/>
        <w:spacing w:line="560" w:lineRule="exact"/>
        <w:ind w:firstLine="600" w:firstLineChars="200"/>
        <w:contextualSpacing/>
        <w:rPr>
          <w:rFonts w:hint="default" w:ascii="Times New Roman" w:hAnsi="Times New Roman" w:eastAsia="仿宋_GB2312" w:cs="Times New Roman"/>
          <w:color w:val="C00000"/>
          <w:sz w:val="30"/>
          <w:szCs w:val="30"/>
        </w:rPr>
      </w:pPr>
    </w:p>
    <w:p>
      <w:pPr>
        <w:tabs>
          <w:tab w:val="left" w:pos="312"/>
        </w:tabs>
        <w:adjustRightInd w:val="0"/>
        <w:spacing w:line="560" w:lineRule="exact"/>
        <w:ind w:firstLine="600" w:firstLineChars="200"/>
        <w:contextualSpacing/>
        <w:rPr>
          <w:rFonts w:hint="default" w:ascii="Times New Roman" w:hAnsi="Times New Roman" w:eastAsia="仿宋_GB2312" w:cs="Times New Roman"/>
          <w:color w:val="C00000"/>
          <w:sz w:val="30"/>
          <w:szCs w:val="30"/>
        </w:rPr>
      </w:pPr>
    </w:p>
    <w:p>
      <w:pPr>
        <w:tabs>
          <w:tab w:val="left" w:pos="312"/>
        </w:tabs>
        <w:adjustRightInd w:val="0"/>
        <w:spacing w:line="560" w:lineRule="exact"/>
        <w:ind w:firstLine="600" w:firstLineChars="200"/>
        <w:contextualSpacing/>
        <w:rPr>
          <w:rFonts w:hint="default" w:ascii="Times New Roman" w:hAnsi="Times New Roman" w:eastAsia="仿宋_GB2312" w:cs="Times New Roman"/>
          <w:color w:val="C00000"/>
          <w:sz w:val="30"/>
          <w:szCs w:val="30"/>
        </w:rPr>
      </w:pPr>
    </w:p>
    <w:p>
      <w:pPr>
        <w:tabs>
          <w:tab w:val="left" w:pos="312"/>
        </w:tabs>
        <w:adjustRightInd w:val="0"/>
        <w:spacing w:line="560" w:lineRule="exact"/>
        <w:ind w:firstLine="422" w:firstLineChars="200"/>
        <w:contextualSpacing/>
        <w:jc w:val="center"/>
        <w:rPr>
          <w:rFonts w:hint="default" w:ascii="Times New Roman" w:hAnsi="Times New Roman" w:eastAsia="仿宋_GB2312" w:cs="Times New Roman"/>
          <w:color w:val="FF0000"/>
          <w:szCs w:val="30"/>
        </w:rPr>
      </w:pPr>
      <w:bookmarkStart w:id="5" w:name="OLE_LINK14"/>
      <w:bookmarkStart w:id="6" w:name="OLE_LINK15"/>
      <w:r>
        <w:rPr>
          <w:rFonts w:hint="default" w:ascii="Times New Roman" w:hAnsi="Times New Roman" w:eastAsia="仿宋_GB2312" w:cs="Times New Roman"/>
          <w:b/>
          <w:szCs w:val="30"/>
        </w:rPr>
        <w:t>图1-2近年监测点土壤全氮含量变化情况</w:t>
      </w:r>
    </w:p>
    <w:bookmarkEnd w:id="5"/>
    <w:bookmarkEnd w:id="6"/>
    <w:p>
      <w:pPr>
        <w:keepNext w:val="0"/>
        <w:keepLines w:val="0"/>
        <w:pageBreakBefore w:val="0"/>
        <w:widowControl w:val="0"/>
        <w:tabs>
          <w:tab w:val="left" w:pos="312"/>
        </w:tabs>
        <w:kinsoku/>
        <w:wordWrap/>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3.土壤有效磷现状及变化趋势</w:t>
      </w:r>
    </w:p>
    <w:p>
      <w:pPr>
        <w:keepNext w:val="0"/>
        <w:keepLines w:val="0"/>
        <w:pageBreakBefore w:val="0"/>
        <w:widowControl w:val="0"/>
        <w:tabs>
          <w:tab w:val="left" w:pos="312"/>
        </w:tabs>
        <w:kinsoku/>
        <w:wordWrap/>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磷是植物生长必需的三大营养元素之一，它对作物生长发育具有多方面的作用，特别是对增强作物抗逆性、促进作物成熟和提高作物产量有显著作用。土壤中能被植物当季吸收利用的磷形态，称为有效磷，包括全部水溶性磷、部分吸附态的磷及有机态磷，有的土壤中还包括某些沉淀态磷，根据土壤有效磷含量合理施用磷肥十分有必要。</w:t>
      </w:r>
    </w:p>
    <w:p>
      <w:pPr>
        <w:keepNext w:val="0"/>
        <w:keepLines w:val="0"/>
        <w:pageBreakBefore w:val="0"/>
        <w:widowControl w:val="0"/>
        <w:tabs>
          <w:tab w:val="left" w:pos="312"/>
        </w:tabs>
        <w:kinsoku/>
        <w:wordWrap/>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近年，监测点有效磷的平均含量</w:t>
      </w:r>
      <w:r>
        <w:rPr>
          <w:rFonts w:hint="default" w:ascii="Times New Roman" w:hAnsi="Times New Roman" w:eastAsia="仿宋_GB2312" w:cs="Times New Roman"/>
          <w:sz w:val="32"/>
          <w:szCs w:val="32"/>
        </w:rPr>
        <w:t>30.95mg/kg</w:t>
      </w:r>
      <w:r>
        <w:rPr>
          <w:rFonts w:hint="default" w:ascii="Times New Roman" w:hAnsi="Times New Roman" w:eastAsia="方正仿宋_GBK" w:cs="Times New Roman"/>
          <w:sz w:val="32"/>
          <w:szCs w:val="32"/>
        </w:rPr>
        <w:t>，属于极高含量水平。在</w:t>
      </w:r>
      <w:r>
        <w:rPr>
          <w:rFonts w:hint="default" w:ascii="Times New Roman" w:hAnsi="Times New Roman" w:eastAsia="仿宋_GB2312" w:cs="Times New Roman"/>
          <w:sz w:val="32"/>
          <w:szCs w:val="32"/>
        </w:rPr>
        <w:t>2021-2024</w:t>
      </w:r>
      <w:r>
        <w:rPr>
          <w:rFonts w:hint="default" w:ascii="Times New Roman" w:hAnsi="Times New Roman" w:eastAsia="仿宋_GB2312" w:cs="Times New Roman"/>
          <w:sz w:val="30"/>
          <w:szCs w:val="30"/>
        </w:rPr>
        <w:t>年间，有</w:t>
      </w:r>
      <w:r>
        <w:rPr>
          <w:rFonts w:hint="default" w:ascii="Times New Roman" w:hAnsi="Times New Roman" w:eastAsia="方正仿宋_GBK" w:cs="Times New Roman"/>
          <w:sz w:val="32"/>
          <w:szCs w:val="32"/>
        </w:rPr>
        <w:t>效磷的数据变化分三个阶段性特点（图</w:t>
      </w:r>
      <w:r>
        <w:rPr>
          <w:rFonts w:hint="default" w:ascii="Times New Roman" w:hAnsi="Times New Roman" w:eastAsia="仿宋_GB2312" w:cs="Times New Roman"/>
          <w:sz w:val="32"/>
          <w:szCs w:val="32"/>
        </w:rPr>
        <w:t>1-3</w:t>
      </w:r>
      <w:r>
        <w:rPr>
          <w:rFonts w:hint="default" w:ascii="Times New Roman" w:hAnsi="Times New Roman" w:eastAsia="方正仿宋_GBK" w:cs="Times New Roman"/>
          <w:sz w:val="32"/>
          <w:szCs w:val="32"/>
        </w:rPr>
        <w:t>），</w:t>
      </w:r>
      <w:r>
        <w:rPr>
          <w:rFonts w:hint="default" w:ascii="Times New Roman" w:hAnsi="Times New Roman" w:eastAsia="仿宋_GB2312" w:cs="Times New Roman"/>
          <w:sz w:val="32"/>
          <w:szCs w:val="32"/>
        </w:rPr>
        <w:t>2021-2022</w:t>
      </w:r>
      <w:r>
        <w:rPr>
          <w:rFonts w:hint="default" w:ascii="Times New Roman" w:hAnsi="Times New Roman" w:eastAsia="方正仿宋_GBK" w:cs="Times New Roman"/>
          <w:sz w:val="32"/>
          <w:szCs w:val="32"/>
        </w:rPr>
        <w:t>年段，处于稳定上升的趋势，由</w:t>
      </w:r>
      <w:r>
        <w:rPr>
          <w:rFonts w:hint="default" w:ascii="Times New Roman" w:hAnsi="Times New Roman" w:eastAsia="仿宋_GB2312" w:cs="Times New Roman"/>
          <w:sz w:val="32"/>
          <w:szCs w:val="32"/>
        </w:rPr>
        <w:t>23.1mg/kg</w:t>
      </w:r>
      <w:r>
        <w:rPr>
          <w:rFonts w:hint="default" w:ascii="Times New Roman" w:hAnsi="Times New Roman" w:eastAsia="方正仿宋_GBK" w:cs="Times New Roman"/>
          <w:sz w:val="32"/>
          <w:szCs w:val="32"/>
        </w:rPr>
        <w:t>上升到</w:t>
      </w:r>
      <w:r>
        <w:rPr>
          <w:rFonts w:hint="default" w:ascii="Times New Roman" w:hAnsi="Times New Roman" w:eastAsia="仿宋_GB2312" w:cs="Times New Roman"/>
          <w:sz w:val="32"/>
          <w:szCs w:val="32"/>
        </w:rPr>
        <w:t>26.9mg/kg</w:t>
      </w:r>
      <w:r>
        <w:rPr>
          <w:rFonts w:hint="default" w:ascii="Times New Roman" w:hAnsi="Times New Roman" w:eastAsia="方正仿宋_GBK" w:cs="Times New Roman"/>
          <w:sz w:val="32"/>
          <w:szCs w:val="32"/>
        </w:rPr>
        <w:t>，增幅达到</w:t>
      </w:r>
      <w:r>
        <w:rPr>
          <w:rFonts w:hint="default" w:ascii="Times New Roman" w:hAnsi="Times New Roman" w:eastAsia="仿宋_GB2312" w:cs="Times New Roman"/>
          <w:sz w:val="32"/>
          <w:szCs w:val="32"/>
        </w:rPr>
        <w:t>16.5%</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2"/>
          <w:szCs w:val="32"/>
        </w:rPr>
        <w:t>2022-2023</w:t>
      </w:r>
      <w:r>
        <w:rPr>
          <w:rFonts w:hint="default" w:ascii="Times New Roman" w:hAnsi="Times New Roman" w:eastAsia="方正仿宋_GBK" w:cs="Times New Roman"/>
          <w:sz w:val="32"/>
          <w:szCs w:val="32"/>
        </w:rPr>
        <w:t>年段，处于急速下降的趋势，由</w:t>
      </w:r>
      <w:r>
        <w:rPr>
          <w:rFonts w:hint="default" w:ascii="Times New Roman" w:hAnsi="Times New Roman" w:eastAsia="仿宋_GB2312" w:cs="Times New Roman"/>
          <w:sz w:val="32"/>
          <w:szCs w:val="32"/>
        </w:rPr>
        <w:t>26.9mg/kg</w:t>
      </w:r>
      <w:r>
        <w:rPr>
          <w:rFonts w:hint="default" w:ascii="Times New Roman" w:hAnsi="Times New Roman" w:eastAsia="方正仿宋_GBK" w:cs="Times New Roman"/>
          <w:sz w:val="32"/>
          <w:szCs w:val="32"/>
        </w:rPr>
        <w:t>下降到</w:t>
      </w:r>
      <w:r>
        <w:rPr>
          <w:rFonts w:hint="default" w:ascii="Times New Roman" w:hAnsi="Times New Roman" w:eastAsia="仿宋_GB2312" w:cs="Times New Roman"/>
          <w:sz w:val="32"/>
          <w:szCs w:val="32"/>
        </w:rPr>
        <w:t>13.6mg/kg，</w:t>
      </w:r>
      <w:r>
        <w:rPr>
          <w:rFonts w:hint="default" w:ascii="Times New Roman" w:hAnsi="Times New Roman" w:eastAsia="方正仿宋_GBK" w:cs="Times New Roman"/>
          <w:sz w:val="32"/>
          <w:szCs w:val="32"/>
        </w:rPr>
        <w:t>降幅约为</w:t>
      </w:r>
      <w:r>
        <w:rPr>
          <w:rFonts w:hint="default" w:ascii="Times New Roman" w:hAnsi="Times New Roman" w:eastAsia="仿宋_GB2312" w:cs="Times New Roman"/>
          <w:sz w:val="32"/>
          <w:szCs w:val="32"/>
        </w:rPr>
        <w:t>49.4%</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2"/>
          <w:szCs w:val="32"/>
        </w:rPr>
        <w:t>2023-2024</w:t>
      </w:r>
      <w:r>
        <w:rPr>
          <w:rFonts w:hint="default" w:ascii="Times New Roman" w:hAnsi="Times New Roman" w:eastAsia="方正仿宋_GBK" w:cs="Times New Roman"/>
          <w:sz w:val="32"/>
          <w:szCs w:val="32"/>
        </w:rPr>
        <w:t>年段，由于</w:t>
      </w:r>
      <w:r>
        <w:rPr>
          <w:rFonts w:hint="default" w:ascii="Times New Roman" w:hAnsi="Times New Roman" w:eastAsia="仿宋_GB2312" w:cs="Times New Roman"/>
          <w:sz w:val="32"/>
          <w:szCs w:val="32"/>
        </w:rPr>
        <w:t>2023</w:t>
      </w:r>
      <w:r>
        <w:rPr>
          <w:rFonts w:hint="default" w:ascii="Times New Roman" w:hAnsi="Times New Roman" w:eastAsia="仿宋_GB2312" w:cs="Times New Roman"/>
          <w:sz w:val="30"/>
          <w:szCs w:val="30"/>
        </w:rPr>
        <w:t>年</w:t>
      </w:r>
      <w:r>
        <w:rPr>
          <w:rFonts w:hint="default" w:ascii="Times New Roman" w:hAnsi="Times New Roman" w:eastAsia="方正仿宋_GBK" w:cs="Times New Roman"/>
          <w:sz w:val="32"/>
          <w:szCs w:val="32"/>
        </w:rPr>
        <w:t>气候干旱，磷的利用率偏低，植物吸收较少，土壤中磷素含量较高，出现急剧上升的情况，由</w:t>
      </w:r>
      <w:r>
        <w:rPr>
          <w:rFonts w:hint="default" w:ascii="Times New Roman" w:hAnsi="Times New Roman" w:eastAsia="仿宋_GB2312" w:cs="Times New Roman"/>
          <w:sz w:val="32"/>
          <w:szCs w:val="32"/>
        </w:rPr>
        <w:t>13.6mg/kg</w:t>
      </w:r>
      <w:r>
        <w:rPr>
          <w:rFonts w:hint="default" w:ascii="Times New Roman" w:hAnsi="Times New Roman" w:eastAsia="方正仿宋_GBK" w:cs="Times New Roman"/>
          <w:sz w:val="32"/>
          <w:szCs w:val="32"/>
        </w:rPr>
        <w:t>增加到</w:t>
      </w:r>
      <w:r>
        <w:rPr>
          <w:rFonts w:hint="default" w:ascii="Times New Roman" w:hAnsi="Times New Roman" w:eastAsia="仿宋_GB2312" w:cs="Times New Roman"/>
          <w:sz w:val="32"/>
          <w:szCs w:val="32"/>
        </w:rPr>
        <w:t>60.1mg/kg，</w:t>
      </w:r>
      <w:r>
        <w:rPr>
          <w:rFonts w:hint="default" w:ascii="Times New Roman" w:hAnsi="Times New Roman" w:eastAsia="方正仿宋_GBK" w:cs="Times New Roman"/>
          <w:sz w:val="32"/>
          <w:szCs w:val="32"/>
        </w:rPr>
        <w:t>增加了</w:t>
      </w:r>
      <w:r>
        <w:rPr>
          <w:rFonts w:hint="default" w:ascii="Times New Roman" w:hAnsi="Times New Roman" w:eastAsia="仿宋_GB2312" w:cs="Times New Roman"/>
          <w:sz w:val="32"/>
          <w:szCs w:val="32"/>
        </w:rPr>
        <w:t>342%，</w:t>
      </w:r>
      <w:r>
        <w:rPr>
          <w:rFonts w:hint="default" w:ascii="Times New Roman" w:hAnsi="Times New Roman" w:eastAsia="方正仿宋_GBK" w:cs="Times New Roman"/>
          <w:sz w:val="32"/>
          <w:szCs w:val="32"/>
        </w:rPr>
        <w:t>后期应注意磷素的调控施肥，防止土壤中磷的残留带来其他元素（钙、镁、锌等）的缺乏。</w:t>
      </w:r>
    </w:p>
    <w:p>
      <w:pPr>
        <w:tabs>
          <w:tab w:val="left" w:pos="312"/>
        </w:tabs>
        <w:adjustRightInd w:val="0"/>
        <w:spacing w:line="560" w:lineRule="exact"/>
        <w:contextualSpacing/>
        <w:jc w:val="center"/>
        <w:rPr>
          <w:rFonts w:hint="default" w:ascii="Times New Roman" w:hAnsi="Times New Roman" w:eastAsia="仿宋_GB2312" w:cs="Times New Roman"/>
          <w:sz w:val="30"/>
          <w:szCs w:val="30"/>
        </w:rPr>
      </w:pPr>
      <w:r>
        <w:rPr>
          <w:rFonts w:hint="default" w:ascii="Times New Roman" w:hAnsi="Times New Roman" w:eastAsia="方正仿宋_GBK" w:cs="Times New Roman"/>
          <w:sz w:val="32"/>
          <w:szCs w:val="32"/>
        </w:rPr>
        <w:drawing>
          <wp:anchor distT="0" distB="0" distL="114300" distR="114300" simplePos="0" relativeHeight="251666432" behindDoc="0" locked="0" layoutInCell="1" allowOverlap="1">
            <wp:simplePos x="0" y="0"/>
            <wp:positionH relativeFrom="margin">
              <wp:posOffset>380365</wp:posOffset>
            </wp:positionH>
            <wp:positionV relativeFrom="paragraph">
              <wp:posOffset>194310</wp:posOffset>
            </wp:positionV>
            <wp:extent cx="5086350" cy="2419350"/>
            <wp:effectExtent l="0" t="0" r="0" b="0"/>
            <wp:wrapTopAndBottom/>
            <wp:docPr id="11" name="图表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default" w:ascii="Times New Roman" w:hAnsi="Times New Roman" w:eastAsia="仿宋_GB2312" w:cs="Times New Roman"/>
          <w:b/>
          <w:szCs w:val="30"/>
        </w:rPr>
        <w:t>图1-3近年监测点土壤有效磷含量变化情况</w:t>
      </w:r>
    </w:p>
    <w:p>
      <w:pPr>
        <w:keepNext w:val="0"/>
        <w:keepLines w:val="0"/>
        <w:pageBreakBefore w:val="0"/>
        <w:widowControl w:val="0"/>
        <w:tabs>
          <w:tab w:val="left" w:pos="312"/>
        </w:tabs>
        <w:kinsoku/>
        <w:wordWrap/>
        <w:overflowPunct/>
        <w:topLinePunct w:val="0"/>
        <w:autoSpaceDE/>
        <w:autoSpaceDN/>
        <w:bidi w:val="0"/>
        <w:adjustRightInd w:val="0"/>
        <w:snapToGrid/>
        <w:spacing w:line="540" w:lineRule="exact"/>
        <w:ind w:firstLine="640" w:firstLineChars="200"/>
        <w:contextualSpacing/>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土壤</w:t>
      </w:r>
      <w:r>
        <w:rPr>
          <w:rFonts w:hint="default" w:ascii="Times New Roman" w:hAnsi="Times New Roman" w:eastAsia="方正仿宋_GBK" w:cs="Times New Roman"/>
          <w:sz w:val="32"/>
          <w:szCs w:val="32"/>
          <w:lang w:eastAsia="zh-CN"/>
        </w:rPr>
        <w:t>速效钾</w:t>
      </w:r>
      <w:r>
        <w:rPr>
          <w:rFonts w:hint="default" w:ascii="Times New Roman" w:hAnsi="Times New Roman" w:eastAsia="方正仿宋_GBK" w:cs="Times New Roman"/>
          <w:sz w:val="32"/>
          <w:szCs w:val="32"/>
        </w:rPr>
        <w:t>现状及变化趋势</w:t>
      </w:r>
    </w:p>
    <w:p>
      <w:pPr>
        <w:keepNext w:val="0"/>
        <w:keepLines w:val="0"/>
        <w:pageBreakBefore w:val="0"/>
        <w:widowControl w:val="0"/>
        <w:tabs>
          <w:tab w:val="left" w:pos="312"/>
        </w:tabs>
        <w:kinsoku/>
        <w:wordWrap/>
        <w:overflowPunct/>
        <w:topLinePunct w:val="0"/>
        <w:autoSpaceDE/>
        <w:autoSpaceDN/>
        <w:bidi w:val="0"/>
        <w:adjustRightInd w:val="0"/>
        <w:snapToGrid/>
        <w:spacing w:line="54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土壤中的钾素分为速效钾、缓效钾、矿物钾。速效钾是可以被植物直接吸收利用，包括土壤溶液中的钾及胶体表面吸附的钾，一般占土壤中全钾含量的</w:t>
      </w:r>
      <w:r>
        <w:rPr>
          <w:rFonts w:hint="default" w:ascii="Times New Roman" w:hAnsi="Times New Roman" w:eastAsia="仿宋_GB2312" w:cs="Times New Roman"/>
          <w:sz w:val="32"/>
          <w:szCs w:val="32"/>
        </w:rPr>
        <w:t>0.1%~2%</w:t>
      </w:r>
      <w:r>
        <w:rPr>
          <w:rFonts w:hint="default" w:ascii="Times New Roman" w:hAnsi="Times New Roman" w:eastAsia="方正仿宋_GBK" w:cs="Times New Roman"/>
          <w:sz w:val="32"/>
          <w:szCs w:val="32"/>
        </w:rPr>
        <w:t>，是表征土壤钾素供应状况的重要指标之一，监测速效钾含量变化，对合理施用钾肥，促进作物增产提质具有重要意义。</w:t>
      </w:r>
    </w:p>
    <w:p>
      <w:pPr>
        <w:keepNext w:val="0"/>
        <w:keepLines w:val="0"/>
        <w:pageBreakBefore w:val="0"/>
        <w:widowControl w:val="0"/>
        <w:tabs>
          <w:tab w:val="left" w:pos="312"/>
        </w:tabs>
        <w:kinsoku/>
        <w:wordWrap/>
        <w:overflowPunct/>
        <w:topLinePunct w:val="0"/>
        <w:autoSpaceDE/>
        <w:autoSpaceDN/>
        <w:bidi w:val="0"/>
        <w:adjustRightInd w:val="0"/>
        <w:snapToGrid/>
        <w:spacing w:line="54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近年，监测点土壤中速效钾的平均含量</w:t>
      </w:r>
      <w:r>
        <w:rPr>
          <w:rFonts w:hint="default" w:ascii="Times New Roman" w:hAnsi="Times New Roman" w:eastAsia="仿宋_GB2312" w:cs="Times New Roman"/>
          <w:sz w:val="32"/>
          <w:szCs w:val="32"/>
        </w:rPr>
        <w:t>179.1mg/kg</w:t>
      </w:r>
      <w:r>
        <w:rPr>
          <w:rFonts w:hint="default" w:ascii="Times New Roman" w:hAnsi="Times New Roman" w:eastAsia="方正仿宋_GBK" w:cs="Times New Roman"/>
          <w:sz w:val="32"/>
          <w:szCs w:val="32"/>
        </w:rPr>
        <w:t>，属于高含量水平，施肥过程中钾素偏高。运行阶段</w:t>
      </w:r>
      <w:r>
        <w:rPr>
          <w:rFonts w:hint="default" w:ascii="Times New Roman" w:hAnsi="Times New Roman" w:eastAsia="仿宋_GB2312" w:cs="Times New Roman"/>
          <w:sz w:val="32"/>
          <w:szCs w:val="32"/>
        </w:rPr>
        <w:t>2021-2024</w:t>
      </w:r>
      <w:r>
        <w:rPr>
          <w:rFonts w:hint="default" w:ascii="Times New Roman" w:hAnsi="Times New Roman" w:eastAsia="方正仿宋_GBK" w:cs="Times New Roman"/>
          <w:sz w:val="32"/>
          <w:szCs w:val="32"/>
        </w:rPr>
        <w:t>年段，速效钾的变化趋势分为</w:t>
      </w:r>
      <w:r>
        <w:rPr>
          <w:rFonts w:hint="default" w:ascii="Times New Roman" w:hAnsi="Times New Roman" w:eastAsia="仿宋_GB2312" w:cs="Times New Roman"/>
          <w:sz w:val="32"/>
          <w:szCs w:val="32"/>
        </w:rPr>
        <w:t>3</w:t>
      </w:r>
      <w:r>
        <w:rPr>
          <w:rFonts w:hint="default" w:ascii="Times New Roman" w:hAnsi="Times New Roman" w:eastAsia="方正仿宋_GBK" w:cs="Times New Roman"/>
          <w:sz w:val="32"/>
          <w:szCs w:val="32"/>
        </w:rPr>
        <w:t>个阶段（图</w:t>
      </w:r>
      <w:r>
        <w:rPr>
          <w:rFonts w:hint="default" w:ascii="Times New Roman" w:hAnsi="Times New Roman" w:eastAsia="仿宋_GB2312" w:cs="Times New Roman"/>
          <w:sz w:val="30"/>
          <w:szCs w:val="30"/>
        </w:rPr>
        <w:t>1-4</w:t>
      </w:r>
      <w:r>
        <w:rPr>
          <w:rFonts w:hint="default" w:ascii="Times New Roman" w:hAnsi="Times New Roman" w:eastAsia="方正仿宋_GBK" w:cs="Times New Roman"/>
          <w:sz w:val="32"/>
          <w:szCs w:val="32"/>
        </w:rPr>
        <w:t>），</w:t>
      </w:r>
      <w:r>
        <w:rPr>
          <w:rFonts w:hint="default" w:ascii="Times New Roman" w:hAnsi="Times New Roman" w:eastAsia="仿宋_GB2312" w:cs="Times New Roman"/>
          <w:sz w:val="32"/>
          <w:szCs w:val="32"/>
        </w:rPr>
        <w:t>2021-2022</w:t>
      </w:r>
      <w:r>
        <w:rPr>
          <w:rFonts w:hint="default" w:ascii="Times New Roman" w:hAnsi="Times New Roman" w:eastAsia="方正仿宋_GBK" w:cs="Times New Roman"/>
          <w:sz w:val="32"/>
          <w:szCs w:val="32"/>
        </w:rPr>
        <w:t>年段</w:t>
      </w:r>
      <w:r>
        <w:rPr>
          <w:rFonts w:hint="default" w:ascii="Times New Roman" w:hAnsi="Times New Roman" w:eastAsia="方正仿宋_GBK" w:cs="Times New Roman"/>
          <w:sz w:val="32"/>
          <w:szCs w:val="32"/>
          <w:lang w:eastAsia="zh-CN"/>
        </w:rPr>
        <w:t>，</w:t>
      </w:r>
      <w:r>
        <w:rPr>
          <w:rFonts w:hint="default" w:ascii="Times New Roman" w:hAnsi="Times New Roman" w:eastAsia="仿宋_GB2312" w:cs="Times New Roman"/>
          <w:sz w:val="30"/>
          <w:szCs w:val="30"/>
        </w:rPr>
        <w:t>略有上升，从</w:t>
      </w:r>
      <w:r>
        <w:rPr>
          <w:rFonts w:hint="default" w:ascii="Times New Roman" w:hAnsi="Times New Roman" w:eastAsia="仿宋_GB2312" w:cs="Times New Roman"/>
          <w:sz w:val="32"/>
          <w:szCs w:val="32"/>
        </w:rPr>
        <w:t>173.5mg/kg</w:t>
      </w:r>
      <w:r>
        <w:rPr>
          <w:rFonts w:hint="default" w:ascii="Times New Roman" w:hAnsi="Times New Roman" w:eastAsia="仿宋_GB2312" w:cs="Times New Roman"/>
          <w:sz w:val="30"/>
          <w:szCs w:val="30"/>
        </w:rPr>
        <w:t>增至</w:t>
      </w:r>
      <w:r>
        <w:rPr>
          <w:rFonts w:hint="default" w:ascii="Times New Roman" w:hAnsi="Times New Roman" w:eastAsia="仿宋_GB2312" w:cs="Times New Roman"/>
          <w:sz w:val="32"/>
          <w:szCs w:val="32"/>
        </w:rPr>
        <w:t>184.7mg/kg</w:t>
      </w:r>
      <w:r>
        <w:rPr>
          <w:rFonts w:hint="default" w:ascii="Times New Roman" w:hAnsi="Times New Roman" w:eastAsia="仿宋_GB2312" w:cs="Times New Roman"/>
          <w:sz w:val="30"/>
          <w:szCs w:val="30"/>
        </w:rPr>
        <w:t>，增幅达到</w:t>
      </w:r>
      <w:r>
        <w:rPr>
          <w:rFonts w:hint="default" w:ascii="Times New Roman" w:hAnsi="Times New Roman" w:eastAsia="仿宋_GB2312" w:cs="Times New Roman"/>
          <w:sz w:val="32"/>
          <w:szCs w:val="32"/>
        </w:rPr>
        <w:t>6.46%，2022-2023</w:t>
      </w:r>
      <w:r>
        <w:rPr>
          <w:rFonts w:hint="default" w:ascii="Times New Roman" w:hAnsi="Times New Roman" w:eastAsia="仿宋_GB2312" w:cs="Times New Roman"/>
          <w:sz w:val="30"/>
          <w:szCs w:val="30"/>
        </w:rPr>
        <w:t>年段，稍有下降，从</w:t>
      </w:r>
      <w:r>
        <w:rPr>
          <w:rFonts w:hint="default" w:ascii="Times New Roman" w:hAnsi="Times New Roman" w:eastAsia="仿宋_GB2312" w:cs="Times New Roman"/>
          <w:sz w:val="32"/>
          <w:szCs w:val="32"/>
        </w:rPr>
        <w:t>184.7mg/kg</w:t>
      </w:r>
      <w:r>
        <w:rPr>
          <w:rFonts w:hint="default" w:ascii="Times New Roman" w:hAnsi="Times New Roman" w:eastAsia="仿宋_GB2312" w:cs="Times New Roman"/>
          <w:sz w:val="30"/>
          <w:szCs w:val="30"/>
        </w:rPr>
        <w:t>，降低到151.4mg/kg，降幅约为18.0%，</w:t>
      </w:r>
      <w:r>
        <w:rPr>
          <w:rFonts w:hint="default" w:ascii="Times New Roman" w:hAnsi="Times New Roman" w:eastAsia="方正仿宋_GBK" w:cs="Times New Roman"/>
          <w:sz w:val="32"/>
          <w:szCs w:val="32"/>
        </w:rPr>
        <w:t>2023-2024年度，稳定上升的变化趋势，从151.4mg/kg增至206.7mg/kg，增幅36.5%，变化趋势与有效磷含量的变化趋势基本一致。在测土配方施肥或施肥调控中，应注意土壤中速效钾的含量，结合作物需要钾元素的特性，合理追施钾肥。</w:t>
      </w:r>
    </w:p>
    <w:p>
      <w:pPr>
        <w:pStyle w:val="2"/>
        <w:rPr>
          <w:rFonts w:hint="default" w:ascii="Times New Roman" w:hAnsi="Times New Roman" w:cs="Times New Roman"/>
        </w:rPr>
      </w:pPr>
      <w:r>
        <w:rPr>
          <w:rFonts w:hint="default" w:ascii="Times New Roman" w:hAnsi="Times New Roman" w:eastAsia="方正仿宋_GBK" w:cs="Times New Roman"/>
          <w:sz w:val="32"/>
          <w:szCs w:val="32"/>
        </w:rPr>
        <w:drawing>
          <wp:anchor distT="0" distB="0" distL="114300" distR="114300" simplePos="0" relativeHeight="251667456" behindDoc="0" locked="0" layoutInCell="1" allowOverlap="1">
            <wp:simplePos x="0" y="0"/>
            <wp:positionH relativeFrom="margin">
              <wp:posOffset>424180</wp:posOffset>
            </wp:positionH>
            <wp:positionV relativeFrom="paragraph">
              <wp:posOffset>35560</wp:posOffset>
            </wp:positionV>
            <wp:extent cx="5067300" cy="2647950"/>
            <wp:effectExtent l="0" t="0" r="0" b="0"/>
            <wp:wrapTopAndBottom/>
            <wp:docPr id="4" name="图表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tabs>
          <w:tab w:val="left" w:pos="312"/>
        </w:tabs>
        <w:adjustRightInd w:val="0"/>
        <w:spacing w:line="560" w:lineRule="exact"/>
        <w:ind w:firstLine="2530" w:firstLineChars="1200"/>
        <w:contextualSpacing/>
        <w:jc w:val="both"/>
        <w:rPr>
          <w:rFonts w:hint="default" w:ascii="Times New Roman" w:hAnsi="Times New Roman" w:eastAsia="仿宋_GB2312" w:cs="Times New Roman"/>
          <w:sz w:val="30"/>
          <w:szCs w:val="30"/>
        </w:rPr>
      </w:pPr>
      <w:bookmarkStart w:id="7" w:name="OLE_LINK8"/>
      <w:r>
        <w:rPr>
          <w:rFonts w:hint="default" w:ascii="Times New Roman" w:hAnsi="Times New Roman" w:eastAsia="仿宋_GB2312" w:cs="Times New Roman"/>
          <w:b/>
          <w:szCs w:val="30"/>
        </w:rPr>
        <w:t>图1-4近年监测点土壤速效钾含量变化情况</w:t>
      </w:r>
      <w:bookmarkEnd w:id="7"/>
    </w:p>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5.土壤缓效钾现状及变化趋势</w:t>
      </w:r>
    </w:p>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缓效钾是土壤的钾素储备库，它可以缓慢地转变为速效钾或被植物根系穿透分泌有机酸等物质腐蚀后释放出来能被植物吸收利用，反映了土壤的供钾潜力，是耕地质量和科学施肥的重要指标。</w:t>
      </w:r>
    </w:p>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2"/>
          <w:szCs w:val="32"/>
        </w:rPr>
        <w:t>近年，监测点缓效钾平均含量水平405.75mg/kg，属于丰富含量水平。在2021-2024年段，监测点缓效钾的变化趋势表现为三个时段特征（图1-5），2021-2022年段，略有上升，从357mg/kg增至425mg/kg，增幅达到19%，2022-2023年段，稍有下降，从425mg/kg降低到364mg/kg，降幅约为14.4%，2023-2024年度，稳定上升的变化趋势，从364mg/kg增至477mg/kg，增幅31%。</w:t>
      </w:r>
    </w:p>
    <w:p>
      <w:pPr>
        <w:bidi w:val="0"/>
        <w:jc w:val="center"/>
        <w:rPr>
          <w:rFonts w:hint="default" w:ascii="Times New Roman" w:hAnsi="Times New Roman" w:eastAsia="方正仿宋_GBK" w:cs="Times New Roman"/>
          <w:sz w:val="32"/>
          <w:szCs w:val="32"/>
        </w:rPr>
      </w:pPr>
      <w:r>
        <w:rPr>
          <w:rFonts w:hint="default" w:ascii="Times New Roman" w:hAnsi="Times New Roman" w:cs="Times New Roman"/>
        </w:rPr>
        <w:drawing>
          <wp:anchor distT="0" distB="0" distL="114300" distR="114300" simplePos="0" relativeHeight="251668480" behindDoc="0" locked="0" layoutInCell="1" allowOverlap="1">
            <wp:simplePos x="0" y="0"/>
            <wp:positionH relativeFrom="margin">
              <wp:posOffset>459740</wp:posOffset>
            </wp:positionH>
            <wp:positionV relativeFrom="paragraph">
              <wp:posOffset>135255</wp:posOffset>
            </wp:positionV>
            <wp:extent cx="5200650" cy="2152650"/>
            <wp:effectExtent l="0" t="0" r="0" b="0"/>
            <wp:wrapTopAndBottom/>
            <wp:docPr id="7" name="图表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default" w:ascii="Times New Roman" w:hAnsi="Times New Roman" w:eastAsia="仿宋_GB2312" w:cs="Times New Roman"/>
          <w:b/>
          <w:szCs w:val="30"/>
        </w:rPr>
        <w:t>图1-5近年监测点土壤缓效钾含量变化情况</w:t>
      </w:r>
    </w:p>
    <w:p>
      <w:pPr>
        <w:keepNext w:val="0"/>
        <w:keepLines w:val="0"/>
        <w:pageBreakBefore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6.土壤pH现状及变化趋势</w:t>
      </w:r>
    </w:p>
    <w:p>
      <w:pPr>
        <w:keepNext w:val="0"/>
        <w:keepLines w:val="0"/>
        <w:pageBreakBefore w:val="0"/>
        <w:widowControl/>
        <w:kinsoku/>
        <w:wordWrap/>
        <w:overflowPunct/>
        <w:topLinePunct w:val="0"/>
        <w:autoSpaceDE/>
        <w:autoSpaceDN/>
        <w:bidi w:val="0"/>
        <w:snapToGrid/>
        <w:spacing w:line="59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土壤酸碱性指土壤中存在着的各种化学和生物化学反映，受母质、生物、气候条件以及人为活动的影响，表现出不同的酸性或碱性，常以酸碱度来衡量，以pH值来表示，是一定的土壤与溶液的平衡体系中，土壤溶液中氢离子活度的负对数，影响着土壤中的养分有效性及植物施肥评估中作用明显。</w:t>
      </w:r>
    </w:p>
    <w:p>
      <w:pPr>
        <w:widowControl/>
        <w:spacing w:line="500" w:lineRule="exact"/>
        <w:ind w:firstLine="420" w:firstLineChars="200"/>
        <w:rPr>
          <w:rFonts w:hint="default" w:ascii="Times New Roman" w:hAnsi="Times New Roman" w:eastAsia="仿宋_GB2312" w:cs="Times New Roman"/>
          <w:sz w:val="30"/>
          <w:szCs w:val="30"/>
        </w:rPr>
      </w:pPr>
      <w:r>
        <w:rPr>
          <w:rFonts w:hint="default" w:ascii="Times New Roman" w:hAnsi="Times New Roman" w:cs="Times New Roman"/>
          <w:color w:val="C00000"/>
        </w:rPr>
        <w:drawing>
          <wp:anchor distT="0" distB="0" distL="114300" distR="114300" simplePos="0" relativeHeight="251670528" behindDoc="0" locked="0" layoutInCell="1" allowOverlap="1">
            <wp:simplePos x="0" y="0"/>
            <wp:positionH relativeFrom="margin">
              <wp:align>right</wp:align>
            </wp:positionH>
            <wp:positionV relativeFrom="paragraph">
              <wp:posOffset>10160</wp:posOffset>
            </wp:positionV>
            <wp:extent cx="5276850" cy="2019300"/>
            <wp:effectExtent l="0" t="0" r="0" b="0"/>
            <wp:wrapNone/>
            <wp:docPr id="9" name="图表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widowControl/>
        <w:spacing w:line="500" w:lineRule="exact"/>
        <w:ind w:firstLine="600" w:firstLineChars="200"/>
        <w:rPr>
          <w:rFonts w:hint="default" w:ascii="Times New Roman" w:hAnsi="Times New Roman" w:eastAsia="仿宋_GB2312" w:cs="Times New Roman"/>
          <w:sz w:val="30"/>
          <w:szCs w:val="30"/>
        </w:rPr>
      </w:pPr>
    </w:p>
    <w:p>
      <w:pPr>
        <w:widowControl/>
        <w:spacing w:line="500" w:lineRule="exact"/>
        <w:ind w:firstLine="600" w:firstLineChars="200"/>
        <w:rPr>
          <w:rFonts w:hint="default" w:ascii="Times New Roman" w:hAnsi="Times New Roman" w:eastAsia="仿宋_GB2312" w:cs="Times New Roman"/>
          <w:sz w:val="30"/>
          <w:szCs w:val="30"/>
        </w:rPr>
      </w:pPr>
    </w:p>
    <w:p>
      <w:pPr>
        <w:widowControl/>
        <w:spacing w:line="500" w:lineRule="exact"/>
        <w:ind w:firstLine="600" w:firstLineChars="200"/>
        <w:rPr>
          <w:rFonts w:hint="default" w:ascii="Times New Roman" w:hAnsi="Times New Roman" w:eastAsia="仿宋_GB2312" w:cs="Times New Roman"/>
          <w:sz w:val="30"/>
          <w:szCs w:val="30"/>
        </w:rPr>
      </w:pPr>
    </w:p>
    <w:p>
      <w:pPr>
        <w:widowControl/>
        <w:spacing w:line="500" w:lineRule="exact"/>
        <w:ind w:firstLine="600" w:firstLineChars="200"/>
        <w:rPr>
          <w:rFonts w:hint="default" w:ascii="Times New Roman" w:hAnsi="Times New Roman" w:eastAsia="仿宋_GB2312" w:cs="Times New Roman"/>
          <w:sz w:val="30"/>
          <w:szCs w:val="30"/>
        </w:rPr>
      </w:pPr>
    </w:p>
    <w:p>
      <w:pPr>
        <w:widowControl/>
        <w:spacing w:line="500" w:lineRule="exact"/>
        <w:rPr>
          <w:rFonts w:hint="default" w:ascii="Times New Roman" w:hAnsi="Times New Roman" w:eastAsia="仿宋_GB2312" w:cs="Times New Roman"/>
          <w:sz w:val="30"/>
          <w:szCs w:val="30"/>
        </w:rPr>
      </w:pPr>
    </w:p>
    <w:p>
      <w:pPr>
        <w:tabs>
          <w:tab w:val="left" w:pos="312"/>
        </w:tabs>
        <w:adjustRightInd w:val="0"/>
        <w:spacing w:line="560" w:lineRule="exact"/>
        <w:ind w:firstLine="422" w:firstLineChars="200"/>
        <w:contextualSpacing/>
        <w:jc w:val="center"/>
        <w:rPr>
          <w:rFonts w:hint="default" w:ascii="Times New Roman" w:hAnsi="Times New Roman" w:eastAsia="仿宋_GB2312" w:cs="Times New Roman"/>
          <w:color w:val="FF0000"/>
          <w:szCs w:val="30"/>
        </w:rPr>
      </w:pPr>
      <w:r>
        <w:rPr>
          <w:rFonts w:hint="default" w:ascii="Times New Roman" w:hAnsi="Times New Roman" w:eastAsia="仿宋_GB2312" w:cs="Times New Roman"/>
          <w:b/>
          <w:szCs w:val="30"/>
        </w:rPr>
        <w:t>图1-6近年监测点土壤pH值变化情况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监测点地块的pH值总体变化情况呈现三个时段特征（图1-6）。2021-2022年段，土壤pH值由6.7下降到6.6，降幅约为1.5%，2022-2023年，土壤pH值保持稳定不变，2023-2024年，土壤pH值由6.6下降到6.41，降幅约为2.9%。</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小结：我区监测点土壤基本肥力特性总体数据显示，土壤有机质含量25.2g/kg，全氮含量1.71g/kg，有效磷含量30.9mg/kg，速效钾含量179mg/kg，缓效钾含量406mg/kg，pH值6.4~6.7，总体肥力居于高水平，但存在一定的问题，碳氮比8.55，有待进一步提高碳含量，增加有机质投入，可提倡有机肥替代，加强有机肥的腐熟机制，有效磷含量极高，在后期投入过程中应充分考虑作物的需磷规律，减少磷的投入，促进磷的有效性提高，钾素总体偏高，应结合作物需求规律控制，在监测过程中，由于土壤中性，应注意监控微量元素的有效性。</w:t>
      </w:r>
    </w:p>
    <w:p>
      <w:pPr>
        <w:keepNext w:val="0"/>
        <w:keepLines w:val="0"/>
        <w:pageBreakBefore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（二）肥料投入与利用情况</w:t>
      </w:r>
    </w:p>
    <w:p>
      <w:pPr>
        <w:keepNext w:val="0"/>
        <w:keepLines w:val="0"/>
        <w:pageBreakBefore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仿宋_GB2312" w:cs="Times New Roman"/>
          <w:sz w:val="30"/>
          <w:szCs w:val="30"/>
        </w:rPr>
      </w:pPr>
      <w:r>
        <w:rPr>
          <w:rFonts w:hint="default" w:ascii="Times New Roman" w:hAnsi="Times New Roman" w:eastAsia="方正仿宋_GBK" w:cs="Times New Roman"/>
          <w:sz w:val="32"/>
          <w:szCs w:val="32"/>
        </w:rPr>
        <w:t>1.肥料投入现状</w:t>
      </w:r>
    </w:p>
    <w:p>
      <w:pPr>
        <w:tabs>
          <w:tab w:val="left" w:pos="312"/>
        </w:tabs>
        <w:adjustRightInd w:val="0"/>
        <w:spacing w:line="560" w:lineRule="exact"/>
        <w:ind w:firstLine="422" w:firstLineChars="200"/>
        <w:contextualSpacing/>
        <w:jc w:val="center"/>
        <w:rPr>
          <w:rFonts w:hint="default" w:ascii="Times New Roman" w:hAnsi="Times New Roman" w:eastAsia="仿宋_GB2312" w:cs="Times New Roman"/>
          <w:b/>
          <w:szCs w:val="30"/>
        </w:rPr>
      </w:pPr>
      <w:r>
        <w:rPr>
          <w:rFonts w:hint="default" w:ascii="Times New Roman" w:hAnsi="Times New Roman" w:eastAsia="仿宋_GB2312" w:cs="Times New Roman"/>
          <w:b/>
          <w:szCs w:val="30"/>
        </w:rPr>
        <w:t>表2 不同监测点施肥情况表</w:t>
      </w:r>
    </w:p>
    <w:tbl>
      <w:tblPr>
        <w:tblStyle w:val="17"/>
        <w:tblW w:w="8296"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82"/>
        <w:gridCol w:w="1732"/>
        <w:gridCol w:w="1034"/>
        <w:gridCol w:w="1382"/>
        <w:gridCol w:w="1383"/>
        <w:gridCol w:w="1383"/>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jc w:val="center"/>
        </w:trPr>
        <w:tc>
          <w:tcPr>
            <w:tcW w:w="1382" w:type="dxa"/>
            <w:tcBorders>
              <w:bottom w:val="single" w:color="auto" w:sz="4" w:space="0"/>
            </w:tcBorders>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监测种类</w:t>
            </w:r>
          </w:p>
        </w:tc>
        <w:tc>
          <w:tcPr>
            <w:tcW w:w="1732" w:type="dxa"/>
            <w:tcBorders>
              <w:bottom w:val="single" w:color="auto" w:sz="4" w:space="0"/>
            </w:tcBorders>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点位</w:t>
            </w:r>
          </w:p>
        </w:tc>
        <w:tc>
          <w:tcPr>
            <w:tcW w:w="1034" w:type="dxa"/>
            <w:tcBorders>
              <w:bottom w:val="single" w:color="auto" w:sz="4" w:space="0"/>
            </w:tcBorders>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N</w:t>
            </w:r>
          </w:p>
        </w:tc>
        <w:tc>
          <w:tcPr>
            <w:tcW w:w="1382" w:type="dxa"/>
            <w:tcBorders>
              <w:bottom w:val="single" w:color="auto" w:sz="4" w:space="0"/>
            </w:tcBorders>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P</w:t>
            </w:r>
            <w:r>
              <w:rPr>
                <w:rFonts w:hint="default" w:ascii="Times New Roman" w:hAnsi="Times New Roman" w:cs="Times New Roman"/>
                <w:b/>
                <w:szCs w:val="21"/>
                <w:vertAlign w:val="subscript"/>
              </w:rPr>
              <w:t>2</w:t>
            </w:r>
            <w:r>
              <w:rPr>
                <w:rFonts w:hint="default" w:ascii="Times New Roman" w:hAnsi="Times New Roman" w:cs="Times New Roman"/>
                <w:b/>
                <w:szCs w:val="21"/>
              </w:rPr>
              <w:t>O</w:t>
            </w:r>
            <w:r>
              <w:rPr>
                <w:rFonts w:hint="default" w:ascii="Times New Roman" w:hAnsi="Times New Roman" w:cs="Times New Roman"/>
                <w:b/>
                <w:szCs w:val="21"/>
                <w:vertAlign w:val="subscript"/>
              </w:rPr>
              <w:t>5</w:t>
            </w:r>
          </w:p>
        </w:tc>
        <w:tc>
          <w:tcPr>
            <w:tcW w:w="1383" w:type="dxa"/>
            <w:tcBorders>
              <w:bottom w:val="single" w:color="auto" w:sz="4" w:space="0"/>
            </w:tcBorders>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K</w:t>
            </w:r>
            <w:r>
              <w:rPr>
                <w:rFonts w:hint="default" w:ascii="Times New Roman" w:hAnsi="Times New Roman" w:cs="Times New Roman"/>
                <w:b/>
                <w:szCs w:val="21"/>
                <w:vertAlign w:val="subscript"/>
              </w:rPr>
              <w:t>2</w:t>
            </w:r>
            <w:r>
              <w:rPr>
                <w:rFonts w:hint="default" w:ascii="Times New Roman" w:hAnsi="Times New Roman" w:cs="Times New Roman"/>
                <w:b/>
                <w:szCs w:val="21"/>
              </w:rPr>
              <w:t>O</w:t>
            </w:r>
          </w:p>
        </w:tc>
        <w:tc>
          <w:tcPr>
            <w:tcW w:w="1383" w:type="dxa"/>
            <w:tcBorders>
              <w:bottom w:val="single" w:color="auto" w:sz="4" w:space="0"/>
            </w:tcBorders>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总投入</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4" w:hRule="atLeast"/>
          <w:jc w:val="center"/>
        </w:trPr>
        <w:tc>
          <w:tcPr>
            <w:tcW w:w="1382" w:type="dxa"/>
            <w:vMerge w:val="restart"/>
            <w:tcBorders>
              <w:top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水稻</w:t>
            </w:r>
          </w:p>
        </w:tc>
        <w:tc>
          <w:tcPr>
            <w:tcW w:w="1732" w:type="dxa"/>
            <w:tcBorders>
              <w:top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旧县</w:t>
            </w:r>
          </w:p>
        </w:tc>
        <w:tc>
          <w:tcPr>
            <w:tcW w:w="1034" w:type="dxa"/>
            <w:tcBorders>
              <w:top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10.1</w:t>
            </w:r>
          </w:p>
        </w:tc>
        <w:tc>
          <w:tcPr>
            <w:tcW w:w="1382" w:type="dxa"/>
            <w:tcBorders>
              <w:top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2.0</w:t>
            </w:r>
          </w:p>
        </w:tc>
        <w:tc>
          <w:tcPr>
            <w:tcW w:w="1383" w:type="dxa"/>
            <w:tcBorders>
              <w:top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2.5</w:t>
            </w:r>
          </w:p>
        </w:tc>
        <w:tc>
          <w:tcPr>
            <w:tcW w:w="1383" w:type="dxa"/>
            <w:tcBorders>
              <w:top w:val="single" w:color="auto" w:sz="4" w:space="0"/>
            </w:tcBorders>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14.60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4" w:hRule="atLeast"/>
          <w:jc w:val="center"/>
        </w:trPr>
        <w:tc>
          <w:tcPr>
            <w:tcW w:w="1382" w:type="dxa"/>
            <w:vMerge w:val="continue"/>
            <w:noWrap w:val="0"/>
            <w:vAlign w:val="center"/>
          </w:tcPr>
          <w:p>
            <w:pPr>
              <w:jc w:val="center"/>
              <w:rPr>
                <w:rFonts w:hint="default" w:ascii="Times New Roman" w:hAnsi="Times New Roman" w:cs="Times New Roman"/>
                <w:szCs w:val="21"/>
              </w:rPr>
            </w:pPr>
          </w:p>
        </w:tc>
        <w:tc>
          <w:tcPr>
            <w:tcW w:w="1732"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少云</w:t>
            </w:r>
          </w:p>
        </w:tc>
        <w:tc>
          <w:tcPr>
            <w:tcW w:w="1034"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11.2</w:t>
            </w:r>
          </w:p>
        </w:tc>
        <w:tc>
          <w:tcPr>
            <w:tcW w:w="1382"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2.4</w:t>
            </w:r>
          </w:p>
        </w:tc>
        <w:tc>
          <w:tcPr>
            <w:tcW w:w="1383"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3.0</w:t>
            </w:r>
          </w:p>
        </w:tc>
        <w:tc>
          <w:tcPr>
            <w:tcW w:w="1383"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16.60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4" w:hRule="atLeast"/>
          <w:jc w:val="center"/>
        </w:trPr>
        <w:tc>
          <w:tcPr>
            <w:tcW w:w="1382" w:type="dxa"/>
            <w:vMerge w:val="continue"/>
            <w:noWrap w:val="0"/>
            <w:vAlign w:val="center"/>
          </w:tcPr>
          <w:p>
            <w:pPr>
              <w:jc w:val="center"/>
              <w:rPr>
                <w:rFonts w:hint="default" w:ascii="Times New Roman" w:hAnsi="Times New Roman" w:cs="Times New Roman"/>
                <w:szCs w:val="21"/>
              </w:rPr>
            </w:pPr>
          </w:p>
        </w:tc>
        <w:tc>
          <w:tcPr>
            <w:tcW w:w="1732"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侣俸</w:t>
            </w:r>
          </w:p>
        </w:tc>
        <w:tc>
          <w:tcPr>
            <w:tcW w:w="1034"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9.18</w:t>
            </w:r>
          </w:p>
        </w:tc>
        <w:tc>
          <w:tcPr>
            <w:tcW w:w="1382"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3.2</w:t>
            </w:r>
          </w:p>
        </w:tc>
        <w:tc>
          <w:tcPr>
            <w:tcW w:w="1383"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2.5</w:t>
            </w:r>
          </w:p>
        </w:tc>
        <w:tc>
          <w:tcPr>
            <w:tcW w:w="1383"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14.88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4" w:hRule="atLeast"/>
          <w:jc w:val="center"/>
        </w:trPr>
        <w:tc>
          <w:tcPr>
            <w:tcW w:w="1382" w:type="dxa"/>
            <w:vMerge w:val="continue"/>
            <w:tcBorders>
              <w:bottom w:val="single" w:color="auto" w:sz="4" w:space="0"/>
            </w:tcBorders>
            <w:noWrap w:val="0"/>
            <w:vAlign w:val="center"/>
          </w:tcPr>
          <w:p>
            <w:pPr>
              <w:jc w:val="center"/>
              <w:rPr>
                <w:rFonts w:hint="default" w:ascii="Times New Roman" w:hAnsi="Times New Roman" w:cs="Times New Roman"/>
                <w:szCs w:val="21"/>
              </w:rPr>
            </w:pPr>
          </w:p>
        </w:tc>
        <w:tc>
          <w:tcPr>
            <w:tcW w:w="1732" w:type="dxa"/>
            <w:tcBorders>
              <w:bottom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大庙</w:t>
            </w:r>
          </w:p>
        </w:tc>
        <w:tc>
          <w:tcPr>
            <w:tcW w:w="1034" w:type="dxa"/>
            <w:tcBorders>
              <w:bottom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10.28</w:t>
            </w:r>
          </w:p>
        </w:tc>
        <w:tc>
          <w:tcPr>
            <w:tcW w:w="1382" w:type="dxa"/>
            <w:tcBorders>
              <w:bottom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2.4</w:t>
            </w:r>
          </w:p>
        </w:tc>
        <w:tc>
          <w:tcPr>
            <w:tcW w:w="1383" w:type="dxa"/>
            <w:tcBorders>
              <w:bottom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3.0</w:t>
            </w:r>
          </w:p>
        </w:tc>
        <w:tc>
          <w:tcPr>
            <w:tcW w:w="1383" w:type="dxa"/>
            <w:tcBorders>
              <w:bottom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15.68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4" w:hRule="atLeast"/>
          <w:jc w:val="center"/>
        </w:trPr>
        <w:tc>
          <w:tcPr>
            <w:tcW w:w="1382" w:type="dxa"/>
            <w:vMerge w:val="restart"/>
            <w:tcBorders>
              <w:top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粮油</w:t>
            </w:r>
          </w:p>
        </w:tc>
        <w:tc>
          <w:tcPr>
            <w:tcW w:w="1732" w:type="dxa"/>
            <w:tcBorders>
              <w:top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少云</w:t>
            </w:r>
          </w:p>
        </w:tc>
        <w:tc>
          <w:tcPr>
            <w:tcW w:w="1034" w:type="dxa"/>
            <w:tcBorders>
              <w:top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15.13</w:t>
            </w:r>
          </w:p>
        </w:tc>
        <w:tc>
          <w:tcPr>
            <w:tcW w:w="1382" w:type="dxa"/>
            <w:tcBorders>
              <w:top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5.3</w:t>
            </w:r>
          </w:p>
        </w:tc>
        <w:tc>
          <w:tcPr>
            <w:tcW w:w="1383" w:type="dxa"/>
            <w:tcBorders>
              <w:top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7.25</w:t>
            </w:r>
          </w:p>
        </w:tc>
        <w:tc>
          <w:tcPr>
            <w:tcW w:w="1383" w:type="dxa"/>
            <w:tcBorders>
              <w:top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27.68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4" w:hRule="atLeast"/>
          <w:jc w:val="center"/>
        </w:trPr>
        <w:tc>
          <w:tcPr>
            <w:tcW w:w="1382" w:type="dxa"/>
            <w:vMerge w:val="continue"/>
            <w:tcBorders>
              <w:bottom w:val="single" w:color="auto" w:sz="4" w:space="0"/>
            </w:tcBorders>
            <w:noWrap w:val="0"/>
            <w:vAlign w:val="center"/>
          </w:tcPr>
          <w:p>
            <w:pPr>
              <w:jc w:val="center"/>
              <w:rPr>
                <w:rFonts w:hint="default" w:ascii="Times New Roman" w:hAnsi="Times New Roman" w:cs="Times New Roman"/>
                <w:szCs w:val="21"/>
              </w:rPr>
            </w:pPr>
          </w:p>
        </w:tc>
        <w:tc>
          <w:tcPr>
            <w:tcW w:w="1732" w:type="dxa"/>
            <w:tcBorders>
              <w:bottom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福果</w:t>
            </w:r>
          </w:p>
        </w:tc>
        <w:tc>
          <w:tcPr>
            <w:tcW w:w="1034" w:type="dxa"/>
            <w:tcBorders>
              <w:bottom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11.38</w:t>
            </w:r>
          </w:p>
        </w:tc>
        <w:tc>
          <w:tcPr>
            <w:tcW w:w="1382" w:type="dxa"/>
            <w:tcBorders>
              <w:bottom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2.8</w:t>
            </w:r>
          </w:p>
        </w:tc>
        <w:tc>
          <w:tcPr>
            <w:tcW w:w="1383" w:type="dxa"/>
            <w:tcBorders>
              <w:bottom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3.5</w:t>
            </w:r>
          </w:p>
        </w:tc>
        <w:tc>
          <w:tcPr>
            <w:tcW w:w="1383" w:type="dxa"/>
            <w:tcBorders>
              <w:bottom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17.68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4" w:hRule="atLeast"/>
          <w:jc w:val="center"/>
        </w:trPr>
        <w:tc>
          <w:tcPr>
            <w:tcW w:w="1382" w:type="dxa"/>
            <w:vMerge w:val="restart"/>
            <w:tcBorders>
              <w:top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蔬菜</w:t>
            </w:r>
          </w:p>
        </w:tc>
        <w:tc>
          <w:tcPr>
            <w:tcW w:w="1732" w:type="dxa"/>
            <w:tcBorders>
              <w:top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安居</w:t>
            </w:r>
          </w:p>
        </w:tc>
        <w:tc>
          <w:tcPr>
            <w:tcW w:w="1034" w:type="dxa"/>
            <w:tcBorders>
              <w:top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22.4</w:t>
            </w:r>
          </w:p>
        </w:tc>
        <w:tc>
          <w:tcPr>
            <w:tcW w:w="1382" w:type="dxa"/>
            <w:tcBorders>
              <w:top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13.4</w:t>
            </w:r>
          </w:p>
        </w:tc>
        <w:tc>
          <w:tcPr>
            <w:tcW w:w="1383" w:type="dxa"/>
            <w:tcBorders>
              <w:top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10.0</w:t>
            </w:r>
          </w:p>
        </w:tc>
        <w:tc>
          <w:tcPr>
            <w:tcW w:w="1383" w:type="dxa"/>
            <w:tcBorders>
              <w:top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45.80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4" w:hRule="atLeast"/>
          <w:jc w:val="center"/>
        </w:trPr>
        <w:tc>
          <w:tcPr>
            <w:tcW w:w="1382" w:type="dxa"/>
            <w:vMerge w:val="continue"/>
            <w:noWrap w:val="0"/>
            <w:vAlign w:val="center"/>
          </w:tcPr>
          <w:p>
            <w:pPr>
              <w:jc w:val="center"/>
              <w:rPr>
                <w:rFonts w:hint="default" w:ascii="Times New Roman" w:hAnsi="Times New Roman" w:cs="Times New Roman"/>
                <w:szCs w:val="21"/>
              </w:rPr>
            </w:pPr>
          </w:p>
        </w:tc>
        <w:tc>
          <w:tcPr>
            <w:tcW w:w="1732"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福果</w:t>
            </w:r>
          </w:p>
        </w:tc>
        <w:tc>
          <w:tcPr>
            <w:tcW w:w="1034"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28.7</w:t>
            </w:r>
          </w:p>
        </w:tc>
        <w:tc>
          <w:tcPr>
            <w:tcW w:w="1382"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9.84</w:t>
            </w:r>
          </w:p>
        </w:tc>
        <w:tc>
          <w:tcPr>
            <w:tcW w:w="1383"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14.56</w:t>
            </w:r>
          </w:p>
        </w:tc>
        <w:tc>
          <w:tcPr>
            <w:tcW w:w="1383"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53.10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4" w:hRule="atLeast"/>
          <w:jc w:val="center"/>
        </w:trPr>
        <w:tc>
          <w:tcPr>
            <w:tcW w:w="1382" w:type="dxa"/>
            <w:vMerge w:val="continue"/>
            <w:tcBorders>
              <w:bottom w:val="single" w:color="auto" w:sz="4" w:space="0"/>
            </w:tcBorders>
            <w:noWrap w:val="0"/>
            <w:vAlign w:val="center"/>
          </w:tcPr>
          <w:p>
            <w:pPr>
              <w:jc w:val="center"/>
              <w:rPr>
                <w:rFonts w:hint="default" w:ascii="Times New Roman" w:hAnsi="Times New Roman" w:cs="Times New Roman"/>
                <w:szCs w:val="21"/>
              </w:rPr>
            </w:pPr>
          </w:p>
        </w:tc>
        <w:tc>
          <w:tcPr>
            <w:tcW w:w="1732" w:type="dxa"/>
            <w:tcBorders>
              <w:bottom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土桥</w:t>
            </w:r>
          </w:p>
        </w:tc>
        <w:tc>
          <w:tcPr>
            <w:tcW w:w="1034" w:type="dxa"/>
            <w:tcBorders>
              <w:bottom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22.95</w:t>
            </w:r>
          </w:p>
        </w:tc>
        <w:tc>
          <w:tcPr>
            <w:tcW w:w="1382" w:type="dxa"/>
            <w:tcBorders>
              <w:bottom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6.95</w:t>
            </w:r>
          </w:p>
        </w:tc>
        <w:tc>
          <w:tcPr>
            <w:tcW w:w="1383" w:type="dxa"/>
            <w:tcBorders>
              <w:bottom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9.05</w:t>
            </w:r>
          </w:p>
        </w:tc>
        <w:tc>
          <w:tcPr>
            <w:tcW w:w="1383" w:type="dxa"/>
            <w:tcBorders>
              <w:bottom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38.95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4" w:hRule="atLeast"/>
          <w:jc w:val="center"/>
        </w:trPr>
        <w:tc>
          <w:tcPr>
            <w:tcW w:w="1382" w:type="dxa"/>
            <w:tcBorders>
              <w:top w:val="single" w:color="auto" w:sz="4" w:space="0"/>
              <w:bottom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柑橘</w:t>
            </w:r>
          </w:p>
        </w:tc>
        <w:tc>
          <w:tcPr>
            <w:tcW w:w="1732" w:type="dxa"/>
            <w:tcBorders>
              <w:top w:val="single" w:color="auto" w:sz="4" w:space="0"/>
              <w:bottom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永嘉</w:t>
            </w:r>
          </w:p>
        </w:tc>
        <w:tc>
          <w:tcPr>
            <w:tcW w:w="1034" w:type="dxa"/>
            <w:tcBorders>
              <w:top w:val="single" w:color="auto" w:sz="4" w:space="0"/>
              <w:bottom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25.94</w:t>
            </w:r>
          </w:p>
        </w:tc>
        <w:tc>
          <w:tcPr>
            <w:tcW w:w="1382" w:type="dxa"/>
            <w:tcBorders>
              <w:top w:val="single" w:color="auto" w:sz="4" w:space="0"/>
              <w:bottom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13.50</w:t>
            </w:r>
          </w:p>
        </w:tc>
        <w:tc>
          <w:tcPr>
            <w:tcW w:w="1383" w:type="dxa"/>
            <w:tcBorders>
              <w:top w:val="single" w:color="auto" w:sz="4" w:space="0"/>
              <w:bottom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23.50</w:t>
            </w:r>
          </w:p>
        </w:tc>
        <w:tc>
          <w:tcPr>
            <w:tcW w:w="1383" w:type="dxa"/>
            <w:tcBorders>
              <w:top w:val="single" w:color="auto" w:sz="4" w:space="0"/>
              <w:bottom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62.94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4" w:hRule="atLeast"/>
          <w:jc w:val="center"/>
        </w:trPr>
        <w:tc>
          <w:tcPr>
            <w:tcW w:w="1382" w:type="dxa"/>
            <w:tcBorders>
              <w:top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柚子</w:t>
            </w:r>
          </w:p>
        </w:tc>
        <w:tc>
          <w:tcPr>
            <w:tcW w:w="1732" w:type="dxa"/>
            <w:tcBorders>
              <w:top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平滩</w:t>
            </w:r>
          </w:p>
        </w:tc>
        <w:tc>
          <w:tcPr>
            <w:tcW w:w="1034" w:type="dxa"/>
            <w:tcBorders>
              <w:top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18.3</w:t>
            </w:r>
          </w:p>
        </w:tc>
        <w:tc>
          <w:tcPr>
            <w:tcW w:w="1382" w:type="dxa"/>
            <w:tcBorders>
              <w:top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8.1</w:t>
            </w:r>
          </w:p>
        </w:tc>
        <w:tc>
          <w:tcPr>
            <w:tcW w:w="1383" w:type="dxa"/>
            <w:tcBorders>
              <w:top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19.9</w:t>
            </w:r>
          </w:p>
        </w:tc>
        <w:tc>
          <w:tcPr>
            <w:tcW w:w="1383" w:type="dxa"/>
            <w:tcBorders>
              <w:top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46.30</w:t>
            </w:r>
          </w:p>
        </w:tc>
      </w:tr>
    </w:tbl>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肥料是耕地质量监测运行过程中重要的生产资料，肥料的投入是保证作物产量的基础，不同类型作物的化肥存在较大的差异，具体监测点施肥情况的投入见表2。</w:t>
      </w:r>
    </w:p>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数据显示，不同的种植作物及方式，肥料的投入量差异显著，水稻投入14.60~16.60kg/亩，旱地粮油投入17.68~27.68kg/亩，蔬菜投入38.95~53.10kg/亩，柑橘类肥料投入46.30~62.94kg/亩；另一方面，随着复种次数的不同，投入的肥料用量差异显著，蔬菜由于采用轮作方式，肥料投入普遍偏高；经监测运行过程中作物的生长情况及产量表征，监测方案施肥合理。</w:t>
      </w:r>
    </w:p>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2.主要农作物肥料投入与利用情况</w:t>
      </w:r>
    </w:p>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耕地土壤基础地力是由土壤本身肥力水平决定的，即在品种及其它栽培管理措施相同情况下，作物不施任何肥料，主要依靠土壤自身的地力提供养分所获得的产量。表中的无肥区产量占常规施肥小区的产量的百分比可指示其土壤的基础地力，也叫土壤地力贡献率，是农田土壤养分供给力的一种相对评价方式。土壤地力贡献率低，表明土壤肥沃性差，作物对肥料依赖性强，反之亦然。</w:t>
      </w:r>
    </w:p>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监测结果见表3，按照种植制度及种植作物类别主要分为以下几种情况：</w:t>
      </w:r>
    </w:p>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水稻监测点：少云水稻监测点的总体平均地力贡献率为72.1%，2021年为79.6%，2022年为76.1%，2023年为55.9%，2024年为76.9%；旧县水稻监测点的总体平均地力贡献率为77.2%，2021年为86.3%，2022年为76.5%，2023年为76.8%，2024年为69.2%；侣俸监测点的总体平均地力贡献率为76.1%，2021年为76.8%，2022年为82.7%，2023年为86.4%，2024年为58.4%；大庙监测点的总体平均地力贡献率为80.6%，2021年为80.7%，2022年为84.9%，2023年为69.2%，2024年为87.6%。</w:t>
      </w:r>
    </w:p>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蔬菜监测点：安居监测点的总体平均地力贡献率为57.4%，2021年为70。1%，2022年为52.9%，2023年为55.6%，2024年为50.9%；福果蔬菜监测点的总体平均地力贡献率为55.6%，2021年为79.8%，2022年为51.9%，2023年为52.6%，2024年为38.2%；土桥蔬菜监测点的总体平均地力贡献率为46.8%，2021年为65.4%，2022年为8.8%，2023年为57.6%，2024年为55.3%；</w:t>
      </w:r>
    </w:p>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（3）平滩监测点的总体平均地力贡献率为67.0%，2021年为63.7%，2022年为70.7%，2023年为79.1%，2024年为54.6%；永嘉监测点的总体平均地力贡献率为94.2%，2021年—2023年为100%，2024年为76.8%。</w:t>
      </w:r>
    </w:p>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4）旱地粮油，少云玉米红薯监测点的总体平均地力贡献率为95.0%，2021年为87.3%，2022年为69.3%，2023年为151.9%，2024年为71.4%。福果玉米红薯监测点的总体平均地力贡献率为82.9%，2021年为82.0%，2022年为96.8%，2023年为80.7%，2024年为71.9%。 </w:t>
      </w:r>
    </w:p>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仿宋_GB2312" w:cs="Times New Roman"/>
          <w:sz w:val="30"/>
          <w:szCs w:val="30"/>
        </w:rPr>
      </w:pPr>
      <w:r>
        <w:rPr>
          <w:rFonts w:hint="default" w:ascii="Times New Roman" w:hAnsi="Times New Roman" w:eastAsia="方正仿宋_GBK" w:cs="Times New Roman"/>
          <w:sz w:val="32"/>
          <w:szCs w:val="32"/>
        </w:rPr>
        <w:t>数据说明，在监测点运行过程中，蔬菜的平均生产力下降最显著，其次为旱地粮油及柑橘类，水稻下降不显著，可能与种植过程中农事记录息息相关，水稻推行秸秆还田，蔬菜未实行尾菜还田技术，柑橘需肥量大。</w:t>
      </w:r>
    </w:p>
    <w:p>
      <w:pPr>
        <w:tabs>
          <w:tab w:val="left" w:pos="312"/>
        </w:tabs>
        <w:adjustRightInd w:val="0"/>
        <w:spacing w:line="560" w:lineRule="exact"/>
        <w:contextualSpacing/>
        <w:jc w:val="center"/>
        <w:rPr>
          <w:rFonts w:hint="default" w:ascii="Times New Roman" w:hAnsi="Times New Roman" w:eastAsia="仿宋_GB2312" w:cs="Times New Roman"/>
          <w:b/>
          <w:szCs w:val="30"/>
        </w:rPr>
      </w:pPr>
      <w:r>
        <w:rPr>
          <w:rFonts w:hint="default" w:ascii="Times New Roman" w:hAnsi="Times New Roman" w:eastAsia="仿宋_GB2312" w:cs="Times New Roman"/>
          <w:b/>
          <w:szCs w:val="30"/>
        </w:rPr>
        <w:t>表3 监测点2021-2024年化肥偏生产力情况</w:t>
      </w:r>
    </w:p>
    <w:tbl>
      <w:tblPr>
        <w:tblStyle w:val="16"/>
        <w:tblW w:w="8303" w:type="dxa"/>
        <w:jc w:val="center"/>
        <w:tblInd w:w="0" w:type="dxa"/>
        <w:tblLayout w:type="fixed"/>
        <w:tblCellMar>
          <w:top w:w="0" w:type="dxa"/>
          <w:left w:w="108" w:type="dxa"/>
          <w:bottom w:w="0" w:type="dxa"/>
          <w:right w:w="108" w:type="dxa"/>
        </w:tblCellMar>
      </w:tblPr>
      <w:tblGrid>
        <w:gridCol w:w="1277"/>
        <w:gridCol w:w="1277"/>
        <w:gridCol w:w="1996"/>
        <w:gridCol w:w="1757"/>
        <w:gridCol w:w="1996"/>
      </w:tblGrid>
      <w:tr>
        <w:tblPrEx>
          <w:tblLayout w:type="fixed"/>
          <w:tblCellMar>
            <w:top w:w="0" w:type="dxa"/>
            <w:left w:w="108" w:type="dxa"/>
            <w:bottom w:w="0" w:type="dxa"/>
            <w:right w:w="108" w:type="dxa"/>
          </w:tblCellMar>
        </w:tblPrEx>
        <w:trPr>
          <w:trHeight w:val="414" w:hRule="atLeast"/>
          <w:jc w:val="center"/>
        </w:trPr>
        <w:tc>
          <w:tcPr>
            <w:tcW w:w="1277" w:type="dxa"/>
            <w:tcBorders>
              <w:top w:val="single" w:color="000000" w:sz="8" w:space="0"/>
              <w:left w:val="nil"/>
              <w:bottom w:val="single" w:color="000000" w:sz="8" w:space="0"/>
              <w:right w:val="nil"/>
            </w:tcBorders>
            <w:noWrap/>
            <w:vAlign w:val="center"/>
          </w:tcPr>
          <w:p>
            <w:pPr>
              <w:widowControl/>
              <w:jc w:val="center"/>
              <w:textAlignment w:val="center"/>
              <w:rPr>
                <w:rFonts w:hint="default" w:ascii="Times New Roman" w:hAnsi="Times New Roman" w:eastAsia="宋体" w:cs="Times New Roman"/>
                <w:b/>
                <w:bCs/>
                <w:color w:val="000000"/>
                <w:sz w:val="15"/>
                <w:szCs w:val="16"/>
              </w:rPr>
            </w:pPr>
            <w:r>
              <w:rPr>
                <w:rFonts w:hint="default" w:ascii="Times New Roman" w:hAnsi="Times New Roman" w:eastAsia="宋体" w:cs="Times New Roman"/>
                <w:b/>
                <w:bCs/>
                <w:color w:val="000000"/>
                <w:kern w:val="0"/>
                <w:sz w:val="15"/>
                <w:szCs w:val="16"/>
                <w:lang w:bidi="ar"/>
              </w:rPr>
              <w:t>监测点位</w:t>
            </w:r>
          </w:p>
        </w:tc>
        <w:tc>
          <w:tcPr>
            <w:tcW w:w="1277" w:type="dxa"/>
            <w:tcBorders>
              <w:top w:val="single" w:color="000000" w:sz="8" w:space="0"/>
              <w:left w:val="nil"/>
              <w:bottom w:val="single" w:color="000000" w:sz="8" w:space="0"/>
              <w:right w:val="nil"/>
            </w:tcBorders>
            <w:noWrap/>
            <w:vAlign w:val="center"/>
          </w:tcPr>
          <w:p>
            <w:pPr>
              <w:widowControl/>
              <w:jc w:val="center"/>
              <w:textAlignment w:val="center"/>
              <w:rPr>
                <w:rFonts w:hint="default" w:ascii="Times New Roman" w:hAnsi="Times New Roman" w:eastAsia="宋体" w:cs="Times New Roman"/>
                <w:b/>
                <w:bCs/>
                <w:color w:val="000000"/>
                <w:sz w:val="15"/>
                <w:szCs w:val="16"/>
              </w:rPr>
            </w:pPr>
            <w:r>
              <w:rPr>
                <w:rFonts w:hint="default" w:ascii="Times New Roman" w:hAnsi="Times New Roman" w:eastAsia="宋体" w:cs="Times New Roman"/>
                <w:b/>
                <w:bCs/>
                <w:color w:val="000000"/>
                <w:kern w:val="0"/>
                <w:sz w:val="15"/>
                <w:szCs w:val="16"/>
                <w:lang w:bidi="ar"/>
              </w:rPr>
              <w:t>监测年度</w:t>
            </w:r>
          </w:p>
        </w:tc>
        <w:tc>
          <w:tcPr>
            <w:tcW w:w="1996" w:type="dxa"/>
            <w:tcBorders>
              <w:top w:val="single" w:color="000000" w:sz="8" w:space="0"/>
              <w:left w:val="nil"/>
              <w:bottom w:val="single" w:color="000000" w:sz="8" w:space="0"/>
              <w:right w:val="nil"/>
            </w:tcBorders>
            <w:noWrap/>
            <w:vAlign w:val="center"/>
          </w:tcPr>
          <w:p>
            <w:pPr>
              <w:widowControl/>
              <w:jc w:val="center"/>
              <w:textAlignment w:val="center"/>
              <w:rPr>
                <w:rFonts w:hint="default" w:ascii="Times New Roman" w:hAnsi="Times New Roman" w:eastAsia="宋体" w:cs="Times New Roman"/>
                <w:b/>
                <w:bCs/>
                <w:color w:val="000000"/>
                <w:kern w:val="0"/>
                <w:sz w:val="15"/>
                <w:szCs w:val="16"/>
                <w:lang w:bidi="ar"/>
              </w:rPr>
            </w:pPr>
            <w:r>
              <w:rPr>
                <w:rFonts w:hint="default" w:ascii="Times New Roman" w:hAnsi="Times New Roman" w:eastAsia="宋体" w:cs="Times New Roman"/>
                <w:b/>
                <w:bCs/>
                <w:color w:val="000000"/>
                <w:kern w:val="0"/>
                <w:sz w:val="15"/>
                <w:szCs w:val="16"/>
                <w:lang w:bidi="ar"/>
              </w:rPr>
              <w:t>长期不施肥产量</w:t>
            </w:r>
          </w:p>
          <w:p>
            <w:pPr>
              <w:widowControl/>
              <w:jc w:val="center"/>
              <w:textAlignment w:val="center"/>
              <w:rPr>
                <w:rFonts w:hint="default" w:ascii="Times New Roman" w:hAnsi="Times New Roman" w:eastAsia="宋体" w:cs="Times New Roman"/>
                <w:b/>
                <w:bCs/>
                <w:color w:val="000000"/>
                <w:sz w:val="15"/>
                <w:szCs w:val="16"/>
              </w:rPr>
            </w:pPr>
            <w:r>
              <w:rPr>
                <w:rFonts w:hint="default" w:ascii="Times New Roman" w:hAnsi="Times New Roman" w:eastAsia="仿宋_GB2312" w:cs="Times New Roman"/>
                <w:b/>
                <w:sz w:val="15"/>
                <w:szCs w:val="30"/>
              </w:rPr>
              <w:t>（kg/亩）</w:t>
            </w:r>
          </w:p>
        </w:tc>
        <w:tc>
          <w:tcPr>
            <w:tcW w:w="1757" w:type="dxa"/>
            <w:tcBorders>
              <w:top w:val="single" w:color="000000" w:sz="8" w:space="0"/>
              <w:left w:val="nil"/>
              <w:bottom w:val="single" w:color="000000" w:sz="8" w:space="0"/>
              <w:right w:val="nil"/>
            </w:tcBorders>
            <w:noWrap/>
            <w:vAlign w:val="center"/>
          </w:tcPr>
          <w:p>
            <w:pPr>
              <w:widowControl/>
              <w:jc w:val="center"/>
              <w:textAlignment w:val="center"/>
              <w:rPr>
                <w:rFonts w:hint="default" w:ascii="Times New Roman" w:hAnsi="Times New Roman" w:eastAsia="宋体" w:cs="Times New Roman"/>
                <w:b/>
                <w:bCs/>
                <w:color w:val="000000"/>
                <w:kern w:val="0"/>
                <w:sz w:val="15"/>
                <w:szCs w:val="16"/>
                <w:lang w:bidi="ar"/>
              </w:rPr>
            </w:pPr>
            <w:r>
              <w:rPr>
                <w:rFonts w:hint="default" w:ascii="Times New Roman" w:hAnsi="Times New Roman" w:eastAsia="宋体" w:cs="Times New Roman"/>
                <w:b/>
                <w:bCs/>
                <w:color w:val="000000"/>
                <w:kern w:val="0"/>
                <w:sz w:val="15"/>
                <w:szCs w:val="16"/>
                <w:lang w:bidi="ar"/>
              </w:rPr>
              <w:t>常规施肥产量</w:t>
            </w:r>
          </w:p>
          <w:p>
            <w:pPr>
              <w:widowControl/>
              <w:jc w:val="center"/>
              <w:textAlignment w:val="center"/>
              <w:rPr>
                <w:rFonts w:hint="default" w:ascii="Times New Roman" w:hAnsi="Times New Roman" w:eastAsia="宋体" w:cs="Times New Roman"/>
                <w:b/>
                <w:bCs/>
                <w:color w:val="000000"/>
                <w:sz w:val="15"/>
                <w:szCs w:val="16"/>
              </w:rPr>
            </w:pPr>
            <w:r>
              <w:rPr>
                <w:rFonts w:hint="default" w:ascii="Times New Roman" w:hAnsi="Times New Roman" w:eastAsia="仿宋_GB2312" w:cs="Times New Roman"/>
                <w:b/>
                <w:sz w:val="15"/>
                <w:szCs w:val="30"/>
              </w:rPr>
              <w:t>（kg/亩）</w:t>
            </w:r>
          </w:p>
        </w:tc>
        <w:tc>
          <w:tcPr>
            <w:tcW w:w="1996" w:type="dxa"/>
            <w:tcBorders>
              <w:top w:val="single" w:color="000000" w:sz="8" w:space="0"/>
              <w:left w:val="nil"/>
              <w:bottom w:val="single" w:color="000000" w:sz="8" w:space="0"/>
              <w:right w:val="nil"/>
            </w:tcBorders>
            <w:noWrap/>
            <w:vAlign w:val="center"/>
          </w:tcPr>
          <w:p>
            <w:pPr>
              <w:widowControl/>
              <w:jc w:val="center"/>
              <w:textAlignment w:val="center"/>
              <w:rPr>
                <w:rFonts w:hint="default" w:ascii="Times New Roman" w:hAnsi="Times New Roman" w:eastAsia="宋体" w:cs="Times New Roman"/>
                <w:b/>
                <w:bCs/>
                <w:color w:val="000000"/>
                <w:kern w:val="0"/>
                <w:sz w:val="15"/>
                <w:szCs w:val="16"/>
                <w:lang w:bidi="ar"/>
              </w:rPr>
            </w:pPr>
            <w:r>
              <w:rPr>
                <w:rFonts w:hint="default" w:ascii="Times New Roman" w:hAnsi="Times New Roman" w:eastAsia="宋体" w:cs="Times New Roman"/>
                <w:b/>
                <w:bCs/>
                <w:color w:val="000000"/>
                <w:kern w:val="0"/>
                <w:sz w:val="15"/>
                <w:szCs w:val="16"/>
                <w:lang w:bidi="ar"/>
              </w:rPr>
              <w:t>基础地力贡献率</w:t>
            </w:r>
          </w:p>
          <w:p>
            <w:pPr>
              <w:widowControl/>
              <w:jc w:val="center"/>
              <w:textAlignment w:val="center"/>
              <w:rPr>
                <w:rFonts w:hint="default" w:ascii="Times New Roman" w:hAnsi="Times New Roman" w:eastAsia="宋体" w:cs="Times New Roman"/>
                <w:b/>
                <w:bCs/>
                <w:color w:val="000000"/>
                <w:sz w:val="15"/>
                <w:szCs w:val="16"/>
              </w:rPr>
            </w:pPr>
            <w:r>
              <w:rPr>
                <w:rFonts w:hint="default" w:ascii="Times New Roman" w:hAnsi="Times New Roman" w:eastAsia="宋体" w:cs="Times New Roman"/>
                <w:b/>
                <w:bCs/>
                <w:color w:val="000000"/>
                <w:kern w:val="0"/>
                <w:sz w:val="15"/>
                <w:szCs w:val="16"/>
                <w:lang w:bidi="ar"/>
              </w:rPr>
              <w:t>%</w:t>
            </w:r>
          </w:p>
        </w:tc>
      </w:tr>
      <w:tr>
        <w:tblPrEx>
          <w:tblLayout w:type="fixed"/>
          <w:tblCellMar>
            <w:top w:w="0" w:type="dxa"/>
            <w:left w:w="108" w:type="dxa"/>
            <w:bottom w:w="0" w:type="dxa"/>
            <w:right w:w="108" w:type="dxa"/>
          </w:tblCellMar>
        </w:tblPrEx>
        <w:trPr>
          <w:trHeight w:val="280" w:hRule="atLeast"/>
          <w:jc w:val="center"/>
        </w:trPr>
        <w:tc>
          <w:tcPr>
            <w:tcW w:w="1277" w:type="dxa"/>
            <w:vMerge w:val="restart"/>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1"/>
              </w:rPr>
            </w:pPr>
            <w:r>
              <w:rPr>
                <w:rFonts w:hint="default" w:ascii="Times New Roman" w:hAnsi="Times New Roman" w:eastAsia="宋体" w:cs="Times New Roman"/>
                <w:color w:val="000000"/>
                <w:kern w:val="0"/>
                <w:sz w:val="15"/>
                <w:szCs w:val="21"/>
                <w:lang w:bidi="ar"/>
              </w:rPr>
              <w:t>少云（水稻）</w:t>
            </w:r>
          </w:p>
        </w:tc>
        <w:tc>
          <w:tcPr>
            <w:tcW w:w="127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2021</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786</w:t>
            </w:r>
          </w:p>
        </w:tc>
        <w:tc>
          <w:tcPr>
            <w:tcW w:w="175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988</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79.60%</w:t>
            </w:r>
          </w:p>
        </w:tc>
      </w:tr>
      <w:tr>
        <w:tblPrEx>
          <w:tblLayout w:type="fixed"/>
          <w:tblCellMar>
            <w:top w:w="0" w:type="dxa"/>
            <w:left w:w="108" w:type="dxa"/>
            <w:bottom w:w="0" w:type="dxa"/>
            <w:right w:w="108" w:type="dxa"/>
          </w:tblCellMar>
        </w:tblPrEx>
        <w:trPr>
          <w:trHeight w:val="280" w:hRule="atLeast"/>
          <w:jc w:val="center"/>
        </w:trPr>
        <w:tc>
          <w:tcPr>
            <w:tcW w:w="1277" w:type="dxa"/>
            <w:vMerge w:val="continue"/>
            <w:tcBorders>
              <w:top w:val="nil"/>
              <w:left w:val="nil"/>
              <w:bottom w:val="nil"/>
              <w:right w:val="nil"/>
            </w:tcBorders>
            <w:noWrap/>
            <w:vAlign w:val="center"/>
          </w:tcPr>
          <w:p>
            <w:pPr>
              <w:jc w:val="center"/>
              <w:rPr>
                <w:rFonts w:hint="default" w:ascii="Times New Roman" w:hAnsi="Times New Roman" w:eastAsia="宋体" w:cs="Times New Roman"/>
                <w:color w:val="000000"/>
                <w:sz w:val="15"/>
                <w:szCs w:val="21"/>
              </w:rPr>
            </w:pPr>
          </w:p>
        </w:tc>
        <w:tc>
          <w:tcPr>
            <w:tcW w:w="127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2022</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751.47</w:t>
            </w:r>
          </w:p>
        </w:tc>
        <w:tc>
          <w:tcPr>
            <w:tcW w:w="175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986.86</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76.10%</w:t>
            </w:r>
          </w:p>
        </w:tc>
      </w:tr>
      <w:tr>
        <w:tblPrEx>
          <w:tblLayout w:type="fixed"/>
          <w:tblCellMar>
            <w:top w:w="0" w:type="dxa"/>
            <w:left w:w="108" w:type="dxa"/>
            <w:bottom w:w="0" w:type="dxa"/>
            <w:right w:w="108" w:type="dxa"/>
          </w:tblCellMar>
        </w:tblPrEx>
        <w:trPr>
          <w:trHeight w:val="280" w:hRule="atLeast"/>
          <w:jc w:val="center"/>
        </w:trPr>
        <w:tc>
          <w:tcPr>
            <w:tcW w:w="1277" w:type="dxa"/>
            <w:vMerge w:val="continue"/>
            <w:tcBorders>
              <w:top w:val="nil"/>
              <w:left w:val="nil"/>
              <w:bottom w:val="nil"/>
              <w:right w:val="nil"/>
            </w:tcBorders>
            <w:noWrap/>
            <w:vAlign w:val="center"/>
          </w:tcPr>
          <w:p>
            <w:pPr>
              <w:jc w:val="center"/>
              <w:rPr>
                <w:rFonts w:hint="default" w:ascii="Times New Roman" w:hAnsi="Times New Roman" w:eastAsia="宋体" w:cs="Times New Roman"/>
                <w:color w:val="000000"/>
                <w:sz w:val="15"/>
                <w:szCs w:val="21"/>
              </w:rPr>
            </w:pPr>
          </w:p>
        </w:tc>
        <w:tc>
          <w:tcPr>
            <w:tcW w:w="127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2023</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563</w:t>
            </w:r>
          </w:p>
        </w:tc>
        <w:tc>
          <w:tcPr>
            <w:tcW w:w="175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1006.87</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55.90%</w:t>
            </w:r>
          </w:p>
        </w:tc>
      </w:tr>
      <w:tr>
        <w:tblPrEx>
          <w:tblLayout w:type="fixed"/>
          <w:tblCellMar>
            <w:top w:w="0" w:type="dxa"/>
            <w:left w:w="108" w:type="dxa"/>
            <w:bottom w:w="0" w:type="dxa"/>
            <w:right w:w="108" w:type="dxa"/>
          </w:tblCellMar>
        </w:tblPrEx>
        <w:trPr>
          <w:trHeight w:val="66" w:hRule="atLeast"/>
          <w:jc w:val="center"/>
        </w:trPr>
        <w:tc>
          <w:tcPr>
            <w:tcW w:w="1277" w:type="dxa"/>
            <w:vMerge w:val="continue"/>
            <w:tcBorders>
              <w:top w:val="nil"/>
              <w:left w:val="nil"/>
              <w:bottom w:val="nil"/>
              <w:right w:val="nil"/>
            </w:tcBorders>
            <w:noWrap/>
            <w:vAlign w:val="center"/>
          </w:tcPr>
          <w:p>
            <w:pPr>
              <w:jc w:val="center"/>
              <w:rPr>
                <w:rFonts w:hint="default" w:ascii="Times New Roman" w:hAnsi="Times New Roman" w:eastAsia="宋体" w:cs="Times New Roman"/>
                <w:color w:val="000000"/>
                <w:sz w:val="15"/>
                <w:szCs w:val="21"/>
              </w:rPr>
            </w:pPr>
          </w:p>
        </w:tc>
        <w:tc>
          <w:tcPr>
            <w:tcW w:w="127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2024</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703.89</w:t>
            </w:r>
          </w:p>
        </w:tc>
        <w:tc>
          <w:tcPr>
            <w:tcW w:w="175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915.57</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76.90%</w:t>
            </w:r>
          </w:p>
        </w:tc>
      </w:tr>
      <w:tr>
        <w:tblPrEx>
          <w:tblLayout w:type="fixed"/>
          <w:tblCellMar>
            <w:top w:w="0" w:type="dxa"/>
            <w:left w:w="108" w:type="dxa"/>
            <w:bottom w:w="0" w:type="dxa"/>
            <w:right w:w="108" w:type="dxa"/>
          </w:tblCellMar>
        </w:tblPrEx>
        <w:trPr>
          <w:trHeight w:val="280" w:hRule="atLeast"/>
          <w:jc w:val="center"/>
        </w:trPr>
        <w:tc>
          <w:tcPr>
            <w:tcW w:w="1277" w:type="dxa"/>
            <w:vMerge w:val="restart"/>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1"/>
              </w:rPr>
            </w:pPr>
            <w:r>
              <w:rPr>
                <w:rFonts w:hint="default" w:ascii="Times New Roman" w:hAnsi="Times New Roman" w:eastAsia="宋体" w:cs="Times New Roman"/>
                <w:color w:val="000000"/>
                <w:kern w:val="0"/>
                <w:sz w:val="15"/>
                <w:szCs w:val="21"/>
                <w:lang w:bidi="ar"/>
              </w:rPr>
              <w:t>旧县（水稻）</w:t>
            </w:r>
          </w:p>
        </w:tc>
        <w:tc>
          <w:tcPr>
            <w:tcW w:w="1277"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2021</w:t>
            </w:r>
          </w:p>
        </w:tc>
        <w:tc>
          <w:tcPr>
            <w:tcW w:w="199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1002.33</w:t>
            </w:r>
          </w:p>
        </w:tc>
        <w:tc>
          <w:tcPr>
            <w:tcW w:w="1757"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1161.4</w:t>
            </w:r>
          </w:p>
        </w:tc>
        <w:tc>
          <w:tcPr>
            <w:tcW w:w="199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86.30%</w:t>
            </w:r>
          </w:p>
        </w:tc>
      </w:tr>
      <w:tr>
        <w:tblPrEx>
          <w:tblLayout w:type="fixed"/>
          <w:tblCellMar>
            <w:top w:w="0" w:type="dxa"/>
            <w:left w:w="108" w:type="dxa"/>
            <w:bottom w:w="0" w:type="dxa"/>
            <w:right w:w="108" w:type="dxa"/>
          </w:tblCellMar>
        </w:tblPrEx>
        <w:trPr>
          <w:trHeight w:val="280" w:hRule="atLeast"/>
          <w:jc w:val="center"/>
        </w:trPr>
        <w:tc>
          <w:tcPr>
            <w:tcW w:w="1277" w:type="dxa"/>
            <w:vMerge w:val="continue"/>
            <w:tcBorders>
              <w:top w:val="nil"/>
              <w:left w:val="nil"/>
              <w:bottom w:val="nil"/>
              <w:right w:val="nil"/>
            </w:tcBorders>
            <w:noWrap/>
            <w:vAlign w:val="center"/>
          </w:tcPr>
          <w:p>
            <w:pPr>
              <w:jc w:val="center"/>
              <w:rPr>
                <w:rFonts w:hint="default" w:ascii="Times New Roman" w:hAnsi="Times New Roman" w:eastAsia="宋体" w:cs="Times New Roman"/>
                <w:color w:val="000000"/>
                <w:sz w:val="15"/>
                <w:szCs w:val="21"/>
              </w:rPr>
            </w:pPr>
          </w:p>
        </w:tc>
        <w:tc>
          <w:tcPr>
            <w:tcW w:w="127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2022</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774.87</w:t>
            </w:r>
          </w:p>
        </w:tc>
        <w:tc>
          <w:tcPr>
            <w:tcW w:w="175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1013.0</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76.50%</w:t>
            </w:r>
          </w:p>
        </w:tc>
      </w:tr>
      <w:tr>
        <w:tblPrEx>
          <w:tblLayout w:type="fixed"/>
          <w:tblCellMar>
            <w:top w:w="0" w:type="dxa"/>
            <w:left w:w="108" w:type="dxa"/>
            <w:bottom w:w="0" w:type="dxa"/>
            <w:right w:w="108" w:type="dxa"/>
          </w:tblCellMar>
        </w:tblPrEx>
        <w:trPr>
          <w:trHeight w:val="280" w:hRule="atLeast"/>
          <w:jc w:val="center"/>
        </w:trPr>
        <w:tc>
          <w:tcPr>
            <w:tcW w:w="1277" w:type="dxa"/>
            <w:vMerge w:val="continue"/>
            <w:tcBorders>
              <w:top w:val="nil"/>
              <w:left w:val="nil"/>
              <w:bottom w:val="nil"/>
              <w:right w:val="nil"/>
            </w:tcBorders>
            <w:noWrap/>
            <w:vAlign w:val="center"/>
          </w:tcPr>
          <w:p>
            <w:pPr>
              <w:jc w:val="center"/>
              <w:rPr>
                <w:rFonts w:hint="default" w:ascii="Times New Roman" w:hAnsi="Times New Roman" w:eastAsia="宋体" w:cs="Times New Roman"/>
                <w:color w:val="000000"/>
                <w:sz w:val="15"/>
                <w:szCs w:val="21"/>
              </w:rPr>
            </w:pPr>
          </w:p>
        </w:tc>
        <w:tc>
          <w:tcPr>
            <w:tcW w:w="127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2023</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743.2</w:t>
            </w:r>
          </w:p>
        </w:tc>
        <w:tc>
          <w:tcPr>
            <w:tcW w:w="175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967.66</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76.80%</w:t>
            </w:r>
          </w:p>
        </w:tc>
      </w:tr>
      <w:tr>
        <w:tblPrEx>
          <w:tblLayout w:type="fixed"/>
          <w:tblCellMar>
            <w:top w:w="0" w:type="dxa"/>
            <w:left w:w="108" w:type="dxa"/>
            <w:bottom w:w="0" w:type="dxa"/>
            <w:right w:w="108" w:type="dxa"/>
          </w:tblCellMar>
        </w:tblPrEx>
        <w:trPr>
          <w:trHeight w:val="280" w:hRule="atLeast"/>
          <w:jc w:val="center"/>
        </w:trPr>
        <w:tc>
          <w:tcPr>
            <w:tcW w:w="1277" w:type="dxa"/>
            <w:vMerge w:val="continue"/>
            <w:tcBorders>
              <w:top w:val="nil"/>
              <w:left w:val="nil"/>
              <w:bottom w:val="single" w:color="auto" w:sz="4" w:space="0"/>
              <w:right w:val="nil"/>
            </w:tcBorders>
            <w:noWrap/>
            <w:vAlign w:val="center"/>
          </w:tcPr>
          <w:p>
            <w:pPr>
              <w:jc w:val="center"/>
              <w:rPr>
                <w:rFonts w:hint="default" w:ascii="Times New Roman" w:hAnsi="Times New Roman" w:eastAsia="宋体" w:cs="Times New Roman"/>
                <w:color w:val="000000"/>
                <w:sz w:val="15"/>
                <w:szCs w:val="21"/>
              </w:rPr>
            </w:pPr>
          </w:p>
        </w:tc>
        <w:tc>
          <w:tcPr>
            <w:tcW w:w="1277"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2024</w:t>
            </w:r>
          </w:p>
        </w:tc>
        <w:tc>
          <w:tcPr>
            <w:tcW w:w="199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857.22</w:t>
            </w:r>
          </w:p>
        </w:tc>
        <w:tc>
          <w:tcPr>
            <w:tcW w:w="1757"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1237.87</w:t>
            </w:r>
          </w:p>
        </w:tc>
        <w:tc>
          <w:tcPr>
            <w:tcW w:w="199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69.20%</w:t>
            </w:r>
          </w:p>
        </w:tc>
      </w:tr>
      <w:tr>
        <w:tblPrEx>
          <w:tblLayout w:type="fixed"/>
          <w:tblCellMar>
            <w:top w:w="0" w:type="dxa"/>
            <w:left w:w="108" w:type="dxa"/>
            <w:bottom w:w="0" w:type="dxa"/>
            <w:right w:w="108" w:type="dxa"/>
          </w:tblCellMar>
        </w:tblPrEx>
        <w:trPr>
          <w:trHeight w:val="310" w:hRule="atLeast"/>
          <w:jc w:val="center"/>
        </w:trPr>
        <w:tc>
          <w:tcPr>
            <w:tcW w:w="1277" w:type="dxa"/>
            <w:vMerge w:val="restart"/>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1"/>
              </w:rPr>
            </w:pPr>
            <w:r>
              <w:rPr>
                <w:rFonts w:hint="default" w:ascii="Times New Roman" w:hAnsi="Times New Roman" w:eastAsia="宋体" w:cs="Times New Roman"/>
                <w:color w:val="000000"/>
                <w:kern w:val="0"/>
                <w:sz w:val="15"/>
                <w:szCs w:val="21"/>
                <w:lang w:bidi="ar"/>
              </w:rPr>
              <w:t>侣俸（水稻）</w:t>
            </w:r>
          </w:p>
        </w:tc>
        <w:tc>
          <w:tcPr>
            <w:tcW w:w="1277"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2021</w:t>
            </w:r>
          </w:p>
        </w:tc>
        <w:tc>
          <w:tcPr>
            <w:tcW w:w="199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866</w:t>
            </w:r>
          </w:p>
        </w:tc>
        <w:tc>
          <w:tcPr>
            <w:tcW w:w="1757"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1128</w:t>
            </w:r>
          </w:p>
        </w:tc>
        <w:tc>
          <w:tcPr>
            <w:tcW w:w="199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76.80%</w:t>
            </w:r>
          </w:p>
        </w:tc>
      </w:tr>
      <w:tr>
        <w:tblPrEx>
          <w:tblLayout w:type="fixed"/>
          <w:tblCellMar>
            <w:top w:w="0" w:type="dxa"/>
            <w:left w:w="108" w:type="dxa"/>
            <w:bottom w:w="0" w:type="dxa"/>
            <w:right w:w="108" w:type="dxa"/>
          </w:tblCellMar>
        </w:tblPrEx>
        <w:trPr>
          <w:trHeight w:val="280" w:hRule="atLeast"/>
          <w:jc w:val="center"/>
        </w:trPr>
        <w:tc>
          <w:tcPr>
            <w:tcW w:w="1277" w:type="dxa"/>
            <w:vMerge w:val="continue"/>
            <w:tcBorders>
              <w:top w:val="nil"/>
              <w:left w:val="nil"/>
              <w:bottom w:val="nil"/>
              <w:right w:val="nil"/>
            </w:tcBorders>
            <w:noWrap/>
            <w:vAlign w:val="center"/>
          </w:tcPr>
          <w:p>
            <w:pPr>
              <w:jc w:val="center"/>
              <w:rPr>
                <w:rFonts w:hint="default" w:ascii="Times New Roman" w:hAnsi="Times New Roman" w:eastAsia="宋体" w:cs="Times New Roman"/>
                <w:color w:val="000000"/>
                <w:sz w:val="15"/>
                <w:szCs w:val="21"/>
              </w:rPr>
            </w:pPr>
          </w:p>
        </w:tc>
        <w:tc>
          <w:tcPr>
            <w:tcW w:w="127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2022</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795.74</w:t>
            </w:r>
          </w:p>
        </w:tc>
        <w:tc>
          <w:tcPr>
            <w:tcW w:w="175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961.8</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82.70%</w:t>
            </w:r>
          </w:p>
        </w:tc>
      </w:tr>
      <w:tr>
        <w:tblPrEx>
          <w:tblLayout w:type="fixed"/>
          <w:tblCellMar>
            <w:top w:w="0" w:type="dxa"/>
            <w:left w:w="108" w:type="dxa"/>
            <w:bottom w:w="0" w:type="dxa"/>
            <w:right w:w="108" w:type="dxa"/>
          </w:tblCellMar>
        </w:tblPrEx>
        <w:trPr>
          <w:trHeight w:val="280" w:hRule="atLeast"/>
          <w:jc w:val="center"/>
        </w:trPr>
        <w:tc>
          <w:tcPr>
            <w:tcW w:w="1277" w:type="dxa"/>
            <w:vMerge w:val="continue"/>
            <w:tcBorders>
              <w:top w:val="nil"/>
              <w:left w:val="nil"/>
              <w:bottom w:val="nil"/>
              <w:right w:val="nil"/>
            </w:tcBorders>
            <w:noWrap/>
            <w:vAlign w:val="center"/>
          </w:tcPr>
          <w:p>
            <w:pPr>
              <w:jc w:val="center"/>
              <w:rPr>
                <w:rFonts w:hint="default" w:ascii="Times New Roman" w:hAnsi="Times New Roman" w:eastAsia="宋体" w:cs="Times New Roman"/>
                <w:color w:val="000000"/>
                <w:sz w:val="15"/>
                <w:szCs w:val="21"/>
              </w:rPr>
            </w:pPr>
          </w:p>
        </w:tc>
        <w:tc>
          <w:tcPr>
            <w:tcW w:w="127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2023</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691.73</w:t>
            </w:r>
          </w:p>
        </w:tc>
        <w:tc>
          <w:tcPr>
            <w:tcW w:w="175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800.4</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86.40%</w:t>
            </w:r>
          </w:p>
        </w:tc>
      </w:tr>
      <w:tr>
        <w:tblPrEx>
          <w:tblLayout w:type="fixed"/>
          <w:tblCellMar>
            <w:top w:w="0" w:type="dxa"/>
            <w:left w:w="108" w:type="dxa"/>
            <w:bottom w:w="0" w:type="dxa"/>
            <w:right w:w="108" w:type="dxa"/>
          </w:tblCellMar>
        </w:tblPrEx>
        <w:trPr>
          <w:trHeight w:val="280" w:hRule="atLeast"/>
          <w:jc w:val="center"/>
        </w:trPr>
        <w:tc>
          <w:tcPr>
            <w:tcW w:w="1277" w:type="dxa"/>
            <w:vMerge w:val="continue"/>
            <w:tcBorders>
              <w:top w:val="nil"/>
              <w:left w:val="nil"/>
              <w:bottom w:val="single" w:color="auto" w:sz="4" w:space="0"/>
              <w:right w:val="nil"/>
            </w:tcBorders>
            <w:noWrap/>
            <w:vAlign w:val="center"/>
          </w:tcPr>
          <w:p>
            <w:pPr>
              <w:jc w:val="center"/>
              <w:rPr>
                <w:rFonts w:hint="default" w:ascii="Times New Roman" w:hAnsi="Times New Roman" w:eastAsia="宋体" w:cs="Times New Roman"/>
                <w:color w:val="000000"/>
                <w:sz w:val="15"/>
                <w:szCs w:val="21"/>
              </w:rPr>
            </w:pPr>
          </w:p>
        </w:tc>
        <w:tc>
          <w:tcPr>
            <w:tcW w:w="1277"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2024</w:t>
            </w:r>
          </w:p>
        </w:tc>
        <w:tc>
          <w:tcPr>
            <w:tcW w:w="199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592.22</w:t>
            </w:r>
          </w:p>
        </w:tc>
        <w:tc>
          <w:tcPr>
            <w:tcW w:w="1757"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1014.22</w:t>
            </w:r>
          </w:p>
        </w:tc>
        <w:tc>
          <w:tcPr>
            <w:tcW w:w="199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58.40%</w:t>
            </w:r>
          </w:p>
        </w:tc>
      </w:tr>
      <w:tr>
        <w:tblPrEx>
          <w:tblLayout w:type="fixed"/>
          <w:tblCellMar>
            <w:top w:w="0" w:type="dxa"/>
            <w:left w:w="108" w:type="dxa"/>
            <w:bottom w:w="0" w:type="dxa"/>
            <w:right w:w="108" w:type="dxa"/>
          </w:tblCellMar>
        </w:tblPrEx>
        <w:trPr>
          <w:trHeight w:val="280" w:hRule="atLeast"/>
          <w:jc w:val="center"/>
        </w:trPr>
        <w:tc>
          <w:tcPr>
            <w:tcW w:w="1277" w:type="dxa"/>
            <w:vMerge w:val="restart"/>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1"/>
              </w:rPr>
            </w:pPr>
            <w:r>
              <w:rPr>
                <w:rFonts w:hint="default" w:ascii="Times New Roman" w:hAnsi="Times New Roman" w:eastAsia="宋体" w:cs="Times New Roman"/>
                <w:color w:val="000000"/>
                <w:kern w:val="0"/>
                <w:sz w:val="15"/>
                <w:szCs w:val="21"/>
                <w:lang w:bidi="ar"/>
              </w:rPr>
              <w:t>安居（蔬菜）</w:t>
            </w:r>
          </w:p>
        </w:tc>
        <w:tc>
          <w:tcPr>
            <w:tcW w:w="1277"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2021</w:t>
            </w:r>
          </w:p>
        </w:tc>
        <w:tc>
          <w:tcPr>
            <w:tcW w:w="199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4541.33</w:t>
            </w:r>
          </w:p>
        </w:tc>
        <w:tc>
          <w:tcPr>
            <w:tcW w:w="1757"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6477.94</w:t>
            </w:r>
          </w:p>
        </w:tc>
        <w:tc>
          <w:tcPr>
            <w:tcW w:w="199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70.10%</w:t>
            </w:r>
          </w:p>
        </w:tc>
      </w:tr>
      <w:tr>
        <w:tblPrEx>
          <w:tblLayout w:type="fixed"/>
          <w:tblCellMar>
            <w:top w:w="0" w:type="dxa"/>
            <w:left w:w="108" w:type="dxa"/>
            <w:bottom w:w="0" w:type="dxa"/>
            <w:right w:w="108" w:type="dxa"/>
          </w:tblCellMar>
        </w:tblPrEx>
        <w:trPr>
          <w:trHeight w:val="280" w:hRule="atLeast"/>
          <w:jc w:val="center"/>
        </w:trPr>
        <w:tc>
          <w:tcPr>
            <w:tcW w:w="1277" w:type="dxa"/>
            <w:vMerge w:val="continue"/>
            <w:tcBorders>
              <w:top w:val="nil"/>
              <w:left w:val="nil"/>
              <w:bottom w:val="nil"/>
              <w:right w:val="nil"/>
            </w:tcBorders>
            <w:noWrap/>
            <w:vAlign w:val="center"/>
          </w:tcPr>
          <w:p>
            <w:pPr>
              <w:jc w:val="center"/>
              <w:rPr>
                <w:rFonts w:hint="default" w:ascii="Times New Roman" w:hAnsi="Times New Roman" w:eastAsia="宋体" w:cs="Times New Roman"/>
                <w:color w:val="000000"/>
                <w:sz w:val="15"/>
                <w:szCs w:val="21"/>
              </w:rPr>
            </w:pPr>
          </w:p>
        </w:tc>
        <w:tc>
          <w:tcPr>
            <w:tcW w:w="127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2022</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6382.98</w:t>
            </w:r>
          </w:p>
        </w:tc>
        <w:tc>
          <w:tcPr>
            <w:tcW w:w="175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12069.71</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52.90%</w:t>
            </w:r>
          </w:p>
        </w:tc>
      </w:tr>
      <w:tr>
        <w:tblPrEx>
          <w:tblLayout w:type="fixed"/>
          <w:tblCellMar>
            <w:top w:w="0" w:type="dxa"/>
            <w:left w:w="108" w:type="dxa"/>
            <w:bottom w:w="0" w:type="dxa"/>
            <w:right w:w="108" w:type="dxa"/>
          </w:tblCellMar>
        </w:tblPrEx>
        <w:trPr>
          <w:trHeight w:val="280" w:hRule="atLeast"/>
          <w:jc w:val="center"/>
        </w:trPr>
        <w:tc>
          <w:tcPr>
            <w:tcW w:w="1277" w:type="dxa"/>
            <w:vMerge w:val="continue"/>
            <w:tcBorders>
              <w:top w:val="nil"/>
              <w:left w:val="nil"/>
              <w:bottom w:val="nil"/>
              <w:right w:val="nil"/>
            </w:tcBorders>
            <w:noWrap/>
            <w:vAlign w:val="center"/>
          </w:tcPr>
          <w:p>
            <w:pPr>
              <w:jc w:val="center"/>
              <w:rPr>
                <w:rFonts w:hint="default" w:ascii="Times New Roman" w:hAnsi="Times New Roman" w:eastAsia="宋体" w:cs="Times New Roman"/>
                <w:color w:val="000000"/>
                <w:sz w:val="15"/>
                <w:szCs w:val="21"/>
              </w:rPr>
            </w:pPr>
          </w:p>
        </w:tc>
        <w:tc>
          <w:tcPr>
            <w:tcW w:w="127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2023</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6720.99</w:t>
            </w:r>
          </w:p>
        </w:tc>
        <w:tc>
          <w:tcPr>
            <w:tcW w:w="175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12096.61</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55.60%</w:t>
            </w:r>
          </w:p>
        </w:tc>
      </w:tr>
      <w:tr>
        <w:tblPrEx>
          <w:tblLayout w:type="fixed"/>
          <w:tblCellMar>
            <w:top w:w="0" w:type="dxa"/>
            <w:left w:w="108" w:type="dxa"/>
            <w:bottom w:w="0" w:type="dxa"/>
            <w:right w:w="108" w:type="dxa"/>
          </w:tblCellMar>
        </w:tblPrEx>
        <w:trPr>
          <w:trHeight w:val="280" w:hRule="atLeast"/>
          <w:jc w:val="center"/>
        </w:trPr>
        <w:tc>
          <w:tcPr>
            <w:tcW w:w="1277" w:type="dxa"/>
            <w:vMerge w:val="continue"/>
            <w:tcBorders>
              <w:top w:val="nil"/>
              <w:left w:val="nil"/>
              <w:bottom w:val="single" w:color="auto" w:sz="4" w:space="0"/>
              <w:right w:val="nil"/>
            </w:tcBorders>
            <w:noWrap/>
            <w:vAlign w:val="center"/>
          </w:tcPr>
          <w:p>
            <w:pPr>
              <w:jc w:val="center"/>
              <w:rPr>
                <w:rFonts w:hint="default" w:ascii="Times New Roman" w:hAnsi="Times New Roman" w:eastAsia="宋体" w:cs="Times New Roman"/>
                <w:color w:val="000000"/>
                <w:sz w:val="15"/>
                <w:szCs w:val="21"/>
              </w:rPr>
            </w:pPr>
          </w:p>
        </w:tc>
        <w:tc>
          <w:tcPr>
            <w:tcW w:w="1277"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2024</w:t>
            </w:r>
          </w:p>
        </w:tc>
        <w:tc>
          <w:tcPr>
            <w:tcW w:w="199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5861.27</w:t>
            </w:r>
          </w:p>
        </w:tc>
        <w:tc>
          <w:tcPr>
            <w:tcW w:w="1757"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11518.73</w:t>
            </w:r>
          </w:p>
        </w:tc>
        <w:tc>
          <w:tcPr>
            <w:tcW w:w="199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50.90%</w:t>
            </w:r>
          </w:p>
        </w:tc>
      </w:tr>
      <w:tr>
        <w:tblPrEx>
          <w:tblLayout w:type="fixed"/>
          <w:tblCellMar>
            <w:top w:w="0" w:type="dxa"/>
            <w:left w:w="108" w:type="dxa"/>
            <w:bottom w:w="0" w:type="dxa"/>
            <w:right w:w="108" w:type="dxa"/>
          </w:tblCellMar>
        </w:tblPrEx>
        <w:trPr>
          <w:trHeight w:val="280" w:hRule="atLeast"/>
          <w:jc w:val="center"/>
        </w:trPr>
        <w:tc>
          <w:tcPr>
            <w:tcW w:w="1277" w:type="dxa"/>
            <w:vMerge w:val="restart"/>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1"/>
              </w:rPr>
            </w:pPr>
            <w:r>
              <w:rPr>
                <w:rFonts w:hint="default" w:ascii="Times New Roman" w:hAnsi="Times New Roman" w:eastAsia="宋体" w:cs="Times New Roman"/>
                <w:color w:val="000000"/>
                <w:kern w:val="0"/>
                <w:sz w:val="15"/>
                <w:szCs w:val="21"/>
                <w:lang w:bidi="ar"/>
              </w:rPr>
              <w:t>福果（蔬菜）</w:t>
            </w:r>
          </w:p>
        </w:tc>
        <w:tc>
          <w:tcPr>
            <w:tcW w:w="1277"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2021</w:t>
            </w:r>
          </w:p>
        </w:tc>
        <w:tc>
          <w:tcPr>
            <w:tcW w:w="199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3658</w:t>
            </w:r>
          </w:p>
        </w:tc>
        <w:tc>
          <w:tcPr>
            <w:tcW w:w="1757"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4584.0</w:t>
            </w:r>
          </w:p>
        </w:tc>
        <w:tc>
          <w:tcPr>
            <w:tcW w:w="199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79.80%</w:t>
            </w:r>
          </w:p>
        </w:tc>
      </w:tr>
      <w:tr>
        <w:tblPrEx>
          <w:tblLayout w:type="fixed"/>
          <w:tblCellMar>
            <w:top w:w="0" w:type="dxa"/>
            <w:left w:w="108" w:type="dxa"/>
            <w:bottom w:w="0" w:type="dxa"/>
            <w:right w:w="108" w:type="dxa"/>
          </w:tblCellMar>
        </w:tblPrEx>
        <w:trPr>
          <w:trHeight w:val="280" w:hRule="atLeast"/>
          <w:jc w:val="center"/>
        </w:trPr>
        <w:tc>
          <w:tcPr>
            <w:tcW w:w="1277" w:type="dxa"/>
            <w:vMerge w:val="continue"/>
            <w:tcBorders>
              <w:top w:val="nil"/>
              <w:left w:val="nil"/>
              <w:bottom w:val="nil"/>
              <w:right w:val="nil"/>
            </w:tcBorders>
            <w:noWrap/>
            <w:vAlign w:val="center"/>
          </w:tcPr>
          <w:p>
            <w:pPr>
              <w:jc w:val="center"/>
              <w:rPr>
                <w:rFonts w:hint="default" w:ascii="Times New Roman" w:hAnsi="Times New Roman" w:eastAsia="宋体" w:cs="Times New Roman"/>
                <w:color w:val="000000"/>
                <w:sz w:val="15"/>
                <w:szCs w:val="21"/>
              </w:rPr>
            </w:pPr>
          </w:p>
        </w:tc>
        <w:tc>
          <w:tcPr>
            <w:tcW w:w="127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2022</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7871.07</w:t>
            </w:r>
          </w:p>
        </w:tc>
        <w:tc>
          <w:tcPr>
            <w:tcW w:w="175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15154.2</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51.90%</w:t>
            </w:r>
          </w:p>
        </w:tc>
      </w:tr>
      <w:tr>
        <w:tblPrEx>
          <w:tblLayout w:type="fixed"/>
          <w:tblCellMar>
            <w:top w:w="0" w:type="dxa"/>
            <w:left w:w="108" w:type="dxa"/>
            <w:bottom w:w="0" w:type="dxa"/>
            <w:right w:w="108" w:type="dxa"/>
          </w:tblCellMar>
        </w:tblPrEx>
        <w:trPr>
          <w:trHeight w:val="280" w:hRule="atLeast"/>
          <w:jc w:val="center"/>
        </w:trPr>
        <w:tc>
          <w:tcPr>
            <w:tcW w:w="1277" w:type="dxa"/>
            <w:vMerge w:val="continue"/>
            <w:tcBorders>
              <w:top w:val="nil"/>
              <w:left w:val="nil"/>
              <w:bottom w:val="nil"/>
              <w:right w:val="nil"/>
            </w:tcBorders>
            <w:noWrap/>
            <w:vAlign w:val="center"/>
          </w:tcPr>
          <w:p>
            <w:pPr>
              <w:jc w:val="center"/>
              <w:rPr>
                <w:rFonts w:hint="default" w:ascii="Times New Roman" w:hAnsi="Times New Roman" w:eastAsia="宋体" w:cs="Times New Roman"/>
                <w:color w:val="000000"/>
                <w:sz w:val="15"/>
                <w:szCs w:val="21"/>
              </w:rPr>
            </w:pPr>
          </w:p>
        </w:tc>
        <w:tc>
          <w:tcPr>
            <w:tcW w:w="127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2023</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7203.53</w:t>
            </w:r>
          </w:p>
        </w:tc>
        <w:tc>
          <w:tcPr>
            <w:tcW w:w="175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13687.3</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52.60%</w:t>
            </w:r>
          </w:p>
        </w:tc>
      </w:tr>
      <w:tr>
        <w:tblPrEx>
          <w:tblLayout w:type="fixed"/>
          <w:tblCellMar>
            <w:top w:w="0" w:type="dxa"/>
            <w:left w:w="108" w:type="dxa"/>
            <w:bottom w:w="0" w:type="dxa"/>
            <w:right w:w="108" w:type="dxa"/>
          </w:tblCellMar>
        </w:tblPrEx>
        <w:trPr>
          <w:trHeight w:val="280" w:hRule="atLeast"/>
          <w:jc w:val="center"/>
        </w:trPr>
        <w:tc>
          <w:tcPr>
            <w:tcW w:w="1277" w:type="dxa"/>
            <w:vMerge w:val="continue"/>
            <w:tcBorders>
              <w:top w:val="nil"/>
              <w:left w:val="nil"/>
              <w:bottom w:val="single" w:color="auto" w:sz="4" w:space="0"/>
              <w:right w:val="nil"/>
            </w:tcBorders>
            <w:noWrap/>
            <w:vAlign w:val="center"/>
          </w:tcPr>
          <w:p>
            <w:pPr>
              <w:jc w:val="center"/>
              <w:rPr>
                <w:rFonts w:hint="default" w:ascii="Times New Roman" w:hAnsi="Times New Roman" w:eastAsia="宋体" w:cs="Times New Roman"/>
                <w:color w:val="000000"/>
                <w:sz w:val="15"/>
                <w:szCs w:val="21"/>
              </w:rPr>
            </w:pPr>
          </w:p>
        </w:tc>
        <w:tc>
          <w:tcPr>
            <w:tcW w:w="1277"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2024</w:t>
            </w:r>
          </w:p>
        </w:tc>
        <w:tc>
          <w:tcPr>
            <w:tcW w:w="199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5317.71</w:t>
            </w:r>
          </w:p>
        </w:tc>
        <w:tc>
          <w:tcPr>
            <w:tcW w:w="1757"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13906.67</w:t>
            </w:r>
          </w:p>
        </w:tc>
        <w:tc>
          <w:tcPr>
            <w:tcW w:w="199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38.20%</w:t>
            </w:r>
          </w:p>
        </w:tc>
      </w:tr>
      <w:tr>
        <w:tblPrEx>
          <w:tblLayout w:type="fixed"/>
          <w:tblCellMar>
            <w:top w:w="0" w:type="dxa"/>
            <w:left w:w="108" w:type="dxa"/>
            <w:bottom w:w="0" w:type="dxa"/>
            <w:right w:w="108" w:type="dxa"/>
          </w:tblCellMar>
        </w:tblPrEx>
        <w:trPr>
          <w:trHeight w:val="310" w:hRule="atLeast"/>
          <w:jc w:val="center"/>
        </w:trPr>
        <w:tc>
          <w:tcPr>
            <w:tcW w:w="1277" w:type="dxa"/>
            <w:vMerge w:val="restart"/>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1"/>
              </w:rPr>
            </w:pPr>
            <w:r>
              <w:rPr>
                <w:rFonts w:hint="default" w:ascii="Times New Roman" w:hAnsi="Times New Roman" w:eastAsia="宋体" w:cs="Times New Roman"/>
                <w:color w:val="000000"/>
                <w:kern w:val="0"/>
                <w:sz w:val="15"/>
                <w:szCs w:val="21"/>
                <w:lang w:bidi="ar"/>
              </w:rPr>
              <w:t>大庙（水稻）</w:t>
            </w:r>
          </w:p>
        </w:tc>
        <w:tc>
          <w:tcPr>
            <w:tcW w:w="1277"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2021</w:t>
            </w:r>
          </w:p>
        </w:tc>
        <w:tc>
          <w:tcPr>
            <w:tcW w:w="199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905</w:t>
            </w:r>
          </w:p>
        </w:tc>
        <w:tc>
          <w:tcPr>
            <w:tcW w:w="1757"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1121.0</w:t>
            </w:r>
          </w:p>
        </w:tc>
        <w:tc>
          <w:tcPr>
            <w:tcW w:w="199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80.70%</w:t>
            </w:r>
          </w:p>
        </w:tc>
      </w:tr>
      <w:tr>
        <w:tblPrEx>
          <w:tblLayout w:type="fixed"/>
          <w:tblCellMar>
            <w:top w:w="0" w:type="dxa"/>
            <w:left w:w="108" w:type="dxa"/>
            <w:bottom w:w="0" w:type="dxa"/>
            <w:right w:w="108" w:type="dxa"/>
          </w:tblCellMar>
        </w:tblPrEx>
        <w:trPr>
          <w:trHeight w:val="280" w:hRule="atLeast"/>
          <w:jc w:val="center"/>
        </w:trPr>
        <w:tc>
          <w:tcPr>
            <w:tcW w:w="1277" w:type="dxa"/>
            <w:vMerge w:val="continue"/>
            <w:tcBorders>
              <w:top w:val="nil"/>
              <w:left w:val="nil"/>
              <w:bottom w:val="nil"/>
              <w:right w:val="nil"/>
            </w:tcBorders>
            <w:noWrap/>
            <w:vAlign w:val="center"/>
          </w:tcPr>
          <w:p>
            <w:pPr>
              <w:jc w:val="center"/>
              <w:rPr>
                <w:rFonts w:hint="default" w:ascii="Times New Roman" w:hAnsi="Times New Roman" w:eastAsia="宋体" w:cs="Times New Roman"/>
                <w:color w:val="000000"/>
                <w:sz w:val="15"/>
                <w:szCs w:val="21"/>
              </w:rPr>
            </w:pPr>
          </w:p>
        </w:tc>
        <w:tc>
          <w:tcPr>
            <w:tcW w:w="127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2022</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805.53</w:t>
            </w:r>
          </w:p>
        </w:tc>
        <w:tc>
          <w:tcPr>
            <w:tcW w:w="175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948.4</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84.90%</w:t>
            </w:r>
          </w:p>
        </w:tc>
      </w:tr>
      <w:tr>
        <w:tblPrEx>
          <w:tblLayout w:type="fixed"/>
          <w:tblCellMar>
            <w:top w:w="0" w:type="dxa"/>
            <w:left w:w="108" w:type="dxa"/>
            <w:bottom w:w="0" w:type="dxa"/>
            <w:right w:w="108" w:type="dxa"/>
          </w:tblCellMar>
        </w:tblPrEx>
        <w:trPr>
          <w:trHeight w:val="280" w:hRule="atLeast"/>
          <w:jc w:val="center"/>
        </w:trPr>
        <w:tc>
          <w:tcPr>
            <w:tcW w:w="1277" w:type="dxa"/>
            <w:vMerge w:val="continue"/>
            <w:tcBorders>
              <w:top w:val="nil"/>
              <w:left w:val="nil"/>
              <w:bottom w:val="nil"/>
              <w:right w:val="nil"/>
            </w:tcBorders>
            <w:noWrap/>
            <w:vAlign w:val="center"/>
          </w:tcPr>
          <w:p>
            <w:pPr>
              <w:jc w:val="center"/>
              <w:rPr>
                <w:rFonts w:hint="default" w:ascii="Times New Roman" w:hAnsi="Times New Roman" w:eastAsia="宋体" w:cs="Times New Roman"/>
                <w:color w:val="000000"/>
                <w:sz w:val="15"/>
                <w:szCs w:val="21"/>
              </w:rPr>
            </w:pPr>
          </w:p>
        </w:tc>
        <w:tc>
          <w:tcPr>
            <w:tcW w:w="127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2023</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807.2</w:t>
            </w:r>
          </w:p>
        </w:tc>
        <w:tc>
          <w:tcPr>
            <w:tcW w:w="175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1167.2</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69.20%</w:t>
            </w:r>
          </w:p>
        </w:tc>
      </w:tr>
      <w:tr>
        <w:tblPrEx>
          <w:tblLayout w:type="fixed"/>
          <w:tblCellMar>
            <w:top w:w="0" w:type="dxa"/>
            <w:left w:w="108" w:type="dxa"/>
            <w:bottom w:w="0" w:type="dxa"/>
            <w:right w:w="108" w:type="dxa"/>
          </w:tblCellMar>
        </w:tblPrEx>
        <w:trPr>
          <w:trHeight w:val="280" w:hRule="atLeast"/>
          <w:jc w:val="center"/>
        </w:trPr>
        <w:tc>
          <w:tcPr>
            <w:tcW w:w="1277" w:type="dxa"/>
            <w:vMerge w:val="continue"/>
            <w:tcBorders>
              <w:top w:val="nil"/>
              <w:left w:val="nil"/>
              <w:bottom w:val="single" w:color="auto" w:sz="4" w:space="0"/>
              <w:right w:val="nil"/>
            </w:tcBorders>
            <w:noWrap/>
            <w:vAlign w:val="center"/>
          </w:tcPr>
          <w:p>
            <w:pPr>
              <w:jc w:val="center"/>
              <w:rPr>
                <w:rFonts w:hint="default" w:ascii="Times New Roman" w:hAnsi="Times New Roman" w:eastAsia="宋体" w:cs="Times New Roman"/>
                <w:color w:val="000000"/>
                <w:sz w:val="15"/>
                <w:szCs w:val="21"/>
              </w:rPr>
            </w:pPr>
          </w:p>
        </w:tc>
        <w:tc>
          <w:tcPr>
            <w:tcW w:w="1277"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2024</w:t>
            </w:r>
          </w:p>
        </w:tc>
        <w:tc>
          <w:tcPr>
            <w:tcW w:w="199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868.52</w:t>
            </w:r>
          </w:p>
        </w:tc>
        <w:tc>
          <w:tcPr>
            <w:tcW w:w="1757"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991.24</w:t>
            </w:r>
          </w:p>
        </w:tc>
        <w:tc>
          <w:tcPr>
            <w:tcW w:w="199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87.60%</w:t>
            </w:r>
          </w:p>
        </w:tc>
      </w:tr>
      <w:tr>
        <w:tblPrEx>
          <w:tblLayout w:type="fixed"/>
          <w:tblCellMar>
            <w:top w:w="0" w:type="dxa"/>
            <w:left w:w="108" w:type="dxa"/>
            <w:bottom w:w="0" w:type="dxa"/>
            <w:right w:w="108" w:type="dxa"/>
          </w:tblCellMar>
        </w:tblPrEx>
        <w:trPr>
          <w:trHeight w:val="280" w:hRule="atLeast"/>
          <w:jc w:val="center"/>
        </w:trPr>
        <w:tc>
          <w:tcPr>
            <w:tcW w:w="1277" w:type="dxa"/>
            <w:vMerge w:val="restart"/>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1"/>
              </w:rPr>
            </w:pPr>
            <w:r>
              <w:rPr>
                <w:rFonts w:hint="default" w:ascii="Times New Roman" w:hAnsi="Times New Roman" w:eastAsia="宋体" w:cs="Times New Roman"/>
                <w:color w:val="000000"/>
                <w:kern w:val="0"/>
                <w:sz w:val="15"/>
                <w:szCs w:val="21"/>
                <w:lang w:bidi="ar"/>
              </w:rPr>
              <w:t>土桥（蔬菜）</w:t>
            </w:r>
          </w:p>
        </w:tc>
        <w:tc>
          <w:tcPr>
            <w:tcW w:w="1277"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2021</w:t>
            </w:r>
          </w:p>
        </w:tc>
        <w:tc>
          <w:tcPr>
            <w:tcW w:w="199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5175</w:t>
            </w:r>
          </w:p>
        </w:tc>
        <w:tc>
          <w:tcPr>
            <w:tcW w:w="1757"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7918.0</w:t>
            </w:r>
          </w:p>
        </w:tc>
        <w:tc>
          <w:tcPr>
            <w:tcW w:w="199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65.40%</w:t>
            </w:r>
          </w:p>
        </w:tc>
      </w:tr>
      <w:tr>
        <w:tblPrEx>
          <w:tblLayout w:type="fixed"/>
          <w:tblCellMar>
            <w:top w:w="0" w:type="dxa"/>
            <w:left w:w="108" w:type="dxa"/>
            <w:bottom w:w="0" w:type="dxa"/>
            <w:right w:w="108" w:type="dxa"/>
          </w:tblCellMar>
        </w:tblPrEx>
        <w:trPr>
          <w:trHeight w:val="280" w:hRule="atLeast"/>
          <w:jc w:val="center"/>
        </w:trPr>
        <w:tc>
          <w:tcPr>
            <w:tcW w:w="1277" w:type="dxa"/>
            <w:vMerge w:val="continue"/>
            <w:tcBorders>
              <w:top w:val="nil"/>
              <w:left w:val="nil"/>
              <w:bottom w:val="nil"/>
              <w:right w:val="nil"/>
            </w:tcBorders>
            <w:noWrap/>
            <w:vAlign w:val="center"/>
          </w:tcPr>
          <w:p>
            <w:pPr>
              <w:jc w:val="center"/>
              <w:rPr>
                <w:rFonts w:hint="default" w:ascii="Times New Roman" w:hAnsi="Times New Roman" w:eastAsia="宋体" w:cs="Times New Roman"/>
                <w:color w:val="000000"/>
                <w:sz w:val="15"/>
                <w:szCs w:val="21"/>
              </w:rPr>
            </w:pPr>
          </w:p>
        </w:tc>
        <w:tc>
          <w:tcPr>
            <w:tcW w:w="127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2022</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1789</w:t>
            </w:r>
          </w:p>
        </w:tc>
        <w:tc>
          <w:tcPr>
            <w:tcW w:w="175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20435.7</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8.80%</w:t>
            </w:r>
          </w:p>
        </w:tc>
      </w:tr>
      <w:tr>
        <w:tblPrEx>
          <w:tblLayout w:type="fixed"/>
          <w:tblCellMar>
            <w:top w:w="0" w:type="dxa"/>
            <w:left w:w="108" w:type="dxa"/>
            <w:bottom w:w="0" w:type="dxa"/>
            <w:right w:w="108" w:type="dxa"/>
          </w:tblCellMar>
        </w:tblPrEx>
        <w:trPr>
          <w:trHeight w:val="280" w:hRule="atLeast"/>
          <w:jc w:val="center"/>
        </w:trPr>
        <w:tc>
          <w:tcPr>
            <w:tcW w:w="1277" w:type="dxa"/>
            <w:vMerge w:val="continue"/>
            <w:tcBorders>
              <w:top w:val="nil"/>
              <w:left w:val="nil"/>
              <w:bottom w:val="nil"/>
              <w:right w:val="nil"/>
            </w:tcBorders>
            <w:noWrap/>
            <w:vAlign w:val="center"/>
          </w:tcPr>
          <w:p>
            <w:pPr>
              <w:jc w:val="center"/>
              <w:rPr>
                <w:rFonts w:hint="default" w:ascii="Times New Roman" w:hAnsi="Times New Roman" w:eastAsia="宋体" w:cs="Times New Roman"/>
                <w:color w:val="000000"/>
                <w:sz w:val="15"/>
                <w:szCs w:val="21"/>
              </w:rPr>
            </w:pPr>
          </w:p>
        </w:tc>
        <w:tc>
          <w:tcPr>
            <w:tcW w:w="127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2023</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1663</w:t>
            </w:r>
          </w:p>
        </w:tc>
        <w:tc>
          <w:tcPr>
            <w:tcW w:w="175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2888.08</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57.60%</w:t>
            </w:r>
          </w:p>
        </w:tc>
      </w:tr>
      <w:tr>
        <w:tblPrEx>
          <w:tblLayout w:type="fixed"/>
          <w:tblCellMar>
            <w:top w:w="0" w:type="dxa"/>
            <w:left w:w="108" w:type="dxa"/>
            <w:bottom w:w="0" w:type="dxa"/>
            <w:right w:w="108" w:type="dxa"/>
          </w:tblCellMar>
        </w:tblPrEx>
        <w:trPr>
          <w:trHeight w:val="280" w:hRule="atLeast"/>
          <w:jc w:val="center"/>
        </w:trPr>
        <w:tc>
          <w:tcPr>
            <w:tcW w:w="1277" w:type="dxa"/>
            <w:vMerge w:val="continue"/>
            <w:tcBorders>
              <w:top w:val="nil"/>
              <w:left w:val="nil"/>
              <w:bottom w:val="single" w:color="auto" w:sz="4" w:space="0"/>
              <w:right w:val="nil"/>
            </w:tcBorders>
            <w:noWrap/>
            <w:vAlign w:val="center"/>
          </w:tcPr>
          <w:p>
            <w:pPr>
              <w:jc w:val="center"/>
              <w:rPr>
                <w:rFonts w:hint="default" w:ascii="Times New Roman" w:hAnsi="Times New Roman" w:eastAsia="宋体" w:cs="Times New Roman"/>
                <w:color w:val="000000"/>
                <w:sz w:val="15"/>
                <w:szCs w:val="21"/>
              </w:rPr>
            </w:pPr>
          </w:p>
        </w:tc>
        <w:tc>
          <w:tcPr>
            <w:tcW w:w="1277"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2024</w:t>
            </w:r>
          </w:p>
        </w:tc>
        <w:tc>
          <w:tcPr>
            <w:tcW w:w="199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1718.65</w:t>
            </w:r>
          </w:p>
        </w:tc>
        <w:tc>
          <w:tcPr>
            <w:tcW w:w="1757"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3107.99</w:t>
            </w:r>
          </w:p>
        </w:tc>
        <w:tc>
          <w:tcPr>
            <w:tcW w:w="199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55.30%</w:t>
            </w:r>
          </w:p>
        </w:tc>
      </w:tr>
      <w:tr>
        <w:tblPrEx>
          <w:tblLayout w:type="fixed"/>
          <w:tblCellMar>
            <w:top w:w="0" w:type="dxa"/>
            <w:left w:w="108" w:type="dxa"/>
            <w:bottom w:w="0" w:type="dxa"/>
            <w:right w:w="108" w:type="dxa"/>
          </w:tblCellMar>
        </w:tblPrEx>
        <w:trPr>
          <w:trHeight w:val="280" w:hRule="atLeast"/>
          <w:jc w:val="center"/>
        </w:trPr>
        <w:tc>
          <w:tcPr>
            <w:tcW w:w="1277" w:type="dxa"/>
            <w:vMerge w:val="restart"/>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1"/>
              </w:rPr>
            </w:pPr>
            <w:r>
              <w:rPr>
                <w:rFonts w:hint="default" w:ascii="Times New Roman" w:hAnsi="Times New Roman" w:eastAsia="宋体" w:cs="Times New Roman"/>
                <w:color w:val="000000"/>
                <w:kern w:val="0"/>
                <w:sz w:val="15"/>
                <w:szCs w:val="21"/>
                <w:lang w:bidi="ar"/>
              </w:rPr>
              <w:t>平滩（柚子）</w:t>
            </w:r>
          </w:p>
        </w:tc>
        <w:tc>
          <w:tcPr>
            <w:tcW w:w="1277"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2021</w:t>
            </w:r>
          </w:p>
        </w:tc>
        <w:tc>
          <w:tcPr>
            <w:tcW w:w="199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1581</w:t>
            </w:r>
          </w:p>
        </w:tc>
        <w:tc>
          <w:tcPr>
            <w:tcW w:w="1757"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2482</w:t>
            </w:r>
          </w:p>
        </w:tc>
        <w:tc>
          <w:tcPr>
            <w:tcW w:w="199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63.70%</w:t>
            </w:r>
          </w:p>
        </w:tc>
      </w:tr>
      <w:tr>
        <w:tblPrEx>
          <w:tblLayout w:type="fixed"/>
          <w:tblCellMar>
            <w:top w:w="0" w:type="dxa"/>
            <w:left w:w="108" w:type="dxa"/>
            <w:bottom w:w="0" w:type="dxa"/>
            <w:right w:w="108" w:type="dxa"/>
          </w:tblCellMar>
        </w:tblPrEx>
        <w:trPr>
          <w:trHeight w:val="280" w:hRule="atLeast"/>
          <w:jc w:val="center"/>
        </w:trPr>
        <w:tc>
          <w:tcPr>
            <w:tcW w:w="1277" w:type="dxa"/>
            <w:vMerge w:val="continue"/>
            <w:tcBorders>
              <w:top w:val="nil"/>
              <w:left w:val="nil"/>
              <w:bottom w:val="nil"/>
              <w:right w:val="nil"/>
            </w:tcBorders>
            <w:noWrap/>
            <w:vAlign w:val="center"/>
          </w:tcPr>
          <w:p>
            <w:pPr>
              <w:jc w:val="center"/>
              <w:rPr>
                <w:rFonts w:hint="default" w:ascii="Times New Roman" w:hAnsi="Times New Roman" w:eastAsia="宋体" w:cs="Times New Roman"/>
                <w:color w:val="000000"/>
                <w:sz w:val="15"/>
                <w:szCs w:val="21"/>
              </w:rPr>
            </w:pPr>
          </w:p>
        </w:tc>
        <w:tc>
          <w:tcPr>
            <w:tcW w:w="127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2022</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2210</w:t>
            </w:r>
          </w:p>
        </w:tc>
        <w:tc>
          <w:tcPr>
            <w:tcW w:w="175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3124</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70.70%</w:t>
            </w:r>
          </w:p>
        </w:tc>
      </w:tr>
      <w:tr>
        <w:tblPrEx>
          <w:tblLayout w:type="fixed"/>
          <w:tblCellMar>
            <w:top w:w="0" w:type="dxa"/>
            <w:left w:w="108" w:type="dxa"/>
            <w:bottom w:w="0" w:type="dxa"/>
            <w:right w:w="108" w:type="dxa"/>
          </w:tblCellMar>
        </w:tblPrEx>
        <w:trPr>
          <w:trHeight w:val="280" w:hRule="atLeast"/>
          <w:jc w:val="center"/>
        </w:trPr>
        <w:tc>
          <w:tcPr>
            <w:tcW w:w="1277" w:type="dxa"/>
            <w:vMerge w:val="continue"/>
            <w:tcBorders>
              <w:top w:val="nil"/>
              <w:left w:val="nil"/>
              <w:bottom w:val="nil"/>
              <w:right w:val="nil"/>
            </w:tcBorders>
            <w:noWrap/>
            <w:vAlign w:val="center"/>
          </w:tcPr>
          <w:p>
            <w:pPr>
              <w:jc w:val="center"/>
              <w:rPr>
                <w:rFonts w:hint="default" w:ascii="Times New Roman" w:hAnsi="Times New Roman" w:eastAsia="宋体" w:cs="Times New Roman"/>
                <w:color w:val="000000"/>
                <w:sz w:val="15"/>
                <w:szCs w:val="21"/>
              </w:rPr>
            </w:pPr>
          </w:p>
        </w:tc>
        <w:tc>
          <w:tcPr>
            <w:tcW w:w="127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2023</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1210</w:t>
            </w:r>
          </w:p>
        </w:tc>
        <w:tc>
          <w:tcPr>
            <w:tcW w:w="175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1530</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79.10%</w:t>
            </w:r>
          </w:p>
        </w:tc>
      </w:tr>
      <w:tr>
        <w:tblPrEx>
          <w:tblLayout w:type="fixed"/>
          <w:tblCellMar>
            <w:top w:w="0" w:type="dxa"/>
            <w:left w:w="108" w:type="dxa"/>
            <w:bottom w:w="0" w:type="dxa"/>
            <w:right w:w="108" w:type="dxa"/>
          </w:tblCellMar>
        </w:tblPrEx>
        <w:trPr>
          <w:trHeight w:val="280" w:hRule="atLeast"/>
          <w:jc w:val="center"/>
        </w:trPr>
        <w:tc>
          <w:tcPr>
            <w:tcW w:w="1277" w:type="dxa"/>
            <w:vMerge w:val="continue"/>
            <w:tcBorders>
              <w:top w:val="nil"/>
              <w:left w:val="nil"/>
              <w:bottom w:val="single" w:color="auto" w:sz="4" w:space="0"/>
              <w:right w:val="nil"/>
            </w:tcBorders>
            <w:noWrap/>
            <w:vAlign w:val="center"/>
          </w:tcPr>
          <w:p>
            <w:pPr>
              <w:jc w:val="center"/>
              <w:rPr>
                <w:rFonts w:hint="default" w:ascii="Times New Roman" w:hAnsi="Times New Roman" w:eastAsia="宋体" w:cs="Times New Roman"/>
                <w:color w:val="000000"/>
                <w:sz w:val="15"/>
                <w:szCs w:val="21"/>
              </w:rPr>
            </w:pPr>
          </w:p>
        </w:tc>
        <w:tc>
          <w:tcPr>
            <w:tcW w:w="1277"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2024</w:t>
            </w:r>
          </w:p>
        </w:tc>
        <w:tc>
          <w:tcPr>
            <w:tcW w:w="199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1034.2</w:t>
            </w:r>
          </w:p>
        </w:tc>
        <w:tc>
          <w:tcPr>
            <w:tcW w:w="1757"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1892.5</w:t>
            </w:r>
          </w:p>
        </w:tc>
        <w:tc>
          <w:tcPr>
            <w:tcW w:w="199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54.60%</w:t>
            </w:r>
          </w:p>
        </w:tc>
      </w:tr>
      <w:tr>
        <w:tblPrEx>
          <w:tblLayout w:type="fixed"/>
          <w:tblCellMar>
            <w:top w:w="0" w:type="dxa"/>
            <w:left w:w="108" w:type="dxa"/>
            <w:bottom w:w="0" w:type="dxa"/>
            <w:right w:w="108" w:type="dxa"/>
          </w:tblCellMar>
        </w:tblPrEx>
        <w:trPr>
          <w:trHeight w:val="310" w:hRule="atLeast"/>
          <w:jc w:val="center"/>
        </w:trPr>
        <w:tc>
          <w:tcPr>
            <w:tcW w:w="1277" w:type="dxa"/>
            <w:vMerge w:val="restart"/>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1"/>
              </w:rPr>
            </w:pPr>
            <w:r>
              <w:rPr>
                <w:rFonts w:hint="default" w:ascii="Times New Roman" w:hAnsi="Times New Roman" w:eastAsia="宋体" w:cs="Times New Roman"/>
                <w:color w:val="000000"/>
                <w:kern w:val="0"/>
                <w:sz w:val="15"/>
                <w:szCs w:val="21"/>
                <w:lang w:bidi="ar"/>
              </w:rPr>
              <w:t>少云（旱地）</w:t>
            </w:r>
          </w:p>
        </w:tc>
        <w:tc>
          <w:tcPr>
            <w:tcW w:w="1277"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2021</w:t>
            </w:r>
          </w:p>
        </w:tc>
        <w:tc>
          <w:tcPr>
            <w:tcW w:w="199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5033.00</w:t>
            </w:r>
          </w:p>
        </w:tc>
        <w:tc>
          <w:tcPr>
            <w:tcW w:w="1757"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5762</w:t>
            </w:r>
          </w:p>
        </w:tc>
        <w:tc>
          <w:tcPr>
            <w:tcW w:w="199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87.30%</w:t>
            </w:r>
          </w:p>
        </w:tc>
      </w:tr>
      <w:tr>
        <w:tblPrEx>
          <w:tblLayout w:type="fixed"/>
          <w:tblCellMar>
            <w:top w:w="0" w:type="dxa"/>
            <w:left w:w="108" w:type="dxa"/>
            <w:bottom w:w="0" w:type="dxa"/>
            <w:right w:w="108" w:type="dxa"/>
          </w:tblCellMar>
        </w:tblPrEx>
        <w:trPr>
          <w:trHeight w:val="280" w:hRule="atLeast"/>
          <w:jc w:val="center"/>
        </w:trPr>
        <w:tc>
          <w:tcPr>
            <w:tcW w:w="1277" w:type="dxa"/>
            <w:vMerge w:val="continue"/>
            <w:tcBorders>
              <w:top w:val="nil"/>
              <w:left w:val="nil"/>
              <w:bottom w:val="nil"/>
              <w:right w:val="nil"/>
            </w:tcBorders>
            <w:noWrap/>
            <w:vAlign w:val="center"/>
          </w:tcPr>
          <w:p>
            <w:pPr>
              <w:jc w:val="center"/>
              <w:rPr>
                <w:rFonts w:hint="default" w:ascii="Times New Roman" w:hAnsi="Times New Roman" w:eastAsia="宋体" w:cs="Times New Roman"/>
                <w:color w:val="000000"/>
                <w:sz w:val="15"/>
                <w:szCs w:val="21"/>
              </w:rPr>
            </w:pPr>
          </w:p>
        </w:tc>
        <w:tc>
          <w:tcPr>
            <w:tcW w:w="127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2022</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3452.47</w:t>
            </w:r>
          </w:p>
        </w:tc>
        <w:tc>
          <w:tcPr>
            <w:tcW w:w="175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4982.34</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69.30%</w:t>
            </w:r>
          </w:p>
        </w:tc>
      </w:tr>
      <w:tr>
        <w:tblPrEx>
          <w:tblLayout w:type="fixed"/>
          <w:tblCellMar>
            <w:top w:w="0" w:type="dxa"/>
            <w:left w:w="108" w:type="dxa"/>
            <w:bottom w:w="0" w:type="dxa"/>
            <w:right w:w="108" w:type="dxa"/>
          </w:tblCellMar>
        </w:tblPrEx>
        <w:trPr>
          <w:trHeight w:val="280" w:hRule="atLeast"/>
          <w:jc w:val="center"/>
        </w:trPr>
        <w:tc>
          <w:tcPr>
            <w:tcW w:w="1277" w:type="dxa"/>
            <w:vMerge w:val="continue"/>
            <w:tcBorders>
              <w:top w:val="nil"/>
              <w:left w:val="nil"/>
              <w:bottom w:val="nil"/>
              <w:right w:val="nil"/>
            </w:tcBorders>
            <w:noWrap/>
            <w:vAlign w:val="center"/>
          </w:tcPr>
          <w:p>
            <w:pPr>
              <w:jc w:val="center"/>
              <w:rPr>
                <w:rFonts w:hint="default" w:ascii="Times New Roman" w:hAnsi="Times New Roman" w:eastAsia="宋体" w:cs="Times New Roman"/>
                <w:color w:val="000000"/>
                <w:sz w:val="15"/>
                <w:szCs w:val="21"/>
              </w:rPr>
            </w:pPr>
          </w:p>
        </w:tc>
        <w:tc>
          <w:tcPr>
            <w:tcW w:w="127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2023</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7616.8</w:t>
            </w:r>
          </w:p>
        </w:tc>
        <w:tc>
          <w:tcPr>
            <w:tcW w:w="175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5014.26</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151.90%</w:t>
            </w:r>
          </w:p>
        </w:tc>
      </w:tr>
      <w:tr>
        <w:tblPrEx>
          <w:tblLayout w:type="fixed"/>
          <w:tblCellMar>
            <w:top w:w="0" w:type="dxa"/>
            <w:left w:w="108" w:type="dxa"/>
            <w:bottom w:w="0" w:type="dxa"/>
            <w:right w:w="108" w:type="dxa"/>
          </w:tblCellMar>
        </w:tblPrEx>
        <w:trPr>
          <w:trHeight w:val="280" w:hRule="atLeast"/>
          <w:jc w:val="center"/>
        </w:trPr>
        <w:tc>
          <w:tcPr>
            <w:tcW w:w="1277" w:type="dxa"/>
            <w:vMerge w:val="continue"/>
            <w:tcBorders>
              <w:top w:val="nil"/>
              <w:left w:val="nil"/>
              <w:bottom w:val="single" w:color="auto" w:sz="4" w:space="0"/>
              <w:right w:val="nil"/>
            </w:tcBorders>
            <w:noWrap/>
            <w:vAlign w:val="center"/>
          </w:tcPr>
          <w:p>
            <w:pPr>
              <w:jc w:val="center"/>
              <w:rPr>
                <w:rFonts w:hint="default" w:ascii="Times New Roman" w:hAnsi="Times New Roman" w:eastAsia="宋体" w:cs="Times New Roman"/>
                <w:color w:val="000000"/>
                <w:sz w:val="15"/>
                <w:szCs w:val="21"/>
              </w:rPr>
            </w:pPr>
          </w:p>
        </w:tc>
        <w:tc>
          <w:tcPr>
            <w:tcW w:w="1277"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2024</w:t>
            </w:r>
          </w:p>
        </w:tc>
        <w:tc>
          <w:tcPr>
            <w:tcW w:w="199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3187.41</w:t>
            </w:r>
          </w:p>
        </w:tc>
        <w:tc>
          <w:tcPr>
            <w:tcW w:w="1757"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4465.56</w:t>
            </w:r>
          </w:p>
        </w:tc>
        <w:tc>
          <w:tcPr>
            <w:tcW w:w="199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71.40%</w:t>
            </w:r>
          </w:p>
        </w:tc>
      </w:tr>
      <w:tr>
        <w:tblPrEx>
          <w:tblLayout w:type="fixed"/>
          <w:tblCellMar>
            <w:top w:w="0" w:type="dxa"/>
            <w:left w:w="108" w:type="dxa"/>
            <w:bottom w:w="0" w:type="dxa"/>
            <w:right w:w="108" w:type="dxa"/>
          </w:tblCellMar>
        </w:tblPrEx>
        <w:trPr>
          <w:trHeight w:val="280" w:hRule="atLeast"/>
          <w:jc w:val="center"/>
        </w:trPr>
        <w:tc>
          <w:tcPr>
            <w:tcW w:w="1277" w:type="dxa"/>
            <w:vMerge w:val="restart"/>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1"/>
              </w:rPr>
            </w:pPr>
            <w:r>
              <w:rPr>
                <w:rFonts w:hint="default" w:ascii="Times New Roman" w:hAnsi="Times New Roman" w:eastAsia="宋体" w:cs="Times New Roman"/>
                <w:color w:val="000000"/>
                <w:kern w:val="0"/>
                <w:sz w:val="15"/>
                <w:szCs w:val="21"/>
                <w:lang w:bidi="ar"/>
              </w:rPr>
              <w:t>福果（旱地）</w:t>
            </w:r>
          </w:p>
        </w:tc>
        <w:tc>
          <w:tcPr>
            <w:tcW w:w="1277"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2021</w:t>
            </w:r>
          </w:p>
        </w:tc>
        <w:tc>
          <w:tcPr>
            <w:tcW w:w="199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4918</w:t>
            </w:r>
          </w:p>
        </w:tc>
        <w:tc>
          <w:tcPr>
            <w:tcW w:w="1757"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5995</w:t>
            </w:r>
          </w:p>
        </w:tc>
        <w:tc>
          <w:tcPr>
            <w:tcW w:w="199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82.00%</w:t>
            </w:r>
          </w:p>
        </w:tc>
      </w:tr>
      <w:tr>
        <w:tblPrEx>
          <w:tblLayout w:type="fixed"/>
          <w:tblCellMar>
            <w:top w:w="0" w:type="dxa"/>
            <w:left w:w="108" w:type="dxa"/>
            <w:bottom w:w="0" w:type="dxa"/>
            <w:right w:w="108" w:type="dxa"/>
          </w:tblCellMar>
        </w:tblPrEx>
        <w:trPr>
          <w:trHeight w:val="280" w:hRule="atLeast"/>
          <w:jc w:val="center"/>
        </w:trPr>
        <w:tc>
          <w:tcPr>
            <w:tcW w:w="1277" w:type="dxa"/>
            <w:vMerge w:val="continue"/>
            <w:tcBorders>
              <w:top w:val="nil"/>
              <w:left w:val="nil"/>
              <w:bottom w:val="nil"/>
              <w:right w:val="nil"/>
            </w:tcBorders>
            <w:noWrap/>
            <w:vAlign w:val="center"/>
          </w:tcPr>
          <w:p>
            <w:pPr>
              <w:jc w:val="center"/>
              <w:rPr>
                <w:rFonts w:hint="default" w:ascii="Times New Roman" w:hAnsi="Times New Roman" w:eastAsia="宋体" w:cs="Times New Roman"/>
                <w:color w:val="000000"/>
                <w:sz w:val="15"/>
                <w:szCs w:val="21"/>
              </w:rPr>
            </w:pPr>
          </w:p>
        </w:tc>
        <w:tc>
          <w:tcPr>
            <w:tcW w:w="127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2022</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3169.87</w:t>
            </w:r>
          </w:p>
        </w:tc>
        <w:tc>
          <w:tcPr>
            <w:tcW w:w="175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3276.26</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96.80%</w:t>
            </w:r>
          </w:p>
        </w:tc>
      </w:tr>
      <w:tr>
        <w:tblPrEx>
          <w:tblLayout w:type="fixed"/>
          <w:tblCellMar>
            <w:top w:w="0" w:type="dxa"/>
            <w:left w:w="108" w:type="dxa"/>
            <w:bottom w:w="0" w:type="dxa"/>
            <w:right w:w="108" w:type="dxa"/>
          </w:tblCellMar>
        </w:tblPrEx>
        <w:trPr>
          <w:trHeight w:val="280" w:hRule="atLeast"/>
          <w:jc w:val="center"/>
        </w:trPr>
        <w:tc>
          <w:tcPr>
            <w:tcW w:w="1277" w:type="dxa"/>
            <w:vMerge w:val="continue"/>
            <w:tcBorders>
              <w:top w:val="nil"/>
              <w:left w:val="nil"/>
              <w:bottom w:val="nil"/>
              <w:right w:val="nil"/>
            </w:tcBorders>
            <w:noWrap/>
            <w:vAlign w:val="center"/>
          </w:tcPr>
          <w:p>
            <w:pPr>
              <w:jc w:val="center"/>
              <w:rPr>
                <w:rFonts w:hint="default" w:ascii="Times New Roman" w:hAnsi="Times New Roman" w:eastAsia="宋体" w:cs="Times New Roman"/>
                <w:color w:val="000000"/>
                <w:sz w:val="15"/>
                <w:szCs w:val="21"/>
              </w:rPr>
            </w:pPr>
          </w:p>
        </w:tc>
        <w:tc>
          <w:tcPr>
            <w:tcW w:w="127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2023</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3150.34</w:t>
            </w:r>
          </w:p>
        </w:tc>
        <w:tc>
          <w:tcPr>
            <w:tcW w:w="175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3901.73</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80.70%</w:t>
            </w:r>
          </w:p>
        </w:tc>
      </w:tr>
      <w:tr>
        <w:tblPrEx>
          <w:tblLayout w:type="fixed"/>
          <w:tblCellMar>
            <w:top w:w="0" w:type="dxa"/>
            <w:left w:w="108" w:type="dxa"/>
            <w:bottom w:w="0" w:type="dxa"/>
            <w:right w:w="108" w:type="dxa"/>
          </w:tblCellMar>
        </w:tblPrEx>
        <w:trPr>
          <w:trHeight w:val="280" w:hRule="atLeast"/>
          <w:jc w:val="center"/>
        </w:trPr>
        <w:tc>
          <w:tcPr>
            <w:tcW w:w="1277" w:type="dxa"/>
            <w:vMerge w:val="continue"/>
            <w:tcBorders>
              <w:top w:val="nil"/>
              <w:left w:val="nil"/>
              <w:bottom w:val="single" w:color="auto" w:sz="4" w:space="0"/>
              <w:right w:val="nil"/>
            </w:tcBorders>
            <w:noWrap/>
            <w:vAlign w:val="center"/>
          </w:tcPr>
          <w:p>
            <w:pPr>
              <w:jc w:val="center"/>
              <w:rPr>
                <w:rFonts w:hint="default" w:ascii="Times New Roman" w:hAnsi="Times New Roman" w:eastAsia="宋体" w:cs="Times New Roman"/>
                <w:color w:val="000000"/>
                <w:sz w:val="15"/>
                <w:szCs w:val="21"/>
              </w:rPr>
            </w:pPr>
          </w:p>
        </w:tc>
        <w:tc>
          <w:tcPr>
            <w:tcW w:w="1277"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2024</w:t>
            </w:r>
          </w:p>
        </w:tc>
        <w:tc>
          <w:tcPr>
            <w:tcW w:w="199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2935.24</w:t>
            </w:r>
          </w:p>
        </w:tc>
        <w:tc>
          <w:tcPr>
            <w:tcW w:w="1757"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4081.71</w:t>
            </w:r>
          </w:p>
        </w:tc>
        <w:tc>
          <w:tcPr>
            <w:tcW w:w="199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71.90%</w:t>
            </w:r>
          </w:p>
        </w:tc>
      </w:tr>
      <w:tr>
        <w:tblPrEx>
          <w:tblLayout w:type="fixed"/>
          <w:tblCellMar>
            <w:top w:w="0" w:type="dxa"/>
            <w:left w:w="108" w:type="dxa"/>
            <w:bottom w:w="0" w:type="dxa"/>
            <w:right w:w="108" w:type="dxa"/>
          </w:tblCellMar>
        </w:tblPrEx>
        <w:trPr>
          <w:trHeight w:val="280" w:hRule="atLeast"/>
          <w:jc w:val="center"/>
        </w:trPr>
        <w:tc>
          <w:tcPr>
            <w:tcW w:w="1277" w:type="dxa"/>
            <w:vMerge w:val="restart"/>
            <w:tcBorders>
              <w:top w:val="single" w:color="auto" w:sz="4" w:space="0"/>
              <w:left w:val="nil"/>
              <w:bottom w:val="single" w:color="000000" w:sz="8" w:space="0"/>
              <w:right w:val="nil"/>
            </w:tcBorders>
            <w:noWrap/>
            <w:vAlign w:val="center"/>
          </w:tcPr>
          <w:p>
            <w:pPr>
              <w:widowControl/>
              <w:jc w:val="center"/>
              <w:textAlignment w:val="center"/>
              <w:rPr>
                <w:rFonts w:hint="default" w:ascii="Times New Roman" w:hAnsi="Times New Roman" w:eastAsia="宋体" w:cs="Times New Roman"/>
                <w:color w:val="000000"/>
                <w:sz w:val="15"/>
                <w:szCs w:val="21"/>
              </w:rPr>
            </w:pPr>
            <w:r>
              <w:rPr>
                <w:rFonts w:hint="default" w:ascii="Times New Roman" w:hAnsi="Times New Roman" w:eastAsia="宋体" w:cs="Times New Roman"/>
                <w:color w:val="000000"/>
                <w:kern w:val="0"/>
                <w:sz w:val="15"/>
                <w:szCs w:val="21"/>
                <w:lang w:bidi="ar"/>
              </w:rPr>
              <w:t>永嘉</w:t>
            </w:r>
          </w:p>
        </w:tc>
        <w:tc>
          <w:tcPr>
            <w:tcW w:w="1277"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2021</w:t>
            </w:r>
          </w:p>
        </w:tc>
        <w:tc>
          <w:tcPr>
            <w:tcW w:w="199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285.0</w:t>
            </w:r>
          </w:p>
        </w:tc>
        <w:tc>
          <w:tcPr>
            <w:tcW w:w="1757"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285.0</w:t>
            </w:r>
          </w:p>
        </w:tc>
        <w:tc>
          <w:tcPr>
            <w:tcW w:w="199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100%</w:t>
            </w:r>
          </w:p>
        </w:tc>
      </w:tr>
      <w:tr>
        <w:tblPrEx>
          <w:tblLayout w:type="fixed"/>
          <w:tblCellMar>
            <w:top w:w="0" w:type="dxa"/>
            <w:left w:w="108" w:type="dxa"/>
            <w:bottom w:w="0" w:type="dxa"/>
            <w:right w:w="108" w:type="dxa"/>
          </w:tblCellMar>
        </w:tblPrEx>
        <w:trPr>
          <w:trHeight w:val="280" w:hRule="atLeast"/>
          <w:jc w:val="center"/>
        </w:trPr>
        <w:tc>
          <w:tcPr>
            <w:tcW w:w="1277" w:type="dxa"/>
            <w:vMerge w:val="continue"/>
            <w:tcBorders>
              <w:top w:val="nil"/>
              <w:left w:val="nil"/>
              <w:bottom w:val="single" w:color="000000" w:sz="8" w:space="0"/>
              <w:right w:val="nil"/>
            </w:tcBorders>
            <w:noWrap/>
            <w:vAlign w:val="center"/>
          </w:tcPr>
          <w:p>
            <w:pPr>
              <w:jc w:val="center"/>
              <w:rPr>
                <w:rFonts w:hint="default" w:ascii="Times New Roman" w:hAnsi="Times New Roman" w:eastAsia="宋体" w:cs="Times New Roman"/>
                <w:color w:val="000000"/>
                <w:sz w:val="15"/>
                <w:szCs w:val="21"/>
              </w:rPr>
            </w:pPr>
          </w:p>
        </w:tc>
        <w:tc>
          <w:tcPr>
            <w:tcW w:w="127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2022</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1020.0</w:t>
            </w:r>
          </w:p>
        </w:tc>
        <w:tc>
          <w:tcPr>
            <w:tcW w:w="175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1020.0</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100%</w:t>
            </w:r>
          </w:p>
        </w:tc>
      </w:tr>
      <w:tr>
        <w:tblPrEx>
          <w:tblLayout w:type="fixed"/>
          <w:tblCellMar>
            <w:top w:w="0" w:type="dxa"/>
            <w:left w:w="108" w:type="dxa"/>
            <w:bottom w:w="0" w:type="dxa"/>
            <w:right w:w="108" w:type="dxa"/>
          </w:tblCellMar>
        </w:tblPrEx>
        <w:trPr>
          <w:trHeight w:val="280" w:hRule="atLeast"/>
          <w:jc w:val="center"/>
        </w:trPr>
        <w:tc>
          <w:tcPr>
            <w:tcW w:w="1277" w:type="dxa"/>
            <w:vMerge w:val="continue"/>
            <w:tcBorders>
              <w:top w:val="nil"/>
              <w:left w:val="nil"/>
              <w:bottom w:val="single" w:color="000000" w:sz="8" w:space="0"/>
              <w:right w:val="nil"/>
            </w:tcBorders>
            <w:noWrap/>
            <w:vAlign w:val="center"/>
          </w:tcPr>
          <w:p>
            <w:pPr>
              <w:jc w:val="center"/>
              <w:rPr>
                <w:rFonts w:hint="default" w:ascii="Times New Roman" w:hAnsi="Times New Roman" w:eastAsia="宋体" w:cs="Times New Roman"/>
                <w:color w:val="000000"/>
                <w:sz w:val="15"/>
                <w:szCs w:val="21"/>
              </w:rPr>
            </w:pPr>
          </w:p>
        </w:tc>
        <w:tc>
          <w:tcPr>
            <w:tcW w:w="127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2023</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313.0</w:t>
            </w:r>
          </w:p>
        </w:tc>
        <w:tc>
          <w:tcPr>
            <w:tcW w:w="175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313.0</w:t>
            </w:r>
          </w:p>
        </w:tc>
        <w:tc>
          <w:tcPr>
            <w:tcW w:w="199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100%</w:t>
            </w:r>
          </w:p>
        </w:tc>
      </w:tr>
      <w:tr>
        <w:tblPrEx>
          <w:tblLayout w:type="fixed"/>
          <w:tblCellMar>
            <w:top w:w="0" w:type="dxa"/>
            <w:left w:w="108" w:type="dxa"/>
            <w:bottom w:w="0" w:type="dxa"/>
            <w:right w:w="108" w:type="dxa"/>
          </w:tblCellMar>
        </w:tblPrEx>
        <w:trPr>
          <w:trHeight w:val="280" w:hRule="atLeast"/>
          <w:jc w:val="center"/>
        </w:trPr>
        <w:tc>
          <w:tcPr>
            <w:tcW w:w="1277" w:type="dxa"/>
            <w:vMerge w:val="continue"/>
            <w:tcBorders>
              <w:top w:val="nil"/>
              <w:left w:val="nil"/>
              <w:bottom w:val="single" w:color="000000" w:sz="8" w:space="0"/>
              <w:right w:val="nil"/>
            </w:tcBorders>
            <w:noWrap/>
            <w:vAlign w:val="center"/>
          </w:tcPr>
          <w:p>
            <w:pPr>
              <w:jc w:val="center"/>
              <w:rPr>
                <w:rFonts w:hint="default" w:ascii="Times New Roman" w:hAnsi="Times New Roman" w:eastAsia="宋体" w:cs="Times New Roman"/>
                <w:color w:val="000000"/>
                <w:sz w:val="15"/>
                <w:szCs w:val="21"/>
              </w:rPr>
            </w:pPr>
          </w:p>
        </w:tc>
        <w:tc>
          <w:tcPr>
            <w:tcW w:w="1277" w:type="dxa"/>
            <w:tcBorders>
              <w:top w:val="nil"/>
              <w:left w:val="nil"/>
              <w:bottom w:val="single" w:color="000000" w:sz="8" w:space="0"/>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2024</w:t>
            </w:r>
          </w:p>
        </w:tc>
        <w:tc>
          <w:tcPr>
            <w:tcW w:w="1996" w:type="dxa"/>
            <w:tcBorders>
              <w:top w:val="nil"/>
              <w:left w:val="nil"/>
              <w:bottom w:val="single" w:color="000000" w:sz="8" w:space="0"/>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1380.0</w:t>
            </w:r>
          </w:p>
        </w:tc>
        <w:tc>
          <w:tcPr>
            <w:tcW w:w="1757" w:type="dxa"/>
            <w:tcBorders>
              <w:top w:val="nil"/>
              <w:left w:val="nil"/>
              <w:bottom w:val="single" w:color="000000" w:sz="8" w:space="0"/>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1796.67</w:t>
            </w:r>
          </w:p>
        </w:tc>
        <w:tc>
          <w:tcPr>
            <w:tcW w:w="1996" w:type="dxa"/>
            <w:tcBorders>
              <w:top w:val="nil"/>
              <w:left w:val="nil"/>
              <w:bottom w:val="single" w:color="000000" w:sz="8" w:space="0"/>
              <w:right w:val="nil"/>
            </w:tcBorders>
            <w:noWrap/>
            <w:vAlign w:val="center"/>
          </w:tcPr>
          <w:p>
            <w:pPr>
              <w:widowControl/>
              <w:jc w:val="center"/>
              <w:textAlignment w:val="center"/>
              <w:rPr>
                <w:rFonts w:hint="default" w:ascii="Times New Roman" w:hAnsi="Times New Roman" w:eastAsia="宋体" w:cs="Times New Roman"/>
                <w:color w:val="000000"/>
                <w:sz w:val="15"/>
                <w:szCs w:val="20"/>
              </w:rPr>
            </w:pPr>
            <w:r>
              <w:rPr>
                <w:rFonts w:hint="default" w:ascii="Times New Roman" w:hAnsi="Times New Roman" w:eastAsia="宋体" w:cs="Times New Roman"/>
                <w:color w:val="000000"/>
                <w:kern w:val="0"/>
                <w:sz w:val="15"/>
                <w:szCs w:val="20"/>
                <w:lang w:bidi="ar"/>
              </w:rPr>
              <w:t>76.80%</w:t>
            </w:r>
          </w:p>
        </w:tc>
      </w:tr>
    </w:tbl>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（三）培肥改良试验监测功能区</w:t>
      </w:r>
    </w:p>
    <w:p>
      <w:pPr>
        <w:keepNext w:val="0"/>
        <w:keepLines w:val="0"/>
        <w:pageBreakBefore w:val="0"/>
        <w:widowControl w:val="0"/>
        <w:tabs>
          <w:tab w:val="left" w:pos="312"/>
        </w:tabs>
        <w:kinsoku/>
        <w:wordWrap/>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1.试验概况</w:t>
      </w:r>
    </w:p>
    <w:p>
      <w:pPr>
        <w:keepNext w:val="0"/>
        <w:keepLines w:val="0"/>
        <w:pageBreakBefore w:val="0"/>
        <w:widowControl w:val="0"/>
        <w:kinsoku/>
        <w:wordWrap/>
        <w:overflowPunct/>
        <w:topLinePunct w:val="0"/>
        <w:autoSpaceDE/>
        <w:autoSpaceDN/>
        <w:bidi w:val="0"/>
        <w:snapToGrid/>
        <w:spacing w:line="56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我区共建设及运行了监测点11个，其中按照种植作物为分类依据，在运行过程中主要依据建点时基础土壤特性设置培肥改良措施及技术，主要以有机肥提升技术及酸化改良技术为主要的监测模式：</w:t>
      </w:r>
    </w:p>
    <w:p>
      <w:pPr>
        <w:keepNext w:val="0"/>
        <w:keepLines w:val="0"/>
        <w:pageBreakBefore w:val="0"/>
        <w:widowControl w:val="0"/>
        <w:tabs>
          <w:tab w:val="left" w:pos="312"/>
        </w:tabs>
        <w:kinsoku/>
        <w:wordWrap/>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旧县水稻土呈现酸性，在种植过程中，为调控土壤进一步酸化，以“改酸控酸”为主要培肥目的，在常规施肥的基础上配合施用土壤调理剂150kg/亩；大庙土壤酸化严重，在常规施肥基础上，采用碱性钙镁磷肥替换常规施肥中的磷用量，氮及钾以尿素和氯化钾进行配施；少云监测点土壤石灰性，结合土壤肥沃的特征，主要实施增磷减氮技术，促进水稻增产增效，增施0.48kg/亩磷素，降低2.3kg/亩的氮素；侣俸则主要因石灰性土壤易导致土壤缺乏微量元素锌，故在常规施肥基础上增施1kg/亩的硫酸锌，提高水稻品质；</w:t>
      </w:r>
    </w:p>
    <w:p>
      <w:pPr>
        <w:keepNext w:val="0"/>
        <w:keepLines w:val="0"/>
        <w:pageBreakBefore w:val="0"/>
        <w:widowControl w:val="0"/>
        <w:tabs>
          <w:tab w:val="left" w:pos="312"/>
        </w:tabs>
        <w:kinsoku/>
        <w:wordWrap/>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（2）旱地粮油中，少云主要针对土壤中有机质含量低的情况，推行有机肥替代部分化肥，每种植年度增施有机肥200kg/亩，减肥10%；福果监测点同样在每种植年度增施有机肥200kg/亩，第二季种植红薯不施肥；</w:t>
      </w:r>
    </w:p>
    <w:p>
      <w:pPr>
        <w:keepNext w:val="0"/>
        <w:keepLines w:val="0"/>
        <w:pageBreakBefore w:val="0"/>
        <w:widowControl w:val="0"/>
        <w:tabs>
          <w:tab w:val="left" w:pos="312"/>
        </w:tabs>
        <w:kinsoku/>
        <w:wordWrap/>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蔬菜种植过程中，福果蔬菜基地主要目的针对日趋严重的酸化问题，采用“有机肥+调理剂”结合的方式进行调控施肥技术，在常规施肥基础上增施有机肥250kg/亩，调理剂200kg/亩；安居则在常规施肥基础上增施有机肥200kg/亩，提高糯玉米及萝卜的品质；土桥监测点则采用有机肥提质增效模式，增施有机肥400kg/亩/每年；</w:t>
      </w:r>
    </w:p>
    <w:p>
      <w:pPr>
        <w:keepNext w:val="0"/>
        <w:keepLines w:val="0"/>
        <w:pageBreakBefore w:val="0"/>
        <w:widowControl w:val="0"/>
        <w:tabs>
          <w:tab w:val="left" w:pos="312"/>
        </w:tabs>
        <w:kinsoku/>
        <w:wordWrap/>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方正仿宋_GBK" w:cs="Times New Roman"/>
          <w:color w:val="C00000"/>
          <w:sz w:val="32"/>
          <w:szCs w:val="32"/>
        </w:rPr>
      </w:pPr>
      <w:r>
        <w:rPr>
          <w:rFonts w:hint="default" w:ascii="Times New Roman" w:hAnsi="Times New Roman" w:eastAsia="方正仿宋_GBK" w:cs="Times New Roman"/>
          <w:sz w:val="32"/>
          <w:szCs w:val="32"/>
        </w:rPr>
        <w:t>（4）柑橘类则按照监测点建设过程执行，永嘉设置有机肥+优化施肥模式，绿肥+优化施肥模式，优化+钙镁肥自主改良模式，平滩主要在常规施肥基础上采用绿肥还田技术模式进行培肥改良。</w:t>
      </w:r>
    </w:p>
    <w:p>
      <w:pPr>
        <w:keepNext w:val="0"/>
        <w:keepLines w:val="0"/>
        <w:pageBreakBefore w:val="0"/>
        <w:widowControl w:val="0"/>
        <w:tabs>
          <w:tab w:val="left" w:pos="312"/>
        </w:tabs>
        <w:kinsoku/>
        <w:wordWrap/>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2.试验结果与分析</w:t>
      </w:r>
    </w:p>
    <w:p>
      <w:pPr>
        <w:keepNext w:val="0"/>
        <w:keepLines w:val="0"/>
        <w:pageBreakBefore w:val="0"/>
        <w:widowControl w:val="0"/>
        <w:tabs>
          <w:tab w:val="left" w:pos="312"/>
        </w:tabs>
        <w:kinsoku/>
        <w:wordWrap/>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（1）对土壤改良效果评估</w:t>
      </w:r>
    </w:p>
    <w:p>
      <w:pPr>
        <w:keepNext w:val="0"/>
        <w:keepLines w:val="0"/>
        <w:pageBreakBefore w:val="0"/>
        <w:widowControl w:val="0"/>
        <w:tabs>
          <w:tab w:val="left" w:pos="312"/>
        </w:tabs>
        <w:kinsoku/>
        <w:wordWrap/>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监测点2025年度培肥改良效果与常规施肥小区土壤基本养分特性比较见表4，数据结果显示经过培肥改良后，各个监测点的土壤基本理化性质发生了一定程度的改变，探讨每个监测点土壤基本养分的变化，有助于优化监测方案。</w:t>
      </w:r>
    </w:p>
    <w:p>
      <w:pPr>
        <w:keepNext w:val="0"/>
        <w:keepLines w:val="0"/>
        <w:pageBreakBefore w:val="0"/>
        <w:widowControl w:val="0"/>
        <w:tabs>
          <w:tab w:val="left" w:pos="312"/>
        </w:tabs>
        <w:kinsoku/>
        <w:wordWrap/>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少云水稻监测点较常规施肥，土壤pH值由7.96降到7.84；有机质含量减少了4.3%；全氮含量减少了4.08%；有效磷含量增加了63.43%；速效钾减少了12.72%；缓效钾减少了13.4%。整体数据表明，培肥过程中应重视磷、钾的施肥量，控磷增钾。</w:t>
      </w:r>
    </w:p>
    <w:p>
      <w:pPr>
        <w:keepNext w:val="0"/>
        <w:keepLines w:val="0"/>
        <w:pageBreakBefore w:val="0"/>
        <w:widowControl w:val="0"/>
        <w:tabs>
          <w:tab w:val="left" w:pos="312"/>
        </w:tabs>
        <w:kinsoku/>
        <w:wordWrap/>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旧县水稻监测点土壤pH值由4.34增到了4.6，土壤酸化有所改善，有机质减少了8.9%，全氮减少了1.57%，有效磷含量增加了28.57%，速效钾减少了6.93%，缓效钾增加了0.23%。</w:t>
      </w:r>
    </w:p>
    <w:p>
      <w:pPr>
        <w:keepNext w:val="0"/>
        <w:keepLines w:val="0"/>
        <w:pageBreakBefore w:val="0"/>
        <w:widowControl w:val="0"/>
        <w:tabs>
          <w:tab w:val="left" w:pos="312"/>
        </w:tabs>
        <w:kinsoku/>
        <w:wordWrap/>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侣俸水稻监测点土壤pH值由7.72增到7.56，有机质增加了0.22%，全氮增加了0.35%，有效磷增加了10.34%，速效钾增加了0.83%，缓效钾增加了0.23%，培肥过程中应重视氮与钾的施肥量，提高磷钾的有效性。</w:t>
      </w:r>
    </w:p>
    <w:p>
      <w:pPr>
        <w:keepNext w:val="0"/>
        <w:keepLines w:val="0"/>
        <w:pageBreakBefore w:val="0"/>
        <w:widowControl w:val="0"/>
        <w:tabs>
          <w:tab w:val="left" w:pos="312"/>
        </w:tabs>
        <w:kinsoku/>
        <w:wordWrap/>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安居蔬菜监测点土壤pH值由8.39增到8.53，有机质减少了2.02%，全氮增加了4.5%，有效磷增加了7.53%，速效钾增加了2.38%，缓效钾减少了9.97%，磷钾含量增加可能与有机肥提质增效有关。</w:t>
      </w:r>
    </w:p>
    <w:p>
      <w:pPr>
        <w:keepNext w:val="0"/>
        <w:keepLines w:val="0"/>
        <w:pageBreakBefore w:val="0"/>
        <w:widowControl w:val="0"/>
        <w:tabs>
          <w:tab w:val="left" w:pos="312"/>
        </w:tabs>
        <w:kinsoku/>
        <w:wordWrap/>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福果蔬菜监测点的土壤pH值由4.93增到5.11，土壤酸化轻微改善，有机质减少了10.66%，全氮减少了7.1%，有效磷减少了36.72%，速效钾减少了48.84%，缓效钾减少了22.89%，在培肥过程中增加有机肥的投入。</w:t>
      </w:r>
    </w:p>
    <w:p>
      <w:pPr>
        <w:keepNext w:val="0"/>
        <w:keepLines w:val="0"/>
        <w:pageBreakBefore w:val="0"/>
        <w:widowControl w:val="0"/>
        <w:tabs>
          <w:tab w:val="left" w:pos="312"/>
        </w:tabs>
        <w:kinsoku/>
        <w:wordWrap/>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大庙水稻监测点土壤pH值由6.7降到5.99，有机质减少了2.08%，全氮减少了0.76%，有效磷减少了41.02%，速效钾增加了16.9%，缓效钾增加了14.16%，后期监测过程应重视酸化改良的长效性及提高磷的有效性为重。</w:t>
      </w:r>
    </w:p>
    <w:p>
      <w:pPr>
        <w:keepNext w:val="0"/>
        <w:keepLines w:val="0"/>
        <w:pageBreakBefore w:val="0"/>
        <w:widowControl w:val="0"/>
        <w:tabs>
          <w:tab w:val="left" w:pos="312"/>
        </w:tabs>
        <w:kinsoku/>
        <w:wordWrap/>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土桥蔬菜监测点土壤pH值由7.63增到7.83；有机质增加了2.01%，全氮增加了12.4%，有效磷增加了33.6%，速效钾增加了14.9%，缓效钾增加了10.26%，有机肥的施用量有效促进了土壤基本肥力的提升。</w:t>
      </w:r>
    </w:p>
    <w:p>
      <w:pPr>
        <w:keepNext w:val="0"/>
        <w:keepLines w:val="0"/>
        <w:pageBreakBefore w:val="0"/>
        <w:widowControl w:val="0"/>
        <w:tabs>
          <w:tab w:val="left" w:pos="312"/>
        </w:tabs>
        <w:kinsoku/>
        <w:wordWrap/>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平滩果树监测点土壤pH值由8.39增到8.49，有机质减少了4.48%，全氮增加了1.08%，有效磷增加了69.96%，速效钾增加了5.1%，缓效钾增加了1.11%，后期加速绿肥还田矿化技术，促进磷肥有效性提高为重点。</w:t>
      </w:r>
    </w:p>
    <w:p>
      <w:pPr>
        <w:keepNext w:val="0"/>
        <w:keepLines w:val="0"/>
        <w:pageBreakBefore w:val="0"/>
        <w:widowControl w:val="0"/>
        <w:tabs>
          <w:tab w:val="left" w:pos="312"/>
        </w:tabs>
        <w:kinsoku/>
        <w:wordWrap/>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少云玉米-红薯监测点土壤pH值由4.23增到4.69，有机质增加了8.47%，全氮减少了8.33%，有效磷减少了32.35%，速效钾减少了3.9%，缓效钾增加了8.47%，在后期应加强磷钾肥的施用量。</w:t>
      </w:r>
    </w:p>
    <w:p>
      <w:pPr>
        <w:keepNext w:val="0"/>
        <w:keepLines w:val="0"/>
        <w:pageBreakBefore w:val="0"/>
        <w:widowControl w:val="0"/>
        <w:tabs>
          <w:tab w:val="left" w:pos="312"/>
        </w:tabs>
        <w:kinsoku/>
        <w:wordWrap/>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福果玉米-红薯监测点土壤pH值由5.24降到4.92，有机质增加了29.82%，全氮增加了16%，有效磷减增加了72.63%，速效钾增加了29.9%；缓效钾增加了2.45%。</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仿宋_GB2312" w:cs="Times New Roman"/>
          <w:sz w:val="30"/>
          <w:szCs w:val="30"/>
        </w:rPr>
      </w:pPr>
      <w:r>
        <w:rPr>
          <w:rFonts w:hint="default" w:ascii="Times New Roman" w:hAnsi="Times New Roman" w:eastAsia="方正仿宋_GBK" w:cs="Times New Roman"/>
          <w:sz w:val="32"/>
          <w:szCs w:val="32"/>
        </w:rPr>
        <w:t>永嘉果树监测点以培肥改良区土壤平衡效果角度出发，土壤pH值由4.97降到4.84，有机质增加了67.48%，全氮增加了55.45%；有效磷增加了129.64%，速效钾增加了147.19%，缓效钾增加了38.11%，后期监测过程中应重视土壤酸化问题，在施肥过程中要调控，施入控制酸化的调理剂。</w:t>
      </w:r>
    </w:p>
    <w:p>
      <w:pPr>
        <w:adjustRightInd w:val="0"/>
        <w:spacing w:line="560" w:lineRule="exact"/>
        <w:contextualSpacing/>
        <w:jc w:val="center"/>
        <w:rPr>
          <w:rFonts w:hint="default" w:ascii="Times New Roman" w:hAnsi="Times New Roman" w:eastAsia="仿宋_GB2312" w:cs="Times New Roman"/>
          <w:b/>
          <w:szCs w:val="30"/>
        </w:rPr>
      </w:pPr>
      <w:r>
        <w:rPr>
          <w:rFonts w:hint="default" w:ascii="Times New Roman" w:hAnsi="Times New Roman" w:eastAsia="仿宋_GB2312" w:cs="Times New Roman"/>
          <w:b/>
          <w:szCs w:val="30"/>
        </w:rPr>
        <w:t>表4  2024年长期定位监测点耕层土壤培肥效果</w:t>
      </w:r>
    </w:p>
    <w:tbl>
      <w:tblPr>
        <w:tblStyle w:val="16"/>
        <w:tblW w:w="8306" w:type="dxa"/>
        <w:jc w:val="center"/>
        <w:tblInd w:w="0" w:type="dxa"/>
        <w:tblLayout w:type="fixed"/>
        <w:tblCellMar>
          <w:top w:w="0" w:type="dxa"/>
          <w:left w:w="108" w:type="dxa"/>
          <w:bottom w:w="0" w:type="dxa"/>
          <w:right w:w="108" w:type="dxa"/>
        </w:tblCellMar>
      </w:tblPr>
      <w:tblGrid>
        <w:gridCol w:w="1137"/>
        <w:gridCol w:w="1376"/>
        <w:gridCol w:w="611"/>
        <w:gridCol w:w="947"/>
        <w:gridCol w:w="847"/>
        <w:gridCol w:w="1131"/>
        <w:gridCol w:w="1131"/>
        <w:gridCol w:w="1126"/>
      </w:tblGrid>
      <w:tr>
        <w:tblPrEx>
          <w:tblLayout w:type="fixed"/>
          <w:tblCellMar>
            <w:top w:w="0" w:type="dxa"/>
            <w:left w:w="108" w:type="dxa"/>
            <w:bottom w:w="0" w:type="dxa"/>
            <w:right w:w="108" w:type="dxa"/>
          </w:tblCellMar>
        </w:tblPrEx>
        <w:trPr>
          <w:trHeight w:val="295" w:hRule="atLeast"/>
          <w:jc w:val="center"/>
        </w:trPr>
        <w:tc>
          <w:tcPr>
            <w:tcW w:w="1137" w:type="dxa"/>
            <w:tcBorders>
              <w:top w:val="single" w:color="000000" w:sz="8" w:space="0"/>
              <w:left w:val="nil"/>
              <w:bottom w:val="single" w:color="000000" w:sz="8" w:space="0"/>
              <w:right w:val="nil"/>
            </w:tcBorders>
            <w:noWrap/>
            <w:vAlign w:val="center"/>
          </w:tcPr>
          <w:p>
            <w:pPr>
              <w:widowControl/>
              <w:jc w:val="center"/>
              <w:textAlignment w:val="center"/>
              <w:rPr>
                <w:rFonts w:hint="default" w:ascii="Times New Roman" w:hAnsi="Times New Roman" w:eastAsia="宋体" w:cs="Times New Roman"/>
                <w:b/>
                <w:bCs/>
                <w:color w:val="000000"/>
                <w:sz w:val="16"/>
                <w:szCs w:val="16"/>
              </w:rPr>
            </w:pPr>
            <w:r>
              <w:rPr>
                <w:rFonts w:hint="default" w:ascii="Times New Roman" w:hAnsi="Times New Roman" w:eastAsia="宋体" w:cs="Times New Roman"/>
                <w:b/>
                <w:bCs/>
                <w:color w:val="000000"/>
                <w:kern w:val="0"/>
                <w:sz w:val="16"/>
                <w:szCs w:val="16"/>
                <w:lang w:bidi="ar"/>
              </w:rPr>
              <w:t>监测点位</w:t>
            </w:r>
          </w:p>
        </w:tc>
        <w:tc>
          <w:tcPr>
            <w:tcW w:w="1376" w:type="dxa"/>
            <w:tcBorders>
              <w:top w:val="single" w:color="000000" w:sz="8" w:space="0"/>
              <w:left w:val="nil"/>
              <w:bottom w:val="single" w:color="000000" w:sz="8" w:space="0"/>
              <w:right w:val="nil"/>
            </w:tcBorders>
            <w:noWrap/>
            <w:vAlign w:val="center"/>
          </w:tcPr>
          <w:p>
            <w:pPr>
              <w:widowControl/>
              <w:jc w:val="center"/>
              <w:textAlignment w:val="center"/>
              <w:rPr>
                <w:rFonts w:hint="default" w:ascii="Times New Roman" w:hAnsi="Times New Roman" w:eastAsia="宋体" w:cs="Times New Roman"/>
                <w:b/>
                <w:bCs/>
                <w:color w:val="000000"/>
                <w:sz w:val="16"/>
                <w:szCs w:val="16"/>
              </w:rPr>
            </w:pPr>
            <w:r>
              <w:rPr>
                <w:rFonts w:hint="default" w:ascii="Times New Roman" w:hAnsi="Times New Roman" w:eastAsia="宋体" w:cs="Times New Roman"/>
                <w:b/>
                <w:bCs/>
                <w:color w:val="000000"/>
                <w:kern w:val="0"/>
                <w:sz w:val="16"/>
                <w:szCs w:val="16"/>
                <w:lang w:bidi="ar"/>
              </w:rPr>
              <w:t>处理方式</w:t>
            </w:r>
          </w:p>
        </w:tc>
        <w:tc>
          <w:tcPr>
            <w:tcW w:w="611" w:type="dxa"/>
            <w:tcBorders>
              <w:top w:val="single" w:color="000000" w:sz="8" w:space="0"/>
              <w:left w:val="nil"/>
              <w:bottom w:val="single" w:color="000000" w:sz="8" w:space="0"/>
              <w:right w:val="nil"/>
            </w:tcBorders>
            <w:noWrap/>
            <w:vAlign w:val="center"/>
          </w:tcPr>
          <w:p>
            <w:pPr>
              <w:widowControl/>
              <w:jc w:val="center"/>
              <w:textAlignment w:val="center"/>
              <w:rPr>
                <w:rFonts w:hint="default" w:ascii="Times New Roman" w:hAnsi="Times New Roman" w:eastAsia="宋体" w:cs="Times New Roman"/>
                <w:b/>
                <w:bCs/>
                <w:color w:val="000000"/>
                <w:sz w:val="16"/>
                <w:szCs w:val="16"/>
              </w:rPr>
            </w:pPr>
            <w:r>
              <w:rPr>
                <w:rFonts w:hint="default" w:ascii="Times New Roman" w:hAnsi="Times New Roman" w:eastAsia="宋体" w:cs="Times New Roman"/>
                <w:b/>
                <w:bCs/>
                <w:color w:val="000000"/>
                <w:kern w:val="0"/>
                <w:sz w:val="16"/>
                <w:szCs w:val="16"/>
                <w:lang w:bidi="ar"/>
              </w:rPr>
              <w:t>pH</w:t>
            </w:r>
          </w:p>
        </w:tc>
        <w:tc>
          <w:tcPr>
            <w:tcW w:w="947" w:type="dxa"/>
            <w:tcBorders>
              <w:top w:val="single" w:color="000000" w:sz="8" w:space="0"/>
              <w:left w:val="nil"/>
              <w:bottom w:val="single" w:color="000000" w:sz="8" w:space="0"/>
              <w:right w:val="nil"/>
            </w:tcBorders>
            <w:noWrap/>
            <w:vAlign w:val="center"/>
          </w:tcPr>
          <w:p>
            <w:pPr>
              <w:widowControl/>
              <w:jc w:val="center"/>
              <w:textAlignment w:val="center"/>
              <w:rPr>
                <w:rFonts w:hint="default" w:ascii="Times New Roman" w:hAnsi="Times New Roman" w:eastAsia="宋体" w:cs="Times New Roman"/>
                <w:b/>
                <w:bCs/>
                <w:color w:val="000000"/>
                <w:sz w:val="16"/>
                <w:szCs w:val="16"/>
              </w:rPr>
            </w:pPr>
            <w:r>
              <w:rPr>
                <w:rFonts w:hint="default" w:ascii="Times New Roman" w:hAnsi="Times New Roman" w:eastAsia="宋体" w:cs="Times New Roman"/>
                <w:b/>
                <w:bCs/>
                <w:color w:val="000000"/>
                <w:kern w:val="0"/>
                <w:sz w:val="16"/>
                <w:szCs w:val="16"/>
                <w:lang w:bidi="ar"/>
              </w:rPr>
              <w:t>有机质</w:t>
            </w:r>
            <w:r>
              <w:rPr>
                <w:rStyle w:val="33"/>
                <w:rFonts w:hint="default" w:ascii="Times New Roman" w:hAnsi="Times New Roman" w:eastAsia="宋体" w:cs="Times New Roman"/>
                <w:lang w:bidi="ar"/>
              </w:rPr>
              <w:t>g/kg</w:t>
            </w:r>
          </w:p>
        </w:tc>
        <w:tc>
          <w:tcPr>
            <w:tcW w:w="847" w:type="dxa"/>
            <w:tcBorders>
              <w:top w:val="single" w:color="000000" w:sz="8" w:space="0"/>
              <w:left w:val="nil"/>
              <w:bottom w:val="single" w:color="000000" w:sz="8" w:space="0"/>
              <w:right w:val="nil"/>
            </w:tcBorders>
            <w:noWrap/>
            <w:vAlign w:val="center"/>
          </w:tcPr>
          <w:p>
            <w:pPr>
              <w:widowControl/>
              <w:jc w:val="center"/>
              <w:textAlignment w:val="center"/>
              <w:rPr>
                <w:rFonts w:hint="default" w:ascii="Times New Roman" w:hAnsi="Times New Roman" w:eastAsia="宋体" w:cs="Times New Roman"/>
                <w:b/>
                <w:bCs/>
                <w:color w:val="000000"/>
                <w:sz w:val="16"/>
                <w:szCs w:val="16"/>
              </w:rPr>
            </w:pPr>
            <w:r>
              <w:rPr>
                <w:rFonts w:hint="default" w:ascii="Times New Roman" w:hAnsi="Times New Roman" w:eastAsia="宋体" w:cs="Times New Roman"/>
                <w:b/>
                <w:bCs/>
                <w:color w:val="000000"/>
                <w:kern w:val="0"/>
                <w:sz w:val="16"/>
                <w:szCs w:val="16"/>
                <w:lang w:bidi="ar"/>
              </w:rPr>
              <w:t>全氮</w:t>
            </w:r>
            <w:r>
              <w:rPr>
                <w:rStyle w:val="33"/>
                <w:rFonts w:hint="default" w:ascii="Times New Roman" w:hAnsi="Times New Roman" w:eastAsia="宋体" w:cs="Times New Roman"/>
                <w:lang w:bidi="ar"/>
              </w:rPr>
              <w:t>g/kg</w:t>
            </w:r>
          </w:p>
        </w:tc>
        <w:tc>
          <w:tcPr>
            <w:tcW w:w="1131" w:type="dxa"/>
            <w:tcBorders>
              <w:top w:val="single" w:color="000000" w:sz="8" w:space="0"/>
              <w:left w:val="nil"/>
              <w:bottom w:val="single" w:color="000000" w:sz="8" w:space="0"/>
              <w:right w:val="nil"/>
            </w:tcBorders>
            <w:noWrap/>
            <w:vAlign w:val="center"/>
          </w:tcPr>
          <w:p>
            <w:pPr>
              <w:widowControl/>
              <w:jc w:val="center"/>
              <w:textAlignment w:val="center"/>
              <w:rPr>
                <w:rFonts w:hint="default" w:ascii="Times New Roman" w:hAnsi="Times New Roman" w:eastAsia="宋体" w:cs="Times New Roman"/>
                <w:b/>
                <w:bCs/>
                <w:color w:val="000000"/>
                <w:sz w:val="16"/>
                <w:szCs w:val="16"/>
              </w:rPr>
            </w:pPr>
            <w:r>
              <w:rPr>
                <w:rFonts w:hint="default" w:ascii="Times New Roman" w:hAnsi="Times New Roman" w:eastAsia="宋体" w:cs="Times New Roman"/>
                <w:b/>
                <w:bCs/>
                <w:color w:val="000000"/>
                <w:kern w:val="0"/>
                <w:sz w:val="16"/>
                <w:szCs w:val="16"/>
                <w:lang w:bidi="ar"/>
              </w:rPr>
              <w:t>有效磷</w:t>
            </w:r>
            <w:r>
              <w:rPr>
                <w:rStyle w:val="33"/>
                <w:rFonts w:hint="default" w:ascii="Times New Roman" w:hAnsi="Times New Roman" w:eastAsia="宋体" w:cs="Times New Roman"/>
                <w:lang w:bidi="ar"/>
              </w:rPr>
              <w:t>mg/kg</w:t>
            </w:r>
          </w:p>
        </w:tc>
        <w:tc>
          <w:tcPr>
            <w:tcW w:w="1131" w:type="dxa"/>
            <w:tcBorders>
              <w:top w:val="single" w:color="000000" w:sz="8" w:space="0"/>
              <w:left w:val="nil"/>
              <w:bottom w:val="single" w:color="000000" w:sz="8" w:space="0"/>
              <w:right w:val="nil"/>
            </w:tcBorders>
            <w:noWrap/>
            <w:vAlign w:val="center"/>
          </w:tcPr>
          <w:p>
            <w:pPr>
              <w:widowControl/>
              <w:jc w:val="center"/>
              <w:textAlignment w:val="center"/>
              <w:rPr>
                <w:rFonts w:hint="default" w:ascii="Times New Roman" w:hAnsi="Times New Roman" w:eastAsia="宋体" w:cs="Times New Roman"/>
                <w:b/>
                <w:bCs/>
                <w:color w:val="000000"/>
                <w:sz w:val="16"/>
                <w:szCs w:val="16"/>
              </w:rPr>
            </w:pPr>
            <w:r>
              <w:rPr>
                <w:rFonts w:hint="default" w:ascii="Times New Roman" w:hAnsi="Times New Roman" w:eastAsia="宋体" w:cs="Times New Roman"/>
                <w:b/>
                <w:bCs/>
                <w:color w:val="000000"/>
                <w:kern w:val="0"/>
                <w:sz w:val="16"/>
                <w:szCs w:val="16"/>
                <w:lang w:bidi="ar"/>
              </w:rPr>
              <w:t>速效钾</w:t>
            </w:r>
            <w:r>
              <w:rPr>
                <w:rStyle w:val="33"/>
                <w:rFonts w:hint="default" w:ascii="Times New Roman" w:hAnsi="Times New Roman" w:eastAsia="宋体" w:cs="Times New Roman"/>
                <w:lang w:bidi="ar"/>
              </w:rPr>
              <w:t>mg/kg</w:t>
            </w:r>
          </w:p>
        </w:tc>
        <w:tc>
          <w:tcPr>
            <w:tcW w:w="1126" w:type="dxa"/>
            <w:tcBorders>
              <w:top w:val="single" w:color="000000" w:sz="8" w:space="0"/>
              <w:left w:val="nil"/>
              <w:bottom w:val="single" w:color="000000" w:sz="8" w:space="0"/>
              <w:right w:val="nil"/>
            </w:tcBorders>
            <w:noWrap/>
            <w:vAlign w:val="center"/>
          </w:tcPr>
          <w:p>
            <w:pPr>
              <w:widowControl/>
              <w:jc w:val="center"/>
              <w:textAlignment w:val="center"/>
              <w:rPr>
                <w:rFonts w:hint="default" w:ascii="Times New Roman" w:hAnsi="Times New Roman" w:eastAsia="宋体" w:cs="Times New Roman"/>
                <w:b/>
                <w:bCs/>
                <w:color w:val="000000"/>
                <w:sz w:val="16"/>
                <w:szCs w:val="16"/>
              </w:rPr>
            </w:pPr>
            <w:r>
              <w:rPr>
                <w:rFonts w:hint="default" w:ascii="Times New Roman" w:hAnsi="Times New Roman" w:eastAsia="宋体" w:cs="Times New Roman"/>
                <w:b/>
                <w:bCs/>
                <w:color w:val="000000"/>
                <w:kern w:val="0"/>
                <w:sz w:val="16"/>
                <w:szCs w:val="16"/>
                <w:lang w:bidi="ar"/>
              </w:rPr>
              <w:t>缓效钾</w:t>
            </w:r>
            <w:r>
              <w:rPr>
                <w:rStyle w:val="33"/>
                <w:rFonts w:hint="default" w:ascii="Times New Roman" w:hAnsi="Times New Roman" w:eastAsia="宋体" w:cs="Times New Roman"/>
                <w:lang w:bidi="ar"/>
              </w:rPr>
              <w:t>mg/kg</w:t>
            </w:r>
          </w:p>
        </w:tc>
      </w:tr>
      <w:tr>
        <w:tblPrEx>
          <w:tblLayout w:type="fixed"/>
          <w:tblCellMar>
            <w:top w:w="0" w:type="dxa"/>
            <w:left w:w="108" w:type="dxa"/>
            <w:bottom w:w="0" w:type="dxa"/>
            <w:right w:w="108" w:type="dxa"/>
          </w:tblCellMar>
        </w:tblPrEx>
        <w:trPr>
          <w:trHeight w:val="352" w:hRule="atLeast"/>
          <w:jc w:val="center"/>
        </w:trPr>
        <w:tc>
          <w:tcPr>
            <w:tcW w:w="1137" w:type="dxa"/>
            <w:vMerge w:val="restart"/>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少云</w:t>
            </w:r>
          </w:p>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（水稻）</w:t>
            </w:r>
          </w:p>
        </w:tc>
        <w:tc>
          <w:tcPr>
            <w:tcW w:w="137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常规</w:t>
            </w:r>
          </w:p>
        </w:tc>
        <w:tc>
          <w:tcPr>
            <w:tcW w:w="611"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7.96</w:t>
            </w:r>
          </w:p>
        </w:tc>
        <w:tc>
          <w:tcPr>
            <w:tcW w:w="94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37.9</w:t>
            </w:r>
          </w:p>
        </w:tc>
        <w:tc>
          <w:tcPr>
            <w:tcW w:w="847"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2.45</w:t>
            </w:r>
          </w:p>
        </w:tc>
        <w:tc>
          <w:tcPr>
            <w:tcW w:w="1131"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8.7</w:t>
            </w:r>
          </w:p>
        </w:tc>
        <w:tc>
          <w:tcPr>
            <w:tcW w:w="1131"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173</w:t>
            </w:r>
          </w:p>
        </w:tc>
        <w:tc>
          <w:tcPr>
            <w:tcW w:w="112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642</w:t>
            </w:r>
          </w:p>
        </w:tc>
      </w:tr>
      <w:tr>
        <w:tblPrEx>
          <w:tblLayout w:type="fixed"/>
          <w:tblCellMar>
            <w:top w:w="0" w:type="dxa"/>
            <w:left w:w="108" w:type="dxa"/>
            <w:bottom w:w="0" w:type="dxa"/>
            <w:right w:w="108" w:type="dxa"/>
          </w:tblCellMar>
        </w:tblPrEx>
        <w:trPr>
          <w:trHeight w:val="352" w:hRule="atLeast"/>
          <w:jc w:val="center"/>
        </w:trPr>
        <w:tc>
          <w:tcPr>
            <w:tcW w:w="1137" w:type="dxa"/>
            <w:vMerge w:val="continue"/>
            <w:tcBorders>
              <w:top w:val="nil"/>
              <w:left w:val="nil"/>
              <w:bottom w:val="single" w:color="auto" w:sz="4" w:space="0"/>
              <w:right w:val="nil"/>
            </w:tcBorders>
            <w:noWrap/>
            <w:vAlign w:val="center"/>
          </w:tcPr>
          <w:p>
            <w:pPr>
              <w:jc w:val="center"/>
              <w:rPr>
                <w:rFonts w:hint="default" w:ascii="Times New Roman" w:hAnsi="Times New Roman" w:eastAsia="宋体" w:cs="Times New Roman"/>
                <w:color w:val="000000"/>
                <w:szCs w:val="21"/>
              </w:rPr>
            </w:pPr>
          </w:p>
        </w:tc>
        <w:tc>
          <w:tcPr>
            <w:tcW w:w="137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培肥</w:t>
            </w:r>
          </w:p>
        </w:tc>
        <w:tc>
          <w:tcPr>
            <w:tcW w:w="611"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7.84</w:t>
            </w:r>
          </w:p>
        </w:tc>
        <w:tc>
          <w:tcPr>
            <w:tcW w:w="947"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36.3</w:t>
            </w:r>
          </w:p>
        </w:tc>
        <w:tc>
          <w:tcPr>
            <w:tcW w:w="847"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2.35</w:t>
            </w:r>
          </w:p>
        </w:tc>
        <w:tc>
          <w:tcPr>
            <w:tcW w:w="1131"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14.2</w:t>
            </w:r>
          </w:p>
        </w:tc>
        <w:tc>
          <w:tcPr>
            <w:tcW w:w="1131"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151</w:t>
            </w:r>
          </w:p>
        </w:tc>
        <w:tc>
          <w:tcPr>
            <w:tcW w:w="112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556</w:t>
            </w:r>
          </w:p>
        </w:tc>
      </w:tr>
      <w:tr>
        <w:tblPrEx>
          <w:tblLayout w:type="fixed"/>
          <w:tblCellMar>
            <w:top w:w="0" w:type="dxa"/>
            <w:left w:w="108" w:type="dxa"/>
            <w:bottom w:w="0" w:type="dxa"/>
            <w:right w:w="108" w:type="dxa"/>
          </w:tblCellMar>
        </w:tblPrEx>
        <w:trPr>
          <w:trHeight w:val="352" w:hRule="atLeast"/>
          <w:jc w:val="center"/>
        </w:trPr>
        <w:tc>
          <w:tcPr>
            <w:tcW w:w="1137" w:type="dxa"/>
            <w:vMerge w:val="restart"/>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旧县</w:t>
            </w:r>
          </w:p>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（水稻）</w:t>
            </w:r>
          </w:p>
        </w:tc>
        <w:tc>
          <w:tcPr>
            <w:tcW w:w="137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常规</w:t>
            </w:r>
          </w:p>
        </w:tc>
        <w:tc>
          <w:tcPr>
            <w:tcW w:w="611"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4.34</w:t>
            </w:r>
          </w:p>
        </w:tc>
        <w:tc>
          <w:tcPr>
            <w:tcW w:w="947"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23.7</w:t>
            </w:r>
          </w:p>
        </w:tc>
        <w:tc>
          <w:tcPr>
            <w:tcW w:w="847"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1.27</w:t>
            </w:r>
          </w:p>
        </w:tc>
        <w:tc>
          <w:tcPr>
            <w:tcW w:w="1131"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1.5</w:t>
            </w:r>
          </w:p>
        </w:tc>
        <w:tc>
          <w:tcPr>
            <w:tcW w:w="1131"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61</w:t>
            </w:r>
          </w:p>
        </w:tc>
        <w:tc>
          <w:tcPr>
            <w:tcW w:w="112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230</w:t>
            </w:r>
          </w:p>
        </w:tc>
      </w:tr>
      <w:tr>
        <w:tblPrEx>
          <w:tblLayout w:type="fixed"/>
          <w:tblCellMar>
            <w:top w:w="0" w:type="dxa"/>
            <w:left w:w="108" w:type="dxa"/>
            <w:bottom w:w="0" w:type="dxa"/>
            <w:right w:w="108" w:type="dxa"/>
          </w:tblCellMar>
        </w:tblPrEx>
        <w:trPr>
          <w:trHeight w:val="352" w:hRule="atLeast"/>
          <w:jc w:val="center"/>
        </w:trPr>
        <w:tc>
          <w:tcPr>
            <w:tcW w:w="1137" w:type="dxa"/>
            <w:vMerge w:val="continue"/>
            <w:tcBorders>
              <w:top w:val="nil"/>
              <w:left w:val="nil"/>
              <w:bottom w:val="single" w:color="auto" w:sz="4" w:space="0"/>
              <w:right w:val="nil"/>
            </w:tcBorders>
            <w:noWrap/>
            <w:vAlign w:val="center"/>
          </w:tcPr>
          <w:p>
            <w:pPr>
              <w:jc w:val="center"/>
              <w:rPr>
                <w:rFonts w:hint="default" w:ascii="Times New Roman" w:hAnsi="Times New Roman" w:eastAsia="宋体" w:cs="Times New Roman"/>
                <w:color w:val="000000"/>
                <w:szCs w:val="21"/>
              </w:rPr>
            </w:pPr>
          </w:p>
        </w:tc>
        <w:tc>
          <w:tcPr>
            <w:tcW w:w="137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培肥</w:t>
            </w:r>
          </w:p>
        </w:tc>
        <w:tc>
          <w:tcPr>
            <w:tcW w:w="611"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4.6</w:t>
            </w:r>
          </w:p>
        </w:tc>
        <w:tc>
          <w:tcPr>
            <w:tcW w:w="947"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21.6</w:t>
            </w:r>
          </w:p>
        </w:tc>
        <w:tc>
          <w:tcPr>
            <w:tcW w:w="847"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1.25</w:t>
            </w:r>
          </w:p>
        </w:tc>
        <w:tc>
          <w:tcPr>
            <w:tcW w:w="1131"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1.9</w:t>
            </w:r>
          </w:p>
        </w:tc>
        <w:tc>
          <w:tcPr>
            <w:tcW w:w="1131"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57</w:t>
            </w:r>
          </w:p>
        </w:tc>
        <w:tc>
          <w:tcPr>
            <w:tcW w:w="112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236</w:t>
            </w:r>
          </w:p>
        </w:tc>
      </w:tr>
      <w:tr>
        <w:tblPrEx>
          <w:tblLayout w:type="fixed"/>
          <w:tblCellMar>
            <w:top w:w="0" w:type="dxa"/>
            <w:left w:w="108" w:type="dxa"/>
            <w:bottom w:w="0" w:type="dxa"/>
            <w:right w:w="108" w:type="dxa"/>
          </w:tblCellMar>
        </w:tblPrEx>
        <w:trPr>
          <w:trHeight w:val="352" w:hRule="atLeast"/>
          <w:jc w:val="center"/>
        </w:trPr>
        <w:tc>
          <w:tcPr>
            <w:tcW w:w="1137" w:type="dxa"/>
            <w:vMerge w:val="restart"/>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kern w:val="0"/>
                <w:sz w:val="22"/>
                <w:lang w:bidi="ar"/>
              </w:rPr>
            </w:pPr>
            <w:r>
              <w:rPr>
                <w:rFonts w:hint="default" w:ascii="Times New Roman" w:hAnsi="Times New Roman" w:eastAsia="宋体" w:cs="Times New Roman"/>
                <w:color w:val="000000"/>
                <w:kern w:val="0"/>
                <w:sz w:val="22"/>
                <w:lang w:bidi="ar"/>
              </w:rPr>
              <w:t>侣俸</w:t>
            </w:r>
          </w:p>
          <w:p>
            <w:pPr>
              <w:widowControl/>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（水稻）</w:t>
            </w:r>
          </w:p>
        </w:tc>
        <w:tc>
          <w:tcPr>
            <w:tcW w:w="137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常规</w:t>
            </w:r>
          </w:p>
        </w:tc>
        <w:tc>
          <w:tcPr>
            <w:tcW w:w="611"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7.72</w:t>
            </w:r>
          </w:p>
        </w:tc>
        <w:tc>
          <w:tcPr>
            <w:tcW w:w="947"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46.1</w:t>
            </w:r>
          </w:p>
        </w:tc>
        <w:tc>
          <w:tcPr>
            <w:tcW w:w="847"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2.88</w:t>
            </w:r>
          </w:p>
        </w:tc>
        <w:tc>
          <w:tcPr>
            <w:tcW w:w="1131"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18.9</w:t>
            </w:r>
          </w:p>
        </w:tc>
        <w:tc>
          <w:tcPr>
            <w:tcW w:w="1131"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142</w:t>
            </w:r>
          </w:p>
        </w:tc>
        <w:tc>
          <w:tcPr>
            <w:tcW w:w="112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439</w:t>
            </w:r>
          </w:p>
        </w:tc>
      </w:tr>
      <w:tr>
        <w:tblPrEx>
          <w:tblLayout w:type="fixed"/>
          <w:tblCellMar>
            <w:top w:w="0" w:type="dxa"/>
            <w:left w:w="108" w:type="dxa"/>
            <w:bottom w:w="0" w:type="dxa"/>
            <w:right w:w="108" w:type="dxa"/>
          </w:tblCellMar>
        </w:tblPrEx>
        <w:trPr>
          <w:trHeight w:val="352" w:hRule="atLeast"/>
          <w:jc w:val="center"/>
        </w:trPr>
        <w:tc>
          <w:tcPr>
            <w:tcW w:w="1137" w:type="dxa"/>
            <w:vMerge w:val="continue"/>
            <w:tcBorders>
              <w:top w:val="nil"/>
              <w:left w:val="nil"/>
              <w:bottom w:val="single" w:color="auto" w:sz="4" w:space="0"/>
              <w:right w:val="nil"/>
            </w:tcBorders>
            <w:noWrap/>
            <w:vAlign w:val="center"/>
          </w:tcPr>
          <w:p>
            <w:pPr>
              <w:jc w:val="center"/>
              <w:rPr>
                <w:rFonts w:hint="default" w:ascii="Times New Roman" w:hAnsi="Times New Roman" w:eastAsia="宋体" w:cs="Times New Roman"/>
                <w:color w:val="000000"/>
                <w:sz w:val="22"/>
              </w:rPr>
            </w:pPr>
          </w:p>
        </w:tc>
        <w:tc>
          <w:tcPr>
            <w:tcW w:w="137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培肥</w:t>
            </w:r>
          </w:p>
        </w:tc>
        <w:tc>
          <w:tcPr>
            <w:tcW w:w="611"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7.56</w:t>
            </w:r>
          </w:p>
        </w:tc>
        <w:tc>
          <w:tcPr>
            <w:tcW w:w="947"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46.2</w:t>
            </w:r>
          </w:p>
        </w:tc>
        <w:tc>
          <w:tcPr>
            <w:tcW w:w="847"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2.89</w:t>
            </w:r>
          </w:p>
        </w:tc>
        <w:tc>
          <w:tcPr>
            <w:tcW w:w="1131"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20.8</w:t>
            </w:r>
          </w:p>
        </w:tc>
        <w:tc>
          <w:tcPr>
            <w:tcW w:w="1131"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144</w:t>
            </w:r>
          </w:p>
        </w:tc>
        <w:tc>
          <w:tcPr>
            <w:tcW w:w="112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440</w:t>
            </w:r>
          </w:p>
        </w:tc>
      </w:tr>
      <w:tr>
        <w:tblPrEx>
          <w:tblLayout w:type="fixed"/>
          <w:tblCellMar>
            <w:top w:w="0" w:type="dxa"/>
            <w:left w:w="108" w:type="dxa"/>
            <w:bottom w:w="0" w:type="dxa"/>
            <w:right w:w="108" w:type="dxa"/>
          </w:tblCellMar>
        </w:tblPrEx>
        <w:trPr>
          <w:trHeight w:val="352" w:hRule="atLeast"/>
          <w:jc w:val="center"/>
        </w:trPr>
        <w:tc>
          <w:tcPr>
            <w:tcW w:w="1137" w:type="dxa"/>
            <w:vMerge w:val="restart"/>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kern w:val="0"/>
                <w:sz w:val="22"/>
                <w:lang w:bidi="ar"/>
              </w:rPr>
            </w:pPr>
            <w:r>
              <w:rPr>
                <w:rFonts w:hint="default" w:ascii="Times New Roman" w:hAnsi="Times New Roman" w:eastAsia="宋体" w:cs="Times New Roman"/>
                <w:color w:val="000000"/>
                <w:kern w:val="0"/>
                <w:sz w:val="22"/>
                <w:lang w:bidi="ar"/>
              </w:rPr>
              <w:t>安居</w:t>
            </w:r>
          </w:p>
          <w:p>
            <w:pPr>
              <w:widowControl/>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（蔬菜）</w:t>
            </w:r>
          </w:p>
        </w:tc>
        <w:tc>
          <w:tcPr>
            <w:tcW w:w="137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常规</w:t>
            </w:r>
          </w:p>
        </w:tc>
        <w:tc>
          <w:tcPr>
            <w:tcW w:w="611"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8.39</w:t>
            </w:r>
          </w:p>
        </w:tc>
        <w:tc>
          <w:tcPr>
            <w:tcW w:w="947"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13.3</w:t>
            </w:r>
          </w:p>
        </w:tc>
        <w:tc>
          <w:tcPr>
            <w:tcW w:w="847"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1.11</w:t>
            </w:r>
          </w:p>
        </w:tc>
        <w:tc>
          <w:tcPr>
            <w:tcW w:w="1131"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21.6</w:t>
            </w:r>
          </w:p>
        </w:tc>
        <w:tc>
          <w:tcPr>
            <w:tcW w:w="1131"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111</w:t>
            </w:r>
          </w:p>
        </w:tc>
        <w:tc>
          <w:tcPr>
            <w:tcW w:w="112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612</w:t>
            </w:r>
          </w:p>
        </w:tc>
      </w:tr>
      <w:tr>
        <w:tblPrEx>
          <w:tblLayout w:type="fixed"/>
          <w:tblCellMar>
            <w:top w:w="0" w:type="dxa"/>
            <w:left w:w="108" w:type="dxa"/>
            <w:bottom w:w="0" w:type="dxa"/>
            <w:right w:w="108" w:type="dxa"/>
          </w:tblCellMar>
        </w:tblPrEx>
        <w:trPr>
          <w:trHeight w:val="352" w:hRule="atLeast"/>
          <w:jc w:val="center"/>
        </w:trPr>
        <w:tc>
          <w:tcPr>
            <w:tcW w:w="1137" w:type="dxa"/>
            <w:vMerge w:val="continue"/>
            <w:tcBorders>
              <w:top w:val="nil"/>
              <w:left w:val="nil"/>
              <w:bottom w:val="single" w:color="auto" w:sz="4" w:space="0"/>
              <w:right w:val="nil"/>
            </w:tcBorders>
            <w:noWrap/>
            <w:vAlign w:val="center"/>
          </w:tcPr>
          <w:p>
            <w:pPr>
              <w:jc w:val="center"/>
              <w:rPr>
                <w:rFonts w:hint="default" w:ascii="Times New Roman" w:hAnsi="Times New Roman" w:eastAsia="宋体" w:cs="Times New Roman"/>
                <w:color w:val="000000"/>
                <w:sz w:val="22"/>
              </w:rPr>
            </w:pPr>
          </w:p>
        </w:tc>
        <w:tc>
          <w:tcPr>
            <w:tcW w:w="137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培肥</w:t>
            </w:r>
          </w:p>
        </w:tc>
        <w:tc>
          <w:tcPr>
            <w:tcW w:w="611"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8.53</w:t>
            </w:r>
          </w:p>
        </w:tc>
        <w:tc>
          <w:tcPr>
            <w:tcW w:w="947"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13.1</w:t>
            </w:r>
          </w:p>
        </w:tc>
        <w:tc>
          <w:tcPr>
            <w:tcW w:w="847"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1.16</w:t>
            </w:r>
          </w:p>
        </w:tc>
        <w:tc>
          <w:tcPr>
            <w:tcW w:w="1131"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23.2</w:t>
            </w:r>
          </w:p>
        </w:tc>
        <w:tc>
          <w:tcPr>
            <w:tcW w:w="1131"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114</w:t>
            </w:r>
          </w:p>
        </w:tc>
        <w:tc>
          <w:tcPr>
            <w:tcW w:w="112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551</w:t>
            </w:r>
          </w:p>
        </w:tc>
      </w:tr>
      <w:tr>
        <w:tblPrEx>
          <w:tblLayout w:type="fixed"/>
          <w:tblCellMar>
            <w:top w:w="0" w:type="dxa"/>
            <w:left w:w="108" w:type="dxa"/>
            <w:bottom w:w="0" w:type="dxa"/>
            <w:right w:w="108" w:type="dxa"/>
          </w:tblCellMar>
        </w:tblPrEx>
        <w:trPr>
          <w:trHeight w:val="352" w:hRule="atLeast"/>
          <w:jc w:val="center"/>
        </w:trPr>
        <w:tc>
          <w:tcPr>
            <w:tcW w:w="1137" w:type="dxa"/>
            <w:vMerge w:val="restart"/>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福果</w:t>
            </w:r>
          </w:p>
          <w:p>
            <w:pPr>
              <w:widowControl/>
              <w:jc w:val="center"/>
              <w:textAlignment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（蔬菜）</w:t>
            </w:r>
          </w:p>
        </w:tc>
        <w:tc>
          <w:tcPr>
            <w:tcW w:w="137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szCs w:val="21"/>
              </w:rPr>
            </w:pPr>
            <w:r>
              <w:rPr>
                <w:rFonts w:hint="default" w:ascii="Times New Roman" w:hAnsi="Times New Roman" w:eastAsia="宋体" w:cs="Times New Roman"/>
                <w:kern w:val="0"/>
                <w:szCs w:val="21"/>
                <w:lang w:bidi="ar"/>
              </w:rPr>
              <w:t>常规</w:t>
            </w:r>
          </w:p>
        </w:tc>
        <w:tc>
          <w:tcPr>
            <w:tcW w:w="611"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4.93</w:t>
            </w:r>
          </w:p>
        </w:tc>
        <w:tc>
          <w:tcPr>
            <w:tcW w:w="947"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22.5</w:t>
            </w:r>
          </w:p>
        </w:tc>
        <w:tc>
          <w:tcPr>
            <w:tcW w:w="847"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1.55</w:t>
            </w:r>
          </w:p>
        </w:tc>
        <w:tc>
          <w:tcPr>
            <w:tcW w:w="1131"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276</w:t>
            </w:r>
          </w:p>
        </w:tc>
        <w:tc>
          <w:tcPr>
            <w:tcW w:w="1131"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559</w:t>
            </w:r>
          </w:p>
        </w:tc>
        <w:tc>
          <w:tcPr>
            <w:tcW w:w="112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668</w:t>
            </w:r>
          </w:p>
        </w:tc>
      </w:tr>
      <w:tr>
        <w:tblPrEx>
          <w:tblLayout w:type="fixed"/>
          <w:tblCellMar>
            <w:top w:w="0" w:type="dxa"/>
            <w:left w:w="108" w:type="dxa"/>
            <w:bottom w:w="0" w:type="dxa"/>
            <w:right w:w="108" w:type="dxa"/>
          </w:tblCellMar>
        </w:tblPrEx>
        <w:trPr>
          <w:trHeight w:val="352" w:hRule="atLeast"/>
          <w:jc w:val="center"/>
        </w:trPr>
        <w:tc>
          <w:tcPr>
            <w:tcW w:w="1137" w:type="dxa"/>
            <w:vMerge w:val="continue"/>
            <w:tcBorders>
              <w:top w:val="nil"/>
              <w:left w:val="nil"/>
              <w:bottom w:val="single" w:color="auto" w:sz="4" w:space="0"/>
              <w:right w:val="nil"/>
            </w:tcBorders>
            <w:noWrap/>
            <w:vAlign w:val="center"/>
          </w:tcPr>
          <w:p>
            <w:pPr>
              <w:jc w:val="center"/>
              <w:rPr>
                <w:rFonts w:hint="default" w:ascii="Times New Roman" w:hAnsi="Times New Roman" w:eastAsia="宋体" w:cs="Times New Roman"/>
                <w:sz w:val="20"/>
                <w:szCs w:val="20"/>
              </w:rPr>
            </w:pPr>
          </w:p>
        </w:tc>
        <w:tc>
          <w:tcPr>
            <w:tcW w:w="137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szCs w:val="21"/>
              </w:rPr>
            </w:pPr>
            <w:r>
              <w:rPr>
                <w:rFonts w:hint="default" w:ascii="Times New Roman" w:hAnsi="Times New Roman" w:eastAsia="宋体" w:cs="Times New Roman"/>
                <w:kern w:val="0"/>
                <w:szCs w:val="21"/>
                <w:lang w:bidi="ar"/>
              </w:rPr>
              <w:t>培肥</w:t>
            </w:r>
          </w:p>
        </w:tc>
        <w:tc>
          <w:tcPr>
            <w:tcW w:w="611"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5.11</w:t>
            </w:r>
          </w:p>
        </w:tc>
        <w:tc>
          <w:tcPr>
            <w:tcW w:w="947"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20.1</w:t>
            </w:r>
          </w:p>
        </w:tc>
        <w:tc>
          <w:tcPr>
            <w:tcW w:w="847"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1.44</w:t>
            </w:r>
          </w:p>
        </w:tc>
        <w:tc>
          <w:tcPr>
            <w:tcW w:w="1131"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175</w:t>
            </w:r>
          </w:p>
        </w:tc>
        <w:tc>
          <w:tcPr>
            <w:tcW w:w="1131"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286</w:t>
            </w:r>
          </w:p>
        </w:tc>
        <w:tc>
          <w:tcPr>
            <w:tcW w:w="112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515</w:t>
            </w:r>
          </w:p>
        </w:tc>
      </w:tr>
      <w:tr>
        <w:tblPrEx>
          <w:tblLayout w:type="fixed"/>
          <w:tblCellMar>
            <w:top w:w="0" w:type="dxa"/>
            <w:left w:w="108" w:type="dxa"/>
            <w:bottom w:w="0" w:type="dxa"/>
            <w:right w:w="108" w:type="dxa"/>
          </w:tblCellMar>
        </w:tblPrEx>
        <w:trPr>
          <w:trHeight w:val="352" w:hRule="atLeast"/>
          <w:jc w:val="center"/>
        </w:trPr>
        <w:tc>
          <w:tcPr>
            <w:tcW w:w="1137" w:type="dxa"/>
            <w:vMerge w:val="restart"/>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大庙</w:t>
            </w:r>
          </w:p>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（水稻）</w:t>
            </w:r>
          </w:p>
        </w:tc>
        <w:tc>
          <w:tcPr>
            <w:tcW w:w="137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常规</w:t>
            </w:r>
          </w:p>
        </w:tc>
        <w:tc>
          <w:tcPr>
            <w:tcW w:w="611"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6.7</w:t>
            </w:r>
          </w:p>
        </w:tc>
        <w:tc>
          <w:tcPr>
            <w:tcW w:w="947"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24.7</w:t>
            </w:r>
          </w:p>
        </w:tc>
        <w:tc>
          <w:tcPr>
            <w:tcW w:w="847"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1.31</w:t>
            </w:r>
          </w:p>
        </w:tc>
        <w:tc>
          <w:tcPr>
            <w:tcW w:w="1131"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4.4</w:t>
            </w:r>
          </w:p>
        </w:tc>
        <w:tc>
          <w:tcPr>
            <w:tcW w:w="1131"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63</w:t>
            </w:r>
          </w:p>
        </w:tc>
        <w:tc>
          <w:tcPr>
            <w:tcW w:w="112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227</w:t>
            </w:r>
          </w:p>
        </w:tc>
      </w:tr>
      <w:tr>
        <w:tblPrEx>
          <w:tblLayout w:type="fixed"/>
          <w:tblCellMar>
            <w:top w:w="0" w:type="dxa"/>
            <w:left w:w="108" w:type="dxa"/>
            <w:bottom w:w="0" w:type="dxa"/>
            <w:right w:w="108" w:type="dxa"/>
          </w:tblCellMar>
        </w:tblPrEx>
        <w:trPr>
          <w:trHeight w:val="352" w:hRule="atLeast"/>
          <w:jc w:val="center"/>
        </w:trPr>
        <w:tc>
          <w:tcPr>
            <w:tcW w:w="1137" w:type="dxa"/>
            <w:vMerge w:val="continue"/>
            <w:tcBorders>
              <w:top w:val="nil"/>
              <w:left w:val="nil"/>
              <w:bottom w:val="single" w:color="auto" w:sz="4" w:space="0"/>
              <w:right w:val="nil"/>
            </w:tcBorders>
            <w:noWrap/>
            <w:vAlign w:val="center"/>
          </w:tcPr>
          <w:p>
            <w:pPr>
              <w:jc w:val="center"/>
              <w:rPr>
                <w:rFonts w:hint="default" w:ascii="Times New Roman" w:hAnsi="Times New Roman" w:eastAsia="宋体" w:cs="Times New Roman"/>
                <w:color w:val="000000"/>
                <w:sz w:val="20"/>
                <w:szCs w:val="20"/>
              </w:rPr>
            </w:pPr>
          </w:p>
        </w:tc>
        <w:tc>
          <w:tcPr>
            <w:tcW w:w="137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培肥</w:t>
            </w:r>
          </w:p>
        </w:tc>
        <w:tc>
          <w:tcPr>
            <w:tcW w:w="611"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5.99</w:t>
            </w:r>
          </w:p>
        </w:tc>
        <w:tc>
          <w:tcPr>
            <w:tcW w:w="947"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24.2</w:t>
            </w:r>
          </w:p>
        </w:tc>
        <w:tc>
          <w:tcPr>
            <w:tcW w:w="847"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1.30</w:t>
            </w:r>
          </w:p>
        </w:tc>
        <w:tc>
          <w:tcPr>
            <w:tcW w:w="1131"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2.6</w:t>
            </w:r>
          </w:p>
        </w:tc>
        <w:tc>
          <w:tcPr>
            <w:tcW w:w="1131"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74</w:t>
            </w:r>
          </w:p>
        </w:tc>
        <w:tc>
          <w:tcPr>
            <w:tcW w:w="112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260</w:t>
            </w:r>
          </w:p>
        </w:tc>
      </w:tr>
      <w:tr>
        <w:tblPrEx>
          <w:tblLayout w:type="fixed"/>
          <w:tblCellMar>
            <w:top w:w="0" w:type="dxa"/>
            <w:left w:w="108" w:type="dxa"/>
            <w:bottom w:w="0" w:type="dxa"/>
            <w:right w:w="108" w:type="dxa"/>
          </w:tblCellMar>
        </w:tblPrEx>
        <w:trPr>
          <w:trHeight w:val="352" w:hRule="atLeast"/>
          <w:jc w:val="center"/>
        </w:trPr>
        <w:tc>
          <w:tcPr>
            <w:tcW w:w="1137" w:type="dxa"/>
            <w:vMerge w:val="restart"/>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土桥</w:t>
            </w:r>
          </w:p>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（蔬菜）</w:t>
            </w:r>
          </w:p>
        </w:tc>
        <w:tc>
          <w:tcPr>
            <w:tcW w:w="137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常规</w:t>
            </w:r>
          </w:p>
        </w:tc>
        <w:tc>
          <w:tcPr>
            <w:tcW w:w="611"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7.63</w:t>
            </w:r>
          </w:p>
        </w:tc>
        <w:tc>
          <w:tcPr>
            <w:tcW w:w="947"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38</w:t>
            </w:r>
          </w:p>
        </w:tc>
        <w:tc>
          <w:tcPr>
            <w:tcW w:w="847"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2.42</w:t>
            </w:r>
          </w:p>
        </w:tc>
        <w:tc>
          <w:tcPr>
            <w:tcW w:w="1131"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63.8</w:t>
            </w:r>
          </w:p>
        </w:tc>
        <w:tc>
          <w:tcPr>
            <w:tcW w:w="1131"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374</w:t>
            </w:r>
          </w:p>
        </w:tc>
        <w:tc>
          <w:tcPr>
            <w:tcW w:w="112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575</w:t>
            </w:r>
          </w:p>
        </w:tc>
      </w:tr>
      <w:tr>
        <w:tblPrEx>
          <w:tblLayout w:type="fixed"/>
          <w:tblCellMar>
            <w:top w:w="0" w:type="dxa"/>
            <w:left w:w="108" w:type="dxa"/>
            <w:bottom w:w="0" w:type="dxa"/>
            <w:right w:w="108" w:type="dxa"/>
          </w:tblCellMar>
        </w:tblPrEx>
        <w:trPr>
          <w:trHeight w:val="352" w:hRule="atLeast"/>
          <w:jc w:val="center"/>
        </w:trPr>
        <w:tc>
          <w:tcPr>
            <w:tcW w:w="1137" w:type="dxa"/>
            <w:vMerge w:val="continue"/>
            <w:tcBorders>
              <w:top w:val="nil"/>
              <w:left w:val="nil"/>
              <w:bottom w:val="single" w:color="auto" w:sz="4" w:space="0"/>
              <w:right w:val="nil"/>
            </w:tcBorders>
            <w:noWrap/>
            <w:vAlign w:val="center"/>
          </w:tcPr>
          <w:p>
            <w:pPr>
              <w:jc w:val="center"/>
              <w:rPr>
                <w:rFonts w:hint="default" w:ascii="Times New Roman" w:hAnsi="Times New Roman" w:eastAsia="宋体" w:cs="Times New Roman"/>
                <w:color w:val="000000"/>
                <w:sz w:val="20"/>
                <w:szCs w:val="20"/>
              </w:rPr>
            </w:pPr>
          </w:p>
        </w:tc>
        <w:tc>
          <w:tcPr>
            <w:tcW w:w="137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培肥</w:t>
            </w:r>
          </w:p>
        </w:tc>
        <w:tc>
          <w:tcPr>
            <w:tcW w:w="611"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7.83</w:t>
            </w:r>
          </w:p>
        </w:tc>
        <w:tc>
          <w:tcPr>
            <w:tcW w:w="947"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38.8</w:t>
            </w:r>
          </w:p>
        </w:tc>
        <w:tc>
          <w:tcPr>
            <w:tcW w:w="847"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2.72</w:t>
            </w:r>
          </w:p>
        </w:tc>
        <w:tc>
          <w:tcPr>
            <w:tcW w:w="1131"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85.3</w:t>
            </w:r>
          </w:p>
        </w:tc>
        <w:tc>
          <w:tcPr>
            <w:tcW w:w="1131"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429</w:t>
            </w:r>
          </w:p>
        </w:tc>
        <w:tc>
          <w:tcPr>
            <w:tcW w:w="112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634</w:t>
            </w:r>
          </w:p>
        </w:tc>
      </w:tr>
      <w:tr>
        <w:tblPrEx>
          <w:tblLayout w:type="fixed"/>
          <w:tblCellMar>
            <w:top w:w="0" w:type="dxa"/>
            <w:left w:w="108" w:type="dxa"/>
            <w:bottom w:w="0" w:type="dxa"/>
            <w:right w:w="108" w:type="dxa"/>
          </w:tblCellMar>
        </w:tblPrEx>
        <w:trPr>
          <w:trHeight w:val="352" w:hRule="atLeast"/>
          <w:jc w:val="center"/>
        </w:trPr>
        <w:tc>
          <w:tcPr>
            <w:tcW w:w="1137" w:type="dxa"/>
            <w:vMerge w:val="restart"/>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平滩</w:t>
            </w:r>
          </w:p>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（柚子）</w:t>
            </w:r>
          </w:p>
        </w:tc>
        <w:tc>
          <w:tcPr>
            <w:tcW w:w="137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常规</w:t>
            </w:r>
          </w:p>
        </w:tc>
        <w:tc>
          <w:tcPr>
            <w:tcW w:w="611"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8.39</w:t>
            </w:r>
          </w:p>
        </w:tc>
        <w:tc>
          <w:tcPr>
            <w:tcW w:w="947"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27.6</w:t>
            </w:r>
          </w:p>
        </w:tc>
        <w:tc>
          <w:tcPr>
            <w:tcW w:w="847"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1.86</w:t>
            </w:r>
          </w:p>
        </w:tc>
        <w:tc>
          <w:tcPr>
            <w:tcW w:w="1131"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15</w:t>
            </w:r>
          </w:p>
        </w:tc>
        <w:tc>
          <w:tcPr>
            <w:tcW w:w="1131"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283</w:t>
            </w:r>
          </w:p>
        </w:tc>
        <w:tc>
          <w:tcPr>
            <w:tcW w:w="112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527</w:t>
            </w:r>
          </w:p>
        </w:tc>
      </w:tr>
      <w:tr>
        <w:tblPrEx>
          <w:tblLayout w:type="fixed"/>
          <w:tblCellMar>
            <w:top w:w="0" w:type="dxa"/>
            <w:left w:w="108" w:type="dxa"/>
            <w:bottom w:w="0" w:type="dxa"/>
            <w:right w:w="108" w:type="dxa"/>
          </w:tblCellMar>
        </w:tblPrEx>
        <w:trPr>
          <w:trHeight w:val="352" w:hRule="atLeast"/>
          <w:jc w:val="center"/>
        </w:trPr>
        <w:tc>
          <w:tcPr>
            <w:tcW w:w="1137" w:type="dxa"/>
            <w:vMerge w:val="continue"/>
            <w:tcBorders>
              <w:top w:val="nil"/>
              <w:left w:val="nil"/>
              <w:bottom w:val="single" w:color="auto" w:sz="4" w:space="0"/>
              <w:right w:val="nil"/>
            </w:tcBorders>
            <w:noWrap/>
            <w:vAlign w:val="center"/>
          </w:tcPr>
          <w:p>
            <w:pPr>
              <w:jc w:val="center"/>
              <w:rPr>
                <w:rFonts w:hint="default" w:ascii="Times New Roman" w:hAnsi="Times New Roman" w:eastAsia="宋体" w:cs="Times New Roman"/>
                <w:color w:val="000000"/>
                <w:sz w:val="20"/>
                <w:szCs w:val="20"/>
              </w:rPr>
            </w:pPr>
          </w:p>
        </w:tc>
        <w:tc>
          <w:tcPr>
            <w:tcW w:w="137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培肥</w:t>
            </w:r>
          </w:p>
        </w:tc>
        <w:tc>
          <w:tcPr>
            <w:tcW w:w="611"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8.49</w:t>
            </w:r>
          </w:p>
        </w:tc>
        <w:tc>
          <w:tcPr>
            <w:tcW w:w="947"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26.4</w:t>
            </w:r>
          </w:p>
        </w:tc>
        <w:tc>
          <w:tcPr>
            <w:tcW w:w="847"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1.88</w:t>
            </w:r>
          </w:p>
        </w:tc>
        <w:tc>
          <w:tcPr>
            <w:tcW w:w="1131"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25.6</w:t>
            </w:r>
          </w:p>
        </w:tc>
        <w:tc>
          <w:tcPr>
            <w:tcW w:w="1131"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298</w:t>
            </w:r>
          </w:p>
        </w:tc>
        <w:tc>
          <w:tcPr>
            <w:tcW w:w="112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533</w:t>
            </w:r>
          </w:p>
        </w:tc>
      </w:tr>
      <w:tr>
        <w:tblPrEx>
          <w:tblLayout w:type="fixed"/>
          <w:tblCellMar>
            <w:top w:w="0" w:type="dxa"/>
            <w:left w:w="108" w:type="dxa"/>
            <w:bottom w:w="0" w:type="dxa"/>
            <w:right w:w="108" w:type="dxa"/>
          </w:tblCellMar>
        </w:tblPrEx>
        <w:trPr>
          <w:trHeight w:val="352" w:hRule="atLeast"/>
          <w:jc w:val="center"/>
        </w:trPr>
        <w:tc>
          <w:tcPr>
            <w:tcW w:w="1137" w:type="dxa"/>
            <w:vMerge w:val="restart"/>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少云</w:t>
            </w:r>
          </w:p>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（旱地）</w:t>
            </w:r>
          </w:p>
        </w:tc>
        <w:tc>
          <w:tcPr>
            <w:tcW w:w="137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常规</w:t>
            </w:r>
          </w:p>
        </w:tc>
        <w:tc>
          <w:tcPr>
            <w:tcW w:w="611"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4.23</w:t>
            </w:r>
          </w:p>
        </w:tc>
        <w:tc>
          <w:tcPr>
            <w:tcW w:w="947"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17.6</w:t>
            </w:r>
          </w:p>
        </w:tc>
        <w:tc>
          <w:tcPr>
            <w:tcW w:w="847"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1.32</w:t>
            </w:r>
          </w:p>
        </w:tc>
        <w:tc>
          <w:tcPr>
            <w:tcW w:w="1131"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121</w:t>
            </w:r>
          </w:p>
        </w:tc>
        <w:tc>
          <w:tcPr>
            <w:tcW w:w="1131"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179</w:t>
            </w:r>
          </w:p>
        </w:tc>
        <w:tc>
          <w:tcPr>
            <w:tcW w:w="112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493</w:t>
            </w:r>
          </w:p>
        </w:tc>
      </w:tr>
      <w:tr>
        <w:tblPrEx>
          <w:tblLayout w:type="fixed"/>
          <w:tblCellMar>
            <w:top w:w="0" w:type="dxa"/>
            <w:left w:w="108" w:type="dxa"/>
            <w:bottom w:w="0" w:type="dxa"/>
            <w:right w:w="108" w:type="dxa"/>
          </w:tblCellMar>
        </w:tblPrEx>
        <w:trPr>
          <w:trHeight w:val="352" w:hRule="atLeast"/>
          <w:jc w:val="center"/>
        </w:trPr>
        <w:tc>
          <w:tcPr>
            <w:tcW w:w="1137" w:type="dxa"/>
            <w:vMerge w:val="continue"/>
            <w:tcBorders>
              <w:top w:val="nil"/>
              <w:left w:val="nil"/>
              <w:bottom w:val="single" w:color="auto" w:sz="4" w:space="0"/>
              <w:right w:val="nil"/>
            </w:tcBorders>
            <w:noWrap/>
            <w:vAlign w:val="center"/>
          </w:tcPr>
          <w:p>
            <w:pPr>
              <w:jc w:val="center"/>
              <w:rPr>
                <w:rFonts w:hint="default" w:ascii="Times New Roman" w:hAnsi="Times New Roman" w:eastAsia="宋体" w:cs="Times New Roman"/>
                <w:color w:val="000000"/>
                <w:sz w:val="20"/>
                <w:szCs w:val="20"/>
              </w:rPr>
            </w:pPr>
          </w:p>
        </w:tc>
        <w:tc>
          <w:tcPr>
            <w:tcW w:w="137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培肥</w:t>
            </w:r>
          </w:p>
        </w:tc>
        <w:tc>
          <w:tcPr>
            <w:tcW w:w="611"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4.69</w:t>
            </w:r>
          </w:p>
        </w:tc>
        <w:tc>
          <w:tcPr>
            <w:tcW w:w="947"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19.1</w:t>
            </w:r>
          </w:p>
        </w:tc>
        <w:tc>
          <w:tcPr>
            <w:tcW w:w="847"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1.21</w:t>
            </w:r>
          </w:p>
        </w:tc>
        <w:tc>
          <w:tcPr>
            <w:tcW w:w="1131"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82</w:t>
            </w:r>
          </w:p>
        </w:tc>
        <w:tc>
          <w:tcPr>
            <w:tcW w:w="1131"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172</w:t>
            </w:r>
          </w:p>
        </w:tc>
        <w:tc>
          <w:tcPr>
            <w:tcW w:w="112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535</w:t>
            </w:r>
          </w:p>
        </w:tc>
      </w:tr>
      <w:tr>
        <w:tblPrEx>
          <w:tblLayout w:type="fixed"/>
          <w:tblCellMar>
            <w:top w:w="0" w:type="dxa"/>
            <w:left w:w="108" w:type="dxa"/>
            <w:bottom w:w="0" w:type="dxa"/>
            <w:right w:w="108" w:type="dxa"/>
          </w:tblCellMar>
        </w:tblPrEx>
        <w:trPr>
          <w:trHeight w:val="352" w:hRule="atLeast"/>
          <w:jc w:val="center"/>
        </w:trPr>
        <w:tc>
          <w:tcPr>
            <w:tcW w:w="1137" w:type="dxa"/>
            <w:vMerge w:val="restart"/>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福果</w:t>
            </w:r>
          </w:p>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（旱地）</w:t>
            </w:r>
          </w:p>
        </w:tc>
        <w:tc>
          <w:tcPr>
            <w:tcW w:w="137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常规</w:t>
            </w:r>
          </w:p>
        </w:tc>
        <w:tc>
          <w:tcPr>
            <w:tcW w:w="611"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5.24</w:t>
            </w:r>
          </w:p>
        </w:tc>
        <w:tc>
          <w:tcPr>
            <w:tcW w:w="947"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15.3</w:t>
            </w:r>
          </w:p>
        </w:tc>
        <w:tc>
          <w:tcPr>
            <w:tcW w:w="847"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1.00</w:t>
            </w:r>
          </w:p>
        </w:tc>
        <w:tc>
          <w:tcPr>
            <w:tcW w:w="1131"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47.7</w:t>
            </w:r>
          </w:p>
        </w:tc>
        <w:tc>
          <w:tcPr>
            <w:tcW w:w="1131"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110</w:t>
            </w:r>
          </w:p>
        </w:tc>
        <w:tc>
          <w:tcPr>
            <w:tcW w:w="112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455</w:t>
            </w:r>
          </w:p>
        </w:tc>
      </w:tr>
      <w:tr>
        <w:tblPrEx>
          <w:tblLayout w:type="fixed"/>
          <w:tblCellMar>
            <w:top w:w="0" w:type="dxa"/>
            <w:left w:w="108" w:type="dxa"/>
            <w:bottom w:w="0" w:type="dxa"/>
            <w:right w:w="108" w:type="dxa"/>
          </w:tblCellMar>
        </w:tblPrEx>
        <w:trPr>
          <w:trHeight w:val="352" w:hRule="atLeast"/>
          <w:jc w:val="center"/>
        </w:trPr>
        <w:tc>
          <w:tcPr>
            <w:tcW w:w="1137" w:type="dxa"/>
            <w:vMerge w:val="continue"/>
            <w:tcBorders>
              <w:top w:val="nil"/>
              <w:left w:val="nil"/>
              <w:bottom w:val="single" w:color="auto" w:sz="4" w:space="0"/>
              <w:right w:val="nil"/>
            </w:tcBorders>
            <w:noWrap/>
            <w:vAlign w:val="center"/>
          </w:tcPr>
          <w:p>
            <w:pPr>
              <w:jc w:val="center"/>
              <w:rPr>
                <w:rFonts w:hint="default" w:ascii="Times New Roman" w:hAnsi="Times New Roman" w:eastAsia="宋体" w:cs="Times New Roman"/>
                <w:color w:val="000000"/>
                <w:sz w:val="20"/>
                <w:szCs w:val="20"/>
              </w:rPr>
            </w:pPr>
          </w:p>
        </w:tc>
        <w:tc>
          <w:tcPr>
            <w:tcW w:w="137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培肥</w:t>
            </w:r>
          </w:p>
        </w:tc>
        <w:tc>
          <w:tcPr>
            <w:tcW w:w="611"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4.92</w:t>
            </w:r>
          </w:p>
        </w:tc>
        <w:tc>
          <w:tcPr>
            <w:tcW w:w="947"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19.8</w:t>
            </w:r>
          </w:p>
        </w:tc>
        <w:tc>
          <w:tcPr>
            <w:tcW w:w="847"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1.16</w:t>
            </w:r>
          </w:p>
        </w:tc>
        <w:tc>
          <w:tcPr>
            <w:tcW w:w="1131"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82.4</w:t>
            </w:r>
          </w:p>
        </w:tc>
        <w:tc>
          <w:tcPr>
            <w:tcW w:w="1131"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143</w:t>
            </w:r>
          </w:p>
        </w:tc>
        <w:tc>
          <w:tcPr>
            <w:tcW w:w="112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466</w:t>
            </w:r>
          </w:p>
        </w:tc>
      </w:tr>
      <w:tr>
        <w:tblPrEx>
          <w:tblLayout w:type="fixed"/>
          <w:tblCellMar>
            <w:top w:w="0" w:type="dxa"/>
            <w:left w:w="108" w:type="dxa"/>
            <w:bottom w:w="0" w:type="dxa"/>
            <w:right w:w="108" w:type="dxa"/>
          </w:tblCellMar>
        </w:tblPrEx>
        <w:trPr>
          <w:trHeight w:val="352" w:hRule="atLeast"/>
          <w:jc w:val="center"/>
        </w:trPr>
        <w:tc>
          <w:tcPr>
            <w:tcW w:w="1137" w:type="dxa"/>
            <w:vMerge w:val="restart"/>
            <w:tcBorders>
              <w:top w:val="single" w:color="auto" w:sz="4" w:space="0"/>
              <w:left w:val="nil"/>
              <w:right w:val="nil"/>
            </w:tcBorders>
            <w:noWrap/>
            <w:vAlign w:val="center"/>
          </w:tcPr>
          <w:p>
            <w:pPr>
              <w:widowControl/>
              <w:jc w:val="center"/>
              <w:textAlignment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永嘉</w:t>
            </w:r>
          </w:p>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（柑橘）</w:t>
            </w:r>
          </w:p>
        </w:tc>
        <w:tc>
          <w:tcPr>
            <w:tcW w:w="137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常规</w:t>
            </w:r>
          </w:p>
        </w:tc>
        <w:tc>
          <w:tcPr>
            <w:tcW w:w="611"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4.97</w:t>
            </w:r>
          </w:p>
        </w:tc>
        <w:tc>
          <w:tcPr>
            <w:tcW w:w="947"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15.1</w:t>
            </w:r>
          </w:p>
        </w:tc>
        <w:tc>
          <w:tcPr>
            <w:tcW w:w="847"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1.01</w:t>
            </w:r>
          </w:p>
        </w:tc>
        <w:tc>
          <w:tcPr>
            <w:tcW w:w="1131"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82.8</w:t>
            </w:r>
          </w:p>
        </w:tc>
        <w:tc>
          <w:tcPr>
            <w:tcW w:w="1131"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219</w:t>
            </w:r>
          </w:p>
        </w:tc>
        <w:tc>
          <w:tcPr>
            <w:tcW w:w="112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441</w:t>
            </w:r>
          </w:p>
        </w:tc>
      </w:tr>
      <w:tr>
        <w:tblPrEx>
          <w:tblLayout w:type="fixed"/>
          <w:tblCellMar>
            <w:top w:w="0" w:type="dxa"/>
            <w:left w:w="108" w:type="dxa"/>
            <w:bottom w:w="0" w:type="dxa"/>
            <w:right w:w="108" w:type="dxa"/>
          </w:tblCellMar>
        </w:tblPrEx>
        <w:trPr>
          <w:trHeight w:val="352" w:hRule="atLeast"/>
          <w:jc w:val="center"/>
        </w:trPr>
        <w:tc>
          <w:tcPr>
            <w:tcW w:w="1137" w:type="dxa"/>
            <w:vMerge w:val="continue"/>
            <w:tcBorders>
              <w:left w:val="nil"/>
              <w:bottom w:val="single" w:color="auto" w:sz="4" w:space="0"/>
              <w:right w:val="nil"/>
            </w:tcBorders>
            <w:noWrap/>
            <w:vAlign w:val="center"/>
          </w:tcPr>
          <w:p>
            <w:pPr>
              <w:jc w:val="center"/>
              <w:rPr>
                <w:rFonts w:hint="default" w:ascii="Times New Roman" w:hAnsi="Times New Roman" w:eastAsia="宋体" w:cs="Times New Roman"/>
                <w:color w:val="000000"/>
                <w:sz w:val="20"/>
                <w:szCs w:val="20"/>
              </w:rPr>
            </w:pPr>
          </w:p>
        </w:tc>
        <w:tc>
          <w:tcPr>
            <w:tcW w:w="137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平均肥效</w:t>
            </w:r>
          </w:p>
        </w:tc>
        <w:tc>
          <w:tcPr>
            <w:tcW w:w="611"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4.84</w:t>
            </w:r>
          </w:p>
        </w:tc>
        <w:tc>
          <w:tcPr>
            <w:tcW w:w="947"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25.3</w:t>
            </w:r>
          </w:p>
        </w:tc>
        <w:tc>
          <w:tcPr>
            <w:tcW w:w="847"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1.57</w:t>
            </w:r>
          </w:p>
        </w:tc>
        <w:tc>
          <w:tcPr>
            <w:tcW w:w="1131"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190</w:t>
            </w:r>
          </w:p>
        </w:tc>
        <w:tc>
          <w:tcPr>
            <w:tcW w:w="1131"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540</w:t>
            </w:r>
          </w:p>
        </w:tc>
        <w:tc>
          <w:tcPr>
            <w:tcW w:w="112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609</w:t>
            </w:r>
          </w:p>
        </w:tc>
      </w:tr>
    </w:tbl>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（2）培肥改良对作物产量的影响</w:t>
      </w:r>
    </w:p>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培肥改良方案主要是在常规施肥的基础上通过增施有机肥、调理剂、绿肥等物质进行土壤改良培肥，对土壤影响是直接的，但间接对作物生产情况产生的影响见表5。</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培肥改良有增产效果的监测点安居、大庙、土桥、少云旱地、福果旱地、永嘉（有机+配方）等监测点，分别增产7.5%、1.4%、6.3%、12.0%、2.3%、5.2%，增产效果不显著，表明培肥方案在增产作用方面不突出；另一方面，少云水稻、旧县水稻、侣俸水稻、福果蔬菜、平滩柚子、永嘉绿肥+优化等培肥措施下增产效果不显著，可能与当地气候条件、农田水利基本设施有关，应进一步结合情况优化施肥和培肥技术。</w:t>
      </w:r>
    </w:p>
    <w:p>
      <w:pPr>
        <w:tabs>
          <w:tab w:val="left" w:pos="312"/>
        </w:tabs>
        <w:adjustRightInd w:val="0"/>
        <w:spacing w:line="560" w:lineRule="exact"/>
        <w:contextualSpacing/>
        <w:jc w:val="center"/>
        <w:rPr>
          <w:rFonts w:hint="default" w:ascii="Times New Roman" w:hAnsi="Times New Roman" w:eastAsia="仿宋_GB2312" w:cs="Times New Roman"/>
          <w:b/>
          <w:szCs w:val="30"/>
        </w:rPr>
      </w:pPr>
      <w:r>
        <w:rPr>
          <w:rFonts w:hint="default" w:ascii="Times New Roman" w:hAnsi="Times New Roman" w:eastAsia="仿宋_GB2312" w:cs="Times New Roman"/>
          <w:b/>
          <w:szCs w:val="30"/>
        </w:rPr>
        <w:t>表5监测点2021-2024年监测点培肥-常规施肥生产力情况（kg/亩）</w:t>
      </w:r>
    </w:p>
    <w:tbl>
      <w:tblPr>
        <w:tblStyle w:val="16"/>
        <w:tblW w:w="8303" w:type="dxa"/>
        <w:jc w:val="center"/>
        <w:tblInd w:w="0" w:type="dxa"/>
        <w:tblLayout w:type="fixed"/>
        <w:tblCellMar>
          <w:top w:w="0" w:type="dxa"/>
          <w:left w:w="108" w:type="dxa"/>
          <w:bottom w:w="0" w:type="dxa"/>
          <w:right w:w="108" w:type="dxa"/>
        </w:tblCellMar>
      </w:tblPr>
      <w:tblGrid>
        <w:gridCol w:w="1718"/>
        <w:gridCol w:w="2124"/>
        <w:gridCol w:w="2355"/>
        <w:gridCol w:w="2106"/>
      </w:tblGrid>
      <w:tr>
        <w:tblPrEx>
          <w:tblLayout w:type="fixed"/>
          <w:tblCellMar>
            <w:top w:w="0" w:type="dxa"/>
            <w:left w:w="108" w:type="dxa"/>
            <w:bottom w:w="0" w:type="dxa"/>
            <w:right w:w="108" w:type="dxa"/>
          </w:tblCellMar>
        </w:tblPrEx>
        <w:trPr>
          <w:trHeight w:val="594" w:hRule="atLeast"/>
          <w:jc w:val="center"/>
        </w:trPr>
        <w:tc>
          <w:tcPr>
            <w:tcW w:w="1718" w:type="dxa"/>
            <w:tcBorders>
              <w:top w:val="single" w:color="000000" w:sz="8" w:space="0"/>
              <w:left w:val="nil"/>
              <w:bottom w:val="single" w:color="000000" w:sz="8" w:space="0"/>
              <w:right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监测点</w:t>
            </w:r>
          </w:p>
        </w:tc>
        <w:tc>
          <w:tcPr>
            <w:tcW w:w="2124" w:type="dxa"/>
            <w:tcBorders>
              <w:top w:val="single" w:color="000000" w:sz="8" w:space="0"/>
              <w:left w:val="nil"/>
              <w:bottom w:val="single" w:color="000000" w:sz="8" w:space="0"/>
              <w:right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处理方式</w:t>
            </w:r>
          </w:p>
        </w:tc>
        <w:tc>
          <w:tcPr>
            <w:tcW w:w="2355" w:type="dxa"/>
            <w:tcBorders>
              <w:top w:val="single" w:color="000000" w:sz="8" w:space="0"/>
              <w:left w:val="nil"/>
              <w:bottom w:val="single" w:color="000000" w:sz="8" w:space="0"/>
              <w:right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第一季</w:t>
            </w:r>
          </w:p>
        </w:tc>
        <w:tc>
          <w:tcPr>
            <w:tcW w:w="2106" w:type="dxa"/>
            <w:tcBorders>
              <w:top w:val="single" w:color="000000" w:sz="8" w:space="0"/>
              <w:left w:val="nil"/>
              <w:bottom w:val="single" w:color="000000" w:sz="8" w:space="0"/>
              <w:right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第二季</w:t>
            </w:r>
          </w:p>
        </w:tc>
      </w:tr>
      <w:tr>
        <w:tblPrEx>
          <w:tblLayout w:type="fixed"/>
          <w:tblCellMar>
            <w:top w:w="0" w:type="dxa"/>
            <w:left w:w="108" w:type="dxa"/>
            <w:bottom w:w="0" w:type="dxa"/>
            <w:right w:w="108" w:type="dxa"/>
          </w:tblCellMar>
        </w:tblPrEx>
        <w:trPr>
          <w:trHeight w:val="341" w:hRule="atLeast"/>
          <w:jc w:val="center"/>
        </w:trPr>
        <w:tc>
          <w:tcPr>
            <w:tcW w:w="1718" w:type="dxa"/>
            <w:vMerge w:val="restart"/>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少云（水稻）</w:t>
            </w:r>
          </w:p>
        </w:tc>
        <w:tc>
          <w:tcPr>
            <w:tcW w:w="2124"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常规</w:t>
            </w:r>
          </w:p>
        </w:tc>
        <w:tc>
          <w:tcPr>
            <w:tcW w:w="2355"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916.03</w:t>
            </w:r>
          </w:p>
        </w:tc>
        <w:tc>
          <w:tcPr>
            <w:tcW w:w="210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w:t>
            </w:r>
          </w:p>
        </w:tc>
      </w:tr>
      <w:tr>
        <w:tblPrEx>
          <w:tblLayout w:type="fixed"/>
          <w:tblCellMar>
            <w:top w:w="0" w:type="dxa"/>
            <w:left w:w="108" w:type="dxa"/>
            <w:bottom w:w="0" w:type="dxa"/>
            <w:right w:w="108" w:type="dxa"/>
          </w:tblCellMar>
        </w:tblPrEx>
        <w:trPr>
          <w:trHeight w:val="341" w:hRule="atLeast"/>
          <w:jc w:val="center"/>
        </w:trPr>
        <w:tc>
          <w:tcPr>
            <w:tcW w:w="1718" w:type="dxa"/>
            <w:vMerge w:val="continue"/>
            <w:tcBorders>
              <w:top w:val="nil"/>
              <w:left w:val="nil"/>
              <w:bottom w:val="single" w:color="auto" w:sz="4" w:space="0"/>
              <w:right w:val="nil"/>
            </w:tcBorders>
            <w:noWrap/>
            <w:vAlign w:val="center"/>
          </w:tcPr>
          <w:p>
            <w:pPr>
              <w:jc w:val="center"/>
              <w:rPr>
                <w:rFonts w:hint="default" w:ascii="Times New Roman" w:hAnsi="Times New Roman" w:eastAsia="宋体" w:cs="Times New Roman"/>
                <w:color w:val="000000"/>
                <w:szCs w:val="21"/>
              </w:rPr>
            </w:pPr>
          </w:p>
        </w:tc>
        <w:tc>
          <w:tcPr>
            <w:tcW w:w="2124"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培肥</w:t>
            </w:r>
          </w:p>
        </w:tc>
        <w:tc>
          <w:tcPr>
            <w:tcW w:w="2355" w:type="dxa"/>
            <w:tcBorders>
              <w:top w:val="nil"/>
              <w:left w:val="nil"/>
              <w:bottom w:val="single" w:color="auto" w:sz="4" w:space="0"/>
              <w:right w:val="nil"/>
            </w:tcBorders>
            <w:noWrap/>
            <w:vAlign w:val="center"/>
          </w:tcPr>
          <w:p>
            <w:pPr>
              <w:jc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842.87</w:t>
            </w:r>
          </w:p>
        </w:tc>
        <w:tc>
          <w:tcPr>
            <w:tcW w:w="210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w:t>
            </w:r>
          </w:p>
        </w:tc>
      </w:tr>
      <w:tr>
        <w:tblPrEx>
          <w:tblLayout w:type="fixed"/>
          <w:tblCellMar>
            <w:top w:w="0" w:type="dxa"/>
            <w:left w:w="108" w:type="dxa"/>
            <w:bottom w:w="0" w:type="dxa"/>
            <w:right w:w="108" w:type="dxa"/>
          </w:tblCellMar>
        </w:tblPrEx>
        <w:trPr>
          <w:trHeight w:val="341" w:hRule="atLeast"/>
          <w:jc w:val="center"/>
        </w:trPr>
        <w:tc>
          <w:tcPr>
            <w:tcW w:w="1718" w:type="dxa"/>
            <w:vMerge w:val="restart"/>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旧县（水稻）</w:t>
            </w:r>
          </w:p>
        </w:tc>
        <w:tc>
          <w:tcPr>
            <w:tcW w:w="2124"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常规</w:t>
            </w:r>
          </w:p>
        </w:tc>
        <w:tc>
          <w:tcPr>
            <w:tcW w:w="2355"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1238.50</w:t>
            </w:r>
          </w:p>
        </w:tc>
        <w:tc>
          <w:tcPr>
            <w:tcW w:w="210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w:t>
            </w:r>
          </w:p>
        </w:tc>
      </w:tr>
      <w:tr>
        <w:tblPrEx>
          <w:tblLayout w:type="fixed"/>
          <w:tblCellMar>
            <w:top w:w="0" w:type="dxa"/>
            <w:left w:w="108" w:type="dxa"/>
            <w:bottom w:w="0" w:type="dxa"/>
            <w:right w:w="108" w:type="dxa"/>
          </w:tblCellMar>
        </w:tblPrEx>
        <w:trPr>
          <w:trHeight w:val="341" w:hRule="atLeast"/>
          <w:jc w:val="center"/>
        </w:trPr>
        <w:tc>
          <w:tcPr>
            <w:tcW w:w="1718" w:type="dxa"/>
            <w:vMerge w:val="continue"/>
            <w:tcBorders>
              <w:top w:val="single" w:color="auto" w:sz="4" w:space="0"/>
              <w:left w:val="nil"/>
              <w:bottom w:val="single" w:color="auto" w:sz="4" w:space="0"/>
              <w:right w:val="nil"/>
            </w:tcBorders>
            <w:noWrap/>
            <w:vAlign w:val="center"/>
          </w:tcPr>
          <w:p>
            <w:pPr>
              <w:jc w:val="center"/>
              <w:rPr>
                <w:rFonts w:hint="default" w:ascii="Times New Roman" w:hAnsi="Times New Roman" w:eastAsia="宋体" w:cs="Times New Roman"/>
                <w:color w:val="000000"/>
                <w:szCs w:val="21"/>
              </w:rPr>
            </w:pPr>
          </w:p>
        </w:tc>
        <w:tc>
          <w:tcPr>
            <w:tcW w:w="2124"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培肥</w:t>
            </w:r>
          </w:p>
        </w:tc>
        <w:tc>
          <w:tcPr>
            <w:tcW w:w="2355" w:type="dxa"/>
            <w:tcBorders>
              <w:top w:val="nil"/>
              <w:left w:val="nil"/>
              <w:bottom w:val="single" w:color="auto" w:sz="4" w:space="0"/>
              <w:right w:val="nil"/>
            </w:tcBorders>
            <w:noWrap/>
            <w:vAlign w:val="center"/>
          </w:tcPr>
          <w:p>
            <w:pPr>
              <w:jc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1115.47</w:t>
            </w:r>
          </w:p>
        </w:tc>
        <w:tc>
          <w:tcPr>
            <w:tcW w:w="210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w:t>
            </w:r>
          </w:p>
        </w:tc>
      </w:tr>
      <w:tr>
        <w:tblPrEx>
          <w:tblLayout w:type="fixed"/>
          <w:tblCellMar>
            <w:top w:w="0" w:type="dxa"/>
            <w:left w:w="108" w:type="dxa"/>
            <w:bottom w:w="0" w:type="dxa"/>
            <w:right w:w="108" w:type="dxa"/>
          </w:tblCellMar>
        </w:tblPrEx>
        <w:trPr>
          <w:trHeight w:val="341" w:hRule="atLeast"/>
          <w:jc w:val="center"/>
        </w:trPr>
        <w:tc>
          <w:tcPr>
            <w:tcW w:w="1718" w:type="dxa"/>
            <w:vMerge w:val="restart"/>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侣俸</w:t>
            </w:r>
            <w:r>
              <w:rPr>
                <w:rFonts w:hint="default" w:ascii="Times New Roman" w:hAnsi="Times New Roman" w:eastAsia="宋体" w:cs="Times New Roman"/>
                <w:color w:val="000000"/>
                <w:kern w:val="0"/>
                <w:szCs w:val="21"/>
                <w:lang w:bidi="ar"/>
              </w:rPr>
              <w:t>（水稻）</w:t>
            </w:r>
          </w:p>
        </w:tc>
        <w:tc>
          <w:tcPr>
            <w:tcW w:w="2124"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常规</w:t>
            </w:r>
          </w:p>
        </w:tc>
        <w:tc>
          <w:tcPr>
            <w:tcW w:w="2355"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1014.22</w:t>
            </w:r>
          </w:p>
        </w:tc>
        <w:tc>
          <w:tcPr>
            <w:tcW w:w="210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w:t>
            </w:r>
          </w:p>
        </w:tc>
      </w:tr>
      <w:tr>
        <w:tblPrEx>
          <w:tblLayout w:type="fixed"/>
          <w:tblCellMar>
            <w:top w:w="0" w:type="dxa"/>
            <w:left w:w="108" w:type="dxa"/>
            <w:bottom w:w="0" w:type="dxa"/>
            <w:right w:w="108" w:type="dxa"/>
          </w:tblCellMar>
        </w:tblPrEx>
        <w:trPr>
          <w:trHeight w:val="341" w:hRule="atLeast"/>
          <w:jc w:val="center"/>
        </w:trPr>
        <w:tc>
          <w:tcPr>
            <w:tcW w:w="1718" w:type="dxa"/>
            <w:vMerge w:val="continue"/>
            <w:tcBorders>
              <w:top w:val="nil"/>
              <w:left w:val="nil"/>
              <w:bottom w:val="single" w:color="auto" w:sz="4" w:space="0"/>
              <w:right w:val="nil"/>
            </w:tcBorders>
            <w:noWrap/>
            <w:vAlign w:val="center"/>
          </w:tcPr>
          <w:p>
            <w:pPr>
              <w:jc w:val="center"/>
              <w:rPr>
                <w:rFonts w:hint="default" w:ascii="Times New Roman" w:hAnsi="Times New Roman" w:eastAsia="宋体" w:cs="Times New Roman"/>
                <w:color w:val="000000"/>
                <w:sz w:val="22"/>
              </w:rPr>
            </w:pPr>
          </w:p>
        </w:tc>
        <w:tc>
          <w:tcPr>
            <w:tcW w:w="2124"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培肥</w:t>
            </w:r>
          </w:p>
        </w:tc>
        <w:tc>
          <w:tcPr>
            <w:tcW w:w="2355" w:type="dxa"/>
            <w:tcBorders>
              <w:top w:val="nil"/>
              <w:left w:val="nil"/>
              <w:bottom w:val="single" w:color="auto" w:sz="4" w:space="0"/>
              <w:right w:val="nil"/>
            </w:tcBorders>
            <w:noWrap/>
            <w:vAlign w:val="center"/>
          </w:tcPr>
          <w:p>
            <w:pPr>
              <w:jc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1006.24</w:t>
            </w:r>
          </w:p>
        </w:tc>
        <w:tc>
          <w:tcPr>
            <w:tcW w:w="210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w:t>
            </w:r>
          </w:p>
        </w:tc>
      </w:tr>
      <w:tr>
        <w:tblPrEx>
          <w:tblLayout w:type="fixed"/>
          <w:tblCellMar>
            <w:top w:w="0" w:type="dxa"/>
            <w:left w:w="108" w:type="dxa"/>
            <w:bottom w:w="0" w:type="dxa"/>
            <w:right w:w="108" w:type="dxa"/>
          </w:tblCellMar>
        </w:tblPrEx>
        <w:trPr>
          <w:trHeight w:val="341" w:hRule="atLeast"/>
          <w:jc w:val="center"/>
        </w:trPr>
        <w:tc>
          <w:tcPr>
            <w:tcW w:w="1718" w:type="dxa"/>
            <w:vMerge w:val="restart"/>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安居（蔬菜）</w:t>
            </w:r>
          </w:p>
        </w:tc>
        <w:tc>
          <w:tcPr>
            <w:tcW w:w="2124"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常规</w:t>
            </w:r>
          </w:p>
        </w:tc>
        <w:tc>
          <w:tcPr>
            <w:tcW w:w="2355"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2486.26</w:t>
            </w:r>
          </w:p>
        </w:tc>
        <w:tc>
          <w:tcPr>
            <w:tcW w:w="210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9408.97</w:t>
            </w:r>
          </w:p>
        </w:tc>
      </w:tr>
      <w:tr>
        <w:tblPrEx>
          <w:tblLayout w:type="fixed"/>
          <w:tblCellMar>
            <w:top w:w="0" w:type="dxa"/>
            <w:left w:w="108" w:type="dxa"/>
            <w:bottom w:w="0" w:type="dxa"/>
            <w:right w:w="108" w:type="dxa"/>
          </w:tblCellMar>
        </w:tblPrEx>
        <w:trPr>
          <w:trHeight w:val="341" w:hRule="atLeast"/>
          <w:jc w:val="center"/>
        </w:trPr>
        <w:tc>
          <w:tcPr>
            <w:tcW w:w="1718" w:type="dxa"/>
            <w:vMerge w:val="continue"/>
            <w:tcBorders>
              <w:top w:val="nil"/>
              <w:left w:val="nil"/>
              <w:bottom w:val="single" w:color="auto" w:sz="4" w:space="0"/>
              <w:right w:val="nil"/>
            </w:tcBorders>
            <w:noWrap/>
            <w:vAlign w:val="center"/>
          </w:tcPr>
          <w:p>
            <w:pPr>
              <w:jc w:val="center"/>
              <w:rPr>
                <w:rFonts w:hint="default" w:ascii="Times New Roman" w:hAnsi="Times New Roman" w:eastAsia="宋体" w:cs="Times New Roman"/>
                <w:color w:val="000000"/>
                <w:sz w:val="22"/>
              </w:rPr>
            </w:pPr>
          </w:p>
        </w:tc>
        <w:tc>
          <w:tcPr>
            <w:tcW w:w="2124"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培肥</w:t>
            </w:r>
          </w:p>
        </w:tc>
        <w:tc>
          <w:tcPr>
            <w:tcW w:w="2355" w:type="dxa"/>
            <w:tcBorders>
              <w:top w:val="nil"/>
              <w:left w:val="nil"/>
              <w:bottom w:val="single" w:color="auto" w:sz="4" w:space="0"/>
              <w:right w:val="nil"/>
            </w:tcBorders>
            <w:noWrap/>
            <w:vAlign w:val="center"/>
          </w:tcPr>
          <w:p>
            <w:pPr>
              <w:jc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3207.10</w:t>
            </w:r>
          </w:p>
        </w:tc>
        <w:tc>
          <w:tcPr>
            <w:tcW w:w="2106" w:type="dxa"/>
            <w:tcBorders>
              <w:top w:val="nil"/>
              <w:left w:val="nil"/>
              <w:bottom w:val="single" w:color="auto" w:sz="4" w:space="0"/>
              <w:right w:val="nil"/>
            </w:tcBorders>
            <w:noWrap/>
            <w:vAlign w:val="center"/>
          </w:tcPr>
          <w:p>
            <w:pPr>
              <w:jc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9580.35</w:t>
            </w:r>
          </w:p>
        </w:tc>
      </w:tr>
      <w:tr>
        <w:tblPrEx>
          <w:tblLayout w:type="fixed"/>
          <w:tblCellMar>
            <w:top w:w="0" w:type="dxa"/>
            <w:left w:w="108" w:type="dxa"/>
            <w:bottom w:w="0" w:type="dxa"/>
            <w:right w:w="108" w:type="dxa"/>
          </w:tblCellMar>
        </w:tblPrEx>
        <w:trPr>
          <w:trHeight w:val="341" w:hRule="atLeast"/>
          <w:jc w:val="center"/>
        </w:trPr>
        <w:tc>
          <w:tcPr>
            <w:tcW w:w="1718" w:type="dxa"/>
            <w:vMerge w:val="restart"/>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福果</w:t>
            </w:r>
            <w:r>
              <w:rPr>
                <w:rFonts w:hint="default" w:ascii="Times New Roman" w:hAnsi="Times New Roman" w:eastAsia="宋体" w:cs="Times New Roman"/>
                <w:color w:val="000000"/>
                <w:kern w:val="0"/>
                <w:sz w:val="22"/>
                <w:lang w:bidi="ar"/>
              </w:rPr>
              <w:t>（蔬菜）</w:t>
            </w:r>
          </w:p>
        </w:tc>
        <w:tc>
          <w:tcPr>
            <w:tcW w:w="2124"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常规</w:t>
            </w:r>
          </w:p>
        </w:tc>
        <w:tc>
          <w:tcPr>
            <w:tcW w:w="2355"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10014.75</w:t>
            </w:r>
          </w:p>
        </w:tc>
        <w:tc>
          <w:tcPr>
            <w:tcW w:w="210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3898.87</w:t>
            </w:r>
          </w:p>
        </w:tc>
      </w:tr>
      <w:tr>
        <w:tblPrEx>
          <w:tblLayout w:type="fixed"/>
          <w:tblCellMar>
            <w:top w:w="0" w:type="dxa"/>
            <w:left w:w="108" w:type="dxa"/>
            <w:bottom w:w="0" w:type="dxa"/>
            <w:right w:w="108" w:type="dxa"/>
          </w:tblCellMar>
        </w:tblPrEx>
        <w:trPr>
          <w:trHeight w:val="341" w:hRule="atLeast"/>
          <w:jc w:val="center"/>
        </w:trPr>
        <w:tc>
          <w:tcPr>
            <w:tcW w:w="1718" w:type="dxa"/>
            <w:vMerge w:val="continue"/>
            <w:tcBorders>
              <w:top w:val="nil"/>
              <w:left w:val="nil"/>
              <w:bottom w:val="single" w:color="auto" w:sz="4" w:space="0"/>
              <w:right w:val="nil"/>
            </w:tcBorders>
            <w:noWrap/>
            <w:vAlign w:val="center"/>
          </w:tcPr>
          <w:p>
            <w:pPr>
              <w:jc w:val="center"/>
              <w:rPr>
                <w:rFonts w:hint="default" w:ascii="Times New Roman" w:hAnsi="Times New Roman" w:eastAsia="宋体" w:cs="Times New Roman"/>
                <w:color w:val="000000"/>
                <w:sz w:val="20"/>
                <w:szCs w:val="20"/>
              </w:rPr>
            </w:pPr>
          </w:p>
        </w:tc>
        <w:tc>
          <w:tcPr>
            <w:tcW w:w="2124"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培肥</w:t>
            </w:r>
          </w:p>
        </w:tc>
        <w:tc>
          <w:tcPr>
            <w:tcW w:w="2355" w:type="dxa"/>
            <w:tcBorders>
              <w:top w:val="nil"/>
              <w:left w:val="nil"/>
              <w:bottom w:val="single" w:color="auto" w:sz="4" w:space="0"/>
              <w:right w:val="nil"/>
            </w:tcBorders>
            <w:noWrap/>
            <w:vAlign w:val="center"/>
          </w:tcPr>
          <w:p>
            <w:pPr>
              <w:jc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7513.62</w:t>
            </w:r>
          </w:p>
        </w:tc>
        <w:tc>
          <w:tcPr>
            <w:tcW w:w="2106" w:type="dxa"/>
            <w:tcBorders>
              <w:top w:val="nil"/>
              <w:left w:val="nil"/>
              <w:bottom w:val="single" w:color="auto" w:sz="4" w:space="0"/>
              <w:right w:val="nil"/>
            </w:tcBorders>
            <w:noWrap/>
            <w:vAlign w:val="center"/>
          </w:tcPr>
          <w:p>
            <w:pPr>
              <w:jc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4091.31</w:t>
            </w:r>
          </w:p>
        </w:tc>
      </w:tr>
      <w:tr>
        <w:tblPrEx>
          <w:tblLayout w:type="fixed"/>
          <w:tblCellMar>
            <w:top w:w="0" w:type="dxa"/>
            <w:left w:w="108" w:type="dxa"/>
            <w:bottom w:w="0" w:type="dxa"/>
            <w:right w:w="108" w:type="dxa"/>
          </w:tblCellMar>
        </w:tblPrEx>
        <w:trPr>
          <w:trHeight w:val="341" w:hRule="atLeast"/>
          <w:jc w:val="center"/>
        </w:trPr>
        <w:tc>
          <w:tcPr>
            <w:tcW w:w="1718" w:type="dxa"/>
            <w:vMerge w:val="restart"/>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大庙</w:t>
            </w:r>
            <w:r>
              <w:rPr>
                <w:rFonts w:hint="default" w:ascii="Times New Roman" w:hAnsi="Times New Roman" w:eastAsia="宋体" w:cs="Times New Roman"/>
                <w:color w:val="000000"/>
                <w:kern w:val="0"/>
                <w:szCs w:val="21"/>
                <w:lang w:bidi="ar"/>
              </w:rPr>
              <w:t>（水稻）</w:t>
            </w:r>
          </w:p>
        </w:tc>
        <w:tc>
          <w:tcPr>
            <w:tcW w:w="2124"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常规</w:t>
            </w:r>
          </w:p>
        </w:tc>
        <w:tc>
          <w:tcPr>
            <w:tcW w:w="2355"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991.24</w:t>
            </w:r>
          </w:p>
        </w:tc>
        <w:tc>
          <w:tcPr>
            <w:tcW w:w="210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w:t>
            </w:r>
          </w:p>
        </w:tc>
      </w:tr>
      <w:tr>
        <w:tblPrEx>
          <w:tblLayout w:type="fixed"/>
          <w:tblCellMar>
            <w:top w:w="0" w:type="dxa"/>
            <w:left w:w="108" w:type="dxa"/>
            <w:bottom w:w="0" w:type="dxa"/>
            <w:right w:w="108" w:type="dxa"/>
          </w:tblCellMar>
        </w:tblPrEx>
        <w:trPr>
          <w:trHeight w:val="341" w:hRule="atLeast"/>
          <w:jc w:val="center"/>
        </w:trPr>
        <w:tc>
          <w:tcPr>
            <w:tcW w:w="1718" w:type="dxa"/>
            <w:vMerge w:val="continue"/>
            <w:tcBorders>
              <w:top w:val="nil"/>
              <w:left w:val="nil"/>
              <w:bottom w:val="single" w:color="auto" w:sz="4" w:space="0"/>
              <w:right w:val="nil"/>
            </w:tcBorders>
            <w:noWrap/>
            <w:vAlign w:val="center"/>
          </w:tcPr>
          <w:p>
            <w:pPr>
              <w:jc w:val="center"/>
              <w:rPr>
                <w:rFonts w:hint="default" w:ascii="Times New Roman" w:hAnsi="Times New Roman" w:eastAsia="宋体" w:cs="Times New Roman"/>
                <w:color w:val="000000"/>
                <w:sz w:val="20"/>
                <w:szCs w:val="20"/>
              </w:rPr>
            </w:pPr>
          </w:p>
        </w:tc>
        <w:tc>
          <w:tcPr>
            <w:tcW w:w="2124"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培肥</w:t>
            </w:r>
          </w:p>
        </w:tc>
        <w:tc>
          <w:tcPr>
            <w:tcW w:w="2355" w:type="dxa"/>
            <w:tcBorders>
              <w:top w:val="nil"/>
              <w:left w:val="nil"/>
              <w:bottom w:val="single" w:color="auto" w:sz="4" w:space="0"/>
              <w:right w:val="nil"/>
            </w:tcBorders>
            <w:noWrap/>
            <w:vAlign w:val="center"/>
          </w:tcPr>
          <w:p>
            <w:pPr>
              <w:jc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1004.87</w:t>
            </w:r>
          </w:p>
        </w:tc>
        <w:tc>
          <w:tcPr>
            <w:tcW w:w="2106" w:type="dxa"/>
            <w:tcBorders>
              <w:top w:val="nil"/>
              <w:left w:val="nil"/>
              <w:bottom w:val="single" w:color="auto" w:sz="4" w:space="0"/>
              <w:right w:val="nil"/>
            </w:tcBorders>
            <w:noWrap/>
            <w:vAlign w:val="center"/>
          </w:tcPr>
          <w:p>
            <w:pPr>
              <w:jc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w:t>
            </w:r>
          </w:p>
        </w:tc>
      </w:tr>
      <w:tr>
        <w:tblPrEx>
          <w:tblLayout w:type="fixed"/>
          <w:tblCellMar>
            <w:top w:w="0" w:type="dxa"/>
            <w:left w:w="108" w:type="dxa"/>
            <w:bottom w:w="0" w:type="dxa"/>
            <w:right w:w="108" w:type="dxa"/>
          </w:tblCellMar>
        </w:tblPrEx>
        <w:trPr>
          <w:trHeight w:val="341" w:hRule="atLeast"/>
          <w:jc w:val="center"/>
        </w:trPr>
        <w:tc>
          <w:tcPr>
            <w:tcW w:w="1718" w:type="dxa"/>
            <w:vMerge w:val="restart"/>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土桥</w:t>
            </w:r>
            <w:r>
              <w:rPr>
                <w:rFonts w:hint="default" w:ascii="Times New Roman" w:hAnsi="Times New Roman" w:eastAsia="宋体" w:cs="Times New Roman"/>
                <w:color w:val="000000"/>
                <w:kern w:val="0"/>
                <w:sz w:val="22"/>
                <w:lang w:bidi="ar"/>
              </w:rPr>
              <w:t>（蔬菜）</w:t>
            </w:r>
          </w:p>
        </w:tc>
        <w:tc>
          <w:tcPr>
            <w:tcW w:w="2124"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常规</w:t>
            </w:r>
          </w:p>
        </w:tc>
        <w:tc>
          <w:tcPr>
            <w:tcW w:w="2355"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1384.72</w:t>
            </w:r>
          </w:p>
        </w:tc>
        <w:tc>
          <w:tcPr>
            <w:tcW w:w="210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1724.13</w:t>
            </w:r>
          </w:p>
        </w:tc>
      </w:tr>
      <w:tr>
        <w:tblPrEx>
          <w:tblLayout w:type="fixed"/>
          <w:tblCellMar>
            <w:top w:w="0" w:type="dxa"/>
            <w:left w:w="108" w:type="dxa"/>
            <w:bottom w:w="0" w:type="dxa"/>
            <w:right w:w="108" w:type="dxa"/>
          </w:tblCellMar>
        </w:tblPrEx>
        <w:trPr>
          <w:trHeight w:val="341" w:hRule="atLeast"/>
          <w:jc w:val="center"/>
        </w:trPr>
        <w:tc>
          <w:tcPr>
            <w:tcW w:w="1718" w:type="dxa"/>
            <w:vMerge w:val="continue"/>
            <w:tcBorders>
              <w:top w:val="nil"/>
              <w:left w:val="nil"/>
              <w:bottom w:val="single" w:color="auto" w:sz="4" w:space="0"/>
              <w:right w:val="nil"/>
            </w:tcBorders>
            <w:noWrap/>
            <w:vAlign w:val="center"/>
          </w:tcPr>
          <w:p>
            <w:pPr>
              <w:jc w:val="center"/>
              <w:rPr>
                <w:rFonts w:hint="default" w:ascii="Times New Roman" w:hAnsi="Times New Roman" w:eastAsia="宋体" w:cs="Times New Roman"/>
                <w:color w:val="000000"/>
                <w:sz w:val="20"/>
                <w:szCs w:val="20"/>
              </w:rPr>
            </w:pPr>
          </w:p>
        </w:tc>
        <w:tc>
          <w:tcPr>
            <w:tcW w:w="2124"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培肥</w:t>
            </w:r>
          </w:p>
        </w:tc>
        <w:tc>
          <w:tcPr>
            <w:tcW w:w="2355" w:type="dxa"/>
            <w:tcBorders>
              <w:top w:val="nil"/>
              <w:left w:val="nil"/>
              <w:bottom w:val="single" w:color="auto" w:sz="4" w:space="0"/>
              <w:right w:val="nil"/>
            </w:tcBorders>
            <w:noWrap/>
            <w:vAlign w:val="center"/>
          </w:tcPr>
          <w:p>
            <w:pPr>
              <w:jc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1563.11</w:t>
            </w:r>
          </w:p>
        </w:tc>
        <w:tc>
          <w:tcPr>
            <w:tcW w:w="2106" w:type="dxa"/>
            <w:tcBorders>
              <w:top w:val="nil"/>
              <w:left w:val="nil"/>
              <w:bottom w:val="single" w:color="auto" w:sz="4" w:space="0"/>
              <w:right w:val="nil"/>
            </w:tcBorders>
            <w:noWrap/>
            <w:vAlign w:val="center"/>
          </w:tcPr>
          <w:p>
            <w:pPr>
              <w:jc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1741.64</w:t>
            </w:r>
          </w:p>
        </w:tc>
      </w:tr>
      <w:tr>
        <w:tblPrEx>
          <w:tblLayout w:type="fixed"/>
          <w:tblCellMar>
            <w:top w:w="0" w:type="dxa"/>
            <w:left w:w="108" w:type="dxa"/>
            <w:bottom w:w="0" w:type="dxa"/>
            <w:right w:w="108" w:type="dxa"/>
          </w:tblCellMar>
        </w:tblPrEx>
        <w:trPr>
          <w:trHeight w:val="341" w:hRule="atLeast"/>
          <w:jc w:val="center"/>
        </w:trPr>
        <w:tc>
          <w:tcPr>
            <w:tcW w:w="1718" w:type="dxa"/>
            <w:vMerge w:val="restart"/>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平滩（柚子）</w:t>
            </w:r>
          </w:p>
        </w:tc>
        <w:tc>
          <w:tcPr>
            <w:tcW w:w="2124"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常规</w:t>
            </w:r>
          </w:p>
        </w:tc>
        <w:tc>
          <w:tcPr>
            <w:tcW w:w="2355"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1892.50</w:t>
            </w:r>
          </w:p>
        </w:tc>
        <w:tc>
          <w:tcPr>
            <w:tcW w:w="210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w:t>
            </w:r>
          </w:p>
        </w:tc>
      </w:tr>
      <w:tr>
        <w:tblPrEx>
          <w:tblLayout w:type="fixed"/>
          <w:tblCellMar>
            <w:top w:w="0" w:type="dxa"/>
            <w:left w:w="108" w:type="dxa"/>
            <w:bottom w:w="0" w:type="dxa"/>
            <w:right w:w="108" w:type="dxa"/>
          </w:tblCellMar>
        </w:tblPrEx>
        <w:trPr>
          <w:trHeight w:val="341" w:hRule="atLeast"/>
          <w:jc w:val="center"/>
        </w:trPr>
        <w:tc>
          <w:tcPr>
            <w:tcW w:w="1718" w:type="dxa"/>
            <w:vMerge w:val="continue"/>
            <w:tcBorders>
              <w:top w:val="nil"/>
              <w:left w:val="nil"/>
              <w:bottom w:val="single" w:color="auto" w:sz="4" w:space="0"/>
              <w:right w:val="nil"/>
            </w:tcBorders>
            <w:noWrap/>
            <w:vAlign w:val="center"/>
          </w:tcPr>
          <w:p>
            <w:pPr>
              <w:jc w:val="center"/>
              <w:rPr>
                <w:rFonts w:hint="default" w:ascii="Times New Roman" w:hAnsi="Times New Roman" w:eastAsia="宋体" w:cs="Times New Roman"/>
                <w:color w:val="000000"/>
                <w:sz w:val="20"/>
                <w:szCs w:val="20"/>
              </w:rPr>
            </w:pPr>
          </w:p>
        </w:tc>
        <w:tc>
          <w:tcPr>
            <w:tcW w:w="2124"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培肥</w:t>
            </w:r>
          </w:p>
        </w:tc>
        <w:tc>
          <w:tcPr>
            <w:tcW w:w="2355" w:type="dxa"/>
            <w:tcBorders>
              <w:top w:val="nil"/>
              <w:left w:val="nil"/>
              <w:bottom w:val="single" w:color="auto" w:sz="4" w:space="0"/>
              <w:right w:val="nil"/>
            </w:tcBorders>
            <w:noWrap/>
            <w:vAlign w:val="center"/>
          </w:tcPr>
          <w:p>
            <w:pPr>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1604.25</w:t>
            </w:r>
          </w:p>
        </w:tc>
        <w:tc>
          <w:tcPr>
            <w:tcW w:w="2106"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w:t>
            </w:r>
          </w:p>
        </w:tc>
      </w:tr>
      <w:tr>
        <w:tblPrEx>
          <w:tblLayout w:type="fixed"/>
          <w:tblCellMar>
            <w:top w:w="0" w:type="dxa"/>
            <w:left w:w="108" w:type="dxa"/>
            <w:bottom w:w="0" w:type="dxa"/>
            <w:right w:w="108" w:type="dxa"/>
          </w:tblCellMar>
        </w:tblPrEx>
        <w:trPr>
          <w:trHeight w:val="341" w:hRule="atLeast"/>
          <w:jc w:val="center"/>
        </w:trPr>
        <w:tc>
          <w:tcPr>
            <w:tcW w:w="1718" w:type="dxa"/>
            <w:vMerge w:val="restart"/>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少云（旱地）</w:t>
            </w:r>
          </w:p>
        </w:tc>
        <w:tc>
          <w:tcPr>
            <w:tcW w:w="2124"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常规</w:t>
            </w:r>
          </w:p>
        </w:tc>
        <w:tc>
          <w:tcPr>
            <w:tcW w:w="2355"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1072.93</w:t>
            </w:r>
          </w:p>
        </w:tc>
        <w:tc>
          <w:tcPr>
            <w:tcW w:w="210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3392.63</w:t>
            </w:r>
          </w:p>
        </w:tc>
      </w:tr>
      <w:tr>
        <w:tblPrEx>
          <w:tblLayout w:type="fixed"/>
          <w:tblCellMar>
            <w:top w:w="0" w:type="dxa"/>
            <w:left w:w="108" w:type="dxa"/>
            <w:bottom w:w="0" w:type="dxa"/>
            <w:right w:w="108" w:type="dxa"/>
          </w:tblCellMar>
        </w:tblPrEx>
        <w:trPr>
          <w:trHeight w:val="504" w:hRule="atLeast"/>
          <w:jc w:val="center"/>
        </w:trPr>
        <w:tc>
          <w:tcPr>
            <w:tcW w:w="1718" w:type="dxa"/>
            <w:vMerge w:val="continue"/>
            <w:tcBorders>
              <w:top w:val="single" w:color="auto" w:sz="4" w:space="0"/>
              <w:left w:val="nil"/>
              <w:bottom w:val="single" w:color="auto" w:sz="4" w:space="0"/>
              <w:right w:val="nil"/>
            </w:tcBorders>
            <w:noWrap/>
            <w:vAlign w:val="center"/>
          </w:tcPr>
          <w:p>
            <w:pPr>
              <w:jc w:val="center"/>
              <w:rPr>
                <w:rFonts w:hint="default" w:ascii="Times New Roman" w:hAnsi="Times New Roman" w:eastAsia="宋体" w:cs="Times New Roman"/>
                <w:color w:val="000000"/>
                <w:sz w:val="20"/>
                <w:szCs w:val="20"/>
              </w:rPr>
            </w:pPr>
          </w:p>
        </w:tc>
        <w:tc>
          <w:tcPr>
            <w:tcW w:w="2124" w:type="dxa"/>
            <w:tcBorders>
              <w:top w:val="nil"/>
              <w:left w:val="nil"/>
              <w:bottom w:val="single" w:color="auto" w:sz="4" w:space="0"/>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培肥</w:t>
            </w:r>
          </w:p>
        </w:tc>
        <w:tc>
          <w:tcPr>
            <w:tcW w:w="2355" w:type="dxa"/>
            <w:tcBorders>
              <w:top w:val="nil"/>
              <w:left w:val="nil"/>
              <w:bottom w:val="single" w:color="auto" w:sz="4" w:space="0"/>
              <w:right w:val="nil"/>
            </w:tcBorders>
            <w:noWrap/>
            <w:vAlign w:val="center"/>
          </w:tcPr>
          <w:p>
            <w:pPr>
              <w:jc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1078.01</w:t>
            </w:r>
          </w:p>
        </w:tc>
        <w:tc>
          <w:tcPr>
            <w:tcW w:w="2106" w:type="dxa"/>
            <w:tcBorders>
              <w:top w:val="nil"/>
              <w:left w:val="nil"/>
              <w:bottom w:val="single" w:color="auto" w:sz="4" w:space="0"/>
              <w:right w:val="nil"/>
            </w:tcBorders>
            <w:noWrap/>
            <w:vAlign w:val="center"/>
          </w:tcPr>
          <w:p>
            <w:pPr>
              <w:jc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3923.40</w:t>
            </w:r>
          </w:p>
        </w:tc>
      </w:tr>
      <w:tr>
        <w:tblPrEx>
          <w:tblLayout w:type="fixed"/>
          <w:tblCellMar>
            <w:top w:w="0" w:type="dxa"/>
            <w:left w:w="108" w:type="dxa"/>
            <w:bottom w:w="0" w:type="dxa"/>
            <w:right w:w="108" w:type="dxa"/>
          </w:tblCellMar>
        </w:tblPrEx>
        <w:trPr>
          <w:trHeight w:val="341" w:hRule="atLeast"/>
          <w:jc w:val="center"/>
        </w:trPr>
        <w:tc>
          <w:tcPr>
            <w:tcW w:w="1718" w:type="dxa"/>
            <w:vMerge w:val="restart"/>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福果（旱地）</w:t>
            </w:r>
          </w:p>
        </w:tc>
        <w:tc>
          <w:tcPr>
            <w:tcW w:w="2124"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常规</w:t>
            </w:r>
          </w:p>
        </w:tc>
        <w:tc>
          <w:tcPr>
            <w:tcW w:w="2355"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1173.92</w:t>
            </w:r>
          </w:p>
        </w:tc>
        <w:tc>
          <w:tcPr>
            <w:tcW w:w="210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2590.43</w:t>
            </w:r>
          </w:p>
        </w:tc>
      </w:tr>
      <w:tr>
        <w:tblPrEx>
          <w:tblLayout w:type="fixed"/>
          <w:tblCellMar>
            <w:top w:w="0" w:type="dxa"/>
            <w:left w:w="108" w:type="dxa"/>
            <w:bottom w:w="0" w:type="dxa"/>
            <w:right w:w="108" w:type="dxa"/>
          </w:tblCellMar>
        </w:tblPrEx>
        <w:trPr>
          <w:trHeight w:val="341" w:hRule="atLeast"/>
          <w:jc w:val="center"/>
        </w:trPr>
        <w:tc>
          <w:tcPr>
            <w:tcW w:w="1718" w:type="dxa"/>
            <w:vMerge w:val="continue"/>
            <w:tcBorders>
              <w:top w:val="nil"/>
              <w:left w:val="nil"/>
              <w:bottom w:val="nil"/>
              <w:right w:val="nil"/>
            </w:tcBorders>
            <w:noWrap/>
            <w:vAlign w:val="center"/>
          </w:tcPr>
          <w:p>
            <w:pPr>
              <w:jc w:val="center"/>
              <w:rPr>
                <w:rFonts w:hint="default" w:ascii="Times New Roman" w:hAnsi="Times New Roman" w:eastAsia="宋体" w:cs="Times New Roman"/>
                <w:color w:val="000000"/>
                <w:sz w:val="20"/>
                <w:szCs w:val="20"/>
              </w:rPr>
            </w:pPr>
          </w:p>
        </w:tc>
        <w:tc>
          <w:tcPr>
            <w:tcW w:w="2124"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培肥</w:t>
            </w:r>
          </w:p>
        </w:tc>
        <w:tc>
          <w:tcPr>
            <w:tcW w:w="2355" w:type="dxa"/>
            <w:tcBorders>
              <w:top w:val="nil"/>
              <w:left w:val="nil"/>
              <w:bottom w:val="nil"/>
              <w:right w:val="nil"/>
            </w:tcBorders>
            <w:noWrap/>
            <w:vAlign w:val="center"/>
          </w:tcPr>
          <w:p>
            <w:pPr>
              <w:jc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1132.76</w:t>
            </w:r>
          </w:p>
        </w:tc>
        <w:tc>
          <w:tcPr>
            <w:tcW w:w="2106" w:type="dxa"/>
            <w:tcBorders>
              <w:top w:val="nil"/>
              <w:left w:val="nil"/>
              <w:bottom w:val="nil"/>
              <w:right w:val="nil"/>
            </w:tcBorders>
            <w:noWrap/>
            <w:vAlign w:val="center"/>
          </w:tcPr>
          <w:p>
            <w:pPr>
              <w:jc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2718.74</w:t>
            </w:r>
          </w:p>
        </w:tc>
      </w:tr>
      <w:tr>
        <w:tblPrEx>
          <w:tblLayout w:type="fixed"/>
          <w:tblCellMar>
            <w:top w:w="0" w:type="dxa"/>
            <w:left w:w="108" w:type="dxa"/>
            <w:bottom w:w="0" w:type="dxa"/>
            <w:right w:w="108" w:type="dxa"/>
          </w:tblCellMar>
        </w:tblPrEx>
        <w:trPr>
          <w:trHeight w:val="341" w:hRule="atLeast"/>
          <w:jc w:val="center"/>
        </w:trPr>
        <w:tc>
          <w:tcPr>
            <w:tcW w:w="1718" w:type="dxa"/>
            <w:vMerge w:val="restart"/>
            <w:tcBorders>
              <w:top w:val="single" w:color="auto" w:sz="4" w:space="0"/>
              <w:left w:val="nil"/>
              <w:right w:val="nil"/>
            </w:tcBorders>
            <w:noWrap/>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永嘉（柑橘）</w:t>
            </w:r>
          </w:p>
        </w:tc>
        <w:tc>
          <w:tcPr>
            <w:tcW w:w="2124"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常规</w:t>
            </w:r>
          </w:p>
        </w:tc>
        <w:tc>
          <w:tcPr>
            <w:tcW w:w="2355"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1796.67</w:t>
            </w:r>
          </w:p>
        </w:tc>
        <w:tc>
          <w:tcPr>
            <w:tcW w:w="2106" w:type="dxa"/>
            <w:tcBorders>
              <w:top w:val="single" w:color="auto" w:sz="4" w:space="0"/>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w:t>
            </w:r>
          </w:p>
        </w:tc>
      </w:tr>
      <w:tr>
        <w:tblPrEx>
          <w:tblLayout w:type="fixed"/>
          <w:tblCellMar>
            <w:top w:w="0" w:type="dxa"/>
            <w:left w:w="108" w:type="dxa"/>
            <w:bottom w:w="0" w:type="dxa"/>
            <w:right w:w="108" w:type="dxa"/>
          </w:tblCellMar>
        </w:tblPrEx>
        <w:trPr>
          <w:trHeight w:val="341" w:hRule="atLeast"/>
          <w:jc w:val="center"/>
        </w:trPr>
        <w:tc>
          <w:tcPr>
            <w:tcW w:w="1718" w:type="dxa"/>
            <w:vMerge w:val="continue"/>
            <w:tcBorders>
              <w:left w:val="nil"/>
              <w:right w:val="nil"/>
            </w:tcBorders>
            <w:noWrap/>
            <w:vAlign w:val="center"/>
          </w:tcPr>
          <w:p>
            <w:pPr>
              <w:jc w:val="center"/>
              <w:rPr>
                <w:rFonts w:hint="default" w:ascii="Times New Roman" w:hAnsi="Times New Roman" w:eastAsia="宋体" w:cs="Times New Roman"/>
                <w:color w:val="000000"/>
                <w:sz w:val="20"/>
                <w:szCs w:val="20"/>
              </w:rPr>
            </w:pPr>
          </w:p>
        </w:tc>
        <w:tc>
          <w:tcPr>
            <w:tcW w:w="2124"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有机+配方</w:t>
            </w:r>
          </w:p>
        </w:tc>
        <w:tc>
          <w:tcPr>
            <w:tcW w:w="2355" w:type="dxa"/>
            <w:tcBorders>
              <w:top w:val="nil"/>
              <w:left w:val="nil"/>
              <w:bottom w:val="nil"/>
              <w:right w:val="nil"/>
            </w:tcBorders>
            <w:noWrap/>
            <w:vAlign w:val="center"/>
          </w:tcPr>
          <w:p>
            <w:pPr>
              <w:jc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1889.33</w:t>
            </w:r>
          </w:p>
        </w:tc>
        <w:tc>
          <w:tcPr>
            <w:tcW w:w="210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w:t>
            </w:r>
          </w:p>
        </w:tc>
      </w:tr>
      <w:tr>
        <w:tblPrEx>
          <w:tblLayout w:type="fixed"/>
          <w:tblCellMar>
            <w:top w:w="0" w:type="dxa"/>
            <w:left w:w="108" w:type="dxa"/>
            <w:bottom w:w="0" w:type="dxa"/>
            <w:right w:w="108" w:type="dxa"/>
          </w:tblCellMar>
        </w:tblPrEx>
        <w:trPr>
          <w:trHeight w:val="341" w:hRule="atLeast"/>
          <w:jc w:val="center"/>
        </w:trPr>
        <w:tc>
          <w:tcPr>
            <w:tcW w:w="1718" w:type="dxa"/>
            <w:vMerge w:val="continue"/>
            <w:tcBorders>
              <w:left w:val="nil"/>
              <w:right w:val="nil"/>
            </w:tcBorders>
            <w:noWrap/>
            <w:vAlign w:val="center"/>
          </w:tcPr>
          <w:p>
            <w:pPr>
              <w:jc w:val="center"/>
              <w:rPr>
                <w:rFonts w:hint="default" w:ascii="Times New Roman" w:hAnsi="Times New Roman" w:eastAsia="宋体" w:cs="Times New Roman"/>
                <w:color w:val="000000"/>
                <w:sz w:val="20"/>
                <w:szCs w:val="20"/>
              </w:rPr>
            </w:pPr>
          </w:p>
        </w:tc>
        <w:tc>
          <w:tcPr>
            <w:tcW w:w="2124"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绿肥+优化</w:t>
            </w:r>
          </w:p>
        </w:tc>
        <w:tc>
          <w:tcPr>
            <w:tcW w:w="2355" w:type="dxa"/>
            <w:tcBorders>
              <w:top w:val="nil"/>
              <w:left w:val="nil"/>
              <w:bottom w:val="nil"/>
              <w:right w:val="nil"/>
            </w:tcBorders>
            <w:noWrap/>
            <w:vAlign w:val="center"/>
          </w:tcPr>
          <w:p>
            <w:pPr>
              <w:jc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940.00</w:t>
            </w:r>
          </w:p>
        </w:tc>
        <w:tc>
          <w:tcPr>
            <w:tcW w:w="2106" w:type="dxa"/>
            <w:tcBorders>
              <w:top w:val="nil"/>
              <w:left w:val="nil"/>
              <w:bottom w:val="nil"/>
              <w:right w:val="nil"/>
            </w:tcBorders>
            <w:noWrap/>
            <w:vAlign w:val="center"/>
          </w:tcPr>
          <w:p>
            <w:pPr>
              <w:widowControl/>
              <w:jc w:val="center"/>
              <w:textAlignment w:val="center"/>
              <w:rPr>
                <w:rFonts w:hint="default" w:ascii="Times New Roman" w:hAnsi="Times New Roman" w:eastAsia="宋体" w:cs="Times New Roman"/>
                <w:color w:val="000000"/>
                <w:kern w:val="0"/>
                <w:sz w:val="22"/>
                <w:lang w:bidi="ar"/>
              </w:rPr>
            </w:pPr>
            <w:r>
              <w:rPr>
                <w:rFonts w:hint="default" w:ascii="Times New Roman" w:hAnsi="Times New Roman" w:eastAsia="宋体" w:cs="Times New Roman"/>
                <w:color w:val="000000"/>
                <w:kern w:val="0"/>
                <w:sz w:val="22"/>
                <w:lang w:bidi="ar"/>
              </w:rPr>
              <w:t>/</w:t>
            </w:r>
          </w:p>
        </w:tc>
      </w:tr>
      <w:tr>
        <w:tblPrEx>
          <w:tblLayout w:type="fixed"/>
          <w:tblCellMar>
            <w:top w:w="0" w:type="dxa"/>
            <w:left w:w="108" w:type="dxa"/>
            <w:bottom w:w="0" w:type="dxa"/>
            <w:right w:w="108" w:type="dxa"/>
          </w:tblCellMar>
        </w:tblPrEx>
        <w:trPr>
          <w:trHeight w:val="341" w:hRule="atLeast"/>
          <w:jc w:val="center"/>
        </w:trPr>
        <w:tc>
          <w:tcPr>
            <w:tcW w:w="1718" w:type="dxa"/>
            <w:vMerge w:val="continue"/>
            <w:tcBorders>
              <w:left w:val="nil"/>
              <w:bottom w:val="single" w:color="000000" w:sz="8" w:space="0"/>
              <w:right w:val="nil"/>
            </w:tcBorders>
            <w:noWrap/>
            <w:vAlign w:val="center"/>
          </w:tcPr>
          <w:p>
            <w:pPr>
              <w:jc w:val="center"/>
              <w:rPr>
                <w:rFonts w:hint="default" w:ascii="Times New Roman" w:hAnsi="Times New Roman" w:eastAsia="宋体" w:cs="Times New Roman"/>
                <w:color w:val="000000"/>
                <w:sz w:val="20"/>
                <w:szCs w:val="20"/>
              </w:rPr>
            </w:pPr>
          </w:p>
        </w:tc>
        <w:tc>
          <w:tcPr>
            <w:tcW w:w="2124" w:type="dxa"/>
            <w:tcBorders>
              <w:top w:val="nil"/>
              <w:left w:val="nil"/>
              <w:bottom w:val="single" w:color="000000" w:sz="8" w:space="0"/>
              <w:right w:val="nil"/>
            </w:tcBorders>
            <w:noWrap/>
            <w:vAlign w:val="center"/>
          </w:tcPr>
          <w:p>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自主改良</w:t>
            </w:r>
          </w:p>
        </w:tc>
        <w:tc>
          <w:tcPr>
            <w:tcW w:w="2355" w:type="dxa"/>
            <w:tcBorders>
              <w:top w:val="nil"/>
              <w:left w:val="nil"/>
              <w:bottom w:val="single" w:color="000000" w:sz="8" w:space="0"/>
              <w:right w:val="nil"/>
            </w:tcBorders>
            <w:noWrap/>
            <w:vAlign w:val="center"/>
          </w:tcPr>
          <w:p>
            <w:pPr>
              <w:jc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1366.67</w:t>
            </w:r>
          </w:p>
        </w:tc>
        <w:tc>
          <w:tcPr>
            <w:tcW w:w="2106" w:type="dxa"/>
            <w:tcBorders>
              <w:top w:val="nil"/>
              <w:left w:val="nil"/>
              <w:bottom w:val="single" w:color="000000" w:sz="8" w:space="0"/>
              <w:right w:val="nil"/>
            </w:tcBorders>
            <w:noWrap/>
            <w:vAlign w:val="center"/>
          </w:tcPr>
          <w:p>
            <w:pPr>
              <w:widowControl/>
              <w:jc w:val="center"/>
              <w:textAlignment w:val="center"/>
              <w:rPr>
                <w:rFonts w:hint="default" w:ascii="Times New Roman" w:hAnsi="Times New Roman" w:eastAsia="宋体" w:cs="Times New Roman"/>
                <w:color w:val="000000"/>
                <w:kern w:val="0"/>
                <w:sz w:val="22"/>
                <w:lang w:bidi="ar"/>
              </w:rPr>
            </w:pPr>
            <w:r>
              <w:rPr>
                <w:rFonts w:hint="default" w:ascii="Times New Roman" w:hAnsi="Times New Roman" w:eastAsia="宋体" w:cs="Times New Roman"/>
                <w:color w:val="000000"/>
                <w:kern w:val="0"/>
                <w:sz w:val="22"/>
                <w:lang w:bidi="ar"/>
              </w:rPr>
              <w:t>/</w:t>
            </w: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32"/>
        </w:rPr>
      </w:pPr>
      <w:bookmarkStart w:id="8" w:name="_Toc220855052"/>
      <w:r>
        <w:rPr>
          <w:rFonts w:hint="default" w:ascii="Times New Roman" w:hAnsi="Times New Roman" w:eastAsia="方正黑体_GBK" w:cs="Times New Roman"/>
          <w:sz w:val="32"/>
          <w:szCs w:val="32"/>
        </w:rPr>
        <w:t>四、提升耕地质量的对策建议</w:t>
      </w:r>
      <w:bookmarkEnd w:id="8"/>
    </w:p>
    <w:p>
      <w:pPr>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2025年监测土壤农业生产过程中及监测情况提出了以下建议：</w:t>
      </w:r>
    </w:p>
    <w:p>
      <w:pPr>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（1）优化耕作制度，提倡培肥改良，可推行少耕、免耕、深耕等技术，疏松耕层土壤，打破犁底层，改善土壤理化性质，解决土壤板结，增加微生物活性，提高土壤中肥力，利于作物生长；</w:t>
      </w:r>
    </w:p>
    <w:p>
      <w:pPr>
        <w:pageBreakBefore w:val="0"/>
        <w:widowControl w:val="0"/>
        <w:kinsoku/>
        <w:wordWrap/>
        <w:overflowPunct/>
        <w:topLinePunct w:val="0"/>
        <w:autoSpaceDE/>
        <w:autoSpaceDN/>
        <w:bidi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（2）加强养分管理，推行测土配方施技术，根据土壤养分，作物需肥规律，精准施肥，避免肥料浪费和土壤污染，注重中微量元素的补充；</w:t>
      </w:r>
    </w:p>
    <w:p>
      <w:pPr>
        <w:pageBreakBefore w:val="0"/>
        <w:widowControl w:val="0"/>
        <w:kinsoku/>
        <w:wordWrap/>
        <w:overflowPunct/>
        <w:topLinePunct w:val="0"/>
        <w:autoSpaceDE/>
        <w:autoSpaceDN/>
        <w:bidi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增施有机肥，大力推广新型肥料，在柑橘、蔬菜等经济作物及旱地作物监测区域试点推广有机肥替代化肥技术，提高有机肥的施用量，降低化肥的使用量，增施生物有机肥等，进一步提高秸秆、畜禽粪便的废物综合利用效率；推广新型肥料，如微生物菌剂、秸秆腐熟剂、缓释肥等，减少化肥投入，改善土壤环境，稳步提升耕地质量；</w:t>
      </w:r>
    </w:p>
    <w:p>
      <w:pPr>
        <w:pageBreakBefore w:val="0"/>
        <w:widowControl w:val="0"/>
        <w:kinsoku/>
        <w:wordWrap/>
        <w:overflowPunct/>
        <w:topLinePunct w:val="0"/>
        <w:autoSpaceDE/>
        <w:autoSpaceDN/>
        <w:bidi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（4）关注土壤退化问题，对于酸化较严重的或存在趋势的监测点，配套实施酸化改良技术，缓解酸化问题，保持土壤的基本可持续性；</w:t>
      </w:r>
    </w:p>
    <w:p>
      <w:pPr>
        <w:pageBreakBefore w:val="0"/>
        <w:widowControl w:val="0"/>
        <w:kinsoku/>
        <w:wordWrap/>
        <w:overflowPunct/>
        <w:topLinePunct w:val="0"/>
        <w:autoSpaceDE/>
        <w:autoSpaceDN/>
        <w:bidi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加强耕地质量监测点的监管，探索耕地质量监测新模式，与科研院校、乡镇农技人员或技术水平较高的经营业主合作开展监测工作，建立监测点档案库，将年度的监测材料进行整理和归档，为我区耕地土壤质量提升提供科学的数据及技术支撑；</w:t>
      </w:r>
    </w:p>
    <w:p>
      <w:pPr>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（6）加强农田基本建设，对于不同耕地质量监测点结合立地环境进行优化设计，对水源、光照、机耕等情况进行优化和补充，对监测点的运行有提升作用。</w:t>
      </w:r>
    </w:p>
    <w:p>
      <w:pPr>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培肥改良方案应根据监测点效果实时调整，但培肥是一个长期的过程，以3~5年为宜，在实施过程中应根据培肥的方向选择正确有效的监测指标，如酸化改良增加交换性的酸、交换铝、阳离子交换性能、交换性钙、交换性镁等相关因子进行监测，优化施肥增加肥料利用率等，有机质提升增加有机质分级、水稳定性团聚体、紧实度等，中微量元素增施效果，增加微量元素含量的测定等，更能为培肥改良提供数据支撑。</w:t>
      </w:r>
    </w:p>
    <w:p>
      <w:pPr>
        <w:tabs>
          <w:tab w:val="left" w:pos="312"/>
        </w:tabs>
        <w:adjustRightInd w:val="0"/>
        <w:spacing w:line="560" w:lineRule="exact"/>
        <w:ind w:firstLine="640" w:firstLineChars="200"/>
        <w:contextualSpacing/>
        <w:rPr>
          <w:rFonts w:hint="default" w:ascii="Times New Roman" w:hAnsi="Times New Roman" w:eastAsia="方正仿宋_GBK" w:cs="Times New Roman"/>
          <w:sz w:val="32"/>
          <w:szCs w:val="32"/>
        </w:rPr>
      </w:pPr>
    </w:p>
    <w:p>
      <w:pPr>
        <w:rPr>
          <w:rFonts w:hint="default" w:ascii="Times New Roman" w:hAnsi="Times New Roman" w:eastAsia="仿宋_GB2312" w:cs="Times New Roman"/>
          <w:b/>
          <w:sz w:val="24"/>
          <w:szCs w:val="30"/>
        </w:rPr>
      </w:pPr>
    </w:p>
    <w:p>
      <w:pPr>
        <w:pStyle w:val="2"/>
        <w:rPr>
          <w:rFonts w:hint="default" w:ascii="Times New Roman" w:hAnsi="Times New Roman" w:eastAsia="仿宋_GB2312" w:cs="Times New Roman"/>
          <w:b/>
          <w:sz w:val="24"/>
          <w:szCs w:val="30"/>
        </w:rPr>
      </w:pPr>
    </w:p>
    <w:p>
      <w:pPr>
        <w:pStyle w:val="3"/>
        <w:rPr>
          <w:rFonts w:hint="default" w:ascii="Times New Roman" w:hAnsi="Times New Roman" w:eastAsia="仿宋_GB2312" w:cs="Times New Roman"/>
          <w:b/>
          <w:sz w:val="24"/>
          <w:szCs w:val="30"/>
        </w:rPr>
      </w:pPr>
    </w:p>
    <w:p>
      <w:pPr>
        <w:rPr>
          <w:rFonts w:hint="default" w:ascii="Times New Roman" w:hAnsi="Times New Roman" w:eastAsia="仿宋_GB2312" w:cs="Times New Roman"/>
          <w:b/>
          <w:sz w:val="24"/>
          <w:szCs w:val="30"/>
        </w:rPr>
      </w:pPr>
    </w:p>
    <w:p>
      <w:pPr>
        <w:pStyle w:val="2"/>
        <w:rPr>
          <w:rFonts w:hint="default" w:ascii="Times New Roman" w:hAnsi="Times New Roman" w:eastAsia="仿宋_GB2312" w:cs="Times New Roman"/>
          <w:b/>
          <w:sz w:val="24"/>
          <w:szCs w:val="30"/>
        </w:rPr>
      </w:pPr>
    </w:p>
    <w:p>
      <w:pPr>
        <w:pStyle w:val="3"/>
        <w:rPr>
          <w:rFonts w:hint="default" w:ascii="Times New Roman" w:hAnsi="Times New Roman" w:eastAsia="仿宋_GB2312" w:cs="Times New Roman"/>
          <w:b/>
          <w:sz w:val="24"/>
          <w:szCs w:val="30"/>
        </w:rPr>
      </w:pPr>
    </w:p>
    <w:p>
      <w:pPr>
        <w:rPr>
          <w:rFonts w:hint="default" w:ascii="Times New Roman" w:hAnsi="Times New Roman" w:eastAsia="仿宋_GB2312" w:cs="Times New Roman"/>
          <w:b/>
          <w:sz w:val="24"/>
          <w:szCs w:val="30"/>
        </w:rPr>
      </w:pPr>
    </w:p>
    <w:p>
      <w:pPr>
        <w:pStyle w:val="2"/>
        <w:rPr>
          <w:rFonts w:hint="default" w:ascii="Times New Roman" w:hAnsi="Times New Roman" w:eastAsia="仿宋_GB2312" w:cs="Times New Roman"/>
          <w:b/>
          <w:sz w:val="24"/>
          <w:szCs w:val="30"/>
        </w:rPr>
      </w:pPr>
    </w:p>
    <w:p>
      <w:pPr>
        <w:pStyle w:val="3"/>
        <w:rPr>
          <w:rFonts w:hint="default" w:ascii="Times New Roman" w:hAnsi="Times New Roman" w:eastAsia="仿宋_GB2312" w:cs="Times New Roman"/>
          <w:b/>
          <w:sz w:val="24"/>
          <w:szCs w:val="30"/>
        </w:rPr>
      </w:pPr>
    </w:p>
    <w:p>
      <w:pPr>
        <w:rPr>
          <w:rFonts w:hint="default" w:ascii="Times New Roman" w:hAnsi="Times New Roman" w:eastAsia="仿宋_GB2312" w:cs="Times New Roman"/>
          <w:b/>
          <w:sz w:val="24"/>
          <w:szCs w:val="30"/>
        </w:rPr>
      </w:pPr>
    </w:p>
    <w:p>
      <w:pPr>
        <w:pStyle w:val="2"/>
        <w:rPr>
          <w:rFonts w:hint="default" w:ascii="Times New Roman" w:hAnsi="Times New Roman" w:eastAsia="仿宋_GB2312" w:cs="Times New Roman"/>
          <w:b/>
          <w:sz w:val="24"/>
          <w:szCs w:val="30"/>
        </w:rPr>
      </w:pPr>
    </w:p>
    <w:p>
      <w:pPr>
        <w:pStyle w:val="3"/>
        <w:rPr>
          <w:rFonts w:hint="default" w:ascii="Times New Roman" w:hAnsi="Times New Roman" w:eastAsia="仿宋_GB2312" w:cs="Times New Roman"/>
          <w:b/>
          <w:sz w:val="24"/>
          <w:szCs w:val="30"/>
        </w:rPr>
      </w:pPr>
    </w:p>
    <w:p>
      <w:pPr>
        <w:rPr>
          <w:rFonts w:hint="default" w:ascii="Times New Roman" w:hAnsi="Times New Roman" w:eastAsia="仿宋_GB2312" w:cs="Times New Roman"/>
          <w:b/>
          <w:sz w:val="24"/>
          <w:szCs w:val="30"/>
        </w:rPr>
      </w:pPr>
    </w:p>
    <w:p>
      <w:pPr>
        <w:pStyle w:val="2"/>
        <w:rPr>
          <w:rFonts w:hint="default" w:ascii="Times New Roman" w:hAnsi="Times New Roman" w:eastAsia="仿宋_GB2312" w:cs="Times New Roman"/>
          <w:b/>
          <w:sz w:val="24"/>
          <w:szCs w:val="30"/>
        </w:rPr>
      </w:pPr>
    </w:p>
    <w:p>
      <w:pPr>
        <w:pStyle w:val="3"/>
        <w:rPr>
          <w:rFonts w:hint="default" w:ascii="Times New Roman" w:hAnsi="Times New Roman" w:eastAsia="仿宋_GB2312" w:cs="Times New Roman"/>
          <w:b/>
          <w:sz w:val="24"/>
          <w:szCs w:val="30"/>
        </w:rPr>
      </w:pPr>
    </w:p>
    <w:p>
      <w:pPr>
        <w:pStyle w:val="2"/>
        <w:rPr>
          <w:rFonts w:hint="default" w:ascii="Times New Roman" w:hAnsi="Times New Roman" w:eastAsia="仿宋_GB2312" w:cs="Times New Roman"/>
          <w:b/>
          <w:sz w:val="24"/>
          <w:szCs w:val="30"/>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bookmarkStart w:id="9" w:name="_Toc220855053"/>
      <w:r>
        <w:rPr>
          <w:rFonts w:hint="default" w:ascii="Times New Roman" w:hAnsi="Times New Roman" w:eastAsia="方正小标宋_GBK" w:cs="Times New Roman"/>
          <w:sz w:val="44"/>
          <w:szCs w:val="44"/>
        </w:rPr>
        <w:t>附件1：2025年铜梁区少云水稻耕地质量监点（编号：500224S07）试验报告</w:t>
      </w:r>
      <w:bookmarkEnd w:id="9"/>
    </w:p>
    <w:p>
      <w:pPr>
        <w:bidi w:val="0"/>
        <w:rPr>
          <w:rFonts w:hint="default" w:ascii="Times New Roman" w:hAnsi="Times New Roman" w:cs="Times New Roman"/>
          <w:lang w:val="en-US" w:eastAsia="zh-CN"/>
        </w:rPr>
      </w:pPr>
    </w:p>
    <w:p>
      <w:pPr>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val="en-US" w:eastAsia="zh-CN"/>
        </w:rPr>
        <w:t>一、</w:t>
      </w:r>
      <w:r>
        <w:rPr>
          <w:rFonts w:hint="default" w:ascii="Times New Roman" w:hAnsi="Times New Roman" w:eastAsia="方正黑体_GBK" w:cs="Times New Roman"/>
          <w:b w:val="0"/>
          <w:bCs/>
          <w:sz w:val="32"/>
          <w:szCs w:val="32"/>
        </w:rPr>
        <w:t>监测点（编号：500224S07）概况</w:t>
      </w:r>
    </w:p>
    <w:p>
      <w:pPr>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少云水稻监测点位于铜梁区少云镇老君村11社，成土母质为沙溪庙组，剖面构型A'-P-G，土壤质地中壤，耕层土结构团粒状，水稻土土类、潜育水稻土亚类、青紫泥田土属、下湿紫泥田土种，耕地质量等级为4级，一季中稻，东经：106.96600°，北纬：30.00510°，海拔：284米，始建于2020年，2021年投入使用，按照粮油监测规范，设置长期不施肥区、当年不施肥区、当年不施肥轮换区1、当年不施肥轮换区2、常规施肥、培肥改良区等6个监测功能区，耕作土壤无种植障碍，在常规施肥的基础上，采用优化施肥技术，减氮增磷技术。</w:t>
      </w:r>
    </w:p>
    <w:p>
      <w:pPr>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二、</w:t>
      </w:r>
      <w:r>
        <w:rPr>
          <w:rFonts w:hint="default" w:ascii="Times New Roman" w:hAnsi="Times New Roman" w:eastAsia="方正黑体_GBK" w:cs="Times New Roman"/>
          <w:b w:val="0"/>
          <w:bCs/>
          <w:sz w:val="32"/>
          <w:szCs w:val="32"/>
        </w:rPr>
        <w:t>施肥方案</w:t>
      </w:r>
    </w:p>
    <w:p>
      <w:pPr>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监测点运行为一季中稻，采用人工耕作的形式进行，具体施肥方案如下：</w:t>
      </w:r>
    </w:p>
    <w:p>
      <w:pPr>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常规施肥：底肥22-8-10复合肥30kg/亩，在水稻返青后施用追肥尿素10kg/亩；培肥改良区：实施优化水稻的施肥技术，在常规施肥的基础上，氮减肥20%，磷素增加20%，钾素不变，22-8-10复合肥30kg/亩，磷肥增加过磷酸钙4kg/亩，追肥尿素减肥至4.87kg/亩。</w:t>
      </w:r>
    </w:p>
    <w:p>
      <w:pPr>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lang w:eastAsia="zh-CN"/>
        </w:rPr>
      </w:pPr>
    </w:p>
    <w:p>
      <w:pPr>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三、</w:t>
      </w:r>
      <w:r>
        <w:rPr>
          <w:rFonts w:hint="default" w:ascii="Times New Roman" w:hAnsi="Times New Roman" w:eastAsia="方正黑体_GBK" w:cs="Times New Roman"/>
          <w:b w:val="0"/>
          <w:bCs/>
          <w:sz w:val="32"/>
          <w:szCs w:val="32"/>
        </w:rPr>
        <w:t>关键农事节点记录</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少云水稻监测点2024年正常运行，作物为水稻，品种为宜香优2115，于2024年3月8日播种，大田生育期为2024年3月20日至2024年8月17日。于2024年3月17日撒施复合肥作为基肥，3月20日移栽秧苗，并于2024年5月7日施入尿素作为追肥，2024年08月17日收获测产。</w:t>
      </w:r>
    </w:p>
    <w:p>
      <w:pPr>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四、</w:t>
      </w:r>
      <w:r>
        <w:rPr>
          <w:rFonts w:hint="default" w:ascii="Times New Roman" w:hAnsi="Times New Roman" w:eastAsia="方正黑体_GBK" w:cs="Times New Roman"/>
          <w:b w:val="0"/>
          <w:bCs/>
          <w:sz w:val="32"/>
          <w:szCs w:val="32"/>
        </w:rPr>
        <w:t>生物产量的情况</w:t>
      </w:r>
    </w:p>
    <w:p>
      <w:pPr>
        <w:tabs>
          <w:tab w:val="left" w:pos="312"/>
        </w:tabs>
        <w:adjustRightInd w:val="0"/>
        <w:spacing w:line="560" w:lineRule="exact"/>
        <w:contextualSpacing/>
        <w:jc w:val="center"/>
        <w:rPr>
          <w:rFonts w:hint="default" w:ascii="Times New Roman" w:hAnsi="Times New Roman" w:eastAsia="仿宋_GB2312" w:cs="Times New Roman"/>
          <w:sz w:val="24"/>
          <w:szCs w:val="30"/>
        </w:rPr>
      </w:pPr>
      <w:r>
        <w:rPr>
          <w:rFonts w:hint="default" w:ascii="Times New Roman" w:hAnsi="Times New Roman" w:eastAsia="仿宋_GB2312" w:cs="Times New Roman"/>
          <w:b/>
          <w:szCs w:val="30"/>
        </w:rPr>
        <w:t>2024年监测点产量生产情况kg/亩</w:t>
      </w:r>
    </w:p>
    <w:tbl>
      <w:tblPr>
        <w:tblStyle w:val="16"/>
        <w:tblW w:w="8306"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81"/>
        <w:gridCol w:w="2080"/>
        <w:gridCol w:w="1660"/>
        <w:gridCol w:w="248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1" w:hRule="atLeast"/>
          <w:jc w:val="center"/>
        </w:trPr>
        <w:tc>
          <w:tcPr>
            <w:tcW w:w="2081"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监测点</w:t>
            </w:r>
          </w:p>
        </w:tc>
        <w:tc>
          <w:tcPr>
            <w:tcW w:w="2080"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处理方式</w:t>
            </w:r>
          </w:p>
        </w:tc>
        <w:tc>
          <w:tcPr>
            <w:tcW w:w="1660"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第一季</w:t>
            </w:r>
          </w:p>
        </w:tc>
        <w:tc>
          <w:tcPr>
            <w:tcW w:w="2485"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第二季</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jc w:val="center"/>
        </w:trPr>
        <w:tc>
          <w:tcPr>
            <w:tcW w:w="2081" w:type="dxa"/>
            <w:vMerge w:val="restart"/>
            <w:tcBorders>
              <w:top w:val="single" w:color="auto" w:sz="4" w:space="0"/>
            </w:tcBorders>
            <w:noWrap w:val="0"/>
            <w:vAlign w:val="center"/>
          </w:tcPr>
          <w:p>
            <w:pPr>
              <w:adjustRightInd w:val="0"/>
              <w:snapToGrid w:val="0"/>
              <w:jc w:val="center"/>
              <w:rPr>
                <w:rFonts w:hint="default" w:ascii="Times New Roman" w:hAnsi="Times New Roman" w:cs="Times New Roman"/>
                <w:kern w:val="0"/>
                <w:sz w:val="18"/>
                <w:szCs w:val="18"/>
              </w:rPr>
            </w:pPr>
            <w:r>
              <w:rPr>
                <w:rFonts w:hint="default" w:ascii="Times New Roman" w:hAnsi="Times New Roman" w:eastAsia="宋体" w:cs="Times New Roman"/>
                <w:color w:val="000000"/>
                <w:kern w:val="0"/>
                <w:szCs w:val="24"/>
              </w:rPr>
              <w:t>少云</w:t>
            </w:r>
          </w:p>
        </w:tc>
        <w:tc>
          <w:tcPr>
            <w:tcW w:w="2080" w:type="dxa"/>
            <w:tcBorders>
              <w:top w:val="single" w:color="auto" w:sz="4" w:space="0"/>
              <w:bottom w:val="nil"/>
            </w:tcBorders>
            <w:noWrap w:val="0"/>
            <w:vAlign w:val="center"/>
          </w:tcPr>
          <w:p>
            <w:pPr>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color w:val="000000"/>
                <w:kern w:val="0"/>
                <w:szCs w:val="24"/>
              </w:rPr>
              <w:t>常规</w:t>
            </w:r>
          </w:p>
        </w:tc>
        <w:tc>
          <w:tcPr>
            <w:tcW w:w="1660" w:type="dxa"/>
            <w:tcBorders>
              <w:top w:val="single" w:color="auto" w:sz="4" w:space="0"/>
              <w:bottom w:val="nil"/>
            </w:tcBorders>
            <w:noWrap w:val="0"/>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915.57</w:t>
            </w:r>
          </w:p>
        </w:tc>
        <w:tc>
          <w:tcPr>
            <w:tcW w:w="2485" w:type="dxa"/>
            <w:tcBorders>
              <w:top w:val="single" w:color="auto" w:sz="4" w:space="0"/>
              <w:bottom w:val="nil"/>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jc w:val="center"/>
        </w:trPr>
        <w:tc>
          <w:tcPr>
            <w:tcW w:w="2081" w:type="dxa"/>
            <w:vMerge w:val="continue"/>
            <w:noWrap w:val="0"/>
            <w:vAlign w:val="center"/>
          </w:tcPr>
          <w:p>
            <w:pPr>
              <w:adjustRightInd w:val="0"/>
              <w:snapToGrid w:val="0"/>
              <w:jc w:val="center"/>
              <w:rPr>
                <w:rFonts w:hint="default" w:ascii="Times New Roman" w:hAnsi="Times New Roman" w:cs="Times New Roman"/>
                <w:kern w:val="0"/>
                <w:sz w:val="18"/>
                <w:szCs w:val="18"/>
              </w:rPr>
            </w:pPr>
          </w:p>
        </w:tc>
        <w:tc>
          <w:tcPr>
            <w:tcW w:w="2080" w:type="dxa"/>
            <w:tcBorders>
              <w:top w:val="nil"/>
              <w:bottom w:val="nil"/>
            </w:tcBorders>
            <w:noWrap w:val="0"/>
            <w:vAlign w:val="center"/>
          </w:tcPr>
          <w:p>
            <w:pPr>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color w:val="000000"/>
                <w:kern w:val="0"/>
                <w:szCs w:val="24"/>
              </w:rPr>
              <w:t>培肥</w:t>
            </w:r>
          </w:p>
        </w:tc>
        <w:tc>
          <w:tcPr>
            <w:tcW w:w="1660" w:type="dxa"/>
            <w:tcBorders>
              <w:top w:val="nil"/>
              <w:bottom w:val="nil"/>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842.87</w:t>
            </w:r>
          </w:p>
        </w:tc>
        <w:tc>
          <w:tcPr>
            <w:tcW w:w="2485" w:type="dxa"/>
            <w:tcBorders>
              <w:top w:val="nil"/>
              <w:bottom w:val="nil"/>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jc w:val="center"/>
        </w:trPr>
        <w:tc>
          <w:tcPr>
            <w:tcW w:w="2081" w:type="dxa"/>
            <w:vMerge w:val="continue"/>
            <w:noWrap w:val="0"/>
            <w:vAlign w:val="center"/>
          </w:tcPr>
          <w:p>
            <w:pPr>
              <w:adjustRightInd w:val="0"/>
              <w:snapToGrid w:val="0"/>
              <w:jc w:val="center"/>
              <w:rPr>
                <w:rFonts w:hint="default" w:ascii="Times New Roman" w:hAnsi="Times New Roman" w:cs="Times New Roman"/>
                <w:kern w:val="0"/>
                <w:sz w:val="18"/>
                <w:szCs w:val="18"/>
              </w:rPr>
            </w:pPr>
          </w:p>
        </w:tc>
        <w:tc>
          <w:tcPr>
            <w:tcW w:w="2080" w:type="dxa"/>
            <w:tcBorders>
              <w:top w:val="nil"/>
            </w:tcBorders>
            <w:noWrap w:val="0"/>
            <w:vAlign w:val="center"/>
          </w:tcPr>
          <w:p>
            <w:pPr>
              <w:adjustRightInd w:val="0"/>
              <w:snapToGrid w:val="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长期不施肥</w:t>
            </w:r>
          </w:p>
        </w:tc>
        <w:tc>
          <w:tcPr>
            <w:tcW w:w="1660" w:type="dxa"/>
            <w:tcBorders>
              <w:top w:val="nil"/>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704.24</w:t>
            </w:r>
          </w:p>
        </w:tc>
        <w:tc>
          <w:tcPr>
            <w:tcW w:w="2485" w:type="dxa"/>
            <w:tcBorders>
              <w:top w:val="nil"/>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w:t>
            </w:r>
          </w:p>
        </w:tc>
      </w:tr>
    </w:tbl>
    <w:p>
      <w:pPr>
        <w:numPr>
          <w:ilvl w:val="0"/>
          <w:numId w:val="0"/>
        </w:numPr>
        <w:tabs>
          <w:tab w:val="left" w:pos="312"/>
        </w:tabs>
        <w:adjustRightInd w:val="0"/>
        <w:spacing w:line="560" w:lineRule="exact"/>
        <w:ind w:firstLine="640" w:firstLineChars="200"/>
        <w:contextualSpacing/>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五、</w:t>
      </w:r>
      <w:r>
        <w:rPr>
          <w:rFonts w:hint="default" w:ascii="Times New Roman" w:hAnsi="Times New Roman" w:eastAsia="方正黑体_GBK" w:cs="Times New Roman"/>
          <w:b w:val="0"/>
          <w:bCs/>
          <w:sz w:val="32"/>
          <w:szCs w:val="32"/>
        </w:rPr>
        <w:t>土壤理化性状</w:t>
      </w:r>
    </w:p>
    <w:p>
      <w:pPr>
        <w:tabs>
          <w:tab w:val="left" w:pos="312"/>
        </w:tabs>
        <w:adjustRightInd w:val="0"/>
        <w:spacing w:line="560" w:lineRule="exact"/>
        <w:contextualSpacing/>
        <w:jc w:val="center"/>
        <w:rPr>
          <w:rFonts w:hint="default" w:ascii="Times New Roman" w:hAnsi="Times New Roman" w:eastAsia="仿宋_GB2312" w:cs="Times New Roman"/>
          <w:sz w:val="24"/>
          <w:szCs w:val="30"/>
        </w:rPr>
      </w:pPr>
      <w:r>
        <w:rPr>
          <w:rFonts w:hint="default" w:ascii="Times New Roman" w:hAnsi="Times New Roman" w:eastAsia="仿宋_GB2312" w:cs="Times New Roman"/>
          <w:b/>
          <w:szCs w:val="30"/>
        </w:rPr>
        <w:t>2024年长期定位监测点耕层土壤培肥效果</w:t>
      </w:r>
    </w:p>
    <w:tbl>
      <w:tblPr>
        <w:tblStyle w:val="16"/>
        <w:tblW w:w="8306" w:type="dxa"/>
        <w:jc w:val="center"/>
        <w:tblInd w:w="0" w:type="dxa"/>
        <w:tblLayout w:type="fixed"/>
        <w:tblCellMar>
          <w:top w:w="0" w:type="dxa"/>
          <w:left w:w="108" w:type="dxa"/>
          <w:bottom w:w="0" w:type="dxa"/>
          <w:right w:w="108" w:type="dxa"/>
        </w:tblCellMar>
      </w:tblPr>
      <w:tblGrid>
        <w:gridCol w:w="907"/>
        <w:gridCol w:w="1359"/>
        <w:gridCol w:w="844"/>
        <w:gridCol w:w="1037"/>
        <w:gridCol w:w="1037"/>
        <w:gridCol w:w="1037"/>
        <w:gridCol w:w="1042"/>
        <w:gridCol w:w="1043"/>
      </w:tblGrid>
      <w:tr>
        <w:tblPrEx>
          <w:tblLayout w:type="fixed"/>
          <w:tblCellMar>
            <w:top w:w="0" w:type="dxa"/>
            <w:left w:w="108" w:type="dxa"/>
            <w:bottom w:w="0" w:type="dxa"/>
            <w:right w:w="108" w:type="dxa"/>
          </w:tblCellMar>
        </w:tblPrEx>
        <w:trPr>
          <w:trHeight w:val="735" w:hRule="atLeast"/>
          <w:jc w:val="center"/>
        </w:trPr>
        <w:tc>
          <w:tcPr>
            <w:tcW w:w="907"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监测点位</w:t>
            </w:r>
          </w:p>
        </w:tc>
        <w:tc>
          <w:tcPr>
            <w:tcW w:w="1359"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处理方式</w:t>
            </w:r>
          </w:p>
        </w:tc>
        <w:tc>
          <w:tcPr>
            <w:tcW w:w="844"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pH</w:t>
            </w:r>
          </w:p>
        </w:tc>
        <w:tc>
          <w:tcPr>
            <w:tcW w:w="1037"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有机质g/kg</w:t>
            </w:r>
          </w:p>
        </w:tc>
        <w:tc>
          <w:tcPr>
            <w:tcW w:w="1037"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全氮g/kg</w:t>
            </w:r>
          </w:p>
        </w:tc>
        <w:tc>
          <w:tcPr>
            <w:tcW w:w="1037"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有效磷mg/kg</w:t>
            </w:r>
          </w:p>
        </w:tc>
        <w:tc>
          <w:tcPr>
            <w:tcW w:w="1042"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速效钾mg/kg</w:t>
            </w:r>
          </w:p>
        </w:tc>
        <w:tc>
          <w:tcPr>
            <w:tcW w:w="1043"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缓效钾mg/kg</w:t>
            </w:r>
          </w:p>
        </w:tc>
      </w:tr>
      <w:tr>
        <w:tblPrEx>
          <w:tblLayout w:type="fixed"/>
          <w:tblCellMar>
            <w:top w:w="0" w:type="dxa"/>
            <w:left w:w="108" w:type="dxa"/>
            <w:bottom w:w="0" w:type="dxa"/>
            <w:right w:w="108" w:type="dxa"/>
          </w:tblCellMar>
        </w:tblPrEx>
        <w:trPr>
          <w:trHeight w:val="458" w:hRule="atLeast"/>
          <w:jc w:val="center"/>
        </w:trPr>
        <w:tc>
          <w:tcPr>
            <w:tcW w:w="907" w:type="dxa"/>
            <w:vMerge w:val="restart"/>
            <w:tcBorders>
              <w:top w:val="single" w:color="auto" w:sz="4" w:space="0"/>
            </w:tcBorders>
            <w:noWrap w:val="0"/>
            <w:vAlign w:val="center"/>
          </w:tcPr>
          <w:p>
            <w:pPr>
              <w:widowControl/>
              <w:jc w:val="center"/>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少云</w:t>
            </w:r>
          </w:p>
        </w:tc>
        <w:tc>
          <w:tcPr>
            <w:tcW w:w="1359" w:type="dxa"/>
            <w:tcBorders>
              <w:top w:val="single" w:color="auto" w:sz="4" w:space="0"/>
            </w:tcBorders>
            <w:noWrap w:val="0"/>
            <w:vAlign w:val="center"/>
          </w:tcPr>
          <w:p>
            <w:pPr>
              <w:widowControl/>
              <w:jc w:val="center"/>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常规</w:t>
            </w:r>
          </w:p>
        </w:tc>
        <w:tc>
          <w:tcPr>
            <w:tcW w:w="844"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7.96</w:t>
            </w:r>
          </w:p>
        </w:tc>
        <w:tc>
          <w:tcPr>
            <w:tcW w:w="1037"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37.9</w:t>
            </w:r>
          </w:p>
        </w:tc>
        <w:tc>
          <w:tcPr>
            <w:tcW w:w="1037"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2.45</w:t>
            </w:r>
          </w:p>
        </w:tc>
        <w:tc>
          <w:tcPr>
            <w:tcW w:w="1037"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8.7</w:t>
            </w:r>
          </w:p>
        </w:tc>
        <w:tc>
          <w:tcPr>
            <w:tcW w:w="1042"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173</w:t>
            </w:r>
          </w:p>
        </w:tc>
        <w:tc>
          <w:tcPr>
            <w:tcW w:w="1043"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642</w:t>
            </w:r>
          </w:p>
        </w:tc>
      </w:tr>
      <w:tr>
        <w:tblPrEx>
          <w:tblLayout w:type="fixed"/>
          <w:tblCellMar>
            <w:top w:w="0" w:type="dxa"/>
            <w:left w:w="108" w:type="dxa"/>
            <w:bottom w:w="0" w:type="dxa"/>
            <w:right w:w="108" w:type="dxa"/>
          </w:tblCellMar>
        </w:tblPrEx>
        <w:trPr>
          <w:trHeight w:val="458" w:hRule="atLeast"/>
          <w:jc w:val="center"/>
        </w:trPr>
        <w:tc>
          <w:tcPr>
            <w:tcW w:w="907" w:type="dxa"/>
            <w:vMerge w:val="continue"/>
            <w:noWrap w:val="0"/>
            <w:vAlign w:val="center"/>
          </w:tcPr>
          <w:p>
            <w:pPr>
              <w:widowControl/>
              <w:jc w:val="center"/>
              <w:rPr>
                <w:rFonts w:hint="default" w:ascii="Times New Roman" w:hAnsi="Times New Roman" w:eastAsia="宋体" w:cs="Times New Roman"/>
                <w:color w:val="000000"/>
                <w:kern w:val="0"/>
                <w:szCs w:val="24"/>
              </w:rPr>
            </w:pPr>
          </w:p>
        </w:tc>
        <w:tc>
          <w:tcPr>
            <w:tcW w:w="1359" w:type="dxa"/>
            <w:noWrap w:val="0"/>
            <w:vAlign w:val="center"/>
          </w:tcPr>
          <w:p>
            <w:pPr>
              <w:widowControl/>
              <w:jc w:val="center"/>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培肥</w:t>
            </w:r>
          </w:p>
        </w:tc>
        <w:tc>
          <w:tcPr>
            <w:tcW w:w="844"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7.84</w:t>
            </w:r>
          </w:p>
        </w:tc>
        <w:tc>
          <w:tcPr>
            <w:tcW w:w="1037"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36.3</w:t>
            </w:r>
          </w:p>
        </w:tc>
        <w:tc>
          <w:tcPr>
            <w:tcW w:w="1037"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2.35</w:t>
            </w:r>
          </w:p>
        </w:tc>
        <w:tc>
          <w:tcPr>
            <w:tcW w:w="1037"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 xml:space="preserve">14.2 </w:t>
            </w:r>
          </w:p>
        </w:tc>
        <w:tc>
          <w:tcPr>
            <w:tcW w:w="1042"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 xml:space="preserve">151 </w:t>
            </w:r>
          </w:p>
        </w:tc>
        <w:tc>
          <w:tcPr>
            <w:tcW w:w="1043"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556</w:t>
            </w:r>
          </w:p>
        </w:tc>
      </w:tr>
      <w:tr>
        <w:tblPrEx>
          <w:tblLayout w:type="fixed"/>
          <w:tblCellMar>
            <w:top w:w="0" w:type="dxa"/>
            <w:left w:w="108" w:type="dxa"/>
            <w:bottom w:w="0" w:type="dxa"/>
            <w:right w:w="108" w:type="dxa"/>
          </w:tblCellMar>
        </w:tblPrEx>
        <w:trPr>
          <w:trHeight w:val="458" w:hRule="atLeast"/>
          <w:jc w:val="center"/>
        </w:trPr>
        <w:tc>
          <w:tcPr>
            <w:tcW w:w="907" w:type="dxa"/>
            <w:vMerge w:val="continue"/>
            <w:tcBorders>
              <w:bottom w:val="single" w:color="auto" w:sz="4" w:space="0"/>
            </w:tcBorders>
            <w:noWrap w:val="0"/>
            <w:vAlign w:val="center"/>
          </w:tcPr>
          <w:p>
            <w:pPr>
              <w:widowControl/>
              <w:jc w:val="center"/>
              <w:rPr>
                <w:rFonts w:hint="default" w:ascii="Times New Roman" w:hAnsi="Times New Roman" w:eastAsia="宋体" w:cs="Times New Roman"/>
                <w:color w:val="000000"/>
                <w:kern w:val="0"/>
                <w:szCs w:val="24"/>
              </w:rPr>
            </w:pPr>
          </w:p>
        </w:tc>
        <w:tc>
          <w:tcPr>
            <w:tcW w:w="1359" w:type="dxa"/>
            <w:tcBorders>
              <w:bottom w:val="single" w:color="auto" w:sz="4" w:space="0"/>
            </w:tcBorders>
            <w:noWrap w:val="0"/>
            <w:vAlign w:val="center"/>
          </w:tcPr>
          <w:p>
            <w:pPr>
              <w:widowControl/>
              <w:jc w:val="center"/>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长期不施肥</w:t>
            </w:r>
          </w:p>
        </w:tc>
        <w:tc>
          <w:tcPr>
            <w:tcW w:w="844"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7.85</w:t>
            </w:r>
          </w:p>
        </w:tc>
        <w:tc>
          <w:tcPr>
            <w:tcW w:w="1037"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35.7</w:t>
            </w:r>
          </w:p>
        </w:tc>
        <w:tc>
          <w:tcPr>
            <w:tcW w:w="1037"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2.3</w:t>
            </w:r>
          </w:p>
        </w:tc>
        <w:tc>
          <w:tcPr>
            <w:tcW w:w="1037"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7.2</w:t>
            </w:r>
          </w:p>
        </w:tc>
        <w:tc>
          <w:tcPr>
            <w:tcW w:w="1042"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166</w:t>
            </w:r>
          </w:p>
        </w:tc>
        <w:tc>
          <w:tcPr>
            <w:tcW w:w="1043"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633</w:t>
            </w:r>
          </w:p>
        </w:tc>
      </w:tr>
    </w:tbl>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六、</w:t>
      </w:r>
      <w:r>
        <w:rPr>
          <w:rFonts w:hint="default" w:ascii="Times New Roman" w:hAnsi="Times New Roman" w:eastAsia="方正黑体_GBK" w:cs="Times New Roman"/>
          <w:b w:val="0"/>
          <w:bCs/>
          <w:sz w:val="32"/>
          <w:szCs w:val="32"/>
        </w:rPr>
        <w:t>监测效果评价分析</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少云监测点监测效果：（1）产量以常规施肥含量最高，培肥改良区次之，长期不施肥区最低，表明未投入肥料后，地力不断降低，生产力骤减，但减氮增磷的改良效果欠佳，产量有降低的趋势，降幅7.9%，表明减氮后对水稻产量影响较大；（2）对于监测点土壤的基本理化性质差异显著，土壤中的磷素经增施后有效磷含量增高，监测点普遍偏低，后期仍应注意磷素的投入和有效性提高问题，有机质及全氮含量偏高，与秸秆还田技术相关，缓效钾丰富；</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在后期监测运行过程中，应重点关注磷素，以提高磷肥的有效性为主要监测方向。</w:t>
      </w:r>
    </w:p>
    <w:p>
      <w:pPr>
        <w:keepNext w:val="0"/>
        <w:keepLines w:val="0"/>
        <w:pageBreakBefore w:val="0"/>
        <w:widowControl w:val="0"/>
        <w:kinsoku/>
        <w:wordWrap/>
        <w:overflowPunct/>
        <w:topLinePunct w:val="0"/>
        <w:autoSpaceDE/>
        <w:autoSpaceDN/>
        <w:bidi w:val="0"/>
        <w:snapToGrid/>
        <w:spacing w:line="594" w:lineRule="exact"/>
        <w:jc w:val="center"/>
        <w:textAlignment w:val="auto"/>
        <w:rPr>
          <w:rFonts w:hint="default" w:ascii="Times New Roman" w:hAnsi="Times New Roman" w:eastAsia="方正黑体_GBK" w:cs="Times New Roman"/>
          <w:b w:val="0"/>
          <w:bCs/>
          <w:sz w:val="44"/>
          <w:szCs w:val="44"/>
        </w:rPr>
      </w:pPr>
      <w:r>
        <w:rPr>
          <w:rFonts w:hint="default" w:ascii="Times New Roman" w:hAnsi="Times New Roman" w:eastAsia="仿宋_GB2312" w:cs="Times New Roman"/>
          <w:b/>
          <w:sz w:val="24"/>
          <w:szCs w:val="30"/>
        </w:rPr>
        <w:br w:type="page"/>
      </w:r>
      <w:bookmarkStart w:id="10" w:name="_Toc220855054"/>
      <w:r>
        <w:rPr>
          <w:rFonts w:hint="default" w:ascii="Times New Roman" w:hAnsi="Times New Roman" w:eastAsia="方正小标宋_GBK" w:cs="Times New Roman"/>
          <w:b w:val="0"/>
          <w:bCs/>
          <w:spacing w:val="1"/>
          <w:w w:val="95"/>
          <w:kern w:val="0"/>
          <w:sz w:val="44"/>
          <w:szCs w:val="44"/>
          <w:fitText w:val="8800" w:id="931291868"/>
        </w:rPr>
        <w:t>附件2</w:t>
      </w:r>
      <w:r>
        <w:rPr>
          <w:rFonts w:hint="default" w:ascii="Times New Roman" w:hAnsi="Times New Roman" w:eastAsia="方正小标宋_GBK" w:cs="Times New Roman"/>
          <w:b w:val="0"/>
          <w:bCs/>
          <w:spacing w:val="1"/>
          <w:w w:val="95"/>
          <w:kern w:val="0"/>
          <w:sz w:val="44"/>
          <w:szCs w:val="44"/>
          <w:fitText w:val="8800" w:id="931291868"/>
          <w:lang w:eastAsia="zh-CN"/>
        </w:rPr>
        <w:t>：</w:t>
      </w:r>
      <w:r>
        <w:rPr>
          <w:rFonts w:hint="default" w:ascii="Times New Roman" w:hAnsi="Times New Roman" w:eastAsia="方正小标宋_GBK" w:cs="Times New Roman"/>
          <w:b w:val="0"/>
          <w:bCs/>
          <w:spacing w:val="1"/>
          <w:w w:val="95"/>
          <w:kern w:val="0"/>
          <w:sz w:val="44"/>
          <w:szCs w:val="44"/>
          <w:fitText w:val="8800" w:id="931291868"/>
        </w:rPr>
        <w:t>2025年铜梁区少云旱地耕地质量监测</w:t>
      </w:r>
      <w:r>
        <w:rPr>
          <w:rFonts w:hint="default" w:ascii="Times New Roman" w:hAnsi="Times New Roman" w:eastAsia="方正小标宋_GBK" w:cs="Times New Roman"/>
          <w:b w:val="0"/>
          <w:bCs/>
          <w:spacing w:val="9"/>
          <w:w w:val="95"/>
          <w:kern w:val="0"/>
          <w:sz w:val="44"/>
          <w:szCs w:val="44"/>
          <w:fitText w:val="8800" w:id="931291868"/>
        </w:rPr>
        <w:t>点</w:t>
      </w:r>
      <w:r>
        <w:rPr>
          <w:rFonts w:hint="default" w:ascii="Times New Roman" w:hAnsi="Times New Roman" w:eastAsia="方正小标宋_GBK" w:cs="Times New Roman"/>
          <w:b w:val="0"/>
          <w:bCs/>
          <w:sz w:val="44"/>
          <w:szCs w:val="44"/>
        </w:rPr>
        <w:t>（编号：500224S06）试验报告</w:t>
      </w:r>
      <w:bookmarkEnd w:id="10"/>
    </w:p>
    <w:p>
      <w:pPr>
        <w:bidi w:val="0"/>
        <w:rPr>
          <w:rFonts w:hint="default" w:ascii="Times New Roman" w:hAnsi="Times New Roman" w:cs="Times New Roman"/>
          <w:lang w:val="en-US" w:eastAsia="zh-CN"/>
        </w:rPr>
      </w:pP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val="en-US" w:eastAsia="zh-CN"/>
        </w:rPr>
        <w:t>一、</w:t>
      </w:r>
      <w:r>
        <w:rPr>
          <w:rFonts w:hint="default" w:ascii="Times New Roman" w:hAnsi="Times New Roman" w:eastAsia="方正黑体_GBK" w:cs="Times New Roman"/>
          <w:b w:val="0"/>
          <w:bCs/>
          <w:sz w:val="32"/>
          <w:szCs w:val="32"/>
        </w:rPr>
        <w:t>监测点（编号：500224S06）概况</w:t>
      </w:r>
    </w:p>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仿宋_GB2312" w:cs="Times New Roman"/>
          <w:sz w:val="24"/>
          <w:szCs w:val="30"/>
        </w:rPr>
      </w:pPr>
      <w:r>
        <w:rPr>
          <w:rFonts w:hint="default" w:ascii="Times New Roman" w:hAnsi="Times New Roman" w:eastAsia="方正仿宋_GBK" w:cs="Times New Roman"/>
          <w:sz w:val="32"/>
          <w:szCs w:val="32"/>
        </w:rPr>
        <w:t>少云玉米红薯监测点位于铜梁区少云镇向阳村8社，成土母质为沙溪庙组紫色砂、泥岩，剖面构型A-B-C，土壤质地中壤，耕层土结构团粒状，紫色土土类、中性紫色土土亚类、紫泥土土属、灰棕黄紫泥土土种，耕地质量等级为4级。经度106.00099°，纬度29.95834°，海拔268m，始建于2020年，2021年投入使用，按照粮油建设规范设置长期不施肥区、当年不施肥区、当年不施肥轮换区1、当年不施肥轮换区2、常规施肥区、培肥改良区等6个监测功能区，耕作土壤无障碍性因素，在实施过程中采用有机肥替代增效技术，减肥处理10%。</w:t>
      </w:r>
    </w:p>
    <w:p>
      <w:pPr>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二、</w:t>
      </w:r>
      <w:r>
        <w:rPr>
          <w:rFonts w:hint="default" w:ascii="Times New Roman" w:hAnsi="Times New Roman" w:eastAsia="方正黑体_GBK" w:cs="Times New Roman"/>
          <w:b w:val="0"/>
          <w:bCs/>
          <w:sz w:val="32"/>
          <w:szCs w:val="32"/>
        </w:rPr>
        <w:t>施肥方案</w:t>
      </w:r>
    </w:p>
    <w:p>
      <w:pPr>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监测点运行玉米-红薯间作，均采用人工种植的模式进行，具体施的肥方案按照作物生长季节如下：</w:t>
      </w:r>
    </w:p>
    <w:p>
      <w:pPr>
        <w:pageBreakBefore w:val="0"/>
        <w:widowControl w:val="0"/>
        <w:kinsoku/>
        <w:wordWrap/>
        <w:overflowPunct/>
        <w:topLinePunct w:val="0"/>
        <w:autoSpaceDE/>
        <w:autoSpaceDN/>
        <w:bidi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一季：玉米，在常规施肥22-8-10复合肥35kg/亩，在大喇叭时期追施尿素8kg/亩，第二季红薯，施用硫酸钾型15-10-15复合肥25kg/亩，一次性施肥；培肥改良的方案主要是应用有机肥代替部分化肥增效，在常规施肥的基础上降低复合肥的用量，第一季22-8-10减肥10%，31.5kg/亩，第二季红薯，复合肥撒施22.5kg/亩，有机肥总量200kg/亩。</w:t>
      </w:r>
    </w:p>
    <w:p>
      <w:pPr>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三、</w:t>
      </w:r>
      <w:r>
        <w:rPr>
          <w:rFonts w:hint="default" w:ascii="Times New Roman" w:hAnsi="Times New Roman" w:eastAsia="方正黑体_GBK" w:cs="Times New Roman"/>
          <w:b w:val="0"/>
          <w:bCs/>
          <w:sz w:val="32"/>
          <w:szCs w:val="32"/>
        </w:rPr>
        <w:t>关键农事节点记录</w:t>
      </w:r>
    </w:p>
    <w:p>
      <w:pPr>
        <w:pageBreakBefore w:val="0"/>
        <w:widowControl w:val="0"/>
        <w:tabs>
          <w:tab w:val="left" w:pos="555"/>
        </w:tabs>
        <w:kinsoku/>
        <w:wordWrap/>
        <w:overflowPunct/>
        <w:topLinePunct w:val="0"/>
        <w:autoSpaceDE/>
        <w:autoSpaceDN/>
        <w:bidi w:val="0"/>
        <w:adjustRightInd w:val="0"/>
        <w:snapToGrid/>
        <w:spacing w:line="594" w:lineRule="exact"/>
        <w:contextualSpacing/>
        <w:textAlignment w:val="auto"/>
        <w:rPr>
          <w:rFonts w:hint="default" w:ascii="Times New Roman" w:hAnsi="Times New Roman" w:eastAsia="方正仿宋_GBK" w:cs="Times New Roman"/>
          <w:sz w:val="32"/>
          <w:szCs w:val="32"/>
        </w:rPr>
      </w:pPr>
      <w:r>
        <w:rPr>
          <w:rFonts w:hint="default" w:ascii="Times New Roman" w:hAnsi="Times New Roman" w:eastAsia="仿宋_GB2312" w:cs="Times New Roman"/>
          <w:sz w:val="24"/>
          <w:szCs w:val="30"/>
        </w:rPr>
        <w:tab/>
      </w:r>
      <w:r>
        <w:rPr>
          <w:rFonts w:hint="default" w:ascii="Times New Roman" w:hAnsi="Times New Roman" w:eastAsia="方正仿宋_GBK" w:cs="Times New Roman"/>
          <w:sz w:val="32"/>
          <w:szCs w:val="32"/>
        </w:rPr>
        <w:t>少云玉米红薯监测点2024年正常运行，采用玉米-红薯轮作模式。第一季作物为玉米，品种为中单805，于2024年2月15日播种，生育期为2024年2月25日至2024年7月24日，常规施肥处理，于2024年2月23日施用复合肥作为基肥，并于2024年5月9日施入尿素作为追肥；第二季作物为红薯，品种为当地品种，于2024年5月17日播种，生育期为2024年5月17日至2024年11月10日，采用一次性撒施底肥，于2024年6月18日施用复合肥作为基肥。</w:t>
      </w:r>
    </w:p>
    <w:p>
      <w:pPr>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leftChars="0"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四、</w:t>
      </w:r>
      <w:r>
        <w:rPr>
          <w:rFonts w:hint="default" w:ascii="Times New Roman" w:hAnsi="Times New Roman" w:eastAsia="方正黑体_GBK" w:cs="Times New Roman"/>
          <w:b w:val="0"/>
          <w:bCs/>
          <w:sz w:val="32"/>
          <w:szCs w:val="32"/>
        </w:rPr>
        <w:t>生物产量情况</w:t>
      </w:r>
    </w:p>
    <w:p>
      <w:pPr>
        <w:tabs>
          <w:tab w:val="left" w:pos="312"/>
        </w:tabs>
        <w:adjustRightInd w:val="0"/>
        <w:spacing w:line="560" w:lineRule="exact"/>
        <w:contextualSpacing/>
        <w:jc w:val="center"/>
        <w:rPr>
          <w:rFonts w:hint="default" w:ascii="Times New Roman" w:hAnsi="Times New Roman" w:eastAsia="仿宋_GB2312" w:cs="Times New Roman"/>
          <w:b/>
          <w:szCs w:val="30"/>
        </w:rPr>
      </w:pPr>
      <w:r>
        <w:rPr>
          <w:rFonts w:hint="default" w:ascii="Times New Roman" w:hAnsi="Times New Roman" w:eastAsia="仿宋_GB2312" w:cs="Times New Roman"/>
          <w:b/>
          <w:szCs w:val="30"/>
        </w:rPr>
        <w:t>2024年监测点产量生产情况kg/亩</w:t>
      </w:r>
    </w:p>
    <w:tbl>
      <w:tblPr>
        <w:tblStyle w:val="16"/>
        <w:tblW w:w="8306"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81"/>
        <w:gridCol w:w="2080"/>
        <w:gridCol w:w="1660"/>
        <w:gridCol w:w="248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1" w:hRule="atLeast"/>
          <w:jc w:val="center"/>
        </w:trPr>
        <w:tc>
          <w:tcPr>
            <w:tcW w:w="2081"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监测点</w:t>
            </w:r>
          </w:p>
        </w:tc>
        <w:tc>
          <w:tcPr>
            <w:tcW w:w="2080"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处理方式</w:t>
            </w:r>
          </w:p>
        </w:tc>
        <w:tc>
          <w:tcPr>
            <w:tcW w:w="1660"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第一季</w:t>
            </w:r>
          </w:p>
        </w:tc>
        <w:tc>
          <w:tcPr>
            <w:tcW w:w="2485"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第二季</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jc w:val="center"/>
        </w:trPr>
        <w:tc>
          <w:tcPr>
            <w:tcW w:w="2081" w:type="dxa"/>
            <w:vMerge w:val="restart"/>
            <w:tcBorders>
              <w:top w:val="single" w:color="auto" w:sz="4" w:space="0"/>
            </w:tcBorders>
            <w:noWrap w:val="0"/>
            <w:vAlign w:val="center"/>
          </w:tcPr>
          <w:p>
            <w:pPr>
              <w:adjustRightInd w:val="0"/>
              <w:snapToGrid w:val="0"/>
              <w:jc w:val="center"/>
              <w:rPr>
                <w:rFonts w:hint="default" w:ascii="Times New Roman" w:hAnsi="Times New Roman" w:cs="Times New Roman"/>
                <w:kern w:val="0"/>
                <w:sz w:val="18"/>
                <w:szCs w:val="18"/>
              </w:rPr>
            </w:pPr>
            <w:r>
              <w:rPr>
                <w:rFonts w:hint="default" w:ascii="Times New Roman" w:hAnsi="Times New Roman" w:eastAsia="宋体" w:cs="Times New Roman"/>
                <w:color w:val="000000"/>
                <w:kern w:val="0"/>
                <w:sz w:val="20"/>
                <w:szCs w:val="24"/>
              </w:rPr>
              <w:t>少云</w:t>
            </w:r>
          </w:p>
        </w:tc>
        <w:tc>
          <w:tcPr>
            <w:tcW w:w="2080" w:type="dxa"/>
            <w:tcBorders>
              <w:top w:val="single" w:color="auto" w:sz="4" w:space="0"/>
              <w:bottom w:val="nil"/>
            </w:tcBorders>
            <w:noWrap w:val="0"/>
            <w:vAlign w:val="center"/>
          </w:tcPr>
          <w:p>
            <w:pPr>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color w:val="000000"/>
                <w:kern w:val="0"/>
                <w:szCs w:val="24"/>
              </w:rPr>
              <w:t>常规</w:t>
            </w:r>
          </w:p>
        </w:tc>
        <w:tc>
          <w:tcPr>
            <w:tcW w:w="1660" w:type="dxa"/>
            <w:tcBorders>
              <w:top w:val="single" w:color="auto" w:sz="4" w:space="0"/>
              <w:bottom w:val="nil"/>
            </w:tcBorders>
            <w:noWrap w:val="0"/>
            <w:vAlign w:val="center"/>
          </w:tcPr>
          <w:p>
            <w:pPr>
              <w:jc w:val="center"/>
              <w:rPr>
                <w:rFonts w:hint="default" w:ascii="Times New Roman" w:hAnsi="Times New Roman" w:eastAsia="宋体" w:cs="Times New Roman"/>
                <w:color w:val="000000"/>
                <w:kern w:val="0"/>
                <w:sz w:val="22"/>
              </w:rPr>
            </w:pPr>
            <w:r>
              <w:rPr>
                <w:rFonts w:hint="default" w:ascii="Times New Roman" w:hAnsi="Times New Roman" w:cs="Times New Roman"/>
                <w:color w:val="000000"/>
                <w:sz w:val="22"/>
              </w:rPr>
              <w:t>1073.47</w:t>
            </w:r>
          </w:p>
        </w:tc>
        <w:tc>
          <w:tcPr>
            <w:tcW w:w="2485" w:type="dxa"/>
            <w:tcBorders>
              <w:top w:val="single" w:color="auto" w:sz="4" w:space="0"/>
              <w:bottom w:val="nil"/>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3394.33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jc w:val="center"/>
        </w:trPr>
        <w:tc>
          <w:tcPr>
            <w:tcW w:w="2081" w:type="dxa"/>
            <w:vMerge w:val="continue"/>
            <w:noWrap w:val="0"/>
            <w:vAlign w:val="center"/>
          </w:tcPr>
          <w:p>
            <w:pPr>
              <w:adjustRightInd w:val="0"/>
              <w:snapToGrid w:val="0"/>
              <w:jc w:val="center"/>
              <w:rPr>
                <w:rFonts w:hint="default" w:ascii="Times New Roman" w:hAnsi="Times New Roman" w:cs="Times New Roman"/>
                <w:kern w:val="0"/>
                <w:sz w:val="18"/>
                <w:szCs w:val="18"/>
              </w:rPr>
            </w:pPr>
          </w:p>
        </w:tc>
        <w:tc>
          <w:tcPr>
            <w:tcW w:w="2080" w:type="dxa"/>
            <w:tcBorders>
              <w:top w:val="nil"/>
              <w:bottom w:val="nil"/>
            </w:tcBorders>
            <w:noWrap w:val="0"/>
            <w:vAlign w:val="center"/>
          </w:tcPr>
          <w:p>
            <w:pPr>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color w:val="000000"/>
                <w:kern w:val="0"/>
                <w:szCs w:val="24"/>
              </w:rPr>
              <w:t>培肥</w:t>
            </w:r>
          </w:p>
        </w:tc>
        <w:tc>
          <w:tcPr>
            <w:tcW w:w="1660" w:type="dxa"/>
            <w:tcBorders>
              <w:top w:val="nil"/>
              <w:bottom w:val="nil"/>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1078.01</w:t>
            </w:r>
          </w:p>
        </w:tc>
        <w:tc>
          <w:tcPr>
            <w:tcW w:w="2485" w:type="dxa"/>
            <w:tcBorders>
              <w:top w:val="nil"/>
              <w:bottom w:val="nil"/>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3923.40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jc w:val="center"/>
        </w:trPr>
        <w:tc>
          <w:tcPr>
            <w:tcW w:w="2081" w:type="dxa"/>
            <w:vMerge w:val="continue"/>
            <w:tcBorders>
              <w:bottom w:val="single" w:color="auto" w:sz="4" w:space="0"/>
            </w:tcBorders>
            <w:noWrap w:val="0"/>
            <w:vAlign w:val="center"/>
          </w:tcPr>
          <w:p>
            <w:pPr>
              <w:adjustRightInd w:val="0"/>
              <w:snapToGrid w:val="0"/>
              <w:jc w:val="center"/>
              <w:rPr>
                <w:rFonts w:hint="default" w:ascii="Times New Roman" w:hAnsi="Times New Roman" w:cs="Times New Roman"/>
                <w:kern w:val="0"/>
                <w:sz w:val="18"/>
                <w:szCs w:val="18"/>
              </w:rPr>
            </w:pPr>
          </w:p>
        </w:tc>
        <w:tc>
          <w:tcPr>
            <w:tcW w:w="2080" w:type="dxa"/>
            <w:tcBorders>
              <w:top w:val="nil"/>
              <w:bottom w:val="single" w:color="auto" w:sz="4" w:space="0"/>
            </w:tcBorders>
            <w:noWrap w:val="0"/>
            <w:vAlign w:val="center"/>
          </w:tcPr>
          <w:p>
            <w:pPr>
              <w:adjustRightInd w:val="0"/>
              <w:snapToGrid w:val="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长期不施肥</w:t>
            </w:r>
          </w:p>
        </w:tc>
        <w:tc>
          <w:tcPr>
            <w:tcW w:w="1660" w:type="dxa"/>
            <w:tcBorders>
              <w:top w:val="nil"/>
              <w:bottom w:val="single" w:color="auto" w:sz="4" w:space="0"/>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869.69</w:t>
            </w:r>
          </w:p>
        </w:tc>
        <w:tc>
          <w:tcPr>
            <w:tcW w:w="2485" w:type="dxa"/>
            <w:tcBorders>
              <w:top w:val="nil"/>
              <w:bottom w:val="single" w:color="auto" w:sz="4" w:space="0"/>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2319.30</w:t>
            </w:r>
          </w:p>
        </w:tc>
      </w:tr>
    </w:tbl>
    <w:p>
      <w:pPr>
        <w:numPr>
          <w:ilvl w:val="0"/>
          <w:numId w:val="0"/>
        </w:numPr>
        <w:tabs>
          <w:tab w:val="left" w:pos="312"/>
        </w:tabs>
        <w:adjustRightInd w:val="0"/>
        <w:spacing w:line="560" w:lineRule="exact"/>
        <w:ind w:firstLine="640" w:firstLineChars="200"/>
        <w:contextualSpacing/>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五、</w:t>
      </w:r>
      <w:r>
        <w:rPr>
          <w:rFonts w:hint="default" w:ascii="Times New Roman" w:hAnsi="Times New Roman" w:eastAsia="方正黑体_GBK" w:cs="Times New Roman"/>
          <w:b w:val="0"/>
          <w:bCs/>
          <w:sz w:val="32"/>
          <w:szCs w:val="32"/>
        </w:rPr>
        <w:t>土壤理化性状</w:t>
      </w:r>
    </w:p>
    <w:p>
      <w:pPr>
        <w:tabs>
          <w:tab w:val="left" w:pos="312"/>
        </w:tabs>
        <w:adjustRightInd w:val="0"/>
        <w:spacing w:line="560" w:lineRule="exact"/>
        <w:contextualSpacing/>
        <w:jc w:val="center"/>
        <w:rPr>
          <w:rFonts w:hint="default" w:ascii="Times New Roman" w:hAnsi="Times New Roman" w:eastAsia="仿宋_GB2312" w:cs="Times New Roman"/>
          <w:sz w:val="24"/>
          <w:szCs w:val="30"/>
        </w:rPr>
      </w:pPr>
      <w:r>
        <w:rPr>
          <w:rFonts w:hint="default" w:ascii="Times New Roman" w:hAnsi="Times New Roman" w:eastAsia="仿宋_GB2312" w:cs="Times New Roman"/>
          <w:b/>
          <w:szCs w:val="30"/>
        </w:rPr>
        <w:t>2024年长期定位监测点耕层土壤培肥效果</w:t>
      </w:r>
    </w:p>
    <w:tbl>
      <w:tblPr>
        <w:tblStyle w:val="16"/>
        <w:tblW w:w="8301" w:type="dxa"/>
        <w:jc w:val="center"/>
        <w:tblInd w:w="0" w:type="dxa"/>
        <w:tblLayout w:type="fixed"/>
        <w:tblCellMar>
          <w:top w:w="0" w:type="dxa"/>
          <w:left w:w="108" w:type="dxa"/>
          <w:bottom w:w="0" w:type="dxa"/>
          <w:right w:w="108" w:type="dxa"/>
        </w:tblCellMar>
      </w:tblPr>
      <w:tblGrid>
        <w:gridCol w:w="881"/>
        <w:gridCol w:w="1299"/>
        <w:gridCol w:w="580"/>
        <w:gridCol w:w="1060"/>
        <w:gridCol w:w="894"/>
        <w:gridCol w:w="1196"/>
        <w:gridCol w:w="1196"/>
        <w:gridCol w:w="1195"/>
      </w:tblGrid>
      <w:tr>
        <w:tblPrEx>
          <w:tblLayout w:type="fixed"/>
          <w:tblCellMar>
            <w:top w:w="0" w:type="dxa"/>
            <w:left w:w="108" w:type="dxa"/>
            <w:bottom w:w="0" w:type="dxa"/>
            <w:right w:w="108" w:type="dxa"/>
          </w:tblCellMar>
        </w:tblPrEx>
        <w:trPr>
          <w:trHeight w:val="735" w:hRule="atLeast"/>
          <w:jc w:val="center"/>
        </w:trPr>
        <w:tc>
          <w:tcPr>
            <w:tcW w:w="881"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监测点位</w:t>
            </w:r>
          </w:p>
        </w:tc>
        <w:tc>
          <w:tcPr>
            <w:tcW w:w="1299"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处理方式</w:t>
            </w:r>
          </w:p>
        </w:tc>
        <w:tc>
          <w:tcPr>
            <w:tcW w:w="580"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pH</w:t>
            </w:r>
          </w:p>
        </w:tc>
        <w:tc>
          <w:tcPr>
            <w:tcW w:w="1060"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有机质g/kg</w:t>
            </w:r>
          </w:p>
        </w:tc>
        <w:tc>
          <w:tcPr>
            <w:tcW w:w="894"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全氮g/kg</w:t>
            </w:r>
          </w:p>
        </w:tc>
        <w:tc>
          <w:tcPr>
            <w:tcW w:w="1196"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有效磷mg/kg</w:t>
            </w:r>
          </w:p>
        </w:tc>
        <w:tc>
          <w:tcPr>
            <w:tcW w:w="1196"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速效钾mg/kg</w:t>
            </w:r>
          </w:p>
        </w:tc>
        <w:tc>
          <w:tcPr>
            <w:tcW w:w="1195"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缓效钾mg/kg</w:t>
            </w:r>
          </w:p>
        </w:tc>
      </w:tr>
      <w:tr>
        <w:tblPrEx>
          <w:tblLayout w:type="fixed"/>
          <w:tblCellMar>
            <w:top w:w="0" w:type="dxa"/>
            <w:left w:w="108" w:type="dxa"/>
            <w:bottom w:w="0" w:type="dxa"/>
            <w:right w:w="108" w:type="dxa"/>
          </w:tblCellMar>
        </w:tblPrEx>
        <w:trPr>
          <w:trHeight w:val="458" w:hRule="atLeast"/>
          <w:jc w:val="center"/>
        </w:trPr>
        <w:tc>
          <w:tcPr>
            <w:tcW w:w="881" w:type="dxa"/>
            <w:vMerge w:val="restart"/>
            <w:tcBorders>
              <w:top w:val="single" w:color="auto" w:sz="4" w:space="0"/>
            </w:tcBorders>
            <w:noWrap w:val="0"/>
            <w:vAlign w:val="center"/>
          </w:tcPr>
          <w:p>
            <w:pPr>
              <w:widowControl/>
              <w:jc w:val="center"/>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 w:val="20"/>
                <w:szCs w:val="24"/>
              </w:rPr>
              <w:t>少云</w:t>
            </w:r>
          </w:p>
        </w:tc>
        <w:tc>
          <w:tcPr>
            <w:tcW w:w="1299" w:type="dxa"/>
            <w:tcBorders>
              <w:top w:val="single" w:color="auto" w:sz="4" w:space="0"/>
            </w:tcBorders>
            <w:noWrap w:val="0"/>
            <w:vAlign w:val="center"/>
          </w:tcPr>
          <w:p>
            <w:pPr>
              <w:widowControl/>
              <w:jc w:val="center"/>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常规</w:t>
            </w:r>
          </w:p>
        </w:tc>
        <w:tc>
          <w:tcPr>
            <w:tcW w:w="580"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4.23</w:t>
            </w:r>
          </w:p>
        </w:tc>
        <w:tc>
          <w:tcPr>
            <w:tcW w:w="1060"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17.6</w:t>
            </w:r>
          </w:p>
        </w:tc>
        <w:tc>
          <w:tcPr>
            <w:tcW w:w="894"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1.32</w:t>
            </w:r>
          </w:p>
        </w:tc>
        <w:tc>
          <w:tcPr>
            <w:tcW w:w="1196"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121</w:t>
            </w:r>
          </w:p>
        </w:tc>
        <w:tc>
          <w:tcPr>
            <w:tcW w:w="1196"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179</w:t>
            </w:r>
          </w:p>
        </w:tc>
        <w:tc>
          <w:tcPr>
            <w:tcW w:w="1195"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493</w:t>
            </w:r>
          </w:p>
        </w:tc>
      </w:tr>
      <w:tr>
        <w:tblPrEx>
          <w:tblLayout w:type="fixed"/>
          <w:tblCellMar>
            <w:top w:w="0" w:type="dxa"/>
            <w:left w:w="108" w:type="dxa"/>
            <w:bottom w:w="0" w:type="dxa"/>
            <w:right w:w="108" w:type="dxa"/>
          </w:tblCellMar>
        </w:tblPrEx>
        <w:trPr>
          <w:trHeight w:val="458" w:hRule="atLeast"/>
          <w:jc w:val="center"/>
        </w:trPr>
        <w:tc>
          <w:tcPr>
            <w:tcW w:w="881" w:type="dxa"/>
            <w:vMerge w:val="continue"/>
            <w:noWrap w:val="0"/>
            <w:vAlign w:val="center"/>
          </w:tcPr>
          <w:p>
            <w:pPr>
              <w:widowControl/>
              <w:jc w:val="center"/>
              <w:rPr>
                <w:rFonts w:hint="default" w:ascii="Times New Roman" w:hAnsi="Times New Roman" w:eastAsia="宋体" w:cs="Times New Roman"/>
                <w:color w:val="000000"/>
                <w:kern w:val="0"/>
                <w:szCs w:val="24"/>
              </w:rPr>
            </w:pPr>
          </w:p>
        </w:tc>
        <w:tc>
          <w:tcPr>
            <w:tcW w:w="1299" w:type="dxa"/>
            <w:noWrap w:val="0"/>
            <w:vAlign w:val="center"/>
          </w:tcPr>
          <w:p>
            <w:pPr>
              <w:widowControl/>
              <w:jc w:val="center"/>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培肥</w:t>
            </w:r>
          </w:p>
        </w:tc>
        <w:tc>
          <w:tcPr>
            <w:tcW w:w="580"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4.69</w:t>
            </w:r>
          </w:p>
        </w:tc>
        <w:tc>
          <w:tcPr>
            <w:tcW w:w="1060"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19.1</w:t>
            </w:r>
          </w:p>
        </w:tc>
        <w:tc>
          <w:tcPr>
            <w:tcW w:w="894"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1.21</w:t>
            </w:r>
          </w:p>
        </w:tc>
        <w:tc>
          <w:tcPr>
            <w:tcW w:w="1196"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82</w:t>
            </w:r>
          </w:p>
        </w:tc>
        <w:tc>
          <w:tcPr>
            <w:tcW w:w="1196"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172</w:t>
            </w:r>
          </w:p>
        </w:tc>
        <w:tc>
          <w:tcPr>
            <w:tcW w:w="1195"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535</w:t>
            </w:r>
          </w:p>
        </w:tc>
      </w:tr>
      <w:tr>
        <w:tblPrEx>
          <w:tblLayout w:type="fixed"/>
          <w:tblCellMar>
            <w:top w:w="0" w:type="dxa"/>
            <w:left w:w="108" w:type="dxa"/>
            <w:bottom w:w="0" w:type="dxa"/>
            <w:right w:w="108" w:type="dxa"/>
          </w:tblCellMar>
        </w:tblPrEx>
        <w:trPr>
          <w:trHeight w:val="458" w:hRule="atLeast"/>
          <w:jc w:val="center"/>
        </w:trPr>
        <w:tc>
          <w:tcPr>
            <w:tcW w:w="881" w:type="dxa"/>
            <w:vMerge w:val="continue"/>
            <w:tcBorders>
              <w:bottom w:val="single" w:color="auto" w:sz="4" w:space="0"/>
            </w:tcBorders>
            <w:noWrap w:val="0"/>
            <w:vAlign w:val="center"/>
          </w:tcPr>
          <w:p>
            <w:pPr>
              <w:widowControl/>
              <w:jc w:val="center"/>
              <w:rPr>
                <w:rFonts w:hint="default" w:ascii="Times New Roman" w:hAnsi="Times New Roman" w:eastAsia="宋体" w:cs="Times New Roman"/>
                <w:color w:val="000000"/>
                <w:kern w:val="0"/>
                <w:szCs w:val="24"/>
              </w:rPr>
            </w:pPr>
          </w:p>
        </w:tc>
        <w:tc>
          <w:tcPr>
            <w:tcW w:w="1299" w:type="dxa"/>
            <w:tcBorders>
              <w:bottom w:val="single" w:color="auto" w:sz="4" w:space="0"/>
            </w:tcBorders>
            <w:noWrap w:val="0"/>
            <w:vAlign w:val="center"/>
          </w:tcPr>
          <w:p>
            <w:pPr>
              <w:widowControl/>
              <w:jc w:val="center"/>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长期不施肥</w:t>
            </w:r>
          </w:p>
        </w:tc>
        <w:tc>
          <w:tcPr>
            <w:tcW w:w="580"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5.28</w:t>
            </w:r>
          </w:p>
        </w:tc>
        <w:tc>
          <w:tcPr>
            <w:tcW w:w="1060"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13.7</w:t>
            </w:r>
          </w:p>
        </w:tc>
        <w:tc>
          <w:tcPr>
            <w:tcW w:w="894"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1.00</w:t>
            </w:r>
          </w:p>
        </w:tc>
        <w:tc>
          <w:tcPr>
            <w:tcW w:w="1196"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34.9</w:t>
            </w:r>
          </w:p>
        </w:tc>
        <w:tc>
          <w:tcPr>
            <w:tcW w:w="1196"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113</w:t>
            </w:r>
          </w:p>
        </w:tc>
        <w:tc>
          <w:tcPr>
            <w:tcW w:w="1195"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581</w:t>
            </w:r>
          </w:p>
        </w:tc>
      </w:tr>
    </w:tbl>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lang w:eastAsia="zh-CN"/>
        </w:rPr>
      </w:pP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lang w:eastAsia="zh-CN"/>
        </w:rPr>
      </w:pP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六、</w:t>
      </w:r>
      <w:r>
        <w:rPr>
          <w:rFonts w:hint="default" w:ascii="Times New Roman" w:hAnsi="Times New Roman" w:eastAsia="方正黑体_GBK" w:cs="Times New Roman"/>
          <w:b w:val="0"/>
          <w:bCs/>
          <w:sz w:val="32"/>
          <w:szCs w:val="32"/>
        </w:rPr>
        <w:t>监测效果评价分析</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测数据显示，两季作物生物产量均体现出培肥改良区大于常规施肥区大于长期不施肥区，常规施肥区与培肥改良区差异不显著，与长期不施肥区差异极显著，总体培肥改良效果显著，第一季增产0.4%，第二季增产15.6%，减肥影响最大的为玉米，在土壤养分中通过使用有机肥，有提升有机质、缓效钾的作用，较常规施肥有效磷、速效钾由于减肥后，出现一定程度的降低，但降幅不显著，能有效提高利用率。</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有机肥是农业生产过程中保持土壤可持续性、提供肥力的有效途径之一，也能在一定程度上替代化学肥料的作用，以有机肥替代部分化肥增效是监测点和农业生产过程中重要的技术之一。</w:t>
      </w:r>
    </w:p>
    <w:p>
      <w:pPr>
        <w:pStyle w:val="2"/>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rPr>
          <w:rFonts w:hint="default" w:ascii="Times New Roman" w:hAnsi="Times New Roman" w:cs="Times New Roman"/>
        </w:rPr>
      </w:pPr>
    </w:p>
    <w:p>
      <w:pPr>
        <w:pStyle w:val="4"/>
        <w:spacing w:before="156" w:beforeLines="50" w:after="156" w:afterLines="50" w:line="240" w:lineRule="auto"/>
        <w:ind w:left="1320" w:hanging="1320" w:hangingChars="300"/>
        <w:rPr>
          <w:rFonts w:hint="default" w:ascii="Times New Roman" w:hAnsi="Times New Roman" w:eastAsia="方正小标宋_GBK" w:cs="Times New Roman"/>
          <w:b w:val="0"/>
          <w:bCs/>
          <w:sz w:val="44"/>
          <w:szCs w:val="44"/>
        </w:rPr>
      </w:pPr>
      <w:bookmarkStart w:id="11" w:name="_Toc220855055"/>
    </w:p>
    <w:p>
      <w:pPr>
        <w:rPr>
          <w:rFonts w:hint="default" w:ascii="Times New Roman" w:hAnsi="Times New Roman" w:cs="Times New Roman"/>
        </w:rPr>
      </w:pPr>
    </w:p>
    <w:p>
      <w:pPr>
        <w:pStyle w:val="2"/>
        <w:rPr>
          <w:rFonts w:hint="default" w:ascii="Times New Roman" w:hAnsi="Times New Roman" w:cs="Times New Roman"/>
        </w:rPr>
      </w:pPr>
    </w:p>
    <w:p>
      <w:pPr>
        <w:pStyle w:val="3"/>
        <w:rPr>
          <w:rFonts w:hint="default" w:ascii="Times New Roman" w:hAnsi="Times New Roman" w:cs="Times New Roman"/>
        </w:rPr>
      </w:pP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pacing w:val="1"/>
          <w:w w:val="95"/>
          <w:kern w:val="0"/>
          <w:sz w:val="44"/>
          <w:szCs w:val="44"/>
          <w:fitText w:val="8800" w:id="1879845378"/>
        </w:rPr>
        <w:t>附件3：2025年铜梁区旧县水稻耕地质量监测</w:t>
      </w:r>
      <w:r>
        <w:rPr>
          <w:rFonts w:hint="default" w:ascii="Times New Roman" w:hAnsi="Times New Roman" w:eastAsia="方正小标宋_GBK" w:cs="Times New Roman"/>
          <w:spacing w:val="9"/>
          <w:w w:val="95"/>
          <w:kern w:val="0"/>
          <w:sz w:val="44"/>
          <w:szCs w:val="44"/>
          <w:fitText w:val="8800" w:id="1879845378"/>
        </w:rPr>
        <w:t>点</w:t>
      </w:r>
      <w:r>
        <w:rPr>
          <w:rFonts w:hint="default" w:ascii="Times New Roman" w:hAnsi="Times New Roman" w:eastAsia="方正小标宋_GBK" w:cs="Times New Roman"/>
          <w:sz w:val="44"/>
          <w:szCs w:val="44"/>
        </w:rPr>
        <w:t>（编号：500224S01）试验报告</w:t>
      </w:r>
      <w:bookmarkEnd w:id="11"/>
    </w:p>
    <w:p>
      <w:pPr>
        <w:pStyle w:val="2"/>
        <w:rPr>
          <w:rFonts w:hint="default" w:ascii="Times New Roman" w:hAnsi="Times New Roman" w:cs="Times New Roman"/>
        </w:rPr>
      </w:pPr>
    </w:p>
    <w:p>
      <w:pPr>
        <w:keepNext w:val="0"/>
        <w:keepLines w:val="0"/>
        <w:pageBreakBefore w:val="0"/>
        <w:widowControl w:val="0"/>
        <w:numPr>
          <w:ilvl w:val="0"/>
          <w:numId w:val="2"/>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监测点（编号：500224S01）概况</w:t>
      </w:r>
    </w:p>
    <w:p>
      <w:pPr>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旧县水稻监测点位于铜梁区旧县街道石砚村15社，成土母质为中性土质坡积物，剖面构型A'-P-W-C，土壤质地中壤，耕层土结构团粒状，水稻土土类、淹育水稻土亚类、浅紫泥田土属、铜梁大泥田土种，耕地质量等级为3级。建点年份为2019年，2020年投入使用，东经：106.18411°，北纬：29.85946°，海拔：238米，按照粮油监测点要求设置长期不施肥区、当年不施肥区、当年不施肥轮换区1、当年不施肥轮换区2、常规施肥区、培肥改良区等6个监测功能区，耕地运行时监测土壤数据显示，该点存在明显的酸化特征，有一定的障碍因素，在后期监测过程中以常规施肥为对照，加施调解土壤酸化的调理剂进行改良。</w:t>
      </w: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val="en-US" w:eastAsia="zh-CN"/>
        </w:rPr>
        <w:t>二、</w:t>
      </w:r>
      <w:r>
        <w:rPr>
          <w:rFonts w:hint="default" w:ascii="Times New Roman" w:hAnsi="Times New Roman" w:eastAsia="方正黑体_GBK" w:cs="Times New Roman"/>
          <w:b w:val="0"/>
          <w:bCs/>
          <w:sz w:val="32"/>
          <w:szCs w:val="32"/>
        </w:rPr>
        <w:t>施肥方案</w:t>
      </w:r>
    </w:p>
    <w:p>
      <w:pPr>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黑体_GBK" w:cs="Times New Roman"/>
          <w:b w:val="0"/>
          <w:bCs/>
          <w:sz w:val="32"/>
          <w:szCs w:val="32"/>
          <w:lang w:eastAsia="zh-CN"/>
        </w:rPr>
      </w:pPr>
      <w:r>
        <w:rPr>
          <w:rFonts w:hint="default" w:ascii="Times New Roman" w:hAnsi="Times New Roman" w:eastAsia="方正仿宋_GBK" w:cs="Times New Roman"/>
          <w:sz w:val="32"/>
          <w:szCs w:val="32"/>
        </w:rPr>
        <w:t>按照水稻的种植施肥方式，均为撒施，一季中稻；常规施肥以22-8-10复合肥为准，底施25kg/亩，待秧苗返青时，追施尿素10kg/亩，培肥改良区在常规施肥的基础上，增施土壤调理剂，主要成分（CaO&gt;12%,SiO2&gt;10%,MgO&gt;1.0）或相似配方的土壤调理剂150kg/亩，作为底肥施用，返青后追施尿素10kg/亩。</w:t>
      </w:r>
    </w:p>
    <w:p>
      <w:pPr>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三、</w:t>
      </w:r>
      <w:r>
        <w:rPr>
          <w:rFonts w:hint="default" w:ascii="Times New Roman" w:hAnsi="Times New Roman" w:eastAsia="方正黑体_GBK" w:cs="Times New Roman"/>
          <w:b w:val="0"/>
          <w:bCs/>
          <w:sz w:val="32"/>
          <w:szCs w:val="32"/>
        </w:rPr>
        <w:t>关键农事节点记录</w:t>
      </w:r>
    </w:p>
    <w:p>
      <w:pPr>
        <w:pageBreakBefore w:val="0"/>
        <w:widowControl w:val="0"/>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仿宋_GB2312" w:cs="Times New Roman"/>
          <w:sz w:val="24"/>
          <w:szCs w:val="30"/>
        </w:rPr>
      </w:pPr>
      <w:r>
        <w:rPr>
          <w:rFonts w:hint="default" w:ascii="Times New Roman" w:hAnsi="Times New Roman" w:eastAsia="方正仿宋_GBK" w:cs="Times New Roman"/>
          <w:sz w:val="32"/>
          <w:szCs w:val="32"/>
        </w:rPr>
        <w:t>旧县水稻监测点2024年正常运行，作物为水稻，品种为宜香优2115，于2024年3月11日播种，生育期为2024年4月10日至2024年8月1日。常规施肥处理，于2024年4月8日撒施复合肥作为基肥，并于2024年4月16日施入尿素作为追肥，2024年08月01日收获测产采样。</w:t>
      </w:r>
    </w:p>
    <w:p>
      <w:pPr>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四、</w:t>
      </w:r>
      <w:r>
        <w:rPr>
          <w:rFonts w:hint="default" w:ascii="Times New Roman" w:hAnsi="Times New Roman" w:eastAsia="方正黑体_GBK" w:cs="Times New Roman"/>
          <w:b w:val="0"/>
          <w:bCs/>
          <w:sz w:val="32"/>
          <w:szCs w:val="32"/>
        </w:rPr>
        <w:t>生物产量情况</w:t>
      </w:r>
    </w:p>
    <w:p>
      <w:pPr>
        <w:tabs>
          <w:tab w:val="left" w:pos="312"/>
        </w:tabs>
        <w:adjustRightInd w:val="0"/>
        <w:spacing w:line="560" w:lineRule="exact"/>
        <w:contextualSpacing/>
        <w:jc w:val="center"/>
        <w:rPr>
          <w:rFonts w:hint="default" w:ascii="Times New Roman" w:hAnsi="Times New Roman" w:eastAsia="仿宋_GB2312" w:cs="Times New Roman"/>
          <w:b/>
          <w:szCs w:val="30"/>
        </w:rPr>
      </w:pPr>
      <w:r>
        <w:rPr>
          <w:rFonts w:hint="default" w:ascii="Times New Roman" w:hAnsi="Times New Roman" w:eastAsia="仿宋_GB2312" w:cs="Times New Roman"/>
          <w:b/>
          <w:szCs w:val="30"/>
        </w:rPr>
        <w:t>2024年监测点产量生产情况kg/亩</w:t>
      </w:r>
    </w:p>
    <w:tbl>
      <w:tblPr>
        <w:tblStyle w:val="16"/>
        <w:tblW w:w="8306"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81"/>
        <w:gridCol w:w="2080"/>
        <w:gridCol w:w="1660"/>
        <w:gridCol w:w="248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1" w:hRule="atLeast"/>
          <w:jc w:val="center"/>
        </w:trPr>
        <w:tc>
          <w:tcPr>
            <w:tcW w:w="2081"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监测点</w:t>
            </w:r>
          </w:p>
        </w:tc>
        <w:tc>
          <w:tcPr>
            <w:tcW w:w="2080"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处理方式</w:t>
            </w:r>
          </w:p>
        </w:tc>
        <w:tc>
          <w:tcPr>
            <w:tcW w:w="1660"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第一季</w:t>
            </w:r>
          </w:p>
        </w:tc>
        <w:tc>
          <w:tcPr>
            <w:tcW w:w="2485"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第二季</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jc w:val="center"/>
        </w:trPr>
        <w:tc>
          <w:tcPr>
            <w:tcW w:w="2081" w:type="dxa"/>
            <w:vMerge w:val="restart"/>
            <w:tcBorders>
              <w:top w:val="single" w:color="auto" w:sz="4" w:space="0"/>
            </w:tcBorders>
            <w:noWrap w:val="0"/>
            <w:vAlign w:val="center"/>
          </w:tcPr>
          <w:p>
            <w:pPr>
              <w:adjustRightInd w:val="0"/>
              <w:snapToGrid w:val="0"/>
              <w:jc w:val="center"/>
              <w:rPr>
                <w:rFonts w:hint="default" w:ascii="Times New Roman" w:hAnsi="Times New Roman" w:cs="Times New Roman"/>
                <w:kern w:val="0"/>
                <w:sz w:val="18"/>
                <w:szCs w:val="18"/>
              </w:rPr>
            </w:pPr>
            <w:r>
              <w:rPr>
                <w:rFonts w:hint="default" w:ascii="Times New Roman" w:hAnsi="Times New Roman" w:eastAsia="宋体" w:cs="Times New Roman"/>
                <w:color w:val="000000"/>
                <w:kern w:val="0"/>
                <w:szCs w:val="24"/>
              </w:rPr>
              <w:t>旧县</w:t>
            </w:r>
          </w:p>
        </w:tc>
        <w:tc>
          <w:tcPr>
            <w:tcW w:w="2080" w:type="dxa"/>
            <w:tcBorders>
              <w:top w:val="single" w:color="auto" w:sz="4" w:space="0"/>
              <w:bottom w:val="nil"/>
            </w:tcBorders>
            <w:noWrap w:val="0"/>
            <w:vAlign w:val="center"/>
          </w:tcPr>
          <w:p>
            <w:pPr>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color w:val="000000"/>
                <w:kern w:val="0"/>
                <w:szCs w:val="24"/>
              </w:rPr>
              <w:t>常规</w:t>
            </w:r>
          </w:p>
        </w:tc>
        <w:tc>
          <w:tcPr>
            <w:tcW w:w="1660" w:type="dxa"/>
            <w:tcBorders>
              <w:top w:val="single" w:color="auto" w:sz="4" w:space="0"/>
              <w:bottom w:val="nil"/>
            </w:tcBorders>
            <w:noWrap w:val="0"/>
            <w:vAlign w:val="center"/>
          </w:tcPr>
          <w:p>
            <w:pPr>
              <w:jc w:val="center"/>
              <w:rPr>
                <w:rFonts w:hint="default" w:ascii="Times New Roman" w:hAnsi="Times New Roman" w:eastAsia="宋体" w:cs="Times New Roman"/>
                <w:color w:val="000000"/>
                <w:kern w:val="0"/>
                <w:sz w:val="22"/>
              </w:rPr>
            </w:pPr>
            <w:r>
              <w:rPr>
                <w:rFonts w:hint="default" w:ascii="Times New Roman" w:hAnsi="Times New Roman" w:cs="Times New Roman"/>
                <w:color w:val="000000"/>
                <w:sz w:val="22"/>
              </w:rPr>
              <w:t>1238.49</w:t>
            </w:r>
          </w:p>
        </w:tc>
        <w:tc>
          <w:tcPr>
            <w:tcW w:w="2485" w:type="dxa"/>
            <w:tcBorders>
              <w:top w:val="single" w:color="auto" w:sz="4" w:space="0"/>
              <w:bottom w:val="nil"/>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jc w:val="center"/>
        </w:trPr>
        <w:tc>
          <w:tcPr>
            <w:tcW w:w="2081" w:type="dxa"/>
            <w:vMerge w:val="continue"/>
            <w:noWrap w:val="0"/>
            <w:vAlign w:val="center"/>
          </w:tcPr>
          <w:p>
            <w:pPr>
              <w:adjustRightInd w:val="0"/>
              <w:snapToGrid w:val="0"/>
              <w:jc w:val="center"/>
              <w:rPr>
                <w:rFonts w:hint="default" w:ascii="Times New Roman" w:hAnsi="Times New Roman" w:cs="Times New Roman"/>
                <w:kern w:val="0"/>
                <w:sz w:val="18"/>
                <w:szCs w:val="18"/>
              </w:rPr>
            </w:pPr>
          </w:p>
        </w:tc>
        <w:tc>
          <w:tcPr>
            <w:tcW w:w="2080" w:type="dxa"/>
            <w:tcBorders>
              <w:top w:val="nil"/>
              <w:bottom w:val="nil"/>
            </w:tcBorders>
            <w:noWrap w:val="0"/>
            <w:vAlign w:val="center"/>
          </w:tcPr>
          <w:p>
            <w:pPr>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color w:val="000000"/>
                <w:kern w:val="0"/>
                <w:szCs w:val="24"/>
              </w:rPr>
              <w:t>培肥</w:t>
            </w:r>
          </w:p>
        </w:tc>
        <w:tc>
          <w:tcPr>
            <w:tcW w:w="1660" w:type="dxa"/>
            <w:tcBorders>
              <w:top w:val="nil"/>
              <w:bottom w:val="nil"/>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1115.47</w:t>
            </w:r>
          </w:p>
        </w:tc>
        <w:tc>
          <w:tcPr>
            <w:tcW w:w="2485" w:type="dxa"/>
            <w:tcBorders>
              <w:top w:val="nil"/>
              <w:bottom w:val="nil"/>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jc w:val="center"/>
        </w:trPr>
        <w:tc>
          <w:tcPr>
            <w:tcW w:w="2081" w:type="dxa"/>
            <w:vMerge w:val="continue"/>
            <w:tcBorders>
              <w:bottom w:val="single" w:color="auto" w:sz="4" w:space="0"/>
            </w:tcBorders>
            <w:noWrap w:val="0"/>
            <w:vAlign w:val="center"/>
          </w:tcPr>
          <w:p>
            <w:pPr>
              <w:adjustRightInd w:val="0"/>
              <w:snapToGrid w:val="0"/>
              <w:jc w:val="center"/>
              <w:rPr>
                <w:rFonts w:hint="default" w:ascii="Times New Roman" w:hAnsi="Times New Roman" w:cs="Times New Roman"/>
                <w:kern w:val="0"/>
                <w:sz w:val="18"/>
                <w:szCs w:val="18"/>
              </w:rPr>
            </w:pPr>
          </w:p>
        </w:tc>
        <w:tc>
          <w:tcPr>
            <w:tcW w:w="2080" w:type="dxa"/>
            <w:tcBorders>
              <w:top w:val="nil"/>
              <w:bottom w:val="single" w:color="auto" w:sz="4" w:space="0"/>
            </w:tcBorders>
            <w:noWrap w:val="0"/>
            <w:vAlign w:val="center"/>
          </w:tcPr>
          <w:p>
            <w:pPr>
              <w:adjustRightInd w:val="0"/>
              <w:snapToGrid w:val="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长期不施肥</w:t>
            </w:r>
          </w:p>
        </w:tc>
        <w:tc>
          <w:tcPr>
            <w:tcW w:w="1660" w:type="dxa"/>
            <w:tcBorders>
              <w:top w:val="nil"/>
              <w:bottom w:val="single" w:color="auto" w:sz="4" w:space="0"/>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857.65</w:t>
            </w:r>
          </w:p>
        </w:tc>
        <w:tc>
          <w:tcPr>
            <w:tcW w:w="2485" w:type="dxa"/>
            <w:tcBorders>
              <w:top w:val="nil"/>
              <w:bottom w:val="single" w:color="auto" w:sz="4" w:space="0"/>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w:t>
            </w:r>
          </w:p>
        </w:tc>
      </w:tr>
    </w:tbl>
    <w:p>
      <w:pPr>
        <w:numPr>
          <w:ilvl w:val="0"/>
          <w:numId w:val="0"/>
        </w:numPr>
        <w:tabs>
          <w:tab w:val="left" w:pos="312"/>
        </w:tabs>
        <w:adjustRightInd w:val="0"/>
        <w:spacing w:line="560" w:lineRule="exact"/>
        <w:ind w:firstLine="640" w:firstLineChars="200"/>
        <w:contextualSpacing/>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五、</w:t>
      </w:r>
      <w:r>
        <w:rPr>
          <w:rFonts w:hint="default" w:ascii="Times New Roman" w:hAnsi="Times New Roman" w:eastAsia="方正黑体_GBK" w:cs="Times New Roman"/>
          <w:b w:val="0"/>
          <w:bCs/>
          <w:sz w:val="32"/>
          <w:szCs w:val="32"/>
        </w:rPr>
        <w:t>土壤理化性状</w:t>
      </w:r>
    </w:p>
    <w:p>
      <w:pPr>
        <w:tabs>
          <w:tab w:val="left" w:pos="312"/>
        </w:tabs>
        <w:adjustRightInd w:val="0"/>
        <w:spacing w:line="560" w:lineRule="exact"/>
        <w:contextualSpacing/>
        <w:jc w:val="center"/>
        <w:rPr>
          <w:rFonts w:hint="default" w:ascii="Times New Roman" w:hAnsi="Times New Roman" w:eastAsia="仿宋_GB2312" w:cs="Times New Roman"/>
          <w:sz w:val="24"/>
          <w:szCs w:val="30"/>
        </w:rPr>
      </w:pPr>
      <w:r>
        <w:rPr>
          <w:rFonts w:hint="default" w:ascii="Times New Roman" w:hAnsi="Times New Roman" w:eastAsia="仿宋_GB2312" w:cs="Times New Roman"/>
          <w:b/>
          <w:szCs w:val="30"/>
        </w:rPr>
        <w:t>2024年长期定位监测点耕层土壤培肥效果</w:t>
      </w:r>
    </w:p>
    <w:tbl>
      <w:tblPr>
        <w:tblStyle w:val="16"/>
        <w:tblW w:w="8306" w:type="dxa"/>
        <w:jc w:val="center"/>
        <w:tblInd w:w="0" w:type="dxa"/>
        <w:tblLayout w:type="fixed"/>
        <w:tblCellMar>
          <w:top w:w="0" w:type="dxa"/>
          <w:left w:w="108" w:type="dxa"/>
          <w:bottom w:w="0" w:type="dxa"/>
          <w:right w:w="108" w:type="dxa"/>
        </w:tblCellMar>
      </w:tblPr>
      <w:tblGrid>
        <w:gridCol w:w="761"/>
        <w:gridCol w:w="1310"/>
        <w:gridCol w:w="1037"/>
        <w:gridCol w:w="1038"/>
        <w:gridCol w:w="1038"/>
        <w:gridCol w:w="1038"/>
        <w:gridCol w:w="1042"/>
        <w:gridCol w:w="1042"/>
      </w:tblGrid>
      <w:tr>
        <w:tblPrEx>
          <w:tblLayout w:type="fixed"/>
          <w:tblCellMar>
            <w:top w:w="0" w:type="dxa"/>
            <w:left w:w="108" w:type="dxa"/>
            <w:bottom w:w="0" w:type="dxa"/>
            <w:right w:w="108" w:type="dxa"/>
          </w:tblCellMar>
        </w:tblPrEx>
        <w:trPr>
          <w:trHeight w:val="735" w:hRule="atLeast"/>
          <w:jc w:val="center"/>
        </w:trPr>
        <w:tc>
          <w:tcPr>
            <w:tcW w:w="761"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监测点位</w:t>
            </w:r>
          </w:p>
        </w:tc>
        <w:tc>
          <w:tcPr>
            <w:tcW w:w="1310"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处理方式</w:t>
            </w:r>
          </w:p>
        </w:tc>
        <w:tc>
          <w:tcPr>
            <w:tcW w:w="1037"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pH</w:t>
            </w:r>
          </w:p>
        </w:tc>
        <w:tc>
          <w:tcPr>
            <w:tcW w:w="1038"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有机质g/kg</w:t>
            </w:r>
          </w:p>
        </w:tc>
        <w:tc>
          <w:tcPr>
            <w:tcW w:w="1038"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全氮g/kg</w:t>
            </w:r>
          </w:p>
        </w:tc>
        <w:tc>
          <w:tcPr>
            <w:tcW w:w="1038"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有效磷mg/kg</w:t>
            </w:r>
          </w:p>
        </w:tc>
        <w:tc>
          <w:tcPr>
            <w:tcW w:w="1042"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速效钾mg/kg</w:t>
            </w:r>
          </w:p>
        </w:tc>
        <w:tc>
          <w:tcPr>
            <w:tcW w:w="1042"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缓效钾mg/kg</w:t>
            </w:r>
          </w:p>
        </w:tc>
      </w:tr>
      <w:tr>
        <w:tblPrEx>
          <w:tblLayout w:type="fixed"/>
          <w:tblCellMar>
            <w:top w:w="0" w:type="dxa"/>
            <w:left w:w="108" w:type="dxa"/>
            <w:bottom w:w="0" w:type="dxa"/>
            <w:right w:w="108" w:type="dxa"/>
          </w:tblCellMar>
        </w:tblPrEx>
        <w:trPr>
          <w:trHeight w:val="458" w:hRule="atLeast"/>
          <w:jc w:val="center"/>
        </w:trPr>
        <w:tc>
          <w:tcPr>
            <w:tcW w:w="761" w:type="dxa"/>
            <w:vMerge w:val="restart"/>
            <w:tcBorders>
              <w:top w:val="single" w:color="auto" w:sz="4" w:space="0"/>
            </w:tcBorders>
            <w:noWrap w:val="0"/>
            <w:vAlign w:val="center"/>
          </w:tcPr>
          <w:p>
            <w:pPr>
              <w:widowControl/>
              <w:jc w:val="center"/>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旧县</w:t>
            </w:r>
          </w:p>
        </w:tc>
        <w:tc>
          <w:tcPr>
            <w:tcW w:w="1310" w:type="dxa"/>
            <w:tcBorders>
              <w:top w:val="single" w:color="auto" w:sz="4" w:space="0"/>
            </w:tcBorders>
            <w:noWrap w:val="0"/>
            <w:vAlign w:val="center"/>
          </w:tcPr>
          <w:p>
            <w:pPr>
              <w:widowControl/>
              <w:jc w:val="center"/>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常规</w:t>
            </w:r>
          </w:p>
        </w:tc>
        <w:tc>
          <w:tcPr>
            <w:tcW w:w="1037"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4.34</w:t>
            </w:r>
          </w:p>
        </w:tc>
        <w:tc>
          <w:tcPr>
            <w:tcW w:w="1038"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23.7</w:t>
            </w:r>
          </w:p>
        </w:tc>
        <w:tc>
          <w:tcPr>
            <w:tcW w:w="1038"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1.27</w:t>
            </w:r>
          </w:p>
        </w:tc>
        <w:tc>
          <w:tcPr>
            <w:tcW w:w="1038"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1.5</w:t>
            </w:r>
          </w:p>
        </w:tc>
        <w:tc>
          <w:tcPr>
            <w:tcW w:w="1042"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61</w:t>
            </w:r>
          </w:p>
        </w:tc>
        <w:tc>
          <w:tcPr>
            <w:tcW w:w="1042"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230</w:t>
            </w:r>
          </w:p>
        </w:tc>
      </w:tr>
      <w:tr>
        <w:tblPrEx>
          <w:tblLayout w:type="fixed"/>
          <w:tblCellMar>
            <w:top w:w="0" w:type="dxa"/>
            <w:left w:w="108" w:type="dxa"/>
            <w:bottom w:w="0" w:type="dxa"/>
            <w:right w:w="108" w:type="dxa"/>
          </w:tblCellMar>
        </w:tblPrEx>
        <w:trPr>
          <w:trHeight w:val="458" w:hRule="atLeast"/>
          <w:jc w:val="center"/>
        </w:trPr>
        <w:tc>
          <w:tcPr>
            <w:tcW w:w="761" w:type="dxa"/>
            <w:vMerge w:val="continue"/>
            <w:noWrap w:val="0"/>
            <w:vAlign w:val="center"/>
          </w:tcPr>
          <w:p>
            <w:pPr>
              <w:widowControl/>
              <w:jc w:val="center"/>
              <w:rPr>
                <w:rFonts w:hint="default" w:ascii="Times New Roman" w:hAnsi="Times New Roman" w:eastAsia="宋体" w:cs="Times New Roman"/>
                <w:color w:val="000000"/>
                <w:kern w:val="0"/>
                <w:szCs w:val="24"/>
              </w:rPr>
            </w:pPr>
          </w:p>
        </w:tc>
        <w:tc>
          <w:tcPr>
            <w:tcW w:w="1310" w:type="dxa"/>
            <w:noWrap w:val="0"/>
            <w:vAlign w:val="center"/>
          </w:tcPr>
          <w:p>
            <w:pPr>
              <w:widowControl/>
              <w:jc w:val="center"/>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培肥</w:t>
            </w:r>
          </w:p>
        </w:tc>
        <w:tc>
          <w:tcPr>
            <w:tcW w:w="1037"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4.60</w:t>
            </w:r>
          </w:p>
        </w:tc>
        <w:tc>
          <w:tcPr>
            <w:tcW w:w="1038"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21.6</w:t>
            </w:r>
          </w:p>
        </w:tc>
        <w:tc>
          <w:tcPr>
            <w:tcW w:w="1038"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1.25</w:t>
            </w:r>
          </w:p>
        </w:tc>
        <w:tc>
          <w:tcPr>
            <w:tcW w:w="1038"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1.9</w:t>
            </w:r>
          </w:p>
        </w:tc>
        <w:tc>
          <w:tcPr>
            <w:tcW w:w="1042"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57</w:t>
            </w:r>
          </w:p>
        </w:tc>
        <w:tc>
          <w:tcPr>
            <w:tcW w:w="1042"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 xml:space="preserve">236 </w:t>
            </w:r>
          </w:p>
        </w:tc>
      </w:tr>
      <w:tr>
        <w:tblPrEx>
          <w:tblLayout w:type="fixed"/>
          <w:tblCellMar>
            <w:top w:w="0" w:type="dxa"/>
            <w:left w:w="108" w:type="dxa"/>
            <w:bottom w:w="0" w:type="dxa"/>
            <w:right w:w="108" w:type="dxa"/>
          </w:tblCellMar>
        </w:tblPrEx>
        <w:trPr>
          <w:trHeight w:val="458" w:hRule="atLeast"/>
          <w:jc w:val="center"/>
        </w:trPr>
        <w:tc>
          <w:tcPr>
            <w:tcW w:w="761" w:type="dxa"/>
            <w:vMerge w:val="continue"/>
            <w:tcBorders>
              <w:bottom w:val="single" w:color="auto" w:sz="4" w:space="0"/>
            </w:tcBorders>
            <w:noWrap w:val="0"/>
            <w:vAlign w:val="center"/>
          </w:tcPr>
          <w:p>
            <w:pPr>
              <w:widowControl/>
              <w:jc w:val="center"/>
              <w:rPr>
                <w:rFonts w:hint="default" w:ascii="Times New Roman" w:hAnsi="Times New Roman" w:eastAsia="宋体" w:cs="Times New Roman"/>
                <w:color w:val="000000"/>
                <w:kern w:val="0"/>
                <w:szCs w:val="24"/>
              </w:rPr>
            </w:pPr>
          </w:p>
        </w:tc>
        <w:tc>
          <w:tcPr>
            <w:tcW w:w="1310" w:type="dxa"/>
            <w:tcBorders>
              <w:bottom w:val="single" w:color="auto" w:sz="4" w:space="0"/>
            </w:tcBorders>
            <w:noWrap w:val="0"/>
            <w:vAlign w:val="center"/>
          </w:tcPr>
          <w:p>
            <w:pPr>
              <w:widowControl/>
              <w:jc w:val="center"/>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长期不施肥</w:t>
            </w:r>
          </w:p>
        </w:tc>
        <w:tc>
          <w:tcPr>
            <w:tcW w:w="1037"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4.79</w:t>
            </w:r>
          </w:p>
        </w:tc>
        <w:tc>
          <w:tcPr>
            <w:tcW w:w="1038"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18.7</w:t>
            </w:r>
          </w:p>
        </w:tc>
        <w:tc>
          <w:tcPr>
            <w:tcW w:w="1038"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0.99</w:t>
            </w:r>
          </w:p>
        </w:tc>
        <w:tc>
          <w:tcPr>
            <w:tcW w:w="1038"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0.8</w:t>
            </w:r>
          </w:p>
        </w:tc>
        <w:tc>
          <w:tcPr>
            <w:tcW w:w="1042"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50</w:t>
            </w:r>
          </w:p>
        </w:tc>
        <w:tc>
          <w:tcPr>
            <w:tcW w:w="1042"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243</w:t>
            </w:r>
          </w:p>
        </w:tc>
      </w:tr>
    </w:tbl>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六、</w:t>
      </w:r>
      <w:r>
        <w:rPr>
          <w:rFonts w:hint="default" w:ascii="Times New Roman" w:hAnsi="Times New Roman" w:eastAsia="方正黑体_GBK" w:cs="Times New Roman"/>
          <w:b w:val="0"/>
          <w:bCs/>
          <w:sz w:val="32"/>
          <w:szCs w:val="32"/>
        </w:rPr>
        <w:t>监测效果评价分析</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测点生物产量数据显示，监测点基础地力69.2%，较高，与该监测点秸秆还田技术相关，运行5年后，长期不施肥区土壤生产力较高，在后期应特别注意，经培肥改良后，生物产量增效现象不显著，出现了一定程度的降低，降幅9.9%，差异不显著，后期在改酸施用调理剂，可适当增加施肥量，保持产量不变；</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监测点土壤样品数据显示，培肥后酸化现象得到一定程度的缓和，pH值增加了0.26个单位，有机质有降低的趋势，整体有效磷、速效钾含量偏低，在后期监测过程中应注重磷、钾的施入，保持平衡施肥。</w:t>
      </w:r>
    </w:p>
    <w:p>
      <w:pPr>
        <w:pStyle w:val="2"/>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4"/>
        <w:spacing w:before="156" w:beforeLines="50" w:after="156" w:afterLines="50" w:line="240" w:lineRule="auto"/>
        <w:jc w:val="both"/>
        <w:rPr>
          <w:rFonts w:hint="default" w:ascii="Times New Roman" w:hAnsi="Times New Roman" w:eastAsia="方正小标宋_GBK" w:cs="Times New Roman"/>
          <w:b w:val="0"/>
          <w:bCs/>
          <w:sz w:val="44"/>
          <w:szCs w:val="44"/>
        </w:rPr>
      </w:pPr>
      <w:bookmarkStart w:id="12" w:name="_Toc220855056"/>
    </w:p>
    <w:p>
      <w:pPr>
        <w:rPr>
          <w:rFonts w:hint="default" w:ascii="Times New Roman" w:hAnsi="Times New Roman" w:cs="Times New Roman"/>
        </w:rPr>
      </w:pPr>
    </w:p>
    <w:p>
      <w:pPr>
        <w:pStyle w:val="2"/>
        <w:rPr>
          <w:rFonts w:hint="default" w:ascii="Times New Roman" w:hAnsi="Times New Roman" w:cs="Times New Roman"/>
        </w:rPr>
      </w:pPr>
    </w:p>
    <w:p>
      <w:pPr>
        <w:pStyle w:val="3"/>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pStyle w:val="3"/>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napToGrid/>
        <w:spacing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pacing w:val="1"/>
          <w:w w:val="95"/>
          <w:kern w:val="0"/>
          <w:sz w:val="44"/>
          <w:szCs w:val="44"/>
          <w:fitText w:val="8800" w:id="2011630711"/>
        </w:rPr>
        <w:t>附件4：2025年铜梁区侣俸水稻耕地质量监测</w:t>
      </w:r>
      <w:r>
        <w:rPr>
          <w:rFonts w:hint="default" w:ascii="Times New Roman" w:hAnsi="Times New Roman" w:eastAsia="方正小标宋_GBK" w:cs="Times New Roman"/>
          <w:spacing w:val="9"/>
          <w:w w:val="95"/>
          <w:kern w:val="0"/>
          <w:sz w:val="44"/>
          <w:szCs w:val="44"/>
          <w:fitText w:val="8800" w:id="2011630711"/>
        </w:rPr>
        <w:t>点</w:t>
      </w:r>
      <w:r>
        <w:rPr>
          <w:rFonts w:hint="default" w:ascii="Times New Roman" w:hAnsi="Times New Roman" w:eastAsia="方正小标宋_GBK" w:cs="Times New Roman"/>
          <w:sz w:val="44"/>
          <w:szCs w:val="44"/>
        </w:rPr>
        <w:t>（编号：500224S09）试验报告</w:t>
      </w:r>
      <w:bookmarkEnd w:id="12"/>
    </w:p>
    <w:p>
      <w:pPr>
        <w:bidi w:val="0"/>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一、</w:t>
      </w:r>
      <w:r>
        <w:rPr>
          <w:rFonts w:hint="default" w:ascii="Times New Roman" w:hAnsi="Times New Roman" w:eastAsia="方正黑体_GBK" w:cs="Times New Roman"/>
          <w:sz w:val="32"/>
          <w:szCs w:val="32"/>
        </w:rPr>
        <w:t>监测点（编号：500224S09）概况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侣俸水稻监测点位于铜梁区侣俸镇妙明村2社，成土母质为遂宁组泥页岩，剖面构型A'-P-C，土壤质地中壤，耕层土结构团粒状，水稻土土类、淹育水稻土亚类、浅紫泥田土属、石骨子夹泥田土种，耕地质量等级为4级，建点年份2020年，2021年投入使用，东经：105.92944°，北纬：29.80245°，海拔：284米，按照粮油监测点要求设置长期不施肥区、当年不施肥区、当年不施肥轮换区1、当年不施肥轮换区2、常规施肥区、培肥改良区等6个监测功能区，耕地运行时监测土壤数据显示，土壤酸碱性较高，达到了微碱性特性，有机质含量丰富，在碱性环境中易导致中微量元素缺乏，影响作物的正常生长，从而影响产量，在该监测点实施优化施肥+增施锌肥的改良技术。</w:t>
      </w: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二、</w:t>
      </w:r>
      <w:r>
        <w:rPr>
          <w:rFonts w:hint="default" w:ascii="Times New Roman" w:hAnsi="Times New Roman" w:eastAsia="方正黑体_GBK" w:cs="Times New Roman"/>
          <w:b w:val="0"/>
          <w:bCs/>
          <w:sz w:val="32"/>
          <w:szCs w:val="32"/>
        </w:rPr>
        <w:t>施肥方案</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侣俸监测点常规施肥为底肥采用22-8-10复合肥25kg/亩，加施过磷酸钙10kg/亩，在返青期追施尿素8kg/亩，培肥改良技术，进行优化施肥校正，底肥22-8-10复合肥25kg/亩，加施过磷酸钙13kg/亩，加施硫酸锌微肥1kg/亩，返青期追肥尿素10kg/亩。</w:t>
      </w: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三、</w:t>
      </w:r>
      <w:r>
        <w:rPr>
          <w:rFonts w:hint="default" w:ascii="Times New Roman" w:hAnsi="Times New Roman" w:eastAsia="方正黑体_GBK" w:cs="Times New Roman"/>
          <w:b w:val="0"/>
          <w:bCs/>
          <w:sz w:val="32"/>
          <w:szCs w:val="32"/>
        </w:rPr>
        <w:t>关键农事节点记录</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侣俸水稻监测点2024年正常运行，作物为水稻，品种为宜香优2115，于2024年4月15日播种，生育期为2024年5月9日至2024年9月21日。常规施肥处理，于2024年5月7日撒施复合肥和过磷酸钙作为基肥，并于2024年5月18日施入尿素作为追肥，2024年09月21日收获测产、采样。</w:t>
      </w: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四、</w:t>
      </w:r>
      <w:r>
        <w:rPr>
          <w:rFonts w:hint="default" w:ascii="Times New Roman" w:hAnsi="Times New Roman" w:eastAsia="方正黑体_GBK" w:cs="Times New Roman"/>
          <w:b w:val="0"/>
          <w:bCs/>
          <w:sz w:val="32"/>
          <w:szCs w:val="32"/>
        </w:rPr>
        <w:t>生物产量情况</w:t>
      </w:r>
    </w:p>
    <w:p>
      <w:pPr>
        <w:tabs>
          <w:tab w:val="left" w:pos="312"/>
        </w:tabs>
        <w:adjustRightInd w:val="0"/>
        <w:spacing w:line="560" w:lineRule="exact"/>
        <w:contextualSpacing/>
        <w:jc w:val="center"/>
        <w:rPr>
          <w:rFonts w:hint="default" w:ascii="Times New Roman" w:hAnsi="Times New Roman" w:eastAsia="仿宋_GB2312" w:cs="Times New Roman"/>
          <w:b/>
          <w:szCs w:val="30"/>
        </w:rPr>
      </w:pPr>
      <w:r>
        <w:rPr>
          <w:rFonts w:hint="default" w:ascii="Times New Roman" w:hAnsi="Times New Roman" w:eastAsia="仿宋_GB2312" w:cs="Times New Roman"/>
          <w:b/>
          <w:szCs w:val="30"/>
        </w:rPr>
        <w:t>2024年监测点产量生产情况kg/亩</w:t>
      </w:r>
    </w:p>
    <w:tbl>
      <w:tblPr>
        <w:tblStyle w:val="16"/>
        <w:tblW w:w="8306"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81"/>
        <w:gridCol w:w="2080"/>
        <w:gridCol w:w="1660"/>
        <w:gridCol w:w="248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1" w:hRule="atLeast"/>
          <w:jc w:val="center"/>
        </w:trPr>
        <w:tc>
          <w:tcPr>
            <w:tcW w:w="2081"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监测点</w:t>
            </w:r>
          </w:p>
        </w:tc>
        <w:tc>
          <w:tcPr>
            <w:tcW w:w="2080"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处理方式</w:t>
            </w:r>
          </w:p>
        </w:tc>
        <w:tc>
          <w:tcPr>
            <w:tcW w:w="1660"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第一季</w:t>
            </w:r>
          </w:p>
        </w:tc>
        <w:tc>
          <w:tcPr>
            <w:tcW w:w="2485"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第二季</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jc w:val="center"/>
        </w:trPr>
        <w:tc>
          <w:tcPr>
            <w:tcW w:w="2081" w:type="dxa"/>
            <w:vMerge w:val="restart"/>
            <w:tcBorders>
              <w:top w:val="single" w:color="auto" w:sz="4" w:space="0"/>
            </w:tcBorders>
            <w:noWrap w:val="0"/>
            <w:vAlign w:val="center"/>
          </w:tcPr>
          <w:p>
            <w:pPr>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color w:val="000000"/>
                <w:sz w:val="22"/>
              </w:rPr>
              <w:t>侣俸</w:t>
            </w:r>
          </w:p>
        </w:tc>
        <w:tc>
          <w:tcPr>
            <w:tcW w:w="2080" w:type="dxa"/>
            <w:tcBorders>
              <w:top w:val="single" w:color="auto" w:sz="4" w:space="0"/>
              <w:bottom w:val="nil"/>
            </w:tcBorders>
            <w:noWrap w:val="0"/>
            <w:vAlign w:val="center"/>
          </w:tcPr>
          <w:p>
            <w:pPr>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color w:val="000000"/>
                <w:kern w:val="0"/>
                <w:szCs w:val="24"/>
              </w:rPr>
              <w:t>常规</w:t>
            </w:r>
          </w:p>
        </w:tc>
        <w:tc>
          <w:tcPr>
            <w:tcW w:w="1660" w:type="dxa"/>
            <w:tcBorders>
              <w:top w:val="single" w:color="auto" w:sz="4" w:space="0"/>
              <w:bottom w:val="nil"/>
            </w:tcBorders>
            <w:noWrap w:val="0"/>
            <w:vAlign w:val="center"/>
          </w:tcPr>
          <w:p>
            <w:pPr>
              <w:jc w:val="center"/>
              <w:rPr>
                <w:rFonts w:hint="default" w:ascii="Times New Roman" w:hAnsi="Times New Roman" w:eastAsia="宋体" w:cs="Times New Roman"/>
                <w:color w:val="000000"/>
                <w:kern w:val="0"/>
                <w:sz w:val="22"/>
              </w:rPr>
            </w:pPr>
            <w:r>
              <w:rPr>
                <w:rFonts w:hint="default" w:ascii="Times New Roman" w:hAnsi="Times New Roman" w:cs="Times New Roman"/>
                <w:color w:val="000000"/>
                <w:sz w:val="22"/>
              </w:rPr>
              <w:t>1014.73</w:t>
            </w:r>
          </w:p>
        </w:tc>
        <w:tc>
          <w:tcPr>
            <w:tcW w:w="2485" w:type="dxa"/>
            <w:tcBorders>
              <w:top w:val="single" w:color="auto" w:sz="4" w:space="0"/>
              <w:bottom w:val="nil"/>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jc w:val="center"/>
        </w:trPr>
        <w:tc>
          <w:tcPr>
            <w:tcW w:w="2081" w:type="dxa"/>
            <w:vMerge w:val="continue"/>
            <w:noWrap w:val="0"/>
            <w:vAlign w:val="center"/>
          </w:tcPr>
          <w:p>
            <w:pPr>
              <w:adjustRightInd w:val="0"/>
              <w:snapToGrid w:val="0"/>
              <w:jc w:val="center"/>
              <w:rPr>
                <w:rFonts w:hint="default" w:ascii="Times New Roman" w:hAnsi="Times New Roman" w:cs="Times New Roman"/>
                <w:kern w:val="0"/>
                <w:sz w:val="18"/>
                <w:szCs w:val="18"/>
              </w:rPr>
            </w:pPr>
          </w:p>
        </w:tc>
        <w:tc>
          <w:tcPr>
            <w:tcW w:w="2080" w:type="dxa"/>
            <w:tcBorders>
              <w:top w:val="nil"/>
              <w:bottom w:val="nil"/>
            </w:tcBorders>
            <w:noWrap w:val="0"/>
            <w:vAlign w:val="center"/>
          </w:tcPr>
          <w:p>
            <w:pPr>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color w:val="000000"/>
                <w:kern w:val="0"/>
                <w:szCs w:val="24"/>
              </w:rPr>
              <w:t>培肥</w:t>
            </w:r>
          </w:p>
        </w:tc>
        <w:tc>
          <w:tcPr>
            <w:tcW w:w="1660" w:type="dxa"/>
            <w:tcBorders>
              <w:top w:val="nil"/>
              <w:bottom w:val="nil"/>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1006.24</w:t>
            </w:r>
          </w:p>
        </w:tc>
        <w:tc>
          <w:tcPr>
            <w:tcW w:w="2485" w:type="dxa"/>
            <w:tcBorders>
              <w:top w:val="nil"/>
              <w:bottom w:val="nil"/>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jc w:val="center"/>
        </w:trPr>
        <w:tc>
          <w:tcPr>
            <w:tcW w:w="2081" w:type="dxa"/>
            <w:vMerge w:val="continue"/>
            <w:tcBorders>
              <w:bottom w:val="single" w:color="auto" w:sz="4" w:space="0"/>
            </w:tcBorders>
            <w:noWrap w:val="0"/>
            <w:vAlign w:val="center"/>
          </w:tcPr>
          <w:p>
            <w:pPr>
              <w:adjustRightInd w:val="0"/>
              <w:snapToGrid w:val="0"/>
              <w:jc w:val="center"/>
              <w:rPr>
                <w:rFonts w:hint="default" w:ascii="Times New Roman" w:hAnsi="Times New Roman" w:cs="Times New Roman"/>
                <w:kern w:val="0"/>
                <w:sz w:val="18"/>
                <w:szCs w:val="18"/>
              </w:rPr>
            </w:pPr>
          </w:p>
        </w:tc>
        <w:tc>
          <w:tcPr>
            <w:tcW w:w="2080" w:type="dxa"/>
            <w:tcBorders>
              <w:top w:val="nil"/>
              <w:bottom w:val="single" w:color="auto" w:sz="4" w:space="0"/>
            </w:tcBorders>
            <w:noWrap w:val="0"/>
            <w:vAlign w:val="center"/>
          </w:tcPr>
          <w:p>
            <w:pPr>
              <w:adjustRightInd w:val="0"/>
              <w:snapToGrid w:val="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长期不施肥</w:t>
            </w:r>
          </w:p>
        </w:tc>
        <w:tc>
          <w:tcPr>
            <w:tcW w:w="1660" w:type="dxa"/>
            <w:tcBorders>
              <w:top w:val="nil"/>
              <w:bottom w:val="single" w:color="auto" w:sz="4" w:space="0"/>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592.52</w:t>
            </w:r>
          </w:p>
        </w:tc>
        <w:tc>
          <w:tcPr>
            <w:tcW w:w="2485" w:type="dxa"/>
            <w:tcBorders>
              <w:top w:val="nil"/>
              <w:bottom w:val="single" w:color="auto" w:sz="4" w:space="0"/>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w:t>
            </w:r>
          </w:p>
        </w:tc>
      </w:tr>
    </w:tbl>
    <w:p>
      <w:pPr>
        <w:numPr>
          <w:ilvl w:val="0"/>
          <w:numId w:val="0"/>
        </w:numPr>
        <w:tabs>
          <w:tab w:val="left" w:pos="312"/>
        </w:tabs>
        <w:adjustRightInd w:val="0"/>
        <w:spacing w:line="560" w:lineRule="exact"/>
        <w:ind w:firstLine="640" w:firstLineChars="200"/>
        <w:contextualSpacing/>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五、</w:t>
      </w:r>
      <w:r>
        <w:rPr>
          <w:rFonts w:hint="default" w:ascii="Times New Roman" w:hAnsi="Times New Roman" w:eastAsia="方正黑体_GBK" w:cs="Times New Roman"/>
          <w:b w:val="0"/>
          <w:bCs/>
          <w:sz w:val="32"/>
          <w:szCs w:val="32"/>
        </w:rPr>
        <w:t>土壤理化性状</w:t>
      </w:r>
    </w:p>
    <w:p>
      <w:pPr>
        <w:tabs>
          <w:tab w:val="left" w:pos="312"/>
        </w:tabs>
        <w:adjustRightInd w:val="0"/>
        <w:spacing w:line="560" w:lineRule="exact"/>
        <w:contextualSpacing/>
        <w:jc w:val="center"/>
        <w:rPr>
          <w:rFonts w:hint="default" w:ascii="Times New Roman" w:hAnsi="Times New Roman" w:eastAsia="仿宋_GB2312" w:cs="Times New Roman"/>
          <w:sz w:val="24"/>
          <w:szCs w:val="30"/>
        </w:rPr>
      </w:pPr>
      <w:r>
        <w:rPr>
          <w:rFonts w:hint="default" w:ascii="Times New Roman" w:hAnsi="Times New Roman" w:eastAsia="仿宋_GB2312" w:cs="Times New Roman"/>
          <w:b/>
          <w:szCs w:val="30"/>
        </w:rPr>
        <w:t>2024年长期定位监测点耕层土壤培肥效果</w:t>
      </w:r>
    </w:p>
    <w:tbl>
      <w:tblPr>
        <w:tblStyle w:val="16"/>
        <w:tblW w:w="8306" w:type="dxa"/>
        <w:jc w:val="center"/>
        <w:tblInd w:w="0" w:type="dxa"/>
        <w:tblLayout w:type="fixed"/>
        <w:tblCellMar>
          <w:top w:w="0" w:type="dxa"/>
          <w:left w:w="108" w:type="dxa"/>
          <w:bottom w:w="0" w:type="dxa"/>
          <w:right w:w="108" w:type="dxa"/>
        </w:tblCellMar>
      </w:tblPr>
      <w:tblGrid>
        <w:gridCol w:w="958"/>
        <w:gridCol w:w="1302"/>
        <w:gridCol w:w="851"/>
        <w:gridCol w:w="1037"/>
        <w:gridCol w:w="1037"/>
        <w:gridCol w:w="1037"/>
        <w:gridCol w:w="1042"/>
        <w:gridCol w:w="1042"/>
      </w:tblGrid>
      <w:tr>
        <w:tblPrEx>
          <w:tblLayout w:type="fixed"/>
          <w:tblCellMar>
            <w:top w:w="0" w:type="dxa"/>
            <w:left w:w="108" w:type="dxa"/>
            <w:bottom w:w="0" w:type="dxa"/>
            <w:right w:w="108" w:type="dxa"/>
          </w:tblCellMar>
        </w:tblPrEx>
        <w:trPr>
          <w:trHeight w:val="735" w:hRule="atLeast"/>
          <w:jc w:val="center"/>
        </w:trPr>
        <w:tc>
          <w:tcPr>
            <w:tcW w:w="958"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监测点位</w:t>
            </w:r>
          </w:p>
        </w:tc>
        <w:tc>
          <w:tcPr>
            <w:tcW w:w="1302"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处理方式</w:t>
            </w:r>
          </w:p>
        </w:tc>
        <w:tc>
          <w:tcPr>
            <w:tcW w:w="851"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pH</w:t>
            </w:r>
          </w:p>
        </w:tc>
        <w:tc>
          <w:tcPr>
            <w:tcW w:w="1037"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有机质g/kg</w:t>
            </w:r>
          </w:p>
        </w:tc>
        <w:tc>
          <w:tcPr>
            <w:tcW w:w="1037"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全氮g/kg</w:t>
            </w:r>
          </w:p>
        </w:tc>
        <w:tc>
          <w:tcPr>
            <w:tcW w:w="1037"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有效磷mg/kg</w:t>
            </w:r>
          </w:p>
        </w:tc>
        <w:tc>
          <w:tcPr>
            <w:tcW w:w="1042"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速效钾mg/kg</w:t>
            </w:r>
          </w:p>
        </w:tc>
        <w:tc>
          <w:tcPr>
            <w:tcW w:w="1042"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缓效钾mg/kg</w:t>
            </w:r>
          </w:p>
        </w:tc>
      </w:tr>
      <w:tr>
        <w:tblPrEx>
          <w:tblLayout w:type="fixed"/>
          <w:tblCellMar>
            <w:top w:w="0" w:type="dxa"/>
            <w:left w:w="108" w:type="dxa"/>
            <w:bottom w:w="0" w:type="dxa"/>
            <w:right w:w="108" w:type="dxa"/>
          </w:tblCellMar>
        </w:tblPrEx>
        <w:trPr>
          <w:trHeight w:val="458" w:hRule="atLeast"/>
          <w:jc w:val="center"/>
        </w:trPr>
        <w:tc>
          <w:tcPr>
            <w:tcW w:w="958" w:type="dxa"/>
            <w:vMerge w:val="restart"/>
            <w:tcBorders>
              <w:top w:val="single" w:color="auto" w:sz="4" w:space="0"/>
            </w:tcBorders>
            <w:noWrap w:val="0"/>
            <w:vAlign w:val="center"/>
          </w:tcPr>
          <w:p>
            <w:pPr>
              <w:widowControl/>
              <w:jc w:val="center"/>
              <w:rPr>
                <w:rFonts w:hint="default" w:ascii="Times New Roman" w:hAnsi="Times New Roman" w:eastAsia="宋体" w:cs="Times New Roman"/>
                <w:color w:val="000000"/>
                <w:kern w:val="0"/>
                <w:szCs w:val="24"/>
              </w:rPr>
            </w:pPr>
            <w:r>
              <w:rPr>
                <w:rFonts w:hint="default" w:ascii="Times New Roman" w:hAnsi="Times New Roman" w:cs="Times New Roman"/>
                <w:color w:val="000000"/>
                <w:sz w:val="22"/>
              </w:rPr>
              <w:t>侣俸</w:t>
            </w:r>
          </w:p>
        </w:tc>
        <w:tc>
          <w:tcPr>
            <w:tcW w:w="1302" w:type="dxa"/>
            <w:tcBorders>
              <w:top w:val="single" w:color="auto" w:sz="4" w:space="0"/>
            </w:tcBorders>
            <w:noWrap w:val="0"/>
            <w:vAlign w:val="center"/>
          </w:tcPr>
          <w:p>
            <w:pPr>
              <w:widowControl/>
              <w:jc w:val="center"/>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常规</w:t>
            </w:r>
          </w:p>
        </w:tc>
        <w:tc>
          <w:tcPr>
            <w:tcW w:w="851"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7.72</w:t>
            </w:r>
          </w:p>
        </w:tc>
        <w:tc>
          <w:tcPr>
            <w:tcW w:w="1037"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46.1</w:t>
            </w:r>
          </w:p>
        </w:tc>
        <w:tc>
          <w:tcPr>
            <w:tcW w:w="1037"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2.88</w:t>
            </w:r>
          </w:p>
        </w:tc>
        <w:tc>
          <w:tcPr>
            <w:tcW w:w="1037"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18.9</w:t>
            </w:r>
          </w:p>
        </w:tc>
        <w:tc>
          <w:tcPr>
            <w:tcW w:w="1042"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142</w:t>
            </w:r>
          </w:p>
        </w:tc>
        <w:tc>
          <w:tcPr>
            <w:tcW w:w="1042"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439</w:t>
            </w:r>
          </w:p>
        </w:tc>
      </w:tr>
      <w:tr>
        <w:tblPrEx>
          <w:tblLayout w:type="fixed"/>
          <w:tblCellMar>
            <w:top w:w="0" w:type="dxa"/>
            <w:left w:w="108" w:type="dxa"/>
            <w:bottom w:w="0" w:type="dxa"/>
            <w:right w:w="108" w:type="dxa"/>
          </w:tblCellMar>
        </w:tblPrEx>
        <w:trPr>
          <w:trHeight w:val="458" w:hRule="atLeast"/>
          <w:jc w:val="center"/>
        </w:trPr>
        <w:tc>
          <w:tcPr>
            <w:tcW w:w="958" w:type="dxa"/>
            <w:vMerge w:val="continue"/>
            <w:noWrap w:val="0"/>
            <w:vAlign w:val="center"/>
          </w:tcPr>
          <w:p>
            <w:pPr>
              <w:widowControl/>
              <w:jc w:val="center"/>
              <w:rPr>
                <w:rFonts w:hint="default" w:ascii="Times New Roman" w:hAnsi="Times New Roman" w:eastAsia="宋体" w:cs="Times New Roman"/>
                <w:color w:val="000000"/>
                <w:kern w:val="0"/>
                <w:szCs w:val="24"/>
              </w:rPr>
            </w:pPr>
          </w:p>
        </w:tc>
        <w:tc>
          <w:tcPr>
            <w:tcW w:w="1302" w:type="dxa"/>
            <w:noWrap w:val="0"/>
            <w:vAlign w:val="center"/>
          </w:tcPr>
          <w:p>
            <w:pPr>
              <w:widowControl/>
              <w:jc w:val="center"/>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培肥</w:t>
            </w:r>
          </w:p>
        </w:tc>
        <w:tc>
          <w:tcPr>
            <w:tcW w:w="851"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7.56</w:t>
            </w:r>
          </w:p>
        </w:tc>
        <w:tc>
          <w:tcPr>
            <w:tcW w:w="1037"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46.2</w:t>
            </w:r>
          </w:p>
        </w:tc>
        <w:tc>
          <w:tcPr>
            <w:tcW w:w="1037"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2.89</w:t>
            </w:r>
          </w:p>
        </w:tc>
        <w:tc>
          <w:tcPr>
            <w:tcW w:w="1037"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20.8</w:t>
            </w:r>
          </w:p>
        </w:tc>
        <w:tc>
          <w:tcPr>
            <w:tcW w:w="1042"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144</w:t>
            </w:r>
          </w:p>
        </w:tc>
        <w:tc>
          <w:tcPr>
            <w:tcW w:w="1042"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440</w:t>
            </w:r>
          </w:p>
        </w:tc>
      </w:tr>
      <w:tr>
        <w:tblPrEx>
          <w:tblLayout w:type="fixed"/>
          <w:tblCellMar>
            <w:top w:w="0" w:type="dxa"/>
            <w:left w:w="108" w:type="dxa"/>
            <w:bottom w:w="0" w:type="dxa"/>
            <w:right w:w="108" w:type="dxa"/>
          </w:tblCellMar>
        </w:tblPrEx>
        <w:trPr>
          <w:trHeight w:val="458" w:hRule="atLeast"/>
          <w:jc w:val="center"/>
        </w:trPr>
        <w:tc>
          <w:tcPr>
            <w:tcW w:w="958" w:type="dxa"/>
            <w:vMerge w:val="continue"/>
            <w:tcBorders>
              <w:bottom w:val="single" w:color="auto" w:sz="4" w:space="0"/>
            </w:tcBorders>
            <w:noWrap w:val="0"/>
            <w:vAlign w:val="center"/>
          </w:tcPr>
          <w:p>
            <w:pPr>
              <w:widowControl/>
              <w:jc w:val="center"/>
              <w:rPr>
                <w:rFonts w:hint="default" w:ascii="Times New Roman" w:hAnsi="Times New Roman" w:eastAsia="宋体" w:cs="Times New Roman"/>
                <w:color w:val="000000"/>
                <w:kern w:val="0"/>
                <w:szCs w:val="24"/>
              </w:rPr>
            </w:pPr>
          </w:p>
        </w:tc>
        <w:tc>
          <w:tcPr>
            <w:tcW w:w="1302" w:type="dxa"/>
            <w:tcBorders>
              <w:bottom w:val="single" w:color="auto" w:sz="4" w:space="0"/>
            </w:tcBorders>
            <w:noWrap w:val="0"/>
            <w:vAlign w:val="center"/>
          </w:tcPr>
          <w:p>
            <w:pPr>
              <w:widowControl/>
              <w:jc w:val="center"/>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长期不施肥</w:t>
            </w:r>
          </w:p>
        </w:tc>
        <w:tc>
          <w:tcPr>
            <w:tcW w:w="851"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7.58</w:t>
            </w:r>
          </w:p>
        </w:tc>
        <w:tc>
          <w:tcPr>
            <w:tcW w:w="1037"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44.7</w:t>
            </w:r>
          </w:p>
        </w:tc>
        <w:tc>
          <w:tcPr>
            <w:tcW w:w="1037"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2.94</w:t>
            </w:r>
          </w:p>
        </w:tc>
        <w:tc>
          <w:tcPr>
            <w:tcW w:w="1037"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16.0</w:t>
            </w:r>
          </w:p>
        </w:tc>
        <w:tc>
          <w:tcPr>
            <w:tcW w:w="1042"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152</w:t>
            </w:r>
          </w:p>
        </w:tc>
        <w:tc>
          <w:tcPr>
            <w:tcW w:w="1042"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358</w:t>
            </w:r>
          </w:p>
        </w:tc>
      </w:tr>
    </w:tbl>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六、</w:t>
      </w:r>
      <w:r>
        <w:rPr>
          <w:rFonts w:hint="default" w:ascii="Times New Roman" w:hAnsi="Times New Roman" w:eastAsia="方正黑体_GBK" w:cs="Times New Roman"/>
          <w:b w:val="0"/>
          <w:bCs/>
          <w:sz w:val="32"/>
          <w:szCs w:val="32"/>
        </w:rPr>
        <w:t>监测效果评价分析</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测点生物产量数据显示，侣俸监测点基础地力58.4%，较适中，表明随着监测年度的增加，基础地力在逐年降低，培肥后增产效果不显著，降低了8.49kg/亩，可忽略不计，表明施用硫酸锌增产效果不显著，有待进一步探讨水稻米的品质影响；</w:t>
      </w:r>
    </w:p>
    <w:p>
      <w:pPr>
        <w:keepNext w:val="0"/>
        <w:keepLines w:val="0"/>
        <w:pageBreakBefore w:val="0"/>
        <w:widowControl w:val="0"/>
        <w:kinsoku/>
        <w:wordWrap/>
        <w:overflowPunct/>
        <w:topLinePunct w:val="0"/>
        <w:autoSpaceDE/>
        <w:autoSpaceDN/>
        <w:bidi w:val="0"/>
        <w:snapToGrid/>
        <w:spacing w:line="560" w:lineRule="exact"/>
        <w:ind w:firstLine="640" w:firstLineChars="200"/>
        <w:jc w:val="center"/>
        <w:textAlignment w:val="auto"/>
        <w:rPr>
          <w:rFonts w:hint="default" w:ascii="Times New Roman" w:hAnsi="Times New Roman" w:eastAsia="方正小标宋_GBK" w:cs="Times New Roman"/>
          <w:b w:val="0"/>
          <w:bCs/>
          <w:sz w:val="44"/>
          <w:szCs w:val="44"/>
        </w:rPr>
      </w:pPr>
      <w:r>
        <w:rPr>
          <w:rFonts w:hint="default" w:ascii="Times New Roman" w:hAnsi="Times New Roman" w:eastAsia="方正仿宋_GBK" w:cs="Times New Roman"/>
          <w:sz w:val="32"/>
          <w:szCs w:val="32"/>
        </w:rPr>
        <w:t>对于监测点土壤影响不显著，经培肥后土壤中pH值降低了0.16个单位，有机质与全氮含量几乎不变，有效磷有略微增加，增幅10.1%，速效钾增加2mg/kg，缓效钾增加1mg/kg，表明土壤养分未受到影响。</w:t>
      </w:r>
      <w:r>
        <w:rPr>
          <w:rFonts w:hint="default" w:ascii="Times New Roman" w:hAnsi="Times New Roman" w:eastAsia="方正仿宋_GBK" w:cs="Times New Roman"/>
          <w:sz w:val="32"/>
          <w:szCs w:val="32"/>
        </w:rPr>
        <w:br w:type="page"/>
      </w:r>
      <w:bookmarkStart w:id="13" w:name="_Toc220855057"/>
      <w:r>
        <w:rPr>
          <w:rFonts w:hint="default" w:ascii="Times New Roman" w:hAnsi="Times New Roman" w:eastAsia="方正小标宋_GBK" w:cs="Times New Roman"/>
          <w:b w:val="0"/>
          <w:bCs/>
          <w:spacing w:val="1"/>
          <w:w w:val="95"/>
          <w:kern w:val="0"/>
          <w:sz w:val="44"/>
          <w:szCs w:val="44"/>
          <w:fitText w:val="8800" w:id="1209160432"/>
        </w:rPr>
        <w:t>附件5：2025年铜梁区安居蔬菜耕地质量监测</w:t>
      </w:r>
      <w:r>
        <w:rPr>
          <w:rFonts w:hint="default" w:ascii="Times New Roman" w:hAnsi="Times New Roman" w:eastAsia="方正小标宋_GBK" w:cs="Times New Roman"/>
          <w:b w:val="0"/>
          <w:bCs/>
          <w:spacing w:val="9"/>
          <w:w w:val="95"/>
          <w:kern w:val="0"/>
          <w:sz w:val="44"/>
          <w:szCs w:val="44"/>
          <w:fitText w:val="8800" w:id="1209160432"/>
        </w:rPr>
        <w:t>点</w:t>
      </w:r>
      <w:r>
        <w:rPr>
          <w:rFonts w:hint="default" w:ascii="Times New Roman" w:hAnsi="Times New Roman" w:eastAsia="方正小标宋_GBK" w:cs="Times New Roman"/>
          <w:b w:val="0"/>
          <w:bCs/>
          <w:sz w:val="44"/>
          <w:szCs w:val="44"/>
        </w:rPr>
        <w:t>（编号：500224S08）试验报告</w:t>
      </w:r>
      <w:bookmarkEnd w:id="13"/>
    </w:p>
    <w:p>
      <w:pPr>
        <w:bidi w:val="0"/>
        <w:rPr>
          <w:rFonts w:hint="default" w:ascii="Times New Roman" w:hAnsi="Times New Roman" w:cs="Times New Roman"/>
          <w:lang w:eastAsia="zh-CN"/>
        </w:rPr>
      </w:pPr>
    </w:p>
    <w:p>
      <w:pPr>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一、</w:t>
      </w:r>
      <w:r>
        <w:rPr>
          <w:rFonts w:hint="default" w:ascii="Times New Roman" w:hAnsi="Times New Roman" w:eastAsia="方正黑体_GBK" w:cs="Times New Roman"/>
          <w:b w:val="0"/>
          <w:bCs/>
          <w:sz w:val="32"/>
          <w:szCs w:val="32"/>
        </w:rPr>
        <w:t>监测点（编号：500224S08）概况</w:t>
      </w:r>
    </w:p>
    <w:p>
      <w:pPr>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安居蔬菜监测点位于铜梁区安居镇淘河村4社，成土母质为第四系冲积物，剖面构型A-B-C，土壤质地沙壤，耕层土结构团粒状，潮土土类、灰潮土亚类、石灰性灰潮壤土土属、灰棕潮沙泥土土种，耕地质量等级为3级，始建于2020年，2021年投入使用，东经：106.01716°，30.02533°，海拔：175米，</w:t>
      </w:r>
      <w:bookmarkStart w:id="14" w:name="OLE_LINK1"/>
      <w:r>
        <w:rPr>
          <w:rFonts w:hint="default" w:ascii="Times New Roman" w:hAnsi="Times New Roman" w:eastAsia="方正仿宋_GBK" w:cs="Times New Roman"/>
          <w:sz w:val="32"/>
          <w:szCs w:val="32"/>
        </w:rPr>
        <w:t>按照粮油监测点要求设置长期不施肥区、当年不施肥区、当年不施肥轮换区1、当年不施肥轮换区2、常规施肥区、培肥改良区等6个监测功能区，</w:t>
      </w:r>
      <w:bookmarkEnd w:id="14"/>
      <w:r>
        <w:rPr>
          <w:rFonts w:hint="default" w:ascii="Times New Roman" w:hAnsi="Times New Roman" w:eastAsia="方正仿宋_GBK" w:cs="Times New Roman"/>
          <w:sz w:val="32"/>
          <w:szCs w:val="32"/>
        </w:rPr>
        <w:t>监测基础土壤数据显示土壤肥沃，基础地力良好，无耕作障碍，在监测培肥功能区试行有机肥替代部分化肥及有机肥提质技术推广。</w:t>
      </w:r>
    </w:p>
    <w:p>
      <w:pPr>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二、</w:t>
      </w:r>
      <w:r>
        <w:rPr>
          <w:rFonts w:hint="default" w:ascii="Times New Roman" w:hAnsi="Times New Roman" w:eastAsia="方正黑体_GBK" w:cs="Times New Roman"/>
          <w:b w:val="0"/>
          <w:bCs/>
          <w:sz w:val="32"/>
          <w:szCs w:val="32"/>
        </w:rPr>
        <w:t>施肥方案</w:t>
      </w:r>
    </w:p>
    <w:p>
      <w:pPr>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安居监测点为蔬菜基地，多季蔬菜轮作，复耕指数大，需肥量高，第一季种植糯玉米，底肥22-8-10复合肥30kg/亩，加施过磷酸钙10kg/亩，在大喇叭时期追施尿素10kg/亩，培肥改良区提倡增施有机肥100kg/亩，代替15%基础复合肥22-8-10施用25.5kg/亩，其余不变；第二季由于种植萝卜，采用覆膜种植，一杆清的施肥方式，16-14-10硫酸钾型复合肥70kg/亩，作为底肥施用，在培肥区增施有机肥100kg/亩，提质。</w:t>
      </w:r>
    </w:p>
    <w:p>
      <w:pPr>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三、</w:t>
      </w:r>
      <w:r>
        <w:rPr>
          <w:rFonts w:hint="default" w:ascii="Times New Roman" w:hAnsi="Times New Roman" w:eastAsia="方正黑体_GBK" w:cs="Times New Roman"/>
          <w:b w:val="0"/>
          <w:bCs/>
          <w:sz w:val="32"/>
          <w:szCs w:val="32"/>
        </w:rPr>
        <w:t>关键农事节点记录</w:t>
      </w:r>
    </w:p>
    <w:p>
      <w:pPr>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安居蔬菜监测点2024年正常运行，采用糯玉米-萝卜轮作模式。第一季作物为糯玉米，品种为甜糯，于2024年2月25日播种，生育期为2024年3月11日至2024年6月25日，常规施肥处理，于2024年3月8日施用复合肥和过磷酸钙作为基肥，并于2024年5月8日施入尿素作为追肥；</w:t>
      </w:r>
    </w:p>
    <w:p>
      <w:pPr>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第二季作物为萝卜，于2024年10月3日播种，生育期为2024年10月3日至2024年12月10日，常规施肥处理，于2024年10月19日施用复合肥作为基肥。</w:t>
      </w:r>
    </w:p>
    <w:p>
      <w:pPr>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四、</w:t>
      </w:r>
      <w:r>
        <w:rPr>
          <w:rFonts w:hint="default" w:ascii="Times New Roman" w:hAnsi="Times New Roman" w:eastAsia="方正黑体_GBK" w:cs="Times New Roman"/>
          <w:b w:val="0"/>
          <w:bCs/>
          <w:sz w:val="32"/>
          <w:szCs w:val="32"/>
        </w:rPr>
        <w:t>生物产量情况</w:t>
      </w:r>
    </w:p>
    <w:p>
      <w:pPr>
        <w:tabs>
          <w:tab w:val="left" w:pos="312"/>
        </w:tabs>
        <w:adjustRightInd w:val="0"/>
        <w:spacing w:line="560" w:lineRule="exact"/>
        <w:contextualSpacing/>
        <w:jc w:val="center"/>
        <w:rPr>
          <w:rFonts w:hint="default" w:ascii="Times New Roman" w:hAnsi="Times New Roman" w:eastAsia="仿宋_GB2312" w:cs="Times New Roman"/>
          <w:b/>
          <w:szCs w:val="30"/>
        </w:rPr>
      </w:pPr>
      <w:r>
        <w:rPr>
          <w:rFonts w:hint="default" w:ascii="Times New Roman" w:hAnsi="Times New Roman" w:eastAsia="仿宋_GB2312" w:cs="Times New Roman"/>
          <w:b/>
          <w:szCs w:val="30"/>
        </w:rPr>
        <w:t>2024年监测点生物产量生产情况kg/亩</w:t>
      </w:r>
    </w:p>
    <w:tbl>
      <w:tblPr>
        <w:tblStyle w:val="16"/>
        <w:tblW w:w="8306"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81"/>
        <w:gridCol w:w="2080"/>
        <w:gridCol w:w="1660"/>
        <w:gridCol w:w="248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1" w:hRule="atLeast"/>
          <w:jc w:val="center"/>
        </w:trPr>
        <w:tc>
          <w:tcPr>
            <w:tcW w:w="2081"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监测点</w:t>
            </w:r>
          </w:p>
        </w:tc>
        <w:tc>
          <w:tcPr>
            <w:tcW w:w="2080"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处理方式</w:t>
            </w:r>
          </w:p>
        </w:tc>
        <w:tc>
          <w:tcPr>
            <w:tcW w:w="1660"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第一季</w:t>
            </w:r>
          </w:p>
        </w:tc>
        <w:tc>
          <w:tcPr>
            <w:tcW w:w="2485"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第二季</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jc w:val="center"/>
        </w:trPr>
        <w:tc>
          <w:tcPr>
            <w:tcW w:w="2081" w:type="dxa"/>
            <w:vMerge w:val="restart"/>
            <w:tcBorders>
              <w:top w:val="single" w:color="auto" w:sz="4" w:space="0"/>
            </w:tcBorders>
            <w:noWrap w:val="0"/>
            <w:vAlign w:val="center"/>
          </w:tcPr>
          <w:p>
            <w:pPr>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color w:val="000000"/>
                <w:sz w:val="22"/>
              </w:rPr>
              <w:t>安居</w:t>
            </w:r>
          </w:p>
        </w:tc>
        <w:tc>
          <w:tcPr>
            <w:tcW w:w="2080" w:type="dxa"/>
            <w:tcBorders>
              <w:top w:val="single" w:color="auto" w:sz="4" w:space="0"/>
              <w:bottom w:val="nil"/>
            </w:tcBorders>
            <w:noWrap w:val="0"/>
            <w:vAlign w:val="center"/>
          </w:tcPr>
          <w:p>
            <w:pPr>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color w:val="000000"/>
                <w:kern w:val="0"/>
                <w:szCs w:val="24"/>
              </w:rPr>
              <w:t>常规</w:t>
            </w:r>
          </w:p>
        </w:tc>
        <w:tc>
          <w:tcPr>
            <w:tcW w:w="1660" w:type="dxa"/>
            <w:tcBorders>
              <w:top w:val="single" w:color="auto" w:sz="4" w:space="0"/>
              <w:bottom w:val="nil"/>
            </w:tcBorders>
            <w:noWrap w:val="0"/>
            <w:vAlign w:val="center"/>
          </w:tcPr>
          <w:p>
            <w:pPr>
              <w:jc w:val="center"/>
              <w:rPr>
                <w:rFonts w:hint="default" w:ascii="Times New Roman" w:hAnsi="Times New Roman" w:eastAsia="宋体" w:cs="Times New Roman"/>
                <w:color w:val="000000"/>
                <w:kern w:val="0"/>
                <w:sz w:val="22"/>
              </w:rPr>
            </w:pPr>
            <w:r>
              <w:rPr>
                <w:rFonts w:hint="default" w:ascii="Times New Roman" w:hAnsi="Times New Roman" w:cs="Times New Roman"/>
                <w:color w:val="000000"/>
                <w:sz w:val="22"/>
              </w:rPr>
              <w:t>2486.26</w:t>
            </w:r>
          </w:p>
        </w:tc>
        <w:tc>
          <w:tcPr>
            <w:tcW w:w="2485" w:type="dxa"/>
            <w:tcBorders>
              <w:top w:val="single" w:color="auto" w:sz="4" w:space="0"/>
              <w:bottom w:val="nil"/>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9408.97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jc w:val="center"/>
        </w:trPr>
        <w:tc>
          <w:tcPr>
            <w:tcW w:w="2081" w:type="dxa"/>
            <w:vMerge w:val="continue"/>
            <w:noWrap w:val="0"/>
            <w:vAlign w:val="center"/>
          </w:tcPr>
          <w:p>
            <w:pPr>
              <w:adjustRightInd w:val="0"/>
              <w:snapToGrid w:val="0"/>
              <w:jc w:val="center"/>
              <w:rPr>
                <w:rFonts w:hint="default" w:ascii="Times New Roman" w:hAnsi="Times New Roman" w:cs="Times New Roman"/>
                <w:kern w:val="0"/>
                <w:sz w:val="18"/>
                <w:szCs w:val="18"/>
              </w:rPr>
            </w:pPr>
          </w:p>
        </w:tc>
        <w:tc>
          <w:tcPr>
            <w:tcW w:w="2080" w:type="dxa"/>
            <w:tcBorders>
              <w:top w:val="nil"/>
              <w:bottom w:val="nil"/>
            </w:tcBorders>
            <w:noWrap w:val="0"/>
            <w:vAlign w:val="center"/>
          </w:tcPr>
          <w:p>
            <w:pPr>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color w:val="000000"/>
                <w:kern w:val="0"/>
                <w:szCs w:val="24"/>
              </w:rPr>
              <w:t>培肥</w:t>
            </w:r>
          </w:p>
        </w:tc>
        <w:tc>
          <w:tcPr>
            <w:tcW w:w="1660" w:type="dxa"/>
            <w:tcBorders>
              <w:top w:val="nil"/>
              <w:bottom w:val="nil"/>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3207.10</w:t>
            </w:r>
          </w:p>
        </w:tc>
        <w:tc>
          <w:tcPr>
            <w:tcW w:w="2485" w:type="dxa"/>
            <w:tcBorders>
              <w:top w:val="nil"/>
              <w:bottom w:val="nil"/>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9580.35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jc w:val="center"/>
        </w:trPr>
        <w:tc>
          <w:tcPr>
            <w:tcW w:w="2081" w:type="dxa"/>
            <w:vMerge w:val="continue"/>
            <w:tcBorders>
              <w:bottom w:val="single" w:color="auto" w:sz="4" w:space="0"/>
            </w:tcBorders>
            <w:noWrap w:val="0"/>
            <w:vAlign w:val="center"/>
          </w:tcPr>
          <w:p>
            <w:pPr>
              <w:adjustRightInd w:val="0"/>
              <w:snapToGrid w:val="0"/>
              <w:jc w:val="center"/>
              <w:rPr>
                <w:rFonts w:hint="default" w:ascii="Times New Roman" w:hAnsi="Times New Roman" w:cs="Times New Roman"/>
                <w:kern w:val="0"/>
                <w:sz w:val="18"/>
                <w:szCs w:val="18"/>
              </w:rPr>
            </w:pPr>
          </w:p>
        </w:tc>
        <w:tc>
          <w:tcPr>
            <w:tcW w:w="2080" w:type="dxa"/>
            <w:tcBorders>
              <w:top w:val="nil"/>
              <w:bottom w:val="single" w:color="auto" w:sz="4" w:space="0"/>
            </w:tcBorders>
            <w:noWrap w:val="0"/>
            <w:vAlign w:val="center"/>
          </w:tcPr>
          <w:p>
            <w:pPr>
              <w:adjustRightInd w:val="0"/>
              <w:snapToGrid w:val="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长期不施肥</w:t>
            </w:r>
          </w:p>
        </w:tc>
        <w:tc>
          <w:tcPr>
            <w:tcW w:w="1660" w:type="dxa"/>
            <w:tcBorders>
              <w:top w:val="nil"/>
              <w:bottom w:val="single" w:color="auto" w:sz="4" w:space="0"/>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1779.66</w:t>
            </w:r>
          </w:p>
        </w:tc>
        <w:tc>
          <w:tcPr>
            <w:tcW w:w="2485" w:type="dxa"/>
            <w:tcBorders>
              <w:top w:val="nil"/>
              <w:bottom w:val="single" w:color="auto" w:sz="4" w:space="0"/>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4606.52</w:t>
            </w:r>
          </w:p>
        </w:tc>
      </w:tr>
    </w:tbl>
    <w:p>
      <w:pPr>
        <w:numPr>
          <w:ilvl w:val="0"/>
          <w:numId w:val="0"/>
        </w:numPr>
        <w:tabs>
          <w:tab w:val="left" w:pos="312"/>
        </w:tabs>
        <w:adjustRightInd w:val="0"/>
        <w:spacing w:line="560" w:lineRule="exact"/>
        <w:ind w:firstLine="640" w:firstLineChars="200"/>
        <w:contextualSpacing/>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五、</w:t>
      </w:r>
      <w:r>
        <w:rPr>
          <w:rFonts w:hint="default" w:ascii="Times New Roman" w:hAnsi="Times New Roman" w:eastAsia="方正黑体_GBK" w:cs="Times New Roman"/>
          <w:b w:val="0"/>
          <w:bCs/>
          <w:sz w:val="32"/>
          <w:szCs w:val="32"/>
        </w:rPr>
        <w:t>土壤理化性状</w:t>
      </w:r>
    </w:p>
    <w:p>
      <w:pPr>
        <w:tabs>
          <w:tab w:val="left" w:pos="312"/>
        </w:tabs>
        <w:adjustRightInd w:val="0"/>
        <w:spacing w:line="560" w:lineRule="exact"/>
        <w:contextualSpacing/>
        <w:jc w:val="center"/>
        <w:rPr>
          <w:rFonts w:hint="default" w:ascii="Times New Roman" w:hAnsi="Times New Roman" w:eastAsia="仿宋_GB2312" w:cs="Times New Roman"/>
          <w:sz w:val="24"/>
          <w:szCs w:val="30"/>
        </w:rPr>
      </w:pPr>
      <w:r>
        <w:rPr>
          <w:rFonts w:hint="default" w:ascii="Times New Roman" w:hAnsi="Times New Roman" w:eastAsia="仿宋_GB2312" w:cs="Times New Roman"/>
          <w:b/>
          <w:szCs w:val="30"/>
        </w:rPr>
        <w:t>2024年长期定位监测点耕层土壤培肥效果</w:t>
      </w:r>
    </w:p>
    <w:tbl>
      <w:tblPr>
        <w:tblStyle w:val="16"/>
        <w:tblW w:w="8306" w:type="dxa"/>
        <w:jc w:val="center"/>
        <w:tblInd w:w="0" w:type="dxa"/>
        <w:tblLayout w:type="fixed"/>
        <w:tblCellMar>
          <w:top w:w="0" w:type="dxa"/>
          <w:left w:w="108" w:type="dxa"/>
          <w:bottom w:w="0" w:type="dxa"/>
          <w:right w:w="108" w:type="dxa"/>
        </w:tblCellMar>
      </w:tblPr>
      <w:tblGrid>
        <w:gridCol w:w="923"/>
        <w:gridCol w:w="1318"/>
        <w:gridCol w:w="870"/>
        <w:gridCol w:w="1037"/>
        <w:gridCol w:w="1037"/>
        <w:gridCol w:w="1037"/>
        <w:gridCol w:w="1042"/>
        <w:gridCol w:w="1042"/>
      </w:tblGrid>
      <w:tr>
        <w:tblPrEx>
          <w:tblLayout w:type="fixed"/>
          <w:tblCellMar>
            <w:top w:w="0" w:type="dxa"/>
            <w:left w:w="108" w:type="dxa"/>
            <w:bottom w:w="0" w:type="dxa"/>
            <w:right w:w="108" w:type="dxa"/>
          </w:tblCellMar>
        </w:tblPrEx>
        <w:trPr>
          <w:trHeight w:val="735" w:hRule="atLeast"/>
          <w:jc w:val="center"/>
        </w:trPr>
        <w:tc>
          <w:tcPr>
            <w:tcW w:w="923"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监测点位</w:t>
            </w:r>
          </w:p>
        </w:tc>
        <w:tc>
          <w:tcPr>
            <w:tcW w:w="1318"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处理方式</w:t>
            </w:r>
          </w:p>
        </w:tc>
        <w:tc>
          <w:tcPr>
            <w:tcW w:w="870"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pH</w:t>
            </w:r>
          </w:p>
        </w:tc>
        <w:tc>
          <w:tcPr>
            <w:tcW w:w="1037"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有机质g/kg</w:t>
            </w:r>
          </w:p>
        </w:tc>
        <w:tc>
          <w:tcPr>
            <w:tcW w:w="1037"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全氮g/kg</w:t>
            </w:r>
          </w:p>
        </w:tc>
        <w:tc>
          <w:tcPr>
            <w:tcW w:w="1037"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有效磷mg/kg</w:t>
            </w:r>
          </w:p>
        </w:tc>
        <w:tc>
          <w:tcPr>
            <w:tcW w:w="1042"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速效钾mg/kg</w:t>
            </w:r>
          </w:p>
        </w:tc>
        <w:tc>
          <w:tcPr>
            <w:tcW w:w="1042"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缓效钾mg/kg</w:t>
            </w:r>
          </w:p>
        </w:tc>
      </w:tr>
      <w:tr>
        <w:tblPrEx>
          <w:tblLayout w:type="fixed"/>
          <w:tblCellMar>
            <w:top w:w="0" w:type="dxa"/>
            <w:left w:w="108" w:type="dxa"/>
            <w:bottom w:w="0" w:type="dxa"/>
            <w:right w:w="108" w:type="dxa"/>
          </w:tblCellMar>
        </w:tblPrEx>
        <w:trPr>
          <w:trHeight w:val="458" w:hRule="atLeast"/>
          <w:jc w:val="center"/>
        </w:trPr>
        <w:tc>
          <w:tcPr>
            <w:tcW w:w="923" w:type="dxa"/>
            <w:vMerge w:val="restart"/>
            <w:tcBorders>
              <w:top w:val="single" w:color="auto" w:sz="4" w:space="0"/>
            </w:tcBorders>
            <w:noWrap w:val="0"/>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cs="Times New Roman"/>
                <w:color w:val="000000"/>
                <w:sz w:val="22"/>
              </w:rPr>
              <w:t>安居</w:t>
            </w:r>
          </w:p>
        </w:tc>
        <w:tc>
          <w:tcPr>
            <w:tcW w:w="1318" w:type="dxa"/>
            <w:tcBorders>
              <w:top w:val="single" w:color="auto" w:sz="4" w:space="0"/>
            </w:tcBorders>
            <w:noWrap w:val="0"/>
            <w:vAlign w:val="center"/>
          </w:tcPr>
          <w:p>
            <w:pPr>
              <w:widowControl/>
              <w:jc w:val="center"/>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常规</w:t>
            </w:r>
          </w:p>
        </w:tc>
        <w:tc>
          <w:tcPr>
            <w:tcW w:w="870"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8.39</w:t>
            </w:r>
          </w:p>
        </w:tc>
        <w:tc>
          <w:tcPr>
            <w:tcW w:w="1037"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13.3</w:t>
            </w:r>
          </w:p>
        </w:tc>
        <w:tc>
          <w:tcPr>
            <w:tcW w:w="1037"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1.11</w:t>
            </w:r>
          </w:p>
        </w:tc>
        <w:tc>
          <w:tcPr>
            <w:tcW w:w="1037"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21.6</w:t>
            </w:r>
          </w:p>
        </w:tc>
        <w:tc>
          <w:tcPr>
            <w:tcW w:w="1042"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111</w:t>
            </w:r>
          </w:p>
        </w:tc>
        <w:tc>
          <w:tcPr>
            <w:tcW w:w="1042"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612</w:t>
            </w:r>
          </w:p>
        </w:tc>
      </w:tr>
      <w:tr>
        <w:tblPrEx>
          <w:tblLayout w:type="fixed"/>
          <w:tblCellMar>
            <w:top w:w="0" w:type="dxa"/>
            <w:left w:w="108" w:type="dxa"/>
            <w:bottom w:w="0" w:type="dxa"/>
            <w:right w:w="108" w:type="dxa"/>
          </w:tblCellMar>
        </w:tblPrEx>
        <w:trPr>
          <w:trHeight w:val="458" w:hRule="atLeast"/>
          <w:jc w:val="center"/>
        </w:trPr>
        <w:tc>
          <w:tcPr>
            <w:tcW w:w="923" w:type="dxa"/>
            <w:vMerge w:val="continue"/>
            <w:noWrap w:val="0"/>
            <w:vAlign w:val="center"/>
          </w:tcPr>
          <w:p>
            <w:pPr>
              <w:widowControl/>
              <w:jc w:val="center"/>
              <w:rPr>
                <w:rFonts w:hint="default" w:ascii="Times New Roman" w:hAnsi="Times New Roman" w:eastAsia="宋体" w:cs="Times New Roman"/>
                <w:color w:val="000000"/>
                <w:kern w:val="0"/>
                <w:szCs w:val="24"/>
              </w:rPr>
            </w:pPr>
          </w:p>
        </w:tc>
        <w:tc>
          <w:tcPr>
            <w:tcW w:w="1318" w:type="dxa"/>
            <w:noWrap w:val="0"/>
            <w:vAlign w:val="center"/>
          </w:tcPr>
          <w:p>
            <w:pPr>
              <w:widowControl/>
              <w:jc w:val="center"/>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培肥</w:t>
            </w:r>
          </w:p>
        </w:tc>
        <w:tc>
          <w:tcPr>
            <w:tcW w:w="870"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8.53</w:t>
            </w:r>
          </w:p>
        </w:tc>
        <w:tc>
          <w:tcPr>
            <w:tcW w:w="1037"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13.1</w:t>
            </w:r>
          </w:p>
        </w:tc>
        <w:tc>
          <w:tcPr>
            <w:tcW w:w="1037"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1.16</w:t>
            </w:r>
          </w:p>
        </w:tc>
        <w:tc>
          <w:tcPr>
            <w:tcW w:w="1037"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23.2</w:t>
            </w:r>
          </w:p>
        </w:tc>
        <w:tc>
          <w:tcPr>
            <w:tcW w:w="1042"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114</w:t>
            </w:r>
          </w:p>
        </w:tc>
        <w:tc>
          <w:tcPr>
            <w:tcW w:w="1042"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551</w:t>
            </w:r>
          </w:p>
        </w:tc>
      </w:tr>
      <w:tr>
        <w:tblPrEx>
          <w:tblLayout w:type="fixed"/>
          <w:tblCellMar>
            <w:top w:w="0" w:type="dxa"/>
            <w:left w:w="108" w:type="dxa"/>
            <w:bottom w:w="0" w:type="dxa"/>
            <w:right w:w="108" w:type="dxa"/>
          </w:tblCellMar>
        </w:tblPrEx>
        <w:trPr>
          <w:trHeight w:val="458" w:hRule="atLeast"/>
          <w:jc w:val="center"/>
        </w:trPr>
        <w:tc>
          <w:tcPr>
            <w:tcW w:w="923" w:type="dxa"/>
            <w:vMerge w:val="continue"/>
            <w:tcBorders>
              <w:bottom w:val="single" w:color="auto" w:sz="4" w:space="0"/>
            </w:tcBorders>
            <w:noWrap w:val="0"/>
            <w:vAlign w:val="center"/>
          </w:tcPr>
          <w:p>
            <w:pPr>
              <w:widowControl/>
              <w:jc w:val="center"/>
              <w:rPr>
                <w:rFonts w:hint="default" w:ascii="Times New Roman" w:hAnsi="Times New Roman" w:eastAsia="宋体" w:cs="Times New Roman"/>
                <w:color w:val="000000"/>
                <w:kern w:val="0"/>
                <w:szCs w:val="24"/>
              </w:rPr>
            </w:pPr>
          </w:p>
        </w:tc>
        <w:tc>
          <w:tcPr>
            <w:tcW w:w="1318" w:type="dxa"/>
            <w:tcBorders>
              <w:bottom w:val="single" w:color="auto" w:sz="4" w:space="0"/>
            </w:tcBorders>
            <w:noWrap w:val="0"/>
            <w:vAlign w:val="center"/>
          </w:tcPr>
          <w:p>
            <w:pPr>
              <w:widowControl/>
              <w:jc w:val="center"/>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长期不施肥</w:t>
            </w:r>
          </w:p>
        </w:tc>
        <w:tc>
          <w:tcPr>
            <w:tcW w:w="870"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8.40</w:t>
            </w:r>
          </w:p>
        </w:tc>
        <w:tc>
          <w:tcPr>
            <w:tcW w:w="1037"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14.0</w:t>
            </w:r>
          </w:p>
        </w:tc>
        <w:tc>
          <w:tcPr>
            <w:tcW w:w="1037"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1.17</w:t>
            </w:r>
          </w:p>
        </w:tc>
        <w:tc>
          <w:tcPr>
            <w:tcW w:w="1037"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20.7</w:t>
            </w:r>
          </w:p>
        </w:tc>
        <w:tc>
          <w:tcPr>
            <w:tcW w:w="1042"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109</w:t>
            </w:r>
          </w:p>
        </w:tc>
        <w:tc>
          <w:tcPr>
            <w:tcW w:w="1042"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395</w:t>
            </w:r>
          </w:p>
        </w:tc>
      </w:tr>
    </w:tbl>
    <w:p>
      <w:pPr>
        <w:numPr>
          <w:ilvl w:val="0"/>
          <w:numId w:val="0"/>
        </w:numPr>
        <w:tabs>
          <w:tab w:val="left" w:pos="312"/>
        </w:tabs>
        <w:adjustRightInd w:val="0"/>
        <w:spacing w:line="560" w:lineRule="exact"/>
        <w:ind w:firstLine="640" w:firstLineChars="200"/>
        <w:contextualSpacing/>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六、</w:t>
      </w:r>
      <w:r>
        <w:rPr>
          <w:rFonts w:hint="default" w:ascii="Times New Roman" w:hAnsi="Times New Roman" w:eastAsia="方正黑体_GBK" w:cs="Times New Roman"/>
          <w:b w:val="0"/>
          <w:bCs/>
          <w:sz w:val="32"/>
          <w:szCs w:val="32"/>
        </w:rPr>
        <w:t>监测效果评价分析</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测点生物量数据显示，第一季基础地力贡献率71.6%，第二季基础地力贡献率49.0%，呈现降低的趋势，另外，经过有机肥培肥后，能有效促进产量的提升，第一季提升了29.0%，第二季提升了1.8%，萝卜在有机肥的加持作用不显著；</w:t>
      </w:r>
    </w:p>
    <w:p>
      <w:pPr>
        <w:keepNext w:val="0"/>
        <w:keepLines w:val="0"/>
        <w:pageBreakBefore w:val="0"/>
        <w:widowControl w:val="0"/>
        <w:kinsoku/>
        <w:wordWrap/>
        <w:overflowPunct/>
        <w:topLinePunct w:val="0"/>
        <w:autoSpaceDE/>
        <w:autoSpaceDN/>
        <w:bidi w:val="0"/>
        <w:adjustRightInd/>
        <w:snapToGrid/>
        <w:spacing w:line="594" w:lineRule="exact"/>
        <w:ind w:firstLine="482"/>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监测点土壤数据显示，虽然经过有机肥增施，但提升有机质含量效果不显著，可能与增施的有机肥进入土壤中急速矿化转化为植物吸收应用的元素，有效磷、速效钾、缓效钾的增加效应不显著。</w:t>
      </w:r>
    </w:p>
    <w:p>
      <w:pPr>
        <w:keepNext w:val="0"/>
        <w:keepLines w:val="0"/>
        <w:pageBreakBefore w:val="0"/>
        <w:widowControl w:val="0"/>
        <w:kinsoku/>
        <w:wordWrap/>
        <w:overflowPunct/>
        <w:topLinePunct w:val="0"/>
        <w:autoSpaceDE/>
        <w:autoSpaceDN/>
        <w:bidi w:val="0"/>
        <w:adjustRightInd/>
        <w:snapToGrid/>
        <w:spacing w:line="594" w:lineRule="exact"/>
        <w:ind w:firstLine="482"/>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在后期监测运行过程中，可增加有机肥的使用量，加强萝卜、糯玉米品质的监测，为培肥改良效果提供有力的数据支撑。</w:t>
      </w:r>
    </w:p>
    <w:p>
      <w:pPr>
        <w:pStyle w:val="2"/>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pStyle w:val="4"/>
        <w:pageBreakBefore w:val="0"/>
        <w:widowControl w:val="0"/>
        <w:kinsoku/>
        <w:wordWrap/>
        <w:overflowPunct/>
        <w:topLinePunct w:val="0"/>
        <w:autoSpaceDE/>
        <w:autoSpaceDN/>
        <w:bidi w:val="0"/>
        <w:snapToGrid/>
        <w:spacing w:before="156" w:beforeLines="50" w:after="156" w:afterLines="50" w:line="594" w:lineRule="exact"/>
        <w:textAlignment w:val="auto"/>
        <w:rPr>
          <w:rFonts w:hint="default" w:ascii="Times New Roman" w:hAnsi="Times New Roman" w:eastAsia="方正小标宋_GBK" w:cs="Times New Roman"/>
          <w:b w:val="0"/>
          <w:bCs/>
          <w:sz w:val="44"/>
          <w:szCs w:val="44"/>
        </w:rPr>
      </w:pPr>
      <w:bookmarkStart w:id="15" w:name="_Toc220855058"/>
    </w:p>
    <w:p>
      <w:pPr>
        <w:rPr>
          <w:rFonts w:hint="default" w:ascii="Times New Roman" w:hAnsi="Times New Roman" w:cs="Times New Roman"/>
        </w:rPr>
      </w:pPr>
    </w:p>
    <w:p>
      <w:pPr>
        <w:pStyle w:val="4"/>
        <w:pageBreakBefore w:val="0"/>
        <w:widowControl w:val="0"/>
        <w:kinsoku/>
        <w:wordWrap/>
        <w:overflowPunct/>
        <w:topLinePunct w:val="0"/>
        <w:autoSpaceDE/>
        <w:autoSpaceDN/>
        <w:bidi w:val="0"/>
        <w:snapToGrid/>
        <w:spacing w:before="156" w:beforeLines="50" w:after="156" w:afterLines="50" w:line="594" w:lineRule="exact"/>
        <w:textAlignment w:val="auto"/>
        <w:rPr>
          <w:rFonts w:hint="default" w:ascii="Times New Roman" w:hAnsi="Times New Roman" w:eastAsia="方正小标宋_GBK" w:cs="Times New Roman"/>
          <w:b w:val="0"/>
          <w:bCs/>
          <w:sz w:val="44"/>
          <w:szCs w:val="44"/>
        </w:rPr>
      </w:pPr>
    </w:p>
    <w:p>
      <w:pPr>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pacing w:val="1"/>
          <w:w w:val="95"/>
          <w:kern w:val="0"/>
          <w:sz w:val="44"/>
          <w:szCs w:val="44"/>
          <w:fitText w:val="8800" w:id="1081278675"/>
        </w:rPr>
        <w:t>附件6：2025年铜梁区福果蔬菜耕地质量监测</w:t>
      </w:r>
      <w:r>
        <w:rPr>
          <w:rFonts w:hint="default" w:ascii="Times New Roman" w:hAnsi="Times New Roman" w:eastAsia="方正小标宋_GBK" w:cs="Times New Roman"/>
          <w:spacing w:val="9"/>
          <w:w w:val="95"/>
          <w:kern w:val="0"/>
          <w:sz w:val="44"/>
          <w:szCs w:val="44"/>
          <w:fitText w:val="8800" w:id="1081278675"/>
        </w:rPr>
        <w:t>点</w:t>
      </w:r>
      <w:r>
        <w:rPr>
          <w:rFonts w:hint="default" w:ascii="Times New Roman" w:hAnsi="Times New Roman" w:eastAsia="方正小标宋_GBK" w:cs="Times New Roman"/>
          <w:sz w:val="44"/>
          <w:szCs w:val="44"/>
        </w:rPr>
        <w:t>（编号：500224S04）试验报告</w:t>
      </w:r>
      <w:bookmarkEnd w:id="15"/>
    </w:p>
    <w:p>
      <w:pPr>
        <w:bidi w:val="0"/>
        <w:rPr>
          <w:rFonts w:hint="default" w:ascii="Times New Roman" w:hAnsi="Times New Roman" w:cs="Times New Roman"/>
          <w:lang w:eastAsia="zh-CN"/>
        </w:rPr>
      </w:pP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spacing w:line="580"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一、</w:t>
      </w:r>
      <w:r>
        <w:rPr>
          <w:rFonts w:hint="default" w:ascii="Times New Roman" w:hAnsi="Times New Roman" w:eastAsia="方正黑体_GBK" w:cs="Times New Roman"/>
          <w:b w:val="0"/>
          <w:bCs/>
          <w:sz w:val="32"/>
          <w:szCs w:val="32"/>
        </w:rPr>
        <w:t>监测点（编号：500224S04）概况</w:t>
      </w:r>
    </w:p>
    <w:p>
      <w:pPr>
        <w:keepNext w:val="0"/>
        <w:keepLines w:val="0"/>
        <w:pageBreakBefore w:val="0"/>
        <w:widowControl w:val="0"/>
        <w:tabs>
          <w:tab w:val="left" w:pos="312"/>
        </w:tabs>
        <w:kinsoku/>
        <w:wordWrap/>
        <w:overflowPunct/>
        <w:topLinePunct w:val="0"/>
        <w:autoSpaceDE/>
        <w:autoSpaceDN/>
        <w:bidi w:val="0"/>
        <w:adjustRightInd w:val="0"/>
        <w:snapToGrid/>
        <w:spacing w:line="580" w:lineRule="exact"/>
        <w:ind w:firstLine="640" w:firstLineChars="200"/>
        <w:contextualSpacing/>
        <w:textAlignment w:val="auto"/>
        <w:rPr>
          <w:rFonts w:hint="default" w:ascii="Times New Roman" w:hAnsi="Times New Roman" w:eastAsia="仿宋_GB2312" w:cs="Times New Roman"/>
          <w:sz w:val="24"/>
          <w:szCs w:val="30"/>
        </w:rPr>
      </w:pPr>
      <w:r>
        <w:rPr>
          <w:rFonts w:hint="default" w:ascii="Times New Roman" w:hAnsi="Times New Roman" w:eastAsia="方正仿宋_GBK" w:cs="Times New Roman"/>
          <w:sz w:val="32"/>
          <w:szCs w:val="32"/>
        </w:rPr>
        <w:t>福果蔬菜监测点位于铜梁区福果镇高山村11社，成土母质为沙溪庙组紫色砂、泥岩，剖面构型A-B-C，土壤质地中壤，耕层土结构团粒状，紫色土土类、中性紫色土亚类、紫泥土土属、灰棕黄紫泥土土种，耕地质量等级为3级，始建于2020年，2021年投入使用，为蔬菜轮作制度，东经：106.07968°，北纬：29.68703°，海拔：311米，按照粮油监测点要求设置长期不施肥区、当年不施肥区、当年不施肥轮换区1、当年不施肥轮换区2、常规施肥区、培肥改良区等6个监测功能区，参照建设之初基础土样数据显示，该监测点由于长期种植蔬菜，施肥结构不合理，导致土壤酸化现象突出，运行过程中以常规施肥为依据，实行酸化改良培肥技术。</w:t>
      </w: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spacing w:line="580"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二、</w:t>
      </w:r>
      <w:r>
        <w:rPr>
          <w:rFonts w:hint="default" w:ascii="Times New Roman" w:hAnsi="Times New Roman" w:eastAsia="方正黑体_GBK" w:cs="Times New Roman"/>
          <w:b w:val="0"/>
          <w:bCs/>
          <w:sz w:val="32"/>
          <w:szCs w:val="32"/>
        </w:rPr>
        <w:t>施肥方案</w:t>
      </w:r>
    </w:p>
    <w:p>
      <w:pPr>
        <w:keepNext w:val="0"/>
        <w:keepLines w:val="0"/>
        <w:pageBreakBefore w:val="0"/>
        <w:widowControl w:val="0"/>
        <w:tabs>
          <w:tab w:val="left" w:pos="312"/>
        </w:tabs>
        <w:kinsoku/>
        <w:wordWrap/>
        <w:overflowPunct/>
        <w:topLinePunct w:val="0"/>
        <w:autoSpaceDE/>
        <w:autoSpaceDN/>
        <w:bidi w:val="0"/>
        <w:adjustRightInd w:val="0"/>
        <w:snapToGrid/>
        <w:spacing w:line="58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监测点运行种植黄瓜和甘蓝，具体施肥方案如下：</w:t>
      </w:r>
    </w:p>
    <w:p>
      <w:pPr>
        <w:keepNext w:val="0"/>
        <w:keepLines w:val="0"/>
        <w:pageBreakBefore w:val="0"/>
        <w:widowControl w:val="0"/>
        <w:tabs>
          <w:tab w:val="left" w:pos="312"/>
        </w:tabs>
        <w:kinsoku/>
        <w:wordWrap/>
        <w:overflowPunct/>
        <w:topLinePunct w:val="0"/>
        <w:autoSpaceDE/>
        <w:autoSpaceDN/>
        <w:bidi w:val="0"/>
        <w:adjustRightInd w:val="0"/>
        <w:snapToGrid/>
        <w:spacing w:line="58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一季，黄瓜，常规施肥以22-8-10复合肥40kg/亩撒施底肥，配合有机肥150kg/亩，在黄瓜收获期追施两次肥，初次收获后追施15-6-24复合肥26kg，第二次追施15-6-24复合肥18kg/亩，培肥区在常规施肥的基础上增施土壤调理剂天脊土壤调理剂CaO&gt;40%，200kg/亩，调理土壤结构；第二季：甘蓝，常规施肥22-8-10复合肥50kg/亩，在包茎初期追施尿素5kg/亩，培肥改良区在常规施肥的基础上加施有机肥100kg/亩，作为底肥施用，提质增效。</w:t>
      </w: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spacing w:line="580"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三、</w:t>
      </w:r>
      <w:r>
        <w:rPr>
          <w:rFonts w:hint="default" w:ascii="Times New Roman" w:hAnsi="Times New Roman" w:eastAsia="方正黑体_GBK" w:cs="Times New Roman"/>
          <w:b w:val="0"/>
          <w:bCs/>
          <w:sz w:val="32"/>
          <w:szCs w:val="32"/>
        </w:rPr>
        <w:t>关键农事节点记录</w:t>
      </w:r>
    </w:p>
    <w:p>
      <w:pPr>
        <w:keepNext w:val="0"/>
        <w:keepLines w:val="0"/>
        <w:pageBreakBefore w:val="0"/>
        <w:widowControl w:val="0"/>
        <w:tabs>
          <w:tab w:val="left" w:pos="312"/>
        </w:tabs>
        <w:kinsoku/>
        <w:wordWrap/>
        <w:overflowPunct/>
        <w:topLinePunct w:val="0"/>
        <w:autoSpaceDE/>
        <w:autoSpaceDN/>
        <w:bidi w:val="0"/>
        <w:adjustRightInd w:val="0"/>
        <w:snapToGrid/>
        <w:spacing w:line="58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福果蔬菜监测点2024年正常运行，采用黄瓜-甘蓝轮作模式。第一季作物为黄瓜，品种为中农16号，于2024年3月1日播种，生育期为2024年3月17日至2024年7月15日，常规施肥处理，于2024年3月20日施用复合肥和有机肥作为基肥，并于2024年5月23日和2024年6月28日分别追施复合肥；第二季作物为甘蓝，品种为中甘21号，于2024年10月10日播种，生育期为2024年10月10日至2024年12月11日，常规施肥处理，于2024年10月21日施用复合肥作为基肥，并于2024年11月26日施入尿素作为追肥。</w:t>
      </w: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spacing w:line="580"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四、</w:t>
      </w:r>
      <w:r>
        <w:rPr>
          <w:rFonts w:hint="default" w:ascii="Times New Roman" w:hAnsi="Times New Roman" w:eastAsia="方正黑体_GBK" w:cs="Times New Roman"/>
          <w:b w:val="0"/>
          <w:bCs/>
          <w:sz w:val="32"/>
          <w:szCs w:val="32"/>
        </w:rPr>
        <w:t>产量情况</w:t>
      </w:r>
    </w:p>
    <w:p>
      <w:pPr>
        <w:tabs>
          <w:tab w:val="left" w:pos="312"/>
        </w:tabs>
        <w:adjustRightInd w:val="0"/>
        <w:spacing w:line="560" w:lineRule="exact"/>
        <w:contextualSpacing/>
        <w:jc w:val="center"/>
        <w:rPr>
          <w:rFonts w:hint="default" w:ascii="Times New Roman" w:hAnsi="Times New Roman" w:eastAsia="仿宋_GB2312" w:cs="Times New Roman"/>
          <w:b/>
          <w:szCs w:val="30"/>
        </w:rPr>
      </w:pPr>
      <w:r>
        <w:rPr>
          <w:rFonts w:hint="default" w:ascii="Times New Roman" w:hAnsi="Times New Roman" w:eastAsia="仿宋_GB2312" w:cs="Times New Roman"/>
          <w:b/>
          <w:szCs w:val="30"/>
        </w:rPr>
        <w:t>2024年监测点产量生产情况kg/亩</w:t>
      </w:r>
    </w:p>
    <w:tbl>
      <w:tblPr>
        <w:tblStyle w:val="16"/>
        <w:tblW w:w="8306"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81"/>
        <w:gridCol w:w="2080"/>
        <w:gridCol w:w="1660"/>
        <w:gridCol w:w="248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1" w:hRule="atLeast"/>
          <w:jc w:val="center"/>
        </w:trPr>
        <w:tc>
          <w:tcPr>
            <w:tcW w:w="2081"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监测点</w:t>
            </w:r>
          </w:p>
        </w:tc>
        <w:tc>
          <w:tcPr>
            <w:tcW w:w="2080"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处理方式</w:t>
            </w:r>
          </w:p>
        </w:tc>
        <w:tc>
          <w:tcPr>
            <w:tcW w:w="1660"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第一季</w:t>
            </w:r>
          </w:p>
        </w:tc>
        <w:tc>
          <w:tcPr>
            <w:tcW w:w="2485"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第二季</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jc w:val="center"/>
        </w:trPr>
        <w:tc>
          <w:tcPr>
            <w:tcW w:w="2081" w:type="dxa"/>
            <w:vMerge w:val="restart"/>
            <w:tcBorders>
              <w:top w:val="single" w:color="auto" w:sz="4" w:space="0"/>
            </w:tcBorders>
            <w:noWrap w:val="0"/>
            <w:vAlign w:val="center"/>
          </w:tcPr>
          <w:p>
            <w:pPr>
              <w:adjustRightInd w:val="0"/>
              <w:snapToGrid w:val="0"/>
              <w:jc w:val="center"/>
              <w:rPr>
                <w:rFonts w:hint="default" w:ascii="Times New Roman" w:hAnsi="Times New Roman" w:cs="Times New Roman"/>
                <w:kern w:val="0"/>
                <w:sz w:val="18"/>
                <w:szCs w:val="18"/>
              </w:rPr>
            </w:pPr>
            <w:r>
              <w:rPr>
                <w:rFonts w:hint="default" w:ascii="Times New Roman" w:hAnsi="Times New Roman" w:eastAsia="宋体" w:cs="Times New Roman"/>
                <w:color w:val="000000"/>
                <w:kern w:val="0"/>
                <w:sz w:val="20"/>
                <w:szCs w:val="24"/>
              </w:rPr>
              <w:t>福果</w:t>
            </w:r>
          </w:p>
        </w:tc>
        <w:tc>
          <w:tcPr>
            <w:tcW w:w="2080" w:type="dxa"/>
            <w:tcBorders>
              <w:top w:val="single" w:color="auto" w:sz="4" w:space="0"/>
              <w:bottom w:val="nil"/>
            </w:tcBorders>
            <w:noWrap w:val="0"/>
            <w:vAlign w:val="center"/>
          </w:tcPr>
          <w:p>
            <w:pPr>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color w:val="000000"/>
                <w:kern w:val="0"/>
                <w:szCs w:val="24"/>
              </w:rPr>
              <w:t>常规</w:t>
            </w:r>
          </w:p>
        </w:tc>
        <w:tc>
          <w:tcPr>
            <w:tcW w:w="1660" w:type="dxa"/>
            <w:tcBorders>
              <w:top w:val="single" w:color="auto" w:sz="4" w:space="0"/>
              <w:bottom w:val="nil"/>
            </w:tcBorders>
            <w:noWrap w:val="0"/>
            <w:vAlign w:val="center"/>
          </w:tcPr>
          <w:p>
            <w:pPr>
              <w:widowControl/>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10014.75</w:t>
            </w:r>
          </w:p>
        </w:tc>
        <w:tc>
          <w:tcPr>
            <w:tcW w:w="2485" w:type="dxa"/>
            <w:tcBorders>
              <w:top w:val="single" w:color="auto" w:sz="4" w:space="0"/>
              <w:bottom w:val="nil"/>
            </w:tcBorders>
            <w:noWrap w:val="0"/>
            <w:vAlign w:val="center"/>
          </w:tcPr>
          <w:p>
            <w:pPr>
              <w:widowControl/>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3898.87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jc w:val="center"/>
        </w:trPr>
        <w:tc>
          <w:tcPr>
            <w:tcW w:w="2081" w:type="dxa"/>
            <w:vMerge w:val="continue"/>
            <w:noWrap w:val="0"/>
            <w:vAlign w:val="center"/>
          </w:tcPr>
          <w:p>
            <w:pPr>
              <w:adjustRightInd w:val="0"/>
              <w:snapToGrid w:val="0"/>
              <w:jc w:val="center"/>
              <w:rPr>
                <w:rFonts w:hint="default" w:ascii="Times New Roman" w:hAnsi="Times New Roman" w:cs="Times New Roman"/>
                <w:kern w:val="0"/>
                <w:sz w:val="18"/>
                <w:szCs w:val="18"/>
              </w:rPr>
            </w:pPr>
          </w:p>
        </w:tc>
        <w:tc>
          <w:tcPr>
            <w:tcW w:w="2080" w:type="dxa"/>
            <w:tcBorders>
              <w:top w:val="nil"/>
              <w:bottom w:val="nil"/>
            </w:tcBorders>
            <w:noWrap w:val="0"/>
            <w:vAlign w:val="center"/>
          </w:tcPr>
          <w:p>
            <w:pPr>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color w:val="000000"/>
                <w:kern w:val="0"/>
                <w:szCs w:val="24"/>
              </w:rPr>
              <w:t>培肥</w:t>
            </w:r>
          </w:p>
        </w:tc>
        <w:tc>
          <w:tcPr>
            <w:tcW w:w="1660" w:type="dxa"/>
            <w:tcBorders>
              <w:top w:val="nil"/>
              <w:bottom w:val="nil"/>
            </w:tcBorders>
            <w:noWrap w:val="0"/>
            <w:vAlign w:val="center"/>
          </w:tcPr>
          <w:p>
            <w:pPr>
              <w:jc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7513.62</w:t>
            </w:r>
          </w:p>
        </w:tc>
        <w:tc>
          <w:tcPr>
            <w:tcW w:w="2485" w:type="dxa"/>
            <w:tcBorders>
              <w:top w:val="nil"/>
              <w:bottom w:val="nil"/>
            </w:tcBorders>
            <w:noWrap w:val="0"/>
            <w:vAlign w:val="center"/>
          </w:tcPr>
          <w:p>
            <w:pPr>
              <w:jc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4091.31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jc w:val="center"/>
        </w:trPr>
        <w:tc>
          <w:tcPr>
            <w:tcW w:w="2081" w:type="dxa"/>
            <w:vMerge w:val="continue"/>
            <w:tcBorders>
              <w:bottom w:val="single" w:color="auto" w:sz="4" w:space="0"/>
            </w:tcBorders>
            <w:noWrap w:val="0"/>
            <w:vAlign w:val="center"/>
          </w:tcPr>
          <w:p>
            <w:pPr>
              <w:adjustRightInd w:val="0"/>
              <w:snapToGrid w:val="0"/>
              <w:jc w:val="center"/>
              <w:rPr>
                <w:rFonts w:hint="default" w:ascii="Times New Roman" w:hAnsi="Times New Roman" w:cs="Times New Roman"/>
                <w:kern w:val="0"/>
                <w:sz w:val="18"/>
                <w:szCs w:val="18"/>
              </w:rPr>
            </w:pPr>
          </w:p>
        </w:tc>
        <w:tc>
          <w:tcPr>
            <w:tcW w:w="2080" w:type="dxa"/>
            <w:tcBorders>
              <w:top w:val="nil"/>
              <w:bottom w:val="single" w:color="auto" w:sz="4" w:space="0"/>
            </w:tcBorders>
            <w:noWrap w:val="0"/>
            <w:vAlign w:val="center"/>
          </w:tcPr>
          <w:p>
            <w:pPr>
              <w:adjustRightInd w:val="0"/>
              <w:snapToGrid w:val="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长期不施肥</w:t>
            </w:r>
          </w:p>
        </w:tc>
        <w:tc>
          <w:tcPr>
            <w:tcW w:w="1660" w:type="dxa"/>
            <w:tcBorders>
              <w:top w:val="nil"/>
              <w:bottom w:val="single" w:color="auto" w:sz="4" w:space="0"/>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5302.46</w:t>
            </w:r>
          </w:p>
        </w:tc>
        <w:tc>
          <w:tcPr>
            <w:tcW w:w="2485" w:type="dxa"/>
            <w:tcBorders>
              <w:top w:val="nil"/>
              <w:bottom w:val="single" w:color="auto" w:sz="4" w:space="0"/>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825.85</w:t>
            </w:r>
          </w:p>
        </w:tc>
      </w:tr>
    </w:tbl>
    <w:p>
      <w:pPr>
        <w:numPr>
          <w:ilvl w:val="0"/>
          <w:numId w:val="0"/>
        </w:numPr>
        <w:tabs>
          <w:tab w:val="left" w:pos="312"/>
        </w:tabs>
        <w:adjustRightInd w:val="0"/>
        <w:spacing w:line="560" w:lineRule="exact"/>
        <w:ind w:firstLine="640" w:firstLineChars="200"/>
        <w:contextualSpacing/>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五、</w:t>
      </w:r>
      <w:r>
        <w:rPr>
          <w:rFonts w:hint="default" w:ascii="Times New Roman" w:hAnsi="Times New Roman" w:eastAsia="方正黑体_GBK" w:cs="Times New Roman"/>
          <w:b w:val="0"/>
          <w:bCs/>
          <w:sz w:val="32"/>
          <w:szCs w:val="32"/>
        </w:rPr>
        <w:t>土壤理化性状</w:t>
      </w:r>
    </w:p>
    <w:p>
      <w:pPr>
        <w:tabs>
          <w:tab w:val="left" w:pos="312"/>
        </w:tabs>
        <w:adjustRightInd w:val="0"/>
        <w:spacing w:line="560" w:lineRule="exact"/>
        <w:contextualSpacing/>
        <w:jc w:val="center"/>
        <w:rPr>
          <w:rFonts w:hint="default" w:ascii="Times New Roman" w:hAnsi="Times New Roman" w:eastAsia="仿宋_GB2312" w:cs="Times New Roman"/>
          <w:sz w:val="24"/>
          <w:szCs w:val="30"/>
        </w:rPr>
      </w:pPr>
      <w:r>
        <w:rPr>
          <w:rFonts w:hint="default" w:ascii="Times New Roman" w:hAnsi="Times New Roman" w:eastAsia="仿宋_GB2312" w:cs="Times New Roman"/>
          <w:b/>
          <w:szCs w:val="30"/>
        </w:rPr>
        <w:t>2024年长期定位监测点耕层土壤培肥效果</w:t>
      </w:r>
    </w:p>
    <w:tbl>
      <w:tblPr>
        <w:tblStyle w:val="16"/>
        <w:tblW w:w="8306" w:type="dxa"/>
        <w:jc w:val="center"/>
        <w:tblInd w:w="0" w:type="dxa"/>
        <w:tblLayout w:type="fixed"/>
        <w:tblCellMar>
          <w:top w:w="0" w:type="dxa"/>
          <w:left w:w="108" w:type="dxa"/>
          <w:bottom w:w="0" w:type="dxa"/>
          <w:right w:w="108" w:type="dxa"/>
        </w:tblCellMar>
      </w:tblPr>
      <w:tblGrid>
        <w:gridCol w:w="908"/>
        <w:gridCol w:w="1358"/>
        <w:gridCol w:w="845"/>
        <w:gridCol w:w="1037"/>
        <w:gridCol w:w="1037"/>
        <w:gridCol w:w="1037"/>
        <w:gridCol w:w="1042"/>
        <w:gridCol w:w="1042"/>
      </w:tblGrid>
      <w:tr>
        <w:tblPrEx>
          <w:tblLayout w:type="fixed"/>
          <w:tblCellMar>
            <w:top w:w="0" w:type="dxa"/>
            <w:left w:w="108" w:type="dxa"/>
            <w:bottom w:w="0" w:type="dxa"/>
            <w:right w:w="108" w:type="dxa"/>
          </w:tblCellMar>
        </w:tblPrEx>
        <w:trPr>
          <w:trHeight w:val="735" w:hRule="atLeast"/>
          <w:jc w:val="center"/>
        </w:trPr>
        <w:tc>
          <w:tcPr>
            <w:tcW w:w="908"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监测点位</w:t>
            </w:r>
          </w:p>
        </w:tc>
        <w:tc>
          <w:tcPr>
            <w:tcW w:w="1358"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处理方式</w:t>
            </w:r>
          </w:p>
        </w:tc>
        <w:tc>
          <w:tcPr>
            <w:tcW w:w="845"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pH</w:t>
            </w:r>
          </w:p>
        </w:tc>
        <w:tc>
          <w:tcPr>
            <w:tcW w:w="1037"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有机质g/kg</w:t>
            </w:r>
          </w:p>
        </w:tc>
        <w:tc>
          <w:tcPr>
            <w:tcW w:w="1037"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全氮g/kg</w:t>
            </w:r>
          </w:p>
        </w:tc>
        <w:tc>
          <w:tcPr>
            <w:tcW w:w="1037"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有效磷mg/kg</w:t>
            </w:r>
          </w:p>
        </w:tc>
        <w:tc>
          <w:tcPr>
            <w:tcW w:w="1042"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速效钾mg/kg</w:t>
            </w:r>
          </w:p>
        </w:tc>
        <w:tc>
          <w:tcPr>
            <w:tcW w:w="1042"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缓效钾mg/kg</w:t>
            </w:r>
          </w:p>
        </w:tc>
      </w:tr>
      <w:tr>
        <w:tblPrEx>
          <w:tblLayout w:type="fixed"/>
          <w:tblCellMar>
            <w:top w:w="0" w:type="dxa"/>
            <w:left w:w="108" w:type="dxa"/>
            <w:bottom w:w="0" w:type="dxa"/>
            <w:right w:w="108" w:type="dxa"/>
          </w:tblCellMar>
        </w:tblPrEx>
        <w:trPr>
          <w:trHeight w:val="458" w:hRule="atLeast"/>
          <w:jc w:val="center"/>
        </w:trPr>
        <w:tc>
          <w:tcPr>
            <w:tcW w:w="908" w:type="dxa"/>
            <w:vMerge w:val="restart"/>
            <w:tcBorders>
              <w:top w:val="single" w:color="auto" w:sz="4" w:space="0"/>
            </w:tcBorders>
            <w:noWrap w:val="0"/>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0"/>
                <w:szCs w:val="24"/>
              </w:rPr>
              <w:t>福果</w:t>
            </w:r>
          </w:p>
        </w:tc>
        <w:tc>
          <w:tcPr>
            <w:tcW w:w="1358" w:type="dxa"/>
            <w:tcBorders>
              <w:top w:val="single" w:color="auto" w:sz="4" w:space="0"/>
            </w:tcBorders>
            <w:noWrap w:val="0"/>
            <w:vAlign w:val="center"/>
          </w:tcPr>
          <w:p>
            <w:pPr>
              <w:widowControl/>
              <w:jc w:val="center"/>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常规</w:t>
            </w:r>
          </w:p>
        </w:tc>
        <w:tc>
          <w:tcPr>
            <w:tcW w:w="845"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4.93</w:t>
            </w:r>
          </w:p>
        </w:tc>
        <w:tc>
          <w:tcPr>
            <w:tcW w:w="1037"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22.5</w:t>
            </w:r>
          </w:p>
        </w:tc>
        <w:tc>
          <w:tcPr>
            <w:tcW w:w="1037"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1.55</w:t>
            </w:r>
          </w:p>
        </w:tc>
        <w:tc>
          <w:tcPr>
            <w:tcW w:w="1037"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276</w:t>
            </w:r>
          </w:p>
        </w:tc>
        <w:tc>
          <w:tcPr>
            <w:tcW w:w="1042"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559</w:t>
            </w:r>
          </w:p>
        </w:tc>
        <w:tc>
          <w:tcPr>
            <w:tcW w:w="1042"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668</w:t>
            </w:r>
          </w:p>
        </w:tc>
      </w:tr>
      <w:tr>
        <w:tblPrEx>
          <w:tblLayout w:type="fixed"/>
          <w:tblCellMar>
            <w:top w:w="0" w:type="dxa"/>
            <w:left w:w="108" w:type="dxa"/>
            <w:bottom w:w="0" w:type="dxa"/>
            <w:right w:w="108" w:type="dxa"/>
          </w:tblCellMar>
        </w:tblPrEx>
        <w:trPr>
          <w:trHeight w:val="458" w:hRule="atLeast"/>
          <w:jc w:val="center"/>
        </w:trPr>
        <w:tc>
          <w:tcPr>
            <w:tcW w:w="908" w:type="dxa"/>
            <w:vMerge w:val="continue"/>
            <w:noWrap w:val="0"/>
            <w:vAlign w:val="center"/>
          </w:tcPr>
          <w:p>
            <w:pPr>
              <w:widowControl/>
              <w:jc w:val="center"/>
              <w:rPr>
                <w:rFonts w:hint="default" w:ascii="Times New Roman" w:hAnsi="Times New Roman" w:eastAsia="宋体" w:cs="Times New Roman"/>
                <w:color w:val="000000"/>
                <w:kern w:val="0"/>
                <w:szCs w:val="24"/>
              </w:rPr>
            </w:pPr>
          </w:p>
        </w:tc>
        <w:tc>
          <w:tcPr>
            <w:tcW w:w="1358" w:type="dxa"/>
            <w:noWrap w:val="0"/>
            <w:vAlign w:val="center"/>
          </w:tcPr>
          <w:p>
            <w:pPr>
              <w:widowControl/>
              <w:jc w:val="center"/>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培肥</w:t>
            </w:r>
          </w:p>
        </w:tc>
        <w:tc>
          <w:tcPr>
            <w:tcW w:w="845"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5.11</w:t>
            </w:r>
          </w:p>
        </w:tc>
        <w:tc>
          <w:tcPr>
            <w:tcW w:w="1037"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20.1</w:t>
            </w:r>
          </w:p>
        </w:tc>
        <w:tc>
          <w:tcPr>
            <w:tcW w:w="1037"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1.44</w:t>
            </w:r>
          </w:p>
        </w:tc>
        <w:tc>
          <w:tcPr>
            <w:tcW w:w="1037"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175</w:t>
            </w:r>
          </w:p>
        </w:tc>
        <w:tc>
          <w:tcPr>
            <w:tcW w:w="1042"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286</w:t>
            </w:r>
          </w:p>
        </w:tc>
        <w:tc>
          <w:tcPr>
            <w:tcW w:w="1042"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515</w:t>
            </w:r>
          </w:p>
        </w:tc>
      </w:tr>
      <w:tr>
        <w:tblPrEx>
          <w:tblLayout w:type="fixed"/>
          <w:tblCellMar>
            <w:top w:w="0" w:type="dxa"/>
            <w:left w:w="108" w:type="dxa"/>
            <w:bottom w:w="0" w:type="dxa"/>
            <w:right w:w="108" w:type="dxa"/>
          </w:tblCellMar>
        </w:tblPrEx>
        <w:trPr>
          <w:trHeight w:val="458" w:hRule="atLeast"/>
          <w:jc w:val="center"/>
        </w:trPr>
        <w:tc>
          <w:tcPr>
            <w:tcW w:w="908" w:type="dxa"/>
            <w:vMerge w:val="continue"/>
            <w:tcBorders>
              <w:bottom w:val="single" w:color="auto" w:sz="4" w:space="0"/>
            </w:tcBorders>
            <w:noWrap w:val="0"/>
            <w:vAlign w:val="center"/>
          </w:tcPr>
          <w:p>
            <w:pPr>
              <w:widowControl/>
              <w:jc w:val="center"/>
              <w:rPr>
                <w:rFonts w:hint="default" w:ascii="Times New Roman" w:hAnsi="Times New Roman" w:eastAsia="宋体" w:cs="Times New Roman"/>
                <w:color w:val="000000"/>
                <w:kern w:val="0"/>
                <w:szCs w:val="24"/>
              </w:rPr>
            </w:pPr>
          </w:p>
        </w:tc>
        <w:tc>
          <w:tcPr>
            <w:tcW w:w="1358" w:type="dxa"/>
            <w:tcBorders>
              <w:bottom w:val="single" w:color="auto" w:sz="4" w:space="0"/>
            </w:tcBorders>
            <w:noWrap w:val="0"/>
            <w:vAlign w:val="center"/>
          </w:tcPr>
          <w:p>
            <w:pPr>
              <w:widowControl/>
              <w:jc w:val="center"/>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长期不施肥</w:t>
            </w:r>
          </w:p>
        </w:tc>
        <w:tc>
          <w:tcPr>
            <w:tcW w:w="845"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4.95</w:t>
            </w:r>
          </w:p>
        </w:tc>
        <w:tc>
          <w:tcPr>
            <w:tcW w:w="1037"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18.2</w:t>
            </w:r>
          </w:p>
        </w:tc>
        <w:tc>
          <w:tcPr>
            <w:tcW w:w="1037"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1.25</w:t>
            </w:r>
          </w:p>
        </w:tc>
        <w:tc>
          <w:tcPr>
            <w:tcW w:w="1037"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95.8</w:t>
            </w:r>
          </w:p>
        </w:tc>
        <w:tc>
          <w:tcPr>
            <w:tcW w:w="1042"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275</w:t>
            </w:r>
          </w:p>
        </w:tc>
        <w:tc>
          <w:tcPr>
            <w:tcW w:w="1042"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461</w:t>
            </w:r>
          </w:p>
        </w:tc>
      </w:tr>
    </w:tbl>
    <w:p>
      <w:pPr>
        <w:numPr>
          <w:ilvl w:val="0"/>
          <w:numId w:val="0"/>
        </w:numPr>
        <w:tabs>
          <w:tab w:val="left" w:pos="312"/>
        </w:tabs>
        <w:adjustRightInd w:val="0"/>
        <w:spacing w:line="560" w:lineRule="exact"/>
        <w:ind w:firstLine="640" w:firstLineChars="200"/>
        <w:contextualSpacing/>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六、</w:t>
      </w:r>
      <w:r>
        <w:rPr>
          <w:rFonts w:hint="default" w:ascii="Times New Roman" w:hAnsi="Times New Roman" w:eastAsia="方正黑体_GBK" w:cs="Times New Roman"/>
          <w:b w:val="0"/>
          <w:bCs/>
          <w:sz w:val="32"/>
          <w:szCs w:val="32"/>
        </w:rPr>
        <w:t>监测效果评价分析</w:t>
      </w:r>
    </w:p>
    <w:p>
      <w:pPr>
        <w:tabs>
          <w:tab w:val="left" w:pos="312"/>
        </w:tabs>
        <w:adjustRightInd w:val="0"/>
        <w:spacing w:line="560" w:lineRule="exact"/>
        <w:ind w:firstLine="640" w:firstLineChars="200"/>
        <w:contextualSpacing/>
        <w:rPr>
          <w:rFonts w:hint="default" w:ascii="Times New Roman" w:hAnsi="Times New Roman" w:eastAsia="方正仿宋_GBK" w:cs="Times New Roman"/>
          <w:sz w:val="32"/>
          <w:szCs w:val="32"/>
        </w:rPr>
      </w:pPr>
      <w:bookmarkStart w:id="16" w:name="OLE_LINK2"/>
      <w:r>
        <w:rPr>
          <w:rFonts w:hint="default" w:ascii="Times New Roman" w:hAnsi="Times New Roman" w:eastAsia="方正仿宋_GBK" w:cs="Times New Roman"/>
          <w:sz w:val="32"/>
          <w:szCs w:val="32"/>
        </w:rPr>
        <w:t>监测点生物量数据显示，第一季基础地力贡献率52.9%，第二季基础地力贡献率21.2%，降低趋势明显，植物对肥料的依耐性较突出，另外，经过培肥改良后，第一季种植黄瓜过程中有干旱的干扰，培肥改良区出现了问题，导致产量下降严重，第二季提升了4.9%，甘蓝在有机肥的加持作用不显著；</w:t>
      </w:r>
    </w:p>
    <w:p>
      <w:pPr>
        <w:tabs>
          <w:tab w:val="left" w:pos="312"/>
        </w:tabs>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监测点土壤数据显示，虽然经过有机肥增施，但提升有机质含量效果不显著，可能与增施的有机肥进入土壤中急速矿化转化为植物吸收应用的元素，总体监测点中磷、钾含量高，有机质含量低。</w:t>
      </w:r>
    </w:p>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jc w:val="center"/>
        <w:textAlignment w:val="auto"/>
        <w:rPr>
          <w:rFonts w:hint="default" w:ascii="Times New Roman" w:hAnsi="Times New Roman" w:eastAsia="方正小标宋_GBK" w:cs="Times New Roman"/>
          <w:b w:val="0"/>
          <w:bCs/>
          <w:sz w:val="44"/>
          <w:szCs w:val="44"/>
        </w:rPr>
      </w:pPr>
      <w:r>
        <w:rPr>
          <w:rFonts w:hint="default" w:ascii="Times New Roman" w:hAnsi="Times New Roman" w:eastAsia="方正仿宋_GBK" w:cs="Times New Roman"/>
          <w:sz w:val="32"/>
          <w:szCs w:val="32"/>
        </w:rPr>
        <w:t>在后期监测运行过程中，可增加有机肥的使用量，加强种植作物品质的监测，优化磷钾的投入量，为培肥改良效果提供有力的数据支撑。</w:t>
      </w:r>
      <w:bookmarkEnd w:id="16"/>
      <w:r>
        <w:rPr>
          <w:rFonts w:hint="default" w:ascii="Times New Roman" w:hAnsi="Times New Roman" w:eastAsia="方正仿宋_GBK" w:cs="Times New Roman"/>
          <w:sz w:val="32"/>
          <w:szCs w:val="32"/>
        </w:rPr>
        <w:br w:type="page"/>
      </w:r>
      <w:bookmarkStart w:id="17" w:name="_Toc220855059"/>
      <w:r>
        <w:rPr>
          <w:rFonts w:hint="default" w:ascii="Times New Roman" w:hAnsi="Times New Roman" w:eastAsia="方正小标宋_GBK" w:cs="Times New Roman"/>
          <w:b w:val="0"/>
          <w:bCs/>
          <w:spacing w:val="1"/>
          <w:w w:val="95"/>
          <w:kern w:val="0"/>
          <w:sz w:val="44"/>
          <w:szCs w:val="44"/>
          <w:fitText w:val="8800" w:id="1057171846"/>
        </w:rPr>
        <w:t>附件7：2025年铜梁区大庙水稻耕地质量监测</w:t>
      </w:r>
      <w:r>
        <w:rPr>
          <w:rFonts w:hint="default" w:ascii="Times New Roman" w:hAnsi="Times New Roman" w:eastAsia="方正小标宋_GBK" w:cs="Times New Roman"/>
          <w:b w:val="0"/>
          <w:bCs/>
          <w:spacing w:val="9"/>
          <w:w w:val="95"/>
          <w:kern w:val="0"/>
          <w:sz w:val="44"/>
          <w:szCs w:val="44"/>
          <w:fitText w:val="8800" w:id="1057171846"/>
        </w:rPr>
        <w:t>点</w:t>
      </w:r>
      <w:r>
        <w:rPr>
          <w:rFonts w:hint="default" w:ascii="Times New Roman" w:hAnsi="Times New Roman" w:eastAsia="方正小标宋_GBK" w:cs="Times New Roman"/>
          <w:b w:val="0"/>
          <w:bCs/>
          <w:sz w:val="44"/>
          <w:szCs w:val="44"/>
        </w:rPr>
        <w:t>（编号：500224S03）试验报告</w:t>
      </w:r>
      <w:bookmarkEnd w:id="17"/>
    </w:p>
    <w:p>
      <w:pPr>
        <w:bidi w:val="0"/>
        <w:rPr>
          <w:rFonts w:hint="default" w:ascii="Times New Roman" w:hAnsi="Times New Roman" w:cs="Times New Roman"/>
          <w:lang w:eastAsia="zh-CN"/>
        </w:rPr>
      </w:pP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一、</w:t>
      </w:r>
      <w:r>
        <w:rPr>
          <w:rFonts w:hint="default" w:ascii="Times New Roman" w:hAnsi="Times New Roman" w:eastAsia="方正黑体_GBK" w:cs="Times New Roman"/>
          <w:b w:val="0"/>
          <w:bCs/>
          <w:sz w:val="32"/>
          <w:szCs w:val="32"/>
        </w:rPr>
        <w:t>监测点（编号：500224S03）概况</w:t>
      </w:r>
    </w:p>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大庙水稻监测点位于铜梁区大庙镇黄升村17社，成土母质为沙溪庙组，剖面构型A'-P-W-C，土壤质地中壤，耕层土结构团粒状，水稻土土类、潴育水稻土亚类、紫泥田土属、达县紫泥田土种，耕地质量等级为4级，始建于2020年，2021年正式投入使用，一季中稻，东经：106.07658°，北纬：29.65749°，海拔：315米，按照粮油监测点要求设置长期不施肥区、当年不施肥区、当年不施肥轮换区1、当年不施肥轮换区2、常规施肥区、培肥改良区等6个监测功能区，参照建设之初基础土样数据显示，该监测点土壤存在一定的酸化障碍，有进一步酸化加剧的趋势，据研究，钙镁磷肥有一定程度的改良作用，在该点位实施酸化改良技术。</w:t>
      </w: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二、</w:t>
      </w:r>
      <w:r>
        <w:rPr>
          <w:rFonts w:hint="default" w:ascii="Times New Roman" w:hAnsi="Times New Roman" w:eastAsia="方正黑体_GBK" w:cs="Times New Roman"/>
          <w:b w:val="0"/>
          <w:bCs/>
          <w:sz w:val="32"/>
          <w:szCs w:val="32"/>
        </w:rPr>
        <w:t>施肥方案</w:t>
      </w:r>
    </w:p>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监测点运行为一季中稻，人工种植，具体施肥方案如下：</w:t>
      </w:r>
    </w:p>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大庙水稻监测点常规施肥22-8-10复合肥按照30kg/亩以底肥撒施，在返青期追施尿素8kg/亩，培肥改良区的施肥方案，根据常规施肥的基础上进行调整，以钙镁磷肥替代施用的磷肥，基肥尿素14.35kg/亩，钙镁磷肥（15%）16kg/亩，氯化钾5kg/亩，追肥在返青期施入尿素8kg。</w:t>
      </w: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lang w:eastAsia="zh-CN"/>
        </w:rPr>
      </w:pP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三、</w:t>
      </w:r>
      <w:r>
        <w:rPr>
          <w:rFonts w:hint="default" w:ascii="Times New Roman" w:hAnsi="Times New Roman" w:eastAsia="方正黑体_GBK" w:cs="Times New Roman"/>
          <w:b w:val="0"/>
          <w:bCs/>
          <w:sz w:val="32"/>
          <w:szCs w:val="32"/>
        </w:rPr>
        <w:t>关键农事节点记录</w:t>
      </w:r>
    </w:p>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大庙水稻监测点2024年正常运行，作物为水稻，品种为宜香优2115，于2024年3月21日播种，生育期为2024年4月3日至2024年8月1日。采用常规施肥处理，于2024年3月31日撒施复合肥作为基肥，并于2024年4月11日施入尿素作为追肥，期间由于干旱抽水分别在2024年04月09日，2024年06月17日，施肥方式均采用撒施，在2024年06月16日人工除草1次，整个生育周期无农药投入。</w:t>
      </w: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四、</w:t>
      </w:r>
      <w:r>
        <w:rPr>
          <w:rFonts w:hint="default" w:ascii="Times New Roman" w:hAnsi="Times New Roman" w:eastAsia="方正黑体_GBK" w:cs="Times New Roman"/>
          <w:b w:val="0"/>
          <w:bCs/>
          <w:sz w:val="32"/>
          <w:szCs w:val="32"/>
        </w:rPr>
        <w:t>生物产量情况</w:t>
      </w:r>
    </w:p>
    <w:p>
      <w:pPr>
        <w:tabs>
          <w:tab w:val="left" w:pos="312"/>
        </w:tabs>
        <w:adjustRightInd w:val="0"/>
        <w:spacing w:line="560" w:lineRule="exact"/>
        <w:contextualSpacing/>
        <w:jc w:val="center"/>
        <w:rPr>
          <w:rFonts w:hint="default" w:ascii="Times New Roman" w:hAnsi="Times New Roman" w:eastAsia="仿宋_GB2312" w:cs="Times New Roman"/>
          <w:b/>
          <w:szCs w:val="30"/>
        </w:rPr>
      </w:pPr>
      <w:r>
        <w:rPr>
          <w:rFonts w:hint="default" w:ascii="Times New Roman" w:hAnsi="Times New Roman" w:eastAsia="仿宋_GB2312" w:cs="Times New Roman"/>
          <w:b/>
          <w:szCs w:val="30"/>
        </w:rPr>
        <w:t>2024年监测点产量生产情况kg/亩</w:t>
      </w:r>
    </w:p>
    <w:tbl>
      <w:tblPr>
        <w:tblStyle w:val="16"/>
        <w:tblW w:w="8306"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81"/>
        <w:gridCol w:w="2080"/>
        <w:gridCol w:w="1660"/>
        <w:gridCol w:w="248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1" w:hRule="atLeast"/>
          <w:jc w:val="center"/>
        </w:trPr>
        <w:tc>
          <w:tcPr>
            <w:tcW w:w="2081"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监测点</w:t>
            </w:r>
          </w:p>
        </w:tc>
        <w:tc>
          <w:tcPr>
            <w:tcW w:w="2080"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处理方式</w:t>
            </w:r>
          </w:p>
        </w:tc>
        <w:tc>
          <w:tcPr>
            <w:tcW w:w="1660"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第一季</w:t>
            </w:r>
          </w:p>
        </w:tc>
        <w:tc>
          <w:tcPr>
            <w:tcW w:w="2485"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第二季</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jc w:val="center"/>
        </w:trPr>
        <w:tc>
          <w:tcPr>
            <w:tcW w:w="2081" w:type="dxa"/>
            <w:vMerge w:val="restart"/>
            <w:tcBorders>
              <w:top w:val="single" w:color="auto" w:sz="4" w:space="0"/>
            </w:tcBorders>
            <w:noWrap w:val="0"/>
            <w:vAlign w:val="center"/>
          </w:tcPr>
          <w:p>
            <w:pPr>
              <w:adjustRightInd w:val="0"/>
              <w:snapToGrid w:val="0"/>
              <w:jc w:val="center"/>
              <w:rPr>
                <w:rFonts w:hint="default" w:ascii="Times New Roman" w:hAnsi="Times New Roman" w:cs="Times New Roman"/>
                <w:kern w:val="0"/>
                <w:sz w:val="18"/>
                <w:szCs w:val="18"/>
              </w:rPr>
            </w:pPr>
            <w:r>
              <w:rPr>
                <w:rFonts w:hint="default" w:ascii="Times New Roman" w:hAnsi="Times New Roman" w:eastAsia="宋体" w:cs="Times New Roman"/>
                <w:color w:val="000000"/>
                <w:kern w:val="0"/>
                <w:sz w:val="20"/>
                <w:szCs w:val="24"/>
              </w:rPr>
              <w:t>大庙</w:t>
            </w:r>
          </w:p>
        </w:tc>
        <w:tc>
          <w:tcPr>
            <w:tcW w:w="2080" w:type="dxa"/>
            <w:tcBorders>
              <w:top w:val="single" w:color="auto" w:sz="4" w:space="0"/>
              <w:bottom w:val="nil"/>
            </w:tcBorders>
            <w:noWrap w:val="0"/>
            <w:vAlign w:val="center"/>
          </w:tcPr>
          <w:p>
            <w:pPr>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color w:val="000000"/>
                <w:kern w:val="0"/>
                <w:szCs w:val="24"/>
              </w:rPr>
              <w:t>常规</w:t>
            </w:r>
          </w:p>
        </w:tc>
        <w:tc>
          <w:tcPr>
            <w:tcW w:w="1660" w:type="dxa"/>
            <w:tcBorders>
              <w:top w:val="single" w:color="auto" w:sz="4" w:space="0"/>
              <w:bottom w:val="nil"/>
            </w:tcBorders>
            <w:noWrap w:val="0"/>
            <w:vAlign w:val="center"/>
          </w:tcPr>
          <w:p>
            <w:pPr>
              <w:widowControl/>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991.24</w:t>
            </w:r>
          </w:p>
        </w:tc>
        <w:tc>
          <w:tcPr>
            <w:tcW w:w="2485" w:type="dxa"/>
            <w:tcBorders>
              <w:top w:val="single" w:color="auto" w:sz="4" w:space="0"/>
              <w:bottom w:val="nil"/>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jc w:val="center"/>
        </w:trPr>
        <w:tc>
          <w:tcPr>
            <w:tcW w:w="2081" w:type="dxa"/>
            <w:vMerge w:val="continue"/>
            <w:noWrap w:val="0"/>
            <w:vAlign w:val="center"/>
          </w:tcPr>
          <w:p>
            <w:pPr>
              <w:adjustRightInd w:val="0"/>
              <w:snapToGrid w:val="0"/>
              <w:jc w:val="center"/>
              <w:rPr>
                <w:rFonts w:hint="default" w:ascii="Times New Roman" w:hAnsi="Times New Roman" w:cs="Times New Roman"/>
                <w:kern w:val="0"/>
                <w:sz w:val="18"/>
                <w:szCs w:val="18"/>
              </w:rPr>
            </w:pPr>
          </w:p>
        </w:tc>
        <w:tc>
          <w:tcPr>
            <w:tcW w:w="2080" w:type="dxa"/>
            <w:tcBorders>
              <w:top w:val="nil"/>
              <w:bottom w:val="nil"/>
            </w:tcBorders>
            <w:noWrap w:val="0"/>
            <w:vAlign w:val="center"/>
          </w:tcPr>
          <w:p>
            <w:pPr>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color w:val="000000"/>
                <w:kern w:val="0"/>
                <w:szCs w:val="24"/>
              </w:rPr>
              <w:t>培肥</w:t>
            </w:r>
          </w:p>
        </w:tc>
        <w:tc>
          <w:tcPr>
            <w:tcW w:w="1660" w:type="dxa"/>
            <w:tcBorders>
              <w:top w:val="nil"/>
              <w:bottom w:val="nil"/>
            </w:tcBorders>
            <w:noWrap w:val="0"/>
            <w:vAlign w:val="center"/>
          </w:tcPr>
          <w:p>
            <w:pPr>
              <w:jc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1004.87</w:t>
            </w:r>
          </w:p>
        </w:tc>
        <w:tc>
          <w:tcPr>
            <w:tcW w:w="2485" w:type="dxa"/>
            <w:tcBorders>
              <w:top w:val="nil"/>
              <w:bottom w:val="nil"/>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jc w:val="center"/>
        </w:trPr>
        <w:tc>
          <w:tcPr>
            <w:tcW w:w="2081" w:type="dxa"/>
            <w:vMerge w:val="continue"/>
            <w:tcBorders>
              <w:bottom w:val="single" w:color="auto" w:sz="4" w:space="0"/>
            </w:tcBorders>
            <w:noWrap w:val="0"/>
            <w:vAlign w:val="center"/>
          </w:tcPr>
          <w:p>
            <w:pPr>
              <w:adjustRightInd w:val="0"/>
              <w:snapToGrid w:val="0"/>
              <w:jc w:val="center"/>
              <w:rPr>
                <w:rFonts w:hint="default" w:ascii="Times New Roman" w:hAnsi="Times New Roman" w:cs="Times New Roman"/>
                <w:kern w:val="0"/>
                <w:sz w:val="18"/>
                <w:szCs w:val="18"/>
              </w:rPr>
            </w:pPr>
          </w:p>
        </w:tc>
        <w:tc>
          <w:tcPr>
            <w:tcW w:w="2080" w:type="dxa"/>
            <w:tcBorders>
              <w:top w:val="nil"/>
              <w:bottom w:val="single" w:color="auto" w:sz="4" w:space="0"/>
            </w:tcBorders>
            <w:noWrap w:val="0"/>
            <w:vAlign w:val="center"/>
          </w:tcPr>
          <w:p>
            <w:pPr>
              <w:adjustRightInd w:val="0"/>
              <w:snapToGrid w:val="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长期不施肥</w:t>
            </w:r>
          </w:p>
        </w:tc>
        <w:tc>
          <w:tcPr>
            <w:tcW w:w="1660" w:type="dxa"/>
            <w:tcBorders>
              <w:top w:val="nil"/>
              <w:bottom w:val="single" w:color="auto" w:sz="4" w:space="0"/>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868.95</w:t>
            </w:r>
          </w:p>
        </w:tc>
        <w:tc>
          <w:tcPr>
            <w:tcW w:w="2485" w:type="dxa"/>
            <w:tcBorders>
              <w:top w:val="nil"/>
              <w:bottom w:val="single" w:color="auto" w:sz="4" w:space="0"/>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w:t>
            </w:r>
          </w:p>
        </w:tc>
      </w:tr>
    </w:tbl>
    <w:p>
      <w:pPr>
        <w:numPr>
          <w:ilvl w:val="0"/>
          <w:numId w:val="0"/>
        </w:numPr>
        <w:tabs>
          <w:tab w:val="left" w:pos="312"/>
        </w:tabs>
        <w:adjustRightInd w:val="0"/>
        <w:spacing w:line="560" w:lineRule="exact"/>
        <w:ind w:firstLine="640" w:firstLineChars="200"/>
        <w:contextualSpacing/>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五、</w:t>
      </w:r>
      <w:r>
        <w:rPr>
          <w:rFonts w:hint="default" w:ascii="Times New Roman" w:hAnsi="Times New Roman" w:eastAsia="方正黑体_GBK" w:cs="Times New Roman"/>
          <w:b w:val="0"/>
          <w:bCs/>
          <w:sz w:val="32"/>
          <w:szCs w:val="32"/>
        </w:rPr>
        <w:t>土壤理化性状</w:t>
      </w:r>
    </w:p>
    <w:p>
      <w:pPr>
        <w:tabs>
          <w:tab w:val="left" w:pos="312"/>
        </w:tabs>
        <w:adjustRightInd w:val="0"/>
        <w:spacing w:line="560" w:lineRule="exact"/>
        <w:contextualSpacing/>
        <w:jc w:val="center"/>
        <w:rPr>
          <w:rFonts w:hint="default" w:ascii="Times New Roman" w:hAnsi="Times New Roman" w:eastAsia="仿宋_GB2312" w:cs="Times New Roman"/>
          <w:sz w:val="24"/>
          <w:szCs w:val="30"/>
        </w:rPr>
      </w:pPr>
      <w:r>
        <w:rPr>
          <w:rFonts w:hint="default" w:ascii="Times New Roman" w:hAnsi="Times New Roman" w:eastAsia="仿宋_GB2312" w:cs="Times New Roman"/>
          <w:b/>
          <w:szCs w:val="30"/>
        </w:rPr>
        <w:t>2024年长期定位监测点耕层土壤培肥效果</w:t>
      </w:r>
    </w:p>
    <w:tbl>
      <w:tblPr>
        <w:tblStyle w:val="16"/>
        <w:tblW w:w="8306" w:type="dxa"/>
        <w:jc w:val="center"/>
        <w:tblInd w:w="0" w:type="dxa"/>
        <w:tblLayout w:type="fixed"/>
        <w:tblCellMar>
          <w:top w:w="0" w:type="dxa"/>
          <w:left w:w="108" w:type="dxa"/>
          <w:bottom w:w="0" w:type="dxa"/>
          <w:right w:w="108" w:type="dxa"/>
        </w:tblCellMar>
      </w:tblPr>
      <w:tblGrid>
        <w:gridCol w:w="1038"/>
        <w:gridCol w:w="1285"/>
        <w:gridCol w:w="788"/>
        <w:gridCol w:w="1037"/>
        <w:gridCol w:w="1037"/>
        <w:gridCol w:w="1037"/>
        <w:gridCol w:w="1042"/>
        <w:gridCol w:w="1042"/>
      </w:tblGrid>
      <w:tr>
        <w:tblPrEx>
          <w:tblLayout w:type="fixed"/>
          <w:tblCellMar>
            <w:top w:w="0" w:type="dxa"/>
            <w:left w:w="108" w:type="dxa"/>
            <w:bottom w:w="0" w:type="dxa"/>
            <w:right w:w="108" w:type="dxa"/>
          </w:tblCellMar>
        </w:tblPrEx>
        <w:trPr>
          <w:trHeight w:val="735" w:hRule="atLeast"/>
          <w:jc w:val="center"/>
        </w:trPr>
        <w:tc>
          <w:tcPr>
            <w:tcW w:w="1038"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监测点位</w:t>
            </w:r>
          </w:p>
        </w:tc>
        <w:tc>
          <w:tcPr>
            <w:tcW w:w="1285"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处理方式</w:t>
            </w:r>
          </w:p>
        </w:tc>
        <w:tc>
          <w:tcPr>
            <w:tcW w:w="788"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pH</w:t>
            </w:r>
          </w:p>
        </w:tc>
        <w:tc>
          <w:tcPr>
            <w:tcW w:w="1037"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有机质g/kg</w:t>
            </w:r>
          </w:p>
        </w:tc>
        <w:tc>
          <w:tcPr>
            <w:tcW w:w="1037"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全氮g/kg</w:t>
            </w:r>
          </w:p>
        </w:tc>
        <w:tc>
          <w:tcPr>
            <w:tcW w:w="1037"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有效磷mg/kg</w:t>
            </w:r>
          </w:p>
        </w:tc>
        <w:tc>
          <w:tcPr>
            <w:tcW w:w="1042"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速效钾mg/kg</w:t>
            </w:r>
          </w:p>
        </w:tc>
        <w:tc>
          <w:tcPr>
            <w:tcW w:w="1042"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缓效钾mg/kg</w:t>
            </w:r>
          </w:p>
        </w:tc>
      </w:tr>
      <w:tr>
        <w:tblPrEx>
          <w:tblLayout w:type="fixed"/>
          <w:tblCellMar>
            <w:top w:w="0" w:type="dxa"/>
            <w:left w:w="108" w:type="dxa"/>
            <w:bottom w:w="0" w:type="dxa"/>
            <w:right w:w="108" w:type="dxa"/>
          </w:tblCellMar>
        </w:tblPrEx>
        <w:trPr>
          <w:trHeight w:val="458" w:hRule="atLeast"/>
          <w:jc w:val="center"/>
        </w:trPr>
        <w:tc>
          <w:tcPr>
            <w:tcW w:w="1038" w:type="dxa"/>
            <w:vMerge w:val="restart"/>
            <w:tcBorders>
              <w:top w:val="single" w:color="auto" w:sz="4" w:space="0"/>
            </w:tcBorders>
            <w:noWrap w:val="0"/>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0"/>
                <w:szCs w:val="24"/>
              </w:rPr>
              <w:t>大庙</w:t>
            </w:r>
          </w:p>
        </w:tc>
        <w:tc>
          <w:tcPr>
            <w:tcW w:w="1285" w:type="dxa"/>
            <w:tcBorders>
              <w:top w:val="single" w:color="auto" w:sz="4" w:space="0"/>
            </w:tcBorders>
            <w:noWrap w:val="0"/>
            <w:vAlign w:val="center"/>
          </w:tcPr>
          <w:p>
            <w:pPr>
              <w:widowControl/>
              <w:jc w:val="center"/>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常规</w:t>
            </w:r>
          </w:p>
        </w:tc>
        <w:tc>
          <w:tcPr>
            <w:tcW w:w="788"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6.70</w:t>
            </w:r>
          </w:p>
        </w:tc>
        <w:tc>
          <w:tcPr>
            <w:tcW w:w="1037"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24.7</w:t>
            </w:r>
          </w:p>
        </w:tc>
        <w:tc>
          <w:tcPr>
            <w:tcW w:w="1037"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1.31</w:t>
            </w:r>
          </w:p>
        </w:tc>
        <w:tc>
          <w:tcPr>
            <w:tcW w:w="1037"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4.4</w:t>
            </w:r>
          </w:p>
        </w:tc>
        <w:tc>
          <w:tcPr>
            <w:tcW w:w="1042"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63</w:t>
            </w:r>
          </w:p>
        </w:tc>
        <w:tc>
          <w:tcPr>
            <w:tcW w:w="1042"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227</w:t>
            </w:r>
          </w:p>
        </w:tc>
      </w:tr>
      <w:tr>
        <w:tblPrEx>
          <w:tblLayout w:type="fixed"/>
          <w:tblCellMar>
            <w:top w:w="0" w:type="dxa"/>
            <w:left w:w="108" w:type="dxa"/>
            <w:bottom w:w="0" w:type="dxa"/>
            <w:right w:w="108" w:type="dxa"/>
          </w:tblCellMar>
        </w:tblPrEx>
        <w:trPr>
          <w:trHeight w:val="458" w:hRule="atLeast"/>
          <w:jc w:val="center"/>
        </w:trPr>
        <w:tc>
          <w:tcPr>
            <w:tcW w:w="1038" w:type="dxa"/>
            <w:vMerge w:val="continue"/>
            <w:noWrap w:val="0"/>
            <w:vAlign w:val="center"/>
          </w:tcPr>
          <w:p>
            <w:pPr>
              <w:widowControl/>
              <w:jc w:val="center"/>
              <w:rPr>
                <w:rFonts w:hint="default" w:ascii="Times New Roman" w:hAnsi="Times New Roman" w:eastAsia="宋体" w:cs="Times New Roman"/>
                <w:color w:val="000000"/>
                <w:kern w:val="0"/>
                <w:szCs w:val="24"/>
              </w:rPr>
            </w:pPr>
          </w:p>
        </w:tc>
        <w:tc>
          <w:tcPr>
            <w:tcW w:w="1285" w:type="dxa"/>
            <w:noWrap w:val="0"/>
            <w:vAlign w:val="center"/>
          </w:tcPr>
          <w:p>
            <w:pPr>
              <w:widowControl/>
              <w:jc w:val="center"/>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培肥</w:t>
            </w:r>
          </w:p>
        </w:tc>
        <w:tc>
          <w:tcPr>
            <w:tcW w:w="788"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5.99</w:t>
            </w:r>
          </w:p>
        </w:tc>
        <w:tc>
          <w:tcPr>
            <w:tcW w:w="1037"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24.2</w:t>
            </w:r>
          </w:p>
        </w:tc>
        <w:tc>
          <w:tcPr>
            <w:tcW w:w="1037"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1.30</w:t>
            </w:r>
          </w:p>
        </w:tc>
        <w:tc>
          <w:tcPr>
            <w:tcW w:w="1037"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2.6</w:t>
            </w:r>
          </w:p>
        </w:tc>
        <w:tc>
          <w:tcPr>
            <w:tcW w:w="1042"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74</w:t>
            </w:r>
          </w:p>
        </w:tc>
        <w:tc>
          <w:tcPr>
            <w:tcW w:w="1042"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260</w:t>
            </w:r>
          </w:p>
        </w:tc>
      </w:tr>
      <w:tr>
        <w:tblPrEx>
          <w:tblLayout w:type="fixed"/>
          <w:tblCellMar>
            <w:top w:w="0" w:type="dxa"/>
            <w:left w:w="108" w:type="dxa"/>
            <w:bottom w:w="0" w:type="dxa"/>
            <w:right w:w="108" w:type="dxa"/>
          </w:tblCellMar>
        </w:tblPrEx>
        <w:trPr>
          <w:trHeight w:val="458" w:hRule="atLeast"/>
          <w:jc w:val="center"/>
        </w:trPr>
        <w:tc>
          <w:tcPr>
            <w:tcW w:w="1038" w:type="dxa"/>
            <w:vMerge w:val="continue"/>
            <w:tcBorders>
              <w:bottom w:val="single" w:color="auto" w:sz="4" w:space="0"/>
            </w:tcBorders>
            <w:noWrap w:val="0"/>
            <w:vAlign w:val="center"/>
          </w:tcPr>
          <w:p>
            <w:pPr>
              <w:widowControl/>
              <w:jc w:val="center"/>
              <w:rPr>
                <w:rFonts w:hint="default" w:ascii="Times New Roman" w:hAnsi="Times New Roman" w:eastAsia="宋体" w:cs="Times New Roman"/>
                <w:color w:val="000000"/>
                <w:kern w:val="0"/>
                <w:szCs w:val="24"/>
              </w:rPr>
            </w:pPr>
          </w:p>
        </w:tc>
        <w:tc>
          <w:tcPr>
            <w:tcW w:w="1285" w:type="dxa"/>
            <w:tcBorders>
              <w:bottom w:val="single" w:color="auto" w:sz="4" w:space="0"/>
            </w:tcBorders>
            <w:noWrap w:val="0"/>
            <w:vAlign w:val="center"/>
          </w:tcPr>
          <w:p>
            <w:pPr>
              <w:widowControl/>
              <w:jc w:val="center"/>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长期不施肥</w:t>
            </w:r>
          </w:p>
        </w:tc>
        <w:tc>
          <w:tcPr>
            <w:tcW w:w="788"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5.18</w:t>
            </w:r>
          </w:p>
        </w:tc>
        <w:tc>
          <w:tcPr>
            <w:tcW w:w="1037"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22.9</w:t>
            </w:r>
          </w:p>
        </w:tc>
        <w:tc>
          <w:tcPr>
            <w:tcW w:w="1037"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1.18</w:t>
            </w:r>
          </w:p>
        </w:tc>
        <w:tc>
          <w:tcPr>
            <w:tcW w:w="1037"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1.7</w:t>
            </w:r>
          </w:p>
        </w:tc>
        <w:tc>
          <w:tcPr>
            <w:tcW w:w="1042"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71</w:t>
            </w:r>
          </w:p>
        </w:tc>
        <w:tc>
          <w:tcPr>
            <w:tcW w:w="1042"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215</w:t>
            </w:r>
          </w:p>
        </w:tc>
      </w:tr>
    </w:tbl>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六、</w:t>
      </w:r>
      <w:r>
        <w:rPr>
          <w:rFonts w:hint="default" w:ascii="Times New Roman" w:hAnsi="Times New Roman" w:eastAsia="方正黑体_GBK" w:cs="Times New Roman"/>
          <w:b w:val="0"/>
          <w:bCs/>
          <w:sz w:val="32"/>
          <w:szCs w:val="32"/>
        </w:rPr>
        <w:t>监测效果评价分析</w:t>
      </w:r>
    </w:p>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监测点生物量数据显示，基础地力贡献率87.7%，降低趋势不明显，由于秸秆就地还田腐熟，为地块提供了一定的肥力，保持了土壤的生产力，另外，经过培肥改良后，有一定的增产效果，增产率1.4%；</w:t>
      </w:r>
    </w:p>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监测点土壤数据显示，经过培肥后，酸化现象未得到进一步改善，土壤养分有一定程度的降低，总体监测点中磷、钾含量低，弱酸化现象，有机质含量低。</w:t>
      </w:r>
    </w:p>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在后期监测运行过程中，可调整改良方案及使用量，加强种植作物品质的监测，优化磷钾的投入量，为培肥改良效果提供有力的数据支撑。</w:t>
      </w:r>
    </w:p>
    <w:p>
      <w:pPr>
        <w:keepNext w:val="0"/>
        <w:keepLines w:val="0"/>
        <w:pageBreakBefore w:val="0"/>
        <w:widowControl w:val="0"/>
        <w:tabs>
          <w:tab w:val="left" w:pos="312"/>
        </w:tabs>
        <w:kinsoku/>
        <w:wordWrap/>
        <w:overflowPunct/>
        <w:topLinePunct w:val="0"/>
        <w:autoSpaceDE/>
        <w:autoSpaceDN/>
        <w:bidi w:val="0"/>
        <w:adjustRightInd w:val="0"/>
        <w:snapToGrid/>
        <w:spacing w:line="594" w:lineRule="exact"/>
        <w:contextualSpacing/>
        <w:jc w:val="center"/>
        <w:textAlignment w:val="auto"/>
        <w:rPr>
          <w:rFonts w:hint="default" w:ascii="Times New Roman" w:hAnsi="Times New Roman" w:eastAsia="方正小标宋_GBK" w:cs="Times New Roman"/>
          <w:b w:val="0"/>
          <w:bCs/>
          <w:sz w:val="44"/>
          <w:szCs w:val="44"/>
        </w:rPr>
      </w:pPr>
      <w:r>
        <w:rPr>
          <w:rFonts w:hint="default" w:ascii="Times New Roman" w:hAnsi="Times New Roman" w:eastAsia="仿宋_GB2312" w:cs="Times New Roman"/>
          <w:sz w:val="24"/>
          <w:szCs w:val="30"/>
        </w:rPr>
        <w:br w:type="page"/>
      </w:r>
      <w:bookmarkStart w:id="18" w:name="_Toc220855060"/>
      <w:r>
        <w:rPr>
          <w:rFonts w:hint="default" w:ascii="Times New Roman" w:hAnsi="Times New Roman" w:eastAsia="方正小标宋_GBK" w:cs="Times New Roman"/>
          <w:b w:val="0"/>
          <w:bCs/>
          <w:spacing w:val="1"/>
          <w:w w:val="95"/>
          <w:kern w:val="0"/>
          <w:sz w:val="44"/>
          <w:szCs w:val="44"/>
          <w:fitText w:val="8800" w:id="1319316249"/>
        </w:rPr>
        <w:t>附件8：2025年铜梁区土桥蔬菜耕地质量监测</w:t>
      </w:r>
      <w:r>
        <w:rPr>
          <w:rFonts w:hint="default" w:ascii="Times New Roman" w:hAnsi="Times New Roman" w:eastAsia="方正小标宋_GBK" w:cs="Times New Roman"/>
          <w:b w:val="0"/>
          <w:bCs/>
          <w:spacing w:val="9"/>
          <w:w w:val="95"/>
          <w:kern w:val="0"/>
          <w:sz w:val="44"/>
          <w:szCs w:val="44"/>
          <w:fitText w:val="8800" w:id="1319316249"/>
        </w:rPr>
        <w:t>点</w:t>
      </w:r>
      <w:r>
        <w:rPr>
          <w:rFonts w:hint="default" w:ascii="Times New Roman" w:hAnsi="Times New Roman" w:eastAsia="方正小标宋_GBK" w:cs="Times New Roman"/>
          <w:b w:val="0"/>
          <w:bCs/>
          <w:sz w:val="44"/>
          <w:szCs w:val="44"/>
        </w:rPr>
        <w:t>（编号：501504）试验报告</w:t>
      </w:r>
      <w:bookmarkEnd w:id="18"/>
    </w:p>
    <w:p>
      <w:pPr>
        <w:bidi w:val="0"/>
        <w:rPr>
          <w:rFonts w:hint="default" w:ascii="Times New Roman" w:hAnsi="Times New Roman" w:cs="Times New Roman"/>
          <w:lang w:eastAsia="zh-CN"/>
        </w:rPr>
      </w:pP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一、</w:t>
      </w:r>
      <w:r>
        <w:rPr>
          <w:rFonts w:hint="default" w:ascii="Times New Roman" w:hAnsi="Times New Roman" w:eastAsia="方正黑体_GBK" w:cs="Times New Roman"/>
          <w:b w:val="0"/>
          <w:bCs/>
          <w:sz w:val="32"/>
          <w:szCs w:val="32"/>
        </w:rPr>
        <w:t>监测点（编号：501504）概况</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仿宋_GB2312" w:cs="Times New Roman"/>
          <w:sz w:val="24"/>
          <w:szCs w:val="30"/>
        </w:rPr>
      </w:pPr>
      <w:r>
        <w:rPr>
          <w:rFonts w:hint="default" w:ascii="Times New Roman" w:hAnsi="Times New Roman" w:eastAsia="方正仿宋_GBK" w:cs="Times New Roman"/>
          <w:sz w:val="32"/>
          <w:szCs w:val="32"/>
        </w:rPr>
        <w:t>土桥蔬菜监测点位于铜梁区土桥镇新房村8社，成土母质为遂宁组泥页岩，剖面构型A-B-C，土壤质地中壤，耕层土结构团粒状，紫色土土类、石灰性紫色土土亚类、灰紫泥土土属、钙紫大泥土土种，耕地质量等级为3级，始建于2019年，2020年投入使用，为四季豆-菠菜轮作，东经：105.96914°，北纬：29.79547°，海拔：263米，国家级监测点，按照粮油监测点要求设置长期不施肥区、当年不施肥区、当年不施肥轮换区1、当年不施肥轮换区2、常规施肥区、培肥改良区等6个监测功能区，参照建设之初基础土样数据显示，土壤易板结，有机质含量低，有效磷含量高，在培肥改良过程中以常规施肥的基础上增施有机肥提质的技术进行实施。</w:t>
      </w: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二、</w:t>
      </w:r>
      <w:r>
        <w:rPr>
          <w:rFonts w:hint="default" w:ascii="Times New Roman" w:hAnsi="Times New Roman" w:eastAsia="方正黑体_GBK" w:cs="Times New Roman"/>
          <w:b w:val="0"/>
          <w:bCs/>
          <w:sz w:val="32"/>
          <w:szCs w:val="32"/>
        </w:rPr>
        <w:t>施肥方案</w:t>
      </w:r>
    </w:p>
    <w:p>
      <w:pPr>
        <w:keepNext w:val="0"/>
        <w:keepLines w:val="0"/>
        <w:pageBreakBefore w:val="0"/>
        <w:widowControl w:val="0"/>
        <w:kinsoku/>
        <w:wordWrap/>
        <w:overflowPunct/>
        <w:topLinePunct w:val="0"/>
        <w:autoSpaceDE/>
        <w:autoSpaceDN/>
        <w:bidi w:val="0"/>
        <w:snapToGrid/>
        <w:spacing w:line="594" w:lineRule="exact"/>
        <w:ind w:firstLine="480" w:firstLineChars="200"/>
        <w:textAlignment w:val="auto"/>
        <w:rPr>
          <w:rFonts w:hint="default" w:ascii="Times New Roman" w:hAnsi="Times New Roman" w:eastAsia="方正仿宋_GBK" w:cs="Times New Roman"/>
          <w:sz w:val="32"/>
          <w:szCs w:val="32"/>
        </w:rPr>
      </w:pPr>
      <w:r>
        <w:rPr>
          <w:rFonts w:hint="default" w:ascii="Times New Roman" w:hAnsi="Times New Roman" w:eastAsia="仿宋_GB2312" w:cs="Times New Roman"/>
          <w:sz w:val="24"/>
          <w:szCs w:val="30"/>
        </w:rPr>
        <w:t xml:space="preserve"> </w:t>
      </w:r>
      <w:r>
        <w:rPr>
          <w:rFonts w:hint="default" w:ascii="Times New Roman" w:hAnsi="Times New Roman" w:eastAsia="方正仿宋_GBK" w:cs="Times New Roman"/>
          <w:sz w:val="32"/>
          <w:szCs w:val="32"/>
        </w:rPr>
        <w:t>监测点运行为蔬菜轮作，均为人工种植，具体施肥方案如下：</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仿宋_GB2312" w:cs="Times New Roman"/>
          <w:sz w:val="24"/>
          <w:szCs w:val="30"/>
        </w:rPr>
      </w:pPr>
      <w:r>
        <w:rPr>
          <w:rFonts w:hint="default" w:ascii="Times New Roman" w:hAnsi="Times New Roman" w:eastAsia="方正仿宋_GBK" w:cs="Times New Roman"/>
          <w:sz w:val="32"/>
          <w:szCs w:val="32"/>
        </w:rPr>
        <w:t>土桥第一季四季豆种植施肥，常规施肥以21-7-13复合肥25kg/亩打底，收获期追施两次，同样为21-7-13复合肥5kg/亩/次，培肥改良区则在常规施肥基础上增施有机肥300kg/亩，第二季种植菠菜，底肥以22-9-9复合肥50kg/亩，在后期追施尿素10kg/亩，培肥改良区在常规施肥的基础上，施入有机肥100kg/亩。</w:t>
      </w: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三、</w:t>
      </w:r>
      <w:r>
        <w:rPr>
          <w:rFonts w:hint="default" w:ascii="Times New Roman" w:hAnsi="Times New Roman" w:eastAsia="方正黑体_GBK" w:cs="Times New Roman"/>
          <w:b w:val="0"/>
          <w:bCs/>
          <w:sz w:val="32"/>
          <w:szCs w:val="32"/>
        </w:rPr>
        <w:t>关键农事节点记录</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土桥蔬菜监测点2024年正常运行，采用四季豆-菠菜轮作模式。第一季作物为四季豆，品种为白不老，于2024年2月21日播种，生育期为2024年3月12日至2024年8月14日，常规施肥处理，于2024年4月14日施用复合肥作为基肥，并于2024年5月15日和2024年6月12日分别追施复合肥；第二季作物为菠菜，品种为圆叶菠菜，于2024年10月3日播种，生育期为2024年10月3日至2024年12月12日，常规施肥处理，于2024年10月17日施用复合肥作为基肥，并于2024年11月13日施入尿素作为追肥。</w:t>
      </w: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四、</w:t>
      </w:r>
      <w:r>
        <w:rPr>
          <w:rFonts w:hint="default" w:ascii="Times New Roman" w:hAnsi="Times New Roman" w:eastAsia="方正黑体_GBK" w:cs="Times New Roman"/>
          <w:b w:val="0"/>
          <w:bCs/>
          <w:sz w:val="32"/>
          <w:szCs w:val="32"/>
        </w:rPr>
        <w:t>生物产量情况</w:t>
      </w:r>
    </w:p>
    <w:p>
      <w:pPr>
        <w:tabs>
          <w:tab w:val="left" w:pos="312"/>
        </w:tabs>
        <w:adjustRightInd w:val="0"/>
        <w:spacing w:line="560" w:lineRule="exact"/>
        <w:contextualSpacing/>
        <w:jc w:val="center"/>
        <w:rPr>
          <w:rFonts w:hint="default" w:ascii="Times New Roman" w:hAnsi="Times New Roman" w:eastAsia="仿宋_GB2312" w:cs="Times New Roman"/>
          <w:b/>
          <w:szCs w:val="30"/>
        </w:rPr>
      </w:pPr>
      <w:r>
        <w:rPr>
          <w:rFonts w:hint="default" w:ascii="Times New Roman" w:hAnsi="Times New Roman" w:eastAsia="仿宋_GB2312" w:cs="Times New Roman"/>
          <w:b/>
          <w:szCs w:val="30"/>
        </w:rPr>
        <w:t>2024年监测点产量生产情况kg/亩</w:t>
      </w:r>
    </w:p>
    <w:tbl>
      <w:tblPr>
        <w:tblStyle w:val="16"/>
        <w:tblW w:w="8306"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81"/>
        <w:gridCol w:w="2080"/>
        <w:gridCol w:w="1660"/>
        <w:gridCol w:w="248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1" w:hRule="atLeast"/>
          <w:jc w:val="center"/>
        </w:trPr>
        <w:tc>
          <w:tcPr>
            <w:tcW w:w="2081"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监测点</w:t>
            </w:r>
          </w:p>
        </w:tc>
        <w:tc>
          <w:tcPr>
            <w:tcW w:w="2080"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处理方式</w:t>
            </w:r>
          </w:p>
        </w:tc>
        <w:tc>
          <w:tcPr>
            <w:tcW w:w="1660"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第一季</w:t>
            </w:r>
          </w:p>
        </w:tc>
        <w:tc>
          <w:tcPr>
            <w:tcW w:w="2485"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第二季</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jc w:val="center"/>
        </w:trPr>
        <w:tc>
          <w:tcPr>
            <w:tcW w:w="2081" w:type="dxa"/>
            <w:vMerge w:val="restart"/>
            <w:tcBorders>
              <w:top w:val="single" w:color="auto" w:sz="4" w:space="0"/>
            </w:tcBorders>
            <w:noWrap w:val="0"/>
            <w:vAlign w:val="center"/>
          </w:tcPr>
          <w:p>
            <w:pPr>
              <w:adjustRightInd w:val="0"/>
              <w:snapToGrid w:val="0"/>
              <w:jc w:val="center"/>
              <w:rPr>
                <w:rFonts w:hint="default" w:ascii="Times New Roman" w:hAnsi="Times New Roman" w:cs="Times New Roman"/>
                <w:kern w:val="0"/>
                <w:sz w:val="18"/>
                <w:szCs w:val="18"/>
              </w:rPr>
            </w:pPr>
            <w:r>
              <w:rPr>
                <w:rFonts w:hint="default" w:ascii="Times New Roman" w:hAnsi="Times New Roman" w:eastAsia="宋体" w:cs="Times New Roman"/>
                <w:color w:val="000000"/>
                <w:kern w:val="0"/>
                <w:sz w:val="20"/>
                <w:szCs w:val="24"/>
              </w:rPr>
              <w:t>土桥</w:t>
            </w:r>
          </w:p>
        </w:tc>
        <w:tc>
          <w:tcPr>
            <w:tcW w:w="2080" w:type="dxa"/>
            <w:tcBorders>
              <w:top w:val="single" w:color="auto" w:sz="4" w:space="0"/>
              <w:bottom w:val="nil"/>
            </w:tcBorders>
            <w:noWrap w:val="0"/>
            <w:vAlign w:val="center"/>
          </w:tcPr>
          <w:p>
            <w:pPr>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color w:val="000000"/>
                <w:kern w:val="0"/>
                <w:szCs w:val="24"/>
              </w:rPr>
              <w:t>常规</w:t>
            </w:r>
          </w:p>
        </w:tc>
        <w:tc>
          <w:tcPr>
            <w:tcW w:w="1660" w:type="dxa"/>
            <w:tcBorders>
              <w:top w:val="single" w:color="auto" w:sz="4" w:space="0"/>
              <w:bottom w:val="nil"/>
            </w:tcBorders>
            <w:noWrap w:val="0"/>
            <w:vAlign w:val="center"/>
          </w:tcPr>
          <w:p>
            <w:pPr>
              <w:widowControl/>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1384.72</w:t>
            </w:r>
          </w:p>
        </w:tc>
        <w:tc>
          <w:tcPr>
            <w:tcW w:w="2485" w:type="dxa"/>
            <w:tcBorders>
              <w:top w:val="single" w:color="auto" w:sz="4" w:space="0"/>
              <w:bottom w:val="nil"/>
            </w:tcBorders>
            <w:noWrap w:val="0"/>
            <w:vAlign w:val="center"/>
          </w:tcPr>
          <w:p>
            <w:pPr>
              <w:widowControl/>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1724.13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jc w:val="center"/>
        </w:trPr>
        <w:tc>
          <w:tcPr>
            <w:tcW w:w="2081" w:type="dxa"/>
            <w:vMerge w:val="continue"/>
            <w:noWrap w:val="0"/>
            <w:vAlign w:val="center"/>
          </w:tcPr>
          <w:p>
            <w:pPr>
              <w:adjustRightInd w:val="0"/>
              <w:snapToGrid w:val="0"/>
              <w:jc w:val="center"/>
              <w:rPr>
                <w:rFonts w:hint="default" w:ascii="Times New Roman" w:hAnsi="Times New Roman" w:cs="Times New Roman"/>
                <w:kern w:val="0"/>
                <w:sz w:val="18"/>
                <w:szCs w:val="18"/>
              </w:rPr>
            </w:pPr>
          </w:p>
        </w:tc>
        <w:tc>
          <w:tcPr>
            <w:tcW w:w="2080" w:type="dxa"/>
            <w:tcBorders>
              <w:top w:val="nil"/>
              <w:bottom w:val="nil"/>
            </w:tcBorders>
            <w:noWrap w:val="0"/>
            <w:vAlign w:val="center"/>
          </w:tcPr>
          <w:p>
            <w:pPr>
              <w:adjustRightInd w:val="0"/>
              <w:snapToGrid w:val="0"/>
              <w:jc w:val="center"/>
              <w:rPr>
                <w:rFonts w:hint="default" w:ascii="Times New Roman" w:hAnsi="Times New Roman" w:cs="Times New Roman"/>
                <w:kern w:val="0"/>
                <w:sz w:val="18"/>
                <w:szCs w:val="18"/>
                <w:highlight w:val="yellow"/>
              </w:rPr>
            </w:pPr>
            <w:r>
              <w:rPr>
                <w:rFonts w:hint="default" w:ascii="Times New Roman" w:hAnsi="Times New Roman" w:cs="Times New Roman"/>
                <w:color w:val="000000"/>
                <w:kern w:val="0"/>
                <w:szCs w:val="24"/>
              </w:rPr>
              <w:t>培肥</w:t>
            </w:r>
          </w:p>
        </w:tc>
        <w:tc>
          <w:tcPr>
            <w:tcW w:w="1660" w:type="dxa"/>
            <w:tcBorders>
              <w:top w:val="nil"/>
              <w:bottom w:val="nil"/>
            </w:tcBorders>
            <w:noWrap w:val="0"/>
            <w:vAlign w:val="center"/>
          </w:tcPr>
          <w:p>
            <w:pPr>
              <w:jc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1563.11</w:t>
            </w:r>
          </w:p>
        </w:tc>
        <w:tc>
          <w:tcPr>
            <w:tcW w:w="2485" w:type="dxa"/>
            <w:tcBorders>
              <w:top w:val="nil"/>
              <w:bottom w:val="nil"/>
            </w:tcBorders>
            <w:noWrap w:val="0"/>
            <w:vAlign w:val="center"/>
          </w:tcPr>
          <w:p>
            <w:pPr>
              <w:jc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1741.64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jc w:val="center"/>
        </w:trPr>
        <w:tc>
          <w:tcPr>
            <w:tcW w:w="2081" w:type="dxa"/>
            <w:vMerge w:val="continue"/>
            <w:tcBorders>
              <w:bottom w:val="single" w:color="auto" w:sz="4" w:space="0"/>
            </w:tcBorders>
            <w:noWrap w:val="0"/>
            <w:vAlign w:val="center"/>
          </w:tcPr>
          <w:p>
            <w:pPr>
              <w:adjustRightInd w:val="0"/>
              <w:snapToGrid w:val="0"/>
              <w:jc w:val="center"/>
              <w:rPr>
                <w:rFonts w:hint="default" w:ascii="Times New Roman" w:hAnsi="Times New Roman" w:cs="Times New Roman"/>
                <w:kern w:val="0"/>
                <w:sz w:val="18"/>
                <w:szCs w:val="18"/>
              </w:rPr>
            </w:pPr>
          </w:p>
        </w:tc>
        <w:tc>
          <w:tcPr>
            <w:tcW w:w="2080" w:type="dxa"/>
            <w:tcBorders>
              <w:top w:val="nil"/>
              <w:bottom w:val="single" w:color="auto" w:sz="4" w:space="0"/>
            </w:tcBorders>
            <w:noWrap w:val="0"/>
            <w:vAlign w:val="center"/>
          </w:tcPr>
          <w:p>
            <w:pPr>
              <w:adjustRightInd w:val="0"/>
              <w:snapToGrid w:val="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长期不施肥</w:t>
            </w:r>
          </w:p>
        </w:tc>
        <w:tc>
          <w:tcPr>
            <w:tcW w:w="1660" w:type="dxa"/>
            <w:tcBorders>
              <w:top w:val="nil"/>
              <w:bottom w:val="single" w:color="auto" w:sz="4" w:space="0"/>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883.78</w:t>
            </w:r>
          </w:p>
        </w:tc>
        <w:tc>
          <w:tcPr>
            <w:tcW w:w="2485" w:type="dxa"/>
            <w:tcBorders>
              <w:top w:val="nil"/>
              <w:bottom w:val="single" w:color="auto" w:sz="4" w:space="0"/>
            </w:tcBorders>
            <w:noWrap w:val="0"/>
            <w:vAlign w:val="center"/>
          </w:tcPr>
          <w:p>
            <w:pPr>
              <w:rPr>
                <w:rFonts w:hint="default" w:ascii="Times New Roman" w:hAnsi="Times New Roman" w:cs="Times New Roman"/>
                <w:color w:val="000000"/>
                <w:sz w:val="22"/>
              </w:rPr>
            </w:pPr>
            <w:r>
              <w:rPr>
                <w:rFonts w:hint="default" w:ascii="Times New Roman" w:hAnsi="Times New Roman" w:cs="Times New Roman"/>
                <w:color w:val="000000"/>
                <w:sz w:val="22"/>
              </w:rPr>
              <w:t xml:space="preserve">        835.29</w:t>
            </w:r>
          </w:p>
        </w:tc>
      </w:tr>
    </w:tbl>
    <w:p>
      <w:pPr>
        <w:numPr>
          <w:ilvl w:val="0"/>
          <w:numId w:val="0"/>
        </w:numPr>
        <w:tabs>
          <w:tab w:val="left" w:pos="312"/>
        </w:tabs>
        <w:adjustRightInd w:val="0"/>
        <w:spacing w:line="560" w:lineRule="exact"/>
        <w:ind w:firstLine="640" w:firstLineChars="200"/>
        <w:contextualSpacing/>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五、</w:t>
      </w:r>
      <w:r>
        <w:rPr>
          <w:rFonts w:hint="default" w:ascii="Times New Roman" w:hAnsi="Times New Roman" w:eastAsia="方正黑体_GBK" w:cs="Times New Roman"/>
          <w:b w:val="0"/>
          <w:bCs/>
          <w:sz w:val="32"/>
          <w:szCs w:val="32"/>
        </w:rPr>
        <w:t>土壤理化性状</w:t>
      </w:r>
    </w:p>
    <w:p>
      <w:pPr>
        <w:tabs>
          <w:tab w:val="left" w:pos="312"/>
        </w:tabs>
        <w:adjustRightInd w:val="0"/>
        <w:spacing w:line="560" w:lineRule="exact"/>
        <w:contextualSpacing/>
        <w:jc w:val="center"/>
        <w:rPr>
          <w:rFonts w:hint="default" w:ascii="Times New Roman" w:hAnsi="Times New Roman" w:eastAsia="仿宋_GB2312" w:cs="Times New Roman"/>
          <w:sz w:val="24"/>
          <w:szCs w:val="30"/>
        </w:rPr>
      </w:pPr>
      <w:r>
        <w:rPr>
          <w:rFonts w:hint="default" w:ascii="Times New Roman" w:hAnsi="Times New Roman" w:eastAsia="仿宋_GB2312" w:cs="Times New Roman"/>
          <w:b/>
          <w:szCs w:val="30"/>
        </w:rPr>
        <w:t>2024年长期定位监测点耕层土壤培肥效果</w:t>
      </w:r>
    </w:p>
    <w:tbl>
      <w:tblPr>
        <w:tblStyle w:val="16"/>
        <w:tblW w:w="8306" w:type="dxa"/>
        <w:jc w:val="center"/>
        <w:tblInd w:w="0" w:type="dxa"/>
        <w:tblLayout w:type="fixed"/>
        <w:tblCellMar>
          <w:top w:w="0" w:type="dxa"/>
          <w:left w:w="108" w:type="dxa"/>
          <w:bottom w:w="0" w:type="dxa"/>
          <w:right w:w="108" w:type="dxa"/>
        </w:tblCellMar>
      </w:tblPr>
      <w:tblGrid>
        <w:gridCol w:w="1038"/>
        <w:gridCol w:w="1250"/>
        <w:gridCol w:w="823"/>
        <w:gridCol w:w="1037"/>
        <w:gridCol w:w="1037"/>
        <w:gridCol w:w="1037"/>
        <w:gridCol w:w="1042"/>
        <w:gridCol w:w="1042"/>
      </w:tblGrid>
      <w:tr>
        <w:tblPrEx>
          <w:tblLayout w:type="fixed"/>
          <w:tblCellMar>
            <w:top w:w="0" w:type="dxa"/>
            <w:left w:w="108" w:type="dxa"/>
            <w:bottom w:w="0" w:type="dxa"/>
            <w:right w:w="108" w:type="dxa"/>
          </w:tblCellMar>
        </w:tblPrEx>
        <w:trPr>
          <w:trHeight w:val="735" w:hRule="atLeast"/>
          <w:jc w:val="center"/>
        </w:trPr>
        <w:tc>
          <w:tcPr>
            <w:tcW w:w="1038"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监测点位</w:t>
            </w:r>
          </w:p>
        </w:tc>
        <w:tc>
          <w:tcPr>
            <w:tcW w:w="1250"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处理方式</w:t>
            </w:r>
          </w:p>
        </w:tc>
        <w:tc>
          <w:tcPr>
            <w:tcW w:w="823"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pH</w:t>
            </w:r>
          </w:p>
        </w:tc>
        <w:tc>
          <w:tcPr>
            <w:tcW w:w="1037"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有机质g/kg</w:t>
            </w:r>
          </w:p>
        </w:tc>
        <w:tc>
          <w:tcPr>
            <w:tcW w:w="1037"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全氮g/kg</w:t>
            </w:r>
          </w:p>
        </w:tc>
        <w:tc>
          <w:tcPr>
            <w:tcW w:w="1037"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有效磷mg/kg</w:t>
            </w:r>
          </w:p>
        </w:tc>
        <w:tc>
          <w:tcPr>
            <w:tcW w:w="1042"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速效钾mg/kg</w:t>
            </w:r>
          </w:p>
        </w:tc>
        <w:tc>
          <w:tcPr>
            <w:tcW w:w="1042"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缓效钾mg/kg</w:t>
            </w:r>
          </w:p>
        </w:tc>
      </w:tr>
      <w:tr>
        <w:tblPrEx>
          <w:tblLayout w:type="fixed"/>
          <w:tblCellMar>
            <w:top w:w="0" w:type="dxa"/>
            <w:left w:w="108" w:type="dxa"/>
            <w:bottom w:w="0" w:type="dxa"/>
            <w:right w:w="108" w:type="dxa"/>
          </w:tblCellMar>
        </w:tblPrEx>
        <w:trPr>
          <w:trHeight w:val="458" w:hRule="atLeast"/>
          <w:jc w:val="center"/>
        </w:trPr>
        <w:tc>
          <w:tcPr>
            <w:tcW w:w="1038" w:type="dxa"/>
            <w:vMerge w:val="restart"/>
            <w:tcBorders>
              <w:top w:val="single" w:color="auto" w:sz="4" w:space="0"/>
            </w:tcBorders>
            <w:noWrap w:val="0"/>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0"/>
                <w:szCs w:val="24"/>
              </w:rPr>
              <w:t>土桥</w:t>
            </w:r>
          </w:p>
        </w:tc>
        <w:tc>
          <w:tcPr>
            <w:tcW w:w="1250" w:type="dxa"/>
            <w:tcBorders>
              <w:top w:val="single" w:color="auto" w:sz="4" w:space="0"/>
            </w:tcBorders>
            <w:noWrap w:val="0"/>
            <w:vAlign w:val="center"/>
          </w:tcPr>
          <w:p>
            <w:pPr>
              <w:widowControl/>
              <w:jc w:val="center"/>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常规</w:t>
            </w:r>
          </w:p>
        </w:tc>
        <w:tc>
          <w:tcPr>
            <w:tcW w:w="823"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7.63</w:t>
            </w:r>
          </w:p>
        </w:tc>
        <w:tc>
          <w:tcPr>
            <w:tcW w:w="1037"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38.0</w:t>
            </w:r>
          </w:p>
        </w:tc>
        <w:tc>
          <w:tcPr>
            <w:tcW w:w="1037"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2.42</w:t>
            </w:r>
          </w:p>
        </w:tc>
        <w:tc>
          <w:tcPr>
            <w:tcW w:w="1037"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63.8</w:t>
            </w:r>
          </w:p>
        </w:tc>
        <w:tc>
          <w:tcPr>
            <w:tcW w:w="1042"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374</w:t>
            </w:r>
          </w:p>
        </w:tc>
        <w:tc>
          <w:tcPr>
            <w:tcW w:w="1042"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575</w:t>
            </w:r>
          </w:p>
        </w:tc>
      </w:tr>
      <w:tr>
        <w:tblPrEx>
          <w:tblLayout w:type="fixed"/>
          <w:tblCellMar>
            <w:top w:w="0" w:type="dxa"/>
            <w:left w:w="108" w:type="dxa"/>
            <w:bottom w:w="0" w:type="dxa"/>
            <w:right w:w="108" w:type="dxa"/>
          </w:tblCellMar>
        </w:tblPrEx>
        <w:trPr>
          <w:trHeight w:val="458" w:hRule="atLeast"/>
          <w:jc w:val="center"/>
        </w:trPr>
        <w:tc>
          <w:tcPr>
            <w:tcW w:w="1038" w:type="dxa"/>
            <w:vMerge w:val="continue"/>
            <w:noWrap w:val="0"/>
            <w:vAlign w:val="center"/>
          </w:tcPr>
          <w:p>
            <w:pPr>
              <w:widowControl/>
              <w:jc w:val="center"/>
              <w:rPr>
                <w:rFonts w:hint="default" w:ascii="Times New Roman" w:hAnsi="Times New Roman" w:eastAsia="宋体" w:cs="Times New Roman"/>
                <w:color w:val="000000"/>
                <w:kern w:val="0"/>
                <w:szCs w:val="24"/>
              </w:rPr>
            </w:pPr>
          </w:p>
        </w:tc>
        <w:tc>
          <w:tcPr>
            <w:tcW w:w="1250" w:type="dxa"/>
            <w:noWrap w:val="0"/>
            <w:vAlign w:val="center"/>
          </w:tcPr>
          <w:p>
            <w:pPr>
              <w:widowControl/>
              <w:jc w:val="center"/>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培肥</w:t>
            </w:r>
          </w:p>
        </w:tc>
        <w:tc>
          <w:tcPr>
            <w:tcW w:w="823"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7.83</w:t>
            </w:r>
          </w:p>
        </w:tc>
        <w:tc>
          <w:tcPr>
            <w:tcW w:w="1037"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38.8</w:t>
            </w:r>
          </w:p>
        </w:tc>
        <w:tc>
          <w:tcPr>
            <w:tcW w:w="1037"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2.72</w:t>
            </w:r>
          </w:p>
        </w:tc>
        <w:tc>
          <w:tcPr>
            <w:tcW w:w="1037"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85.3</w:t>
            </w:r>
          </w:p>
        </w:tc>
        <w:tc>
          <w:tcPr>
            <w:tcW w:w="1042"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429</w:t>
            </w:r>
          </w:p>
        </w:tc>
        <w:tc>
          <w:tcPr>
            <w:tcW w:w="1042"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634</w:t>
            </w:r>
          </w:p>
        </w:tc>
      </w:tr>
      <w:tr>
        <w:tblPrEx>
          <w:tblLayout w:type="fixed"/>
          <w:tblCellMar>
            <w:top w:w="0" w:type="dxa"/>
            <w:left w:w="108" w:type="dxa"/>
            <w:bottom w:w="0" w:type="dxa"/>
            <w:right w:w="108" w:type="dxa"/>
          </w:tblCellMar>
        </w:tblPrEx>
        <w:trPr>
          <w:trHeight w:val="458" w:hRule="atLeast"/>
          <w:jc w:val="center"/>
        </w:trPr>
        <w:tc>
          <w:tcPr>
            <w:tcW w:w="1038" w:type="dxa"/>
            <w:vMerge w:val="continue"/>
            <w:tcBorders>
              <w:bottom w:val="single" w:color="auto" w:sz="4" w:space="0"/>
            </w:tcBorders>
            <w:noWrap w:val="0"/>
            <w:vAlign w:val="center"/>
          </w:tcPr>
          <w:p>
            <w:pPr>
              <w:widowControl/>
              <w:jc w:val="center"/>
              <w:rPr>
                <w:rFonts w:hint="default" w:ascii="Times New Roman" w:hAnsi="Times New Roman" w:eastAsia="宋体" w:cs="Times New Roman"/>
                <w:color w:val="000000"/>
                <w:kern w:val="0"/>
                <w:szCs w:val="24"/>
              </w:rPr>
            </w:pPr>
          </w:p>
        </w:tc>
        <w:tc>
          <w:tcPr>
            <w:tcW w:w="1250" w:type="dxa"/>
            <w:tcBorders>
              <w:bottom w:val="single" w:color="auto" w:sz="4" w:space="0"/>
            </w:tcBorders>
            <w:noWrap w:val="0"/>
            <w:vAlign w:val="center"/>
          </w:tcPr>
          <w:p>
            <w:pPr>
              <w:widowControl/>
              <w:jc w:val="center"/>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长期不施</w:t>
            </w:r>
          </w:p>
        </w:tc>
        <w:tc>
          <w:tcPr>
            <w:tcW w:w="823"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7.81</w:t>
            </w:r>
          </w:p>
        </w:tc>
        <w:tc>
          <w:tcPr>
            <w:tcW w:w="1037"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35.3</w:t>
            </w:r>
          </w:p>
        </w:tc>
        <w:tc>
          <w:tcPr>
            <w:tcW w:w="1037"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2.48</w:t>
            </w:r>
          </w:p>
        </w:tc>
        <w:tc>
          <w:tcPr>
            <w:tcW w:w="1037"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65.4</w:t>
            </w:r>
          </w:p>
        </w:tc>
        <w:tc>
          <w:tcPr>
            <w:tcW w:w="1042"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479</w:t>
            </w:r>
          </w:p>
        </w:tc>
        <w:tc>
          <w:tcPr>
            <w:tcW w:w="1042"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655</w:t>
            </w:r>
          </w:p>
        </w:tc>
      </w:tr>
    </w:tbl>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lang w:eastAsia="zh-CN"/>
        </w:rPr>
      </w:pP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六、</w:t>
      </w:r>
      <w:r>
        <w:rPr>
          <w:rFonts w:hint="default" w:ascii="Times New Roman" w:hAnsi="Times New Roman" w:eastAsia="方正黑体_GBK" w:cs="Times New Roman"/>
          <w:b w:val="0"/>
          <w:bCs/>
          <w:sz w:val="32"/>
          <w:szCs w:val="32"/>
        </w:rPr>
        <w:t>监测效果评价分析</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sz w:val="32"/>
          <w:szCs w:val="32"/>
        </w:rPr>
      </w:pPr>
      <w:bookmarkStart w:id="19" w:name="OLE_LINK4"/>
      <w:bookmarkStart w:id="20" w:name="OLE_LINK3"/>
      <w:r>
        <w:rPr>
          <w:rFonts w:hint="default" w:ascii="Times New Roman" w:hAnsi="Times New Roman" w:eastAsia="方正仿宋_GBK" w:cs="Times New Roman"/>
          <w:sz w:val="32"/>
          <w:szCs w:val="32"/>
        </w:rPr>
        <w:t xml:space="preserve">监测点生物量数据显示，第一季基础地力贡献率63.8%，第二季基础地力贡献率为48.4%，降低趋势明显，表明四季豆、菠菜等对肥料的依耐性较强，没有肥力的投入产量下降明显；培肥改良后，能有效促进了增产效应，第一季增产12.9%，第二季增产1.01%，在菠菜增产效应不显著，可能与生育期短相关； </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监测点土壤数据显示，经过培肥后，土壤中有机质、全氮、有效磷、速效钾、缓效钾均出现一定程度的提升，分别提升2.1%、12.4%、33.7%、14.7%、10.3%，总体监测点中磷、钾含量高。</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在后期监测运行过程中，可调整改良方案及使用量，加强种植作物品质的监测，优化磷钾的投入量，为培肥改良效果提供有力的数据支撑。</w:t>
      </w:r>
    </w:p>
    <w:bookmarkEnd w:id="19"/>
    <w:bookmarkEnd w:id="20"/>
    <w:p>
      <w:pPr>
        <w:spacing w:line="500" w:lineRule="exact"/>
        <w:jc w:val="center"/>
        <w:rPr>
          <w:rFonts w:hint="default" w:ascii="Times New Roman" w:hAnsi="Times New Roman" w:eastAsia="方正小标宋_GBK" w:cs="Times New Roman"/>
          <w:b w:val="0"/>
          <w:bCs/>
          <w:sz w:val="44"/>
          <w:szCs w:val="44"/>
        </w:rPr>
      </w:pPr>
      <w:r>
        <w:rPr>
          <w:rFonts w:hint="default" w:ascii="Times New Roman" w:hAnsi="Times New Roman" w:eastAsia="方正仿宋_GBK" w:cs="Times New Roman"/>
          <w:sz w:val="32"/>
          <w:szCs w:val="32"/>
        </w:rPr>
        <w:br w:type="page"/>
      </w:r>
      <w:bookmarkStart w:id="21" w:name="_Toc220855061"/>
      <w:r>
        <w:rPr>
          <w:rFonts w:hint="default" w:ascii="Times New Roman" w:hAnsi="Times New Roman" w:eastAsia="方正小标宋_GBK" w:cs="Times New Roman"/>
          <w:b w:val="0"/>
          <w:bCs/>
          <w:spacing w:val="1"/>
          <w:w w:val="95"/>
          <w:kern w:val="0"/>
          <w:sz w:val="44"/>
          <w:szCs w:val="44"/>
          <w:fitText w:val="8800" w:id="492770411"/>
        </w:rPr>
        <w:t>附件9：2025年铜梁区平滩果树耕地质量监测</w:t>
      </w:r>
      <w:r>
        <w:rPr>
          <w:rFonts w:hint="default" w:ascii="Times New Roman" w:hAnsi="Times New Roman" w:eastAsia="方正小标宋_GBK" w:cs="Times New Roman"/>
          <w:b w:val="0"/>
          <w:bCs/>
          <w:spacing w:val="9"/>
          <w:w w:val="95"/>
          <w:kern w:val="0"/>
          <w:sz w:val="44"/>
          <w:szCs w:val="44"/>
          <w:fitText w:val="8800" w:id="492770411"/>
        </w:rPr>
        <w:t>点</w:t>
      </w:r>
      <w:r>
        <w:rPr>
          <w:rFonts w:hint="default" w:ascii="Times New Roman" w:hAnsi="Times New Roman" w:eastAsia="方正小标宋_GBK" w:cs="Times New Roman"/>
          <w:b w:val="0"/>
          <w:bCs/>
          <w:sz w:val="44"/>
          <w:szCs w:val="44"/>
        </w:rPr>
        <w:t>（编号：501503）试验报告</w:t>
      </w:r>
      <w:bookmarkEnd w:id="21"/>
    </w:p>
    <w:p>
      <w:pPr>
        <w:bidi w:val="0"/>
        <w:rPr>
          <w:rFonts w:hint="default" w:ascii="Times New Roman" w:hAnsi="Times New Roman" w:cs="Times New Roman"/>
          <w:lang w:eastAsia="zh-CN"/>
        </w:rPr>
      </w:pP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一、</w:t>
      </w:r>
      <w:r>
        <w:rPr>
          <w:rFonts w:hint="default" w:ascii="Times New Roman" w:hAnsi="Times New Roman" w:eastAsia="方正黑体_GBK" w:cs="Times New Roman"/>
          <w:b w:val="0"/>
          <w:bCs/>
          <w:sz w:val="32"/>
          <w:szCs w:val="32"/>
        </w:rPr>
        <w:t>监测点（编号：501503）概况</w:t>
      </w:r>
    </w:p>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平滩果树监测点位于铜梁区平滩镇高平村4社，成土母质为遂宁组泥页岩，剖面构型A-B-C，土壤质地中壤，耕层土结构团粒状，紫色土土类、石灰性紫色土亚类、灰紫泥土土属、钙紫大泥土土种，耕地质量等级为4级，始建于2020年，2021年投入使用，柚子园，属于国家级监测点，东经：105.92945°，北纬：29.82689°，海拔：264米，建设之初，设置了长期不施肥区、当年不施肥区、当年不施肥轮换区1、当年不施肥轮换区2、常规施肥区、培肥改良区等6个监测功能区，建设点位之初土壤数据显示，无耕作障碍，采用绿肥翻压还田技术提升土壤肥力。</w:t>
      </w: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二、</w:t>
      </w:r>
      <w:r>
        <w:rPr>
          <w:rFonts w:hint="default" w:ascii="Times New Roman" w:hAnsi="Times New Roman" w:eastAsia="方正黑体_GBK" w:cs="Times New Roman"/>
          <w:b w:val="0"/>
          <w:bCs/>
          <w:sz w:val="32"/>
          <w:szCs w:val="32"/>
        </w:rPr>
        <w:t>施肥方案</w:t>
      </w:r>
    </w:p>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监测点运行为一年一熟，种植柚子，每年施用3次肥，分为底肥越冬肥，促花肥，壮果肥或采摘肥，具体施肥方案如下：</w:t>
      </w:r>
    </w:p>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仿宋_GB2312" w:cs="Times New Roman"/>
          <w:sz w:val="24"/>
          <w:szCs w:val="30"/>
        </w:rPr>
      </w:pPr>
      <w:r>
        <w:rPr>
          <w:rFonts w:hint="default" w:ascii="Times New Roman" w:hAnsi="Times New Roman" w:eastAsia="方正仿宋_GBK" w:cs="Times New Roman"/>
          <w:sz w:val="32"/>
          <w:szCs w:val="32"/>
        </w:rPr>
        <w:t>平滩柚子监测点常规施肥：越冬肥15-10-15硫酸钾型肥料35kg/亩，并施用有机肥150kg/亩，促花肥21-7-13高氮复合肥30kg/亩，壮果肥用高钾复合肥15-5-25，施用40kg/亩；培肥改良区在常规施肥的基础上施用绿肥+减肥技术，具体越冬肥15-10-15硫酸钾型复合肥35kg/亩，有机肥150kg/亩，促花肥21-7-13复合肥30kg/亩，并施用箭舌豌豆绿肥12kg/亩，采果肥减肥15-5-25复合肥35kg/亩。</w:t>
      </w: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三、</w:t>
      </w:r>
      <w:r>
        <w:rPr>
          <w:rFonts w:hint="default" w:ascii="Times New Roman" w:hAnsi="Times New Roman" w:eastAsia="方正黑体_GBK" w:cs="Times New Roman"/>
          <w:b w:val="0"/>
          <w:bCs/>
          <w:sz w:val="32"/>
          <w:szCs w:val="32"/>
        </w:rPr>
        <w:t>关键农事节点记录</w:t>
      </w:r>
    </w:p>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平滩果树监测点2024年正常运行，作物为柚子，品种为黄心柚，常规施肥、绿肥+优化施肥、不施肥区坐果期均为2024年5月18日，成熟（采果）期均为2024年11月10日至2024年11月17日。所有施肥处理均采用穴施方式。其中，常规施肥处理于2023年12月20日穴施复合肥和有机肥作为基肥，并于2024年4月12日和2024年6月24日分别追施复合肥。</w:t>
      </w: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四、</w:t>
      </w:r>
      <w:r>
        <w:rPr>
          <w:rFonts w:hint="default" w:ascii="Times New Roman" w:hAnsi="Times New Roman" w:eastAsia="方正黑体_GBK" w:cs="Times New Roman"/>
          <w:b w:val="0"/>
          <w:bCs/>
          <w:sz w:val="32"/>
          <w:szCs w:val="32"/>
        </w:rPr>
        <w:t>产量情况</w:t>
      </w:r>
    </w:p>
    <w:p>
      <w:pPr>
        <w:tabs>
          <w:tab w:val="left" w:pos="312"/>
        </w:tabs>
        <w:adjustRightInd w:val="0"/>
        <w:spacing w:line="560" w:lineRule="exact"/>
        <w:contextualSpacing/>
        <w:jc w:val="center"/>
        <w:rPr>
          <w:rFonts w:hint="default" w:ascii="Times New Roman" w:hAnsi="Times New Roman" w:eastAsia="仿宋_GB2312" w:cs="Times New Roman"/>
          <w:b/>
          <w:szCs w:val="30"/>
        </w:rPr>
      </w:pPr>
      <w:r>
        <w:rPr>
          <w:rFonts w:hint="default" w:ascii="Times New Roman" w:hAnsi="Times New Roman" w:eastAsia="仿宋_GB2312" w:cs="Times New Roman"/>
          <w:b/>
          <w:szCs w:val="30"/>
        </w:rPr>
        <w:t>2024年监测点产量生产情况kg/亩</w:t>
      </w:r>
    </w:p>
    <w:tbl>
      <w:tblPr>
        <w:tblStyle w:val="16"/>
        <w:tblW w:w="8306"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81"/>
        <w:gridCol w:w="2080"/>
        <w:gridCol w:w="1660"/>
        <w:gridCol w:w="248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1" w:hRule="atLeast"/>
          <w:jc w:val="center"/>
        </w:trPr>
        <w:tc>
          <w:tcPr>
            <w:tcW w:w="2081"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监测点</w:t>
            </w:r>
          </w:p>
        </w:tc>
        <w:tc>
          <w:tcPr>
            <w:tcW w:w="2080"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处理方式</w:t>
            </w:r>
          </w:p>
        </w:tc>
        <w:tc>
          <w:tcPr>
            <w:tcW w:w="1660"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第一季</w:t>
            </w:r>
          </w:p>
        </w:tc>
        <w:tc>
          <w:tcPr>
            <w:tcW w:w="2485"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第二季</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jc w:val="center"/>
        </w:trPr>
        <w:tc>
          <w:tcPr>
            <w:tcW w:w="2081" w:type="dxa"/>
            <w:vMerge w:val="restart"/>
            <w:tcBorders>
              <w:top w:val="single" w:color="auto" w:sz="4" w:space="0"/>
            </w:tcBorders>
            <w:noWrap w:val="0"/>
            <w:vAlign w:val="center"/>
          </w:tcPr>
          <w:p>
            <w:pPr>
              <w:adjustRightInd w:val="0"/>
              <w:snapToGrid w:val="0"/>
              <w:jc w:val="center"/>
              <w:rPr>
                <w:rFonts w:hint="default" w:ascii="Times New Roman" w:hAnsi="Times New Roman" w:cs="Times New Roman"/>
                <w:kern w:val="0"/>
                <w:sz w:val="18"/>
                <w:szCs w:val="18"/>
              </w:rPr>
            </w:pPr>
            <w:r>
              <w:rPr>
                <w:rFonts w:hint="default" w:ascii="Times New Roman" w:hAnsi="Times New Roman" w:eastAsia="宋体" w:cs="Times New Roman"/>
                <w:color w:val="000000"/>
                <w:kern w:val="0"/>
                <w:sz w:val="20"/>
                <w:szCs w:val="24"/>
              </w:rPr>
              <w:t>平滩</w:t>
            </w:r>
          </w:p>
        </w:tc>
        <w:tc>
          <w:tcPr>
            <w:tcW w:w="2080" w:type="dxa"/>
            <w:tcBorders>
              <w:top w:val="single" w:color="auto" w:sz="4" w:space="0"/>
              <w:bottom w:val="nil"/>
            </w:tcBorders>
            <w:noWrap w:val="0"/>
            <w:vAlign w:val="center"/>
          </w:tcPr>
          <w:p>
            <w:pPr>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color w:val="000000"/>
                <w:kern w:val="0"/>
                <w:sz w:val="20"/>
                <w:szCs w:val="24"/>
              </w:rPr>
              <w:t>常规</w:t>
            </w:r>
          </w:p>
        </w:tc>
        <w:tc>
          <w:tcPr>
            <w:tcW w:w="1660" w:type="dxa"/>
            <w:tcBorders>
              <w:top w:val="single" w:color="auto" w:sz="4" w:space="0"/>
              <w:bottom w:val="nil"/>
            </w:tcBorders>
            <w:noWrap w:val="0"/>
            <w:vAlign w:val="center"/>
          </w:tcPr>
          <w:p>
            <w:pPr>
              <w:jc w:val="center"/>
              <w:rPr>
                <w:rFonts w:hint="default" w:ascii="Times New Roman" w:hAnsi="Times New Roman" w:eastAsia="宋体" w:cs="Times New Roman"/>
                <w:color w:val="000000"/>
                <w:kern w:val="0"/>
                <w:sz w:val="22"/>
              </w:rPr>
            </w:pPr>
            <w:r>
              <w:rPr>
                <w:rFonts w:hint="default" w:ascii="Times New Roman" w:hAnsi="Times New Roman" w:cs="Times New Roman"/>
                <w:color w:val="000000"/>
                <w:sz w:val="22"/>
              </w:rPr>
              <w:t xml:space="preserve">1892.50 </w:t>
            </w:r>
          </w:p>
        </w:tc>
        <w:tc>
          <w:tcPr>
            <w:tcW w:w="2485" w:type="dxa"/>
            <w:tcBorders>
              <w:top w:val="single" w:color="auto" w:sz="4" w:space="0"/>
              <w:bottom w:val="nil"/>
            </w:tcBorders>
            <w:noWrap w:val="0"/>
            <w:vAlign w:val="center"/>
          </w:tcPr>
          <w:p>
            <w:pPr>
              <w:jc w:val="center"/>
              <w:rPr>
                <w:rFonts w:hint="default" w:ascii="Times New Roman" w:hAnsi="Times New Roman" w:cs="Times New Roman"/>
                <w:color w:val="000000"/>
                <w:sz w:val="22"/>
              </w:rPr>
            </w:pPr>
            <w:r>
              <w:rPr>
                <w:rFonts w:hint="default" w:ascii="Times New Roman" w:hAnsi="Times New Roman" w:eastAsia="等线" w:cs="Times New Roman"/>
                <w:color w:val="000000"/>
                <w:kern w:val="0"/>
                <w:sz w:val="20"/>
                <w:szCs w:val="24"/>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jc w:val="center"/>
        </w:trPr>
        <w:tc>
          <w:tcPr>
            <w:tcW w:w="2081" w:type="dxa"/>
            <w:vMerge w:val="continue"/>
            <w:noWrap w:val="0"/>
            <w:vAlign w:val="center"/>
          </w:tcPr>
          <w:p>
            <w:pPr>
              <w:adjustRightInd w:val="0"/>
              <w:snapToGrid w:val="0"/>
              <w:jc w:val="center"/>
              <w:rPr>
                <w:rFonts w:hint="default" w:ascii="Times New Roman" w:hAnsi="Times New Roman" w:cs="Times New Roman"/>
                <w:kern w:val="0"/>
                <w:sz w:val="18"/>
                <w:szCs w:val="18"/>
              </w:rPr>
            </w:pPr>
          </w:p>
        </w:tc>
        <w:tc>
          <w:tcPr>
            <w:tcW w:w="2080" w:type="dxa"/>
            <w:tcBorders>
              <w:top w:val="nil"/>
              <w:bottom w:val="nil"/>
            </w:tcBorders>
            <w:noWrap w:val="0"/>
            <w:vAlign w:val="center"/>
          </w:tcPr>
          <w:p>
            <w:pPr>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color w:val="000000"/>
                <w:kern w:val="0"/>
                <w:sz w:val="20"/>
                <w:szCs w:val="24"/>
              </w:rPr>
              <w:t>培肥</w:t>
            </w:r>
          </w:p>
        </w:tc>
        <w:tc>
          <w:tcPr>
            <w:tcW w:w="1660" w:type="dxa"/>
            <w:tcBorders>
              <w:top w:val="nil"/>
              <w:bottom w:val="nil"/>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1604.25</w:t>
            </w:r>
          </w:p>
        </w:tc>
        <w:tc>
          <w:tcPr>
            <w:tcW w:w="2485" w:type="dxa"/>
            <w:tcBorders>
              <w:top w:val="nil"/>
              <w:bottom w:val="nil"/>
            </w:tcBorders>
            <w:noWrap w:val="0"/>
            <w:vAlign w:val="center"/>
          </w:tcPr>
          <w:p>
            <w:pPr>
              <w:jc w:val="center"/>
              <w:rPr>
                <w:rFonts w:hint="default" w:ascii="Times New Roman" w:hAnsi="Times New Roman" w:cs="Times New Roman"/>
                <w:color w:val="000000"/>
                <w:sz w:val="22"/>
              </w:rPr>
            </w:pPr>
            <w:r>
              <w:rPr>
                <w:rFonts w:hint="default" w:ascii="Times New Roman" w:hAnsi="Times New Roman" w:eastAsia="等线" w:cs="Times New Roman"/>
                <w:color w:val="000000"/>
                <w:kern w:val="0"/>
                <w:sz w:val="20"/>
                <w:szCs w:val="24"/>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jc w:val="center"/>
        </w:trPr>
        <w:tc>
          <w:tcPr>
            <w:tcW w:w="2081" w:type="dxa"/>
            <w:vMerge w:val="continue"/>
            <w:tcBorders>
              <w:bottom w:val="single" w:color="auto" w:sz="4" w:space="0"/>
            </w:tcBorders>
            <w:noWrap w:val="0"/>
            <w:vAlign w:val="center"/>
          </w:tcPr>
          <w:p>
            <w:pPr>
              <w:adjustRightInd w:val="0"/>
              <w:snapToGrid w:val="0"/>
              <w:jc w:val="center"/>
              <w:rPr>
                <w:rFonts w:hint="default" w:ascii="Times New Roman" w:hAnsi="Times New Roman" w:cs="Times New Roman"/>
                <w:kern w:val="0"/>
                <w:sz w:val="18"/>
                <w:szCs w:val="18"/>
              </w:rPr>
            </w:pPr>
          </w:p>
        </w:tc>
        <w:tc>
          <w:tcPr>
            <w:tcW w:w="2080" w:type="dxa"/>
            <w:tcBorders>
              <w:top w:val="nil"/>
              <w:bottom w:val="single" w:color="auto" w:sz="4" w:space="0"/>
            </w:tcBorders>
            <w:noWrap w:val="0"/>
            <w:vAlign w:val="center"/>
          </w:tcPr>
          <w:p>
            <w:pPr>
              <w:adjustRightInd w:val="0"/>
              <w:snapToGrid w:val="0"/>
              <w:jc w:val="center"/>
              <w:rPr>
                <w:rFonts w:hint="default" w:ascii="Times New Roman" w:hAnsi="Times New Roman" w:cs="Times New Roman"/>
                <w:color w:val="000000"/>
                <w:kern w:val="0"/>
                <w:sz w:val="20"/>
                <w:szCs w:val="24"/>
              </w:rPr>
            </w:pPr>
            <w:r>
              <w:rPr>
                <w:rFonts w:hint="default" w:ascii="Times New Roman" w:hAnsi="Times New Roman" w:cs="Times New Roman"/>
                <w:color w:val="000000"/>
                <w:kern w:val="0"/>
                <w:sz w:val="20"/>
                <w:szCs w:val="24"/>
              </w:rPr>
              <w:t>长期不施肥</w:t>
            </w:r>
          </w:p>
        </w:tc>
        <w:tc>
          <w:tcPr>
            <w:tcW w:w="1660" w:type="dxa"/>
            <w:tcBorders>
              <w:top w:val="nil"/>
              <w:bottom w:val="single" w:color="auto" w:sz="4" w:space="0"/>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1034.20</w:t>
            </w:r>
          </w:p>
        </w:tc>
        <w:tc>
          <w:tcPr>
            <w:tcW w:w="2485" w:type="dxa"/>
            <w:tcBorders>
              <w:top w:val="nil"/>
              <w:bottom w:val="single" w:color="auto" w:sz="4" w:space="0"/>
            </w:tcBorders>
            <w:noWrap w:val="0"/>
            <w:vAlign w:val="center"/>
          </w:tcPr>
          <w:p>
            <w:pPr>
              <w:jc w:val="center"/>
              <w:rPr>
                <w:rFonts w:hint="default" w:ascii="Times New Roman" w:hAnsi="Times New Roman" w:eastAsia="等线" w:cs="Times New Roman"/>
                <w:color w:val="000000"/>
                <w:kern w:val="0"/>
                <w:sz w:val="20"/>
                <w:szCs w:val="24"/>
              </w:rPr>
            </w:pPr>
            <w:r>
              <w:rPr>
                <w:rFonts w:hint="default" w:ascii="Times New Roman" w:hAnsi="Times New Roman" w:eastAsia="等线" w:cs="Times New Roman"/>
                <w:color w:val="000000"/>
                <w:kern w:val="0"/>
                <w:sz w:val="20"/>
                <w:szCs w:val="24"/>
              </w:rPr>
              <w:t>/</w:t>
            </w:r>
          </w:p>
        </w:tc>
      </w:tr>
    </w:tbl>
    <w:p>
      <w:pPr>
        <w:numPr>
          <w:ilvl w:val="0"/>
          <w:numId w:val="0"/>
        </w:numPr>
        <w:tabs>
          <w:tab w:val="left" w:pos="312"/>
        </w:tabs>
        <w:adjustRightInd w:val="0"/>
        <w:spacing w:line="560" w:lineRule="exact"/>
        <w:ind w:firstLine="640" w:firstLineChars="200"/>
        <w:contextualSpacing/>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五、</w:t>
      </w:r>
      <w:r>
        <w:rPr>
          <w:rFonts w:hint="default" w:ascii="Times New Roman" w:hAnsi="Times New Roman" w:eastAsia="方正黑体_GBK" w:cs="Times New Roman"/>
          <w:b w:val="0"/>
          <w:bCs/>
          <w:sz w:val="32"/>
          <w:szCs w:val="32"/>
        </w:rPr>
        <w:t>土壤理化性状</w:t>
      </w:r>
    </w:p>
    <w:p>
      <w:pPr>
        <w:tabs>
          <w:tab w:val="left" w:pos="312"/>
        </w:tabs>
        <w:adjustRightInd w:val="0"/>
        <w:spacing w:line="560" w:lineRule="exact"/>
        <w:contextualSpacing/>
        <w:jc w:val="center"/>
        <w:rPr>
          <w:rFonts w:hint="default" w:ascii="Times New Roman" w:hAnsi="Times New Roman" w:eastAsia="仿宋_GB2312" w:cs="Times New Roman"/>
          <w:sz w:val="24"/>
          <w:szCs w:val="30"/>
        </w:rPr>
      </w:pPr>
      <w:r>
        <w:rPr>
          <w:rFonts w:hint="default" w:ascii="Times New Roman" w:hAnsi="Times New Roman" w:eastAsia="仿宋_GB2312" w:cs="Times New Roman"/>
          <w:b/>
          <w:szCs w:val="30"/>
        </w:rPr>
        <w:t>2024年长期定位监测点耕层土壤培肥效果</w:t>
      </w:r>
    </w:p>
    <w:tbl>
      <w:tblPr>
        <w:tblStyle w:val="16"/>
        <w:tblW w:w="8306" w:type="dxa"/>
        <w:jc w:val="center"/>
        <w:tblInd w:w="0" w:type="dxa"/>
        <w:tblLayout w:type="fixed"/>
        <w:tblCellMar>
          <w:top w:w="0" w:type="dxa"/>
          <w:left w:w="108" w:type="dxa"/>
          <w:bottom w:w="0" w:type="dxa"/>
          <w:right w:w="108" w:type="dxa"/>
        </w:tblCellMar>
      </w:tblPr>
      <w:tblGrid>
        <w:gridCol w:w="1038"/>
        <w:gridCol w:w="1272"/>
        <w:gridCol w:w="801"/>
        <w:gridCol w:w="1037"/>
        <w:gridCol w:w="1037"/>
        <w:gridCol w:w="1037"/>
        <w:gridCol w:w="1042"/>
        <w:gridCol w:w="1042"/>
      </w:tblGrid>
      <w:tr>
        <w:tblPrEx>
          <w:tblLayout w:type="fixed"/>
          <w:tblCellMar>
            <w:top w:w="0" w:type="dxa"/>
            <w:left w:w="108" w:type="dxa"/>
            <w:bottom w:w="0" w:type="dxa"/>
            <w:right w:w="108" w:type="dxa"/>
          </w:tblCellMar>
        </w:tblPrEx>
        <w:trPr>
          <w:trHeight w:val="735" w:hRule="atLeast"/>
          <w:jc w:val="center"/>
        </w:trPr>
        <w:tc>
          <w:tcPr>
            <w:tcW w:w="1038"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监测点位</w:t>
            </w:r>
          </w:p>
        </w:tc>
        <w:tc>
          <w:tcPr>
            <w:tcW w:w="1272"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处理方式</w:t>
            </w:r>
          </w:p>
        </w:tc>
        <w:tc>
          <w:tcPr>
            <w:tcW w:w="801"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pH</w:t>
            </w:r>
          </w:p>
        </w:tc>
        <w:tc>
          <w:tcPr>
            <w:tcW w:w="1037"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有机质g/kg</w:t>
            </w:r>
          </w:p>
        </w:tc>
        <w:tc>
          <w:tcPr>
            <w:tcW w:w="1037"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全氮g/kg</w:t>
            </w:r>
          </w:p>
        </w:tc>
        <w:tc>
          <w:tcPr>
            <w:tcW w:w="1037"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有效磷mg/kg</w:t>
            </w:r>
          </w:p>
        </w:tc>
        <w:tc>
          <w:tcPr>
            <w:tcW w:w="1042"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速效钾mg/kg</w:t>
            </w:r>
          </w:p>
        </w:tc>
        <w:tc>
          <w:tcPr>
            <w:tcW w:w="1042"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缓效钾mg/kg</w:t>
            </w:r>
          </w:p>
        </w:tc>
      </w:tr>
      <w:tr>
        <w:tblPrEx>
          <w:tblLayout w:type="fixed"/>
          <w:tblCellMar>
            <w:top w:w="0" w:type="dxa"/>
            <w:left w:w="108" w:type="dxa"/>
            <w:bottom w:w="0" w:type="dxa"/>
            <w:right w:w="108" w:type="dxa"/>
          </w:tblCellMar>
        </w:tblPrEx>
        <w:trPr>
          <w:trHeight w:val="458" w:hRule="atLeast"/>
          <w:jc w:val="center"/>
        </w:trPr>
        <w:tc>
          <w:tcPr>
            <w:tcW w:w="1038" w:type="dxa"/>
            <w:vMerge w:val="restart"/>
            <w:tcBorders>
              <w:top w:val="single" w:color="auto" w:sz="4" w:space="0"/>
            </w:tcBorders>
            <w:noWrap w:val="0"/>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0"/>
                <w:szCs w:val="24"/>
              </w:rPr>
              <w:t>平滩</w:t>
            </w:r>
          </w:p>
        </w:tc>
        <w:tc>
          <w:tcPr>
            <w:tcW w:w="1272" w:type="dxa"/>
            <w:tcBorders>
              <w:top w:val="single" w:color="auto" w:sz="4" w:space="0"/>
            </w:tcBorders>
            <w:noWrap w:val="0"/>
            <w:vAlign w:val="center"/>
          </w:tcPr>
          <w:p>
            <w:pPr>
              <w:widowControl/>
              <w:jc w:val="center"/>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常规</w:t>
            </w:r>
          </w:p>
        </w:tc>
        <w:tc>
          <w:tcPr>
            <w:tcW w:w="801"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8.39</w:t>
            </w:r>
          </w:p>
        </w:tc>
        <w:tc>
          <w:tcPr>
            <w:tcW w:w="1037"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27.6</w:t>
            </w:r>
          </w:p>
        </w:tc>
        <w:tc>
          <w:tcPr>
            <w:tcW w:w="1037"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1.86</w:t>
            </w:r>
          </w:p>
        </w:tc>
        <w:tc>
          <w:tcPr>
            <w:tcW w:w="1037"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15</w:t>
            </w:r>
          </w:p>
        </w:tc>
        <w:tc>
          <w:tcPr>
            <w:tcW w:w="1042"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283</w:t>
            </w:r>
          </w:p>
        </w:tc>
        <w:tc>
          <w:tcPr>
            <w:tcW w:w="1042"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527</w:t>
            </w:r>
          </w:p>
        </w:tc>
      </w:tr>
      <w:tr>
        <w:tblPrEx>
          <w:tblLayout w:type="fixed"/>
          <w:tblCellMar>
            <w:top w:w="0" w:type="dxa"/>
            <w:left w:w="108" w:type="dxa"/>
            <w:bottom w:w="0" w:type="dxa"/>
            <w:right w:w="108" w:type="dxa"/>
          </w:tblCellMar>
        </w:tblPrEx>
        <w:trPr>
          <w:trHeight w:val="458" w:hRule="atLeast"/>
          <w:jc w:val="center"/>
        </w:trPr>
        <w:tc>
          <w:tcPr>
            <w:tcW w:w="1038" w:type="dxa"/>
            <w:vMerge w:val="continue"/>
            <w:noWrap w:val="0"/>
            <w:vAlign w:val="center"/>
          </w:tcPr>
          <w:p>
            <w:pPr>
              <w:widowControl/>
              <w:jc w:val="center"/>
              <w:rPr>
                <w:rFonts w:hint="default" w:ascii="Times New Roman" w:hAnsi="Times New Roman" w:eastAsia="宋体" w:cs="Times New Roman"/>
                <w:color w:val="000000"/>
                <w:kern w:val="0"/>
                <w:szCs w:val="24"/>
              </w:rPr>
            </w:pPr>
          </w:p>
        </w:tc>
        <w:tc>
          <w:tcPr>
            <w:tcW w:w="1272" w:type="dxa"/>
            <w:noWrap w:val="0"/>
            <w:vAlign w:val="center"/>
          </w:tcPr>
          <w:p>
            <w:pPr>
              <w:widowControl/>
              <w:jc w:val="center"/>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培肥</w:t>
            </w:r>
          </w:p>
        </w:tc>
        <w:tc>
          <w:tcPr>
            <w:tcW w:w="801"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8.49</w:t>
            </w:r>
          </w:p>
        </w:tc>
        <w:tc>
          <w:tcPr>
            <w:tcW w:w="1037"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26.4</w:t>
            </w:r>
          </w:p>
        </w:tc>
        <w:tc>
          <w:tcPr>
            <w:tcW w:w="1037"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1.88</w:t>
            </w:r>
          </w:p>
        </w:tc>
        <w:tc>
          <w:tcPr>
            <w:tcW w:w="1037"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25.6</w:t>
            </w:r>
          </w:p>
        </w:tc>
        <w:tc>
          <w:tcPr>
            <w:tcW w:w="1042"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298</w:t>
            </w:r>
          </w:p>
        </w:tc>
        <w:tc>
          <w:tcPr>
            <w:tcW w:w="1042"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533</w:t>
            </w:r>
          </w:p>
        </w:tc>
      </w:tr>
      <w:tr>
        <w:tblPrEx>
          <w:tblLayout w:type="fixed"/>
          <w:tblCellMar>
            <w:top w:w="0" w:type="dxa"/>
            <w:left w:w="108" w:type="dxa"/>
            <w:bottom w:w="0" w:type="dxa"/>
            <w:right w:w="108" w:type="dxa"/>
          </w:tblCellMar>
        </w:tblPrEx>
        <w:trPr>
          <w:trHeight w:val="458" w:hRule="atLeast"/>
          <w:jc w:val="center"/>
        </w:trPr>
        <w:tc>
          <w:tcPr>
            <w:tcW w:w="1038" w:type="dxa"/>
            <w:vMerge w:val="continue"/>
            <w:tcBorders>
              <w:bottom w:val="single" w:color="auto" w:sz="4" w:space="0"/>
            </w:tcBorders>
            <w:noWrap w:val="0"/>
            <w:vAlign w:val="center"/>
          </w:tcPr>
          <w:p>
            <w:pPr>
              <w:widowControl/>
              <w:jc w:val="center"/>
              <w:rPr>
                <w:rFonts w:hint="default" w:ascii="Times New Roman" w:hAnsi="Times New Roman" w:eastAsia="宋体" w:cs="Times New Roman"/>
                <w:color w:val="000000"/>
                <w:kern w:val="0"/>
                <w:szCs w:val="24"/>
              </w:rPr>
            </w:pPr>
          </w:p>
        </w:tc>
        <w:tc>
          <w:tcPr>
            <w:tcW w:w="1272" w:type="dxa"/>
            <w:tcBorders>
              <w:bottom w:val="single" w:color="auto" w:sz="4" w:space="0"/>
            </w:tcBorders>
            <w:noWrap w:val="0"/>
            <w:vAlign w:val="center"/>
          </w:tcPr>
          <w:p>
            <w:pPr>
              <w:widowControl/>
              <w:jc w:val="center"/>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长期不施肥</w:t>
            </w:r>
          </w:p>
        </w:tc>
        <w:tc>
          <w:tcPr>
            <w:tcW w:w="801"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8.50</w:t>
            </w:r>
          </w:p>
        </w:tc>
        <w:tc>
          <w:tcPr>
            <w:tcW w:w="1037"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23.9</w:t>
            </w:r>
          </w:p>
        </w:tc>
        <w:tc>
          <w:tcPr>
            <w:tcW w:w="1037"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1.60</w:t>
            </w:r>
          </w:p>
        </w:tc>
        <w:tc>
          <w:tcPr>
            <w:tcW w:w="1037"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9.6</w:t>
            </w:r>
          </w:p>
        </w:tc>
        <w:tc>
          <w:tcPr>
            <w:tcW w:w="1042"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220</w:t>
            </w:r>
          </w:p>
        </w:tc>
        <w:tc>
          <w:tcPr>
            <w:tcW w:w="1042"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538</w:t>
            </w:r>
          </w:p>
        </w:tc>
      </w:tr>
    </w:tbl>
    <w:p>
      <w:pPr>
        <w:numPr>
          <w:ilvl w:val="0"/>
          <w:numId w:val="0"/>
        </w:numPr>
        <w:tabs>
          <w:tab w:val="left" w:pos="312"/>
        </w:tabs>
        <w:adjustRightInd w:val="0"/>
        <w:spacing w:line="560" w:lineRule="exact"/>
        <w:ind w:firstLine="640" w:firstLineChars="200"/>
        <w:contextualSpacing/>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六、</w:t>
      </w:r>
      <w:r>
        <w:rPr>
          <w:rFonts w:hint="default" w:ascii="Times New Roman" w:hAnsi="Times New Roman" w:eastAsia="方正黑体_GBK" w:cs="Times New Roman"/>
          <w:b w:val="0"/>
          <w:bCs/>
          <w:sz w:val="32"/>
          <w:szCs w:val="32"/>
        </w:rPr>
        <w:t>监测效果评价分析</w:t>
      </w:r>
    </w:p>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监测点产量数据显示，柚子园2024年基础地力贡献率52.2%，仍然较高，不施肥短期对于园地作物影响较小，能保持一定肥力供植物生长，培肥改良后，柚子产量有一定程度下降，降幅15.2%，差异不显著，可能与减肥后，绿肥翻压未及时补充养分有关； </w:t>
      </w:r>
    </w:p>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测点土壤数据显示，经过培肥后，土壤中全氮、有效磷、速效钾、缓效钾均出现一定程度的提升，分别提升1.07%、70.6%、5.30%、1.14%，但有机质含量有待进一步提升，总体监测点中常规施肥处理磷含量低，酸碱性较高，在监测过程中注意提高有机质及调控微量元素。</w:t>
      </w:r>
    </w:p>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在后期监测运行过程中，可调整改良方案及使用量，加强种植作物品质的监测，优化磷钾的投入量，提高有机肥施用量，为培肥改良效果提供有力的数据支撑。</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sz w:val="44"/>
          <w:szCs w:val="44"/>
        </w:rPr>
      </w:pPr>
      <w:r>
        <w:rPr>
          <w:rFonts w:hint="default" w:ascii="Times New Roman" w:hAnsi="Times New Roman" w:eastAsia="仿宋_GB2312" w:cs="Times New Roman"/>
          <w:sz w:val="24"/>
          <w:szCs w:val="30"/>
        </w:rPr>
        <w:br w:type="page"/>
      </w:r>
      <w:bookmarkStart w:id="22" w:name="_Toc220855062"/>
      <w:r>
        <w:rPr>
          <w:rFonts w:hint="default" w:ascii="Times New Roman" w:hAnsi="Times New Roman" w:eastAsia="方正小标宋_GBK" w:cs="Times New Roman"/>
          <w:b w:val="0"/>
          <w:bCs/>
          <w:sz w:val="44"/>
          <w:szCs w:val="44"/>
        </w:rPr>
        <w:t>附件10：2025年铜梁区福果玉米红薯耕地质量监测点（编号：500224S05）试验报告</w:t>
      </w:r>
      <w:bookmarkEnd w:id="22"/>
    </w:p>
    <w:p>
      <w:pPr>
        <w:bidi w:val="0"/>
        <w:rPr>
          <w:rFonts w:hint="default" w:ascii="Times New Roman" w:hAnsi="Times New Roman" w:cs="Times New Roman"/>
          <w:lang w:eastAsia="zh-CN"/>
        </w:rPr>
      </w:pP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一、</w:t>
      </w:r>
      <w:r>
        <w:rPr>
          <w:rFonts w:hint="default" w:ascii="Times New Roman" w:hAnsi="Times New Roman" w:eastAsia="方正黑体_GBK" w:cs="Times New Roman"/>
          <w:b w:val="0"/>
          <w:bCs/>
          <w:sz w:val="32"/>
          <w:szCs w:val="32"/>
        </w:rPr>
        <w:t>监测点（编号：500224S05）概况</w:t>
      </w:r>
    </w:p>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福果玉米红薯监测点位于铜梁区福果镇高山村3社，成土母质为沙溪庙组紫色砂、泥岩，剖面构型A-B-C，土壤质地中壤，耕层土结构团粒状，紫色土土类、中性紫色土土亚类、紫泥土土属、灰棕黄紫泥土土种，耕地质量等级为4级，始建于2020年，2021年投入使用，市级监测点，东经：106.08277°，北纬：29.68077°，海拔：316米，为玉米-红薯旱地粮油监测点，按照粮油监测点要求设置长期不施肥区、当年不施肥区、当年不施肥轮换区1、当年不施肥轮换区2、常规施肥区、培肥改良区等6个监测功能区，参照建设之初基础土样数据显示，有机质含量低，透水透气性差，采用有机肥增效技术。</w:t>
      </w: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二、</w:t>
      </w:r>
      <w:r>
        <w:rPr>
          <w:rFonts w:hint="default" w:ascii="Times New Roman" w:hAnsi="Times New Roman" w:eastAsia="方正黑体_GBK" w:cs="Times New Roman"/>
          <w:b w:val="0"/>
          <w:bCs/>
          <w:sz w:val="32"/>
          <w:szCs w:val="32"/>
        </w:rPr>
        <w:t>施肥方案</w:t>
      </w:r>
    </w:p>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监测点运行为一年两熟，玉米-红薯轮作，具体施肥方案如下：</w:t>
      </w:r>
    </w:p>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福果玉米红薯监测点第一季，玉米常规施肥底肥22-8-10复合肥35kg/亩，在大喇叭时期追施尿素8kg/亩；</w:t>
      </w:r>
    </w:p>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培肥改良区在常规施肥的基础上，底肥增施有机肥200kg/亩，第二季红薯，应用无肥处理，应用第一季残余肥力。</w:t>
      </w: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三、</w:t>
      </w:r>
      <w:r>
        <w:rPr>
          <w:rFonts w:hint="default" w:ascii="Times New Roman" w:hAnsi="Times New Roman" w:eastAsia="方正黑体_GBK" w:cs="Times New Roman"/>
          <w:b w:val="0"/>
          <w:bCs/>
          <w:sz w:val="32"/>
          <w:szCs w:val="32"/>
        </w:rPr>
        <w:t>关键农事节点记录</w:t>
      </w:r>
    </w:p>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福果玉米红薯监测点2024年正常运行，采用玉米-红薯轮作模式。第一季作物为玉米，品种为中单808，于2024年3月1日播种，生育期为2024年3月16日至2024年7月20日，常规施肥处理，于2024年3月13日施用复合肥作为基肥，并于2024年5月17日施入尿素作为追肥；第二季作物为红薯，于2024年5月2日播种，生育期为2024年5月17日至2024年11月5日，本季无施肥记录。</w:t>
      </w: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四、</w:t>
      </w:r>
      <w:r>
        <w:rPr>
          <w:rFonts w:hint="default" w:ascii="Times New Roman" w:hAnsi="Times New Roman" w:eastAsia="方正黑体_GBK" w:cs="Times New Roman"/>
          <w:b w:val="0"/>
          <w:bCs/>
          <w:sz w:val="32"/>
          <w:szCs w:val="32"/>
        </w:rPr>
        <w:t>产量情况</w:t>
      </w:r>
    </w:p>
    <w:p>
      <w:pPr>
        <w:tabs>
          <w:tab w:val="left" w:pos="312"/>
        </w:tabs>
        <w:adjustRightInd w:val="0"/>
        <w:spacing w:line="560" w:lineRule="exact"/>
        <w:contextualSpacing/>
        <w:jc w:val="center"/>
        <w:rPr>
          <w:rFonts w:hint="default" w:ascii="Times New Roman" w:hAnsi="Times New Roman" w:eastAsia="仿宋_GB2312" w:cs="Times New Roman"/>
          <w:b/>
          <w:szCs w:val="30"/>
        </w:rPr>
      </w:pPr>
      <w:r>
        <w:rPr>
          <w:rFonts w:hint="default" w:ascii="Times New Roman" w:hAnsi="Times New Roman" w:eastAsia="仿宋_GB2312" w:cs="Times New Roman"/>
          <w:b/>
          <w:szCs w:val="30"/>
        </w:rPr>
        <w:t>2024年监测点产量生产情况kg/亩</w:t>
      </w:r>
    </w:p>
    <w:tbl>
      <w:tblPr>
        <w:tblStyle w:val="16"/>
        <w:tblW w:w="8306"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81"/>
        <w:gridCol w:w="2080"/>
        <w:gridCol w:w="1660"/>
        <w:gridCol w:w="248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1" w:hRule="atLeast"/>
          <w:jc w:val="center"/>
        </w:trPr>
        <w:tc>
          <w:tcPr>
            <w:tcW w:w="2081"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监测点</w:t>
            </w:r>
          </w:p>
        </w:tc>
        <w:tc>
          <w:tcPr>
            <w:tcW w:w="2080"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处理方式</w:t>
            </w:r>
          </w:p>
        </w:tc>
        <w:tc>
          <w:tcPr>
            <w:tcW w:w="1660"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第一季</w:t>
            </w:r>
          </w:p>
        </w:tc>
        <w:tc>
          <w:tcPr>
            <w:tcW w:w="2485"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第二季</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jc w:val="center"/>
        </w:trPr>
        <w:tc>
          <w:tcPr>
            <w:tcW w:w="2081" w:type="dxa"/>
            <w:vMerge w:val="restart"/>
            <w:tcBorders>
              <w:top w:val="single" w:color="auto" w:sz="4" w:space="0"/>
            </w:tcBorders>
            <w:noWrap w:val="0"/>
            <w:vAlign w:val="center"/>
          </w:tcPr>
          <w:p>
            <w:pPr>
              <w:adjustRightInd w:val="0"/>
              <w:snapToGrid w:val="0"/>
              <w:jc w:val="center"/>
              <w:rPr>
                <w:rFonts w:hint="default" w:ascii="Times New Roman" w:hAnsi="Times New Roman" w:cs="Times New Roman"/>
                <w:kern w:val="0"/>
                <w:sz w:val="18"/>
                <w:szCs w:val="18"/>
              </w:rPr>
            </w:pPr>
            <w:r>
              <w:rPr>
                <w:rFonts w:hint="default" w:ascii="Times New Roman" w:hAnsi="Times New Roman" w:eastAsia="宋体" w:cs="Times New Roman"/>
                <w:color w:val="000000"/>
                <w:kern w:val="0"/>
                <w:sz w:val="20"/>
                <w:szCs w:val="24"/>
              </w:rPr>
              <w:t>福果</w:t>
            </w:r>
          </w:p>
        </w:tc>
        <w:tc>
          <w:tcPr>
            <w:tcW w:w="2080" w:type="dxa"/>
            <w:tcBorders>
              <w:top w:val="single" w:color="auto" w:sz="4" w:space="0"/>
              <w:bottom w:val="nil"/>
            </w:tcBorders>
            <w:noWrap w:val="0"/>
            <w:vAlign w:val="center"/>
          </w:tcPr>
          <w:p>
            <w:pPr>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color w:val="000000"/>
                <w:kern w:val="0"/>
                <w:szCs w:val="24"/>
              </w:rPr>
              <w:t>常规</w:t>
            </w:r>
          </w:p>
        </w:tc>
        <w:tc>
          <w:tcPr>
            <w:tcW w:w="1660" w:type="dxa"/>
            <w:tcBorders>
              <w:top w:val="single" w:color="auto" w:sz="4" w:space="0"/>
              <w:bottom w:val="nil"/>
            </w:tcBorders>
            <w:noWrap w:val="0"/>
            <w:vAlign w:val="center"/>
          </w:tcPr>
          <w:p>
            <w:pPr>
              <w:widowControl/>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1173.92</w:t>
            </w:r>
          </w:p>
        </w:tc>
        <w:tc>
          <w:tcPr>
            <w:tcW w:w="2485" w:type="dxa"/>
            <w:tcBorders>
              <w:top w:val="single" w:color="auto" w:sz="4" w:space="0"/>
              <w:bottom w:val="nil"/>
            </w:tcBorders>
            <w:noWrap w:val="0"/>
            <w:vAlign w:val="center"/>
          </w:tcPr>
          <w:p>
            <w:pPr>
              <w:widowControl/>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2590.43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jc w:val="center"/>
        </w:trPr>
        <w:tc>
          <w:tcPr>
            <w:tcW w:w="2081" w:type="dxa"/>
            <w:vMerge w:val="continue"/>
            <w:noWrap w:val="0"/>
            <w:vAlign w:val="center"/>
          </w:tcPr>
          <w:p>
            <w:pPr>
              <w:adjustRightInd w:val="0"/>
              <w:snapToGrid w:val="0"/>
              <w:jc w:val="center"/>
              <w:rPr>
                <w:rFonts w:hint="default" w:ascii="Times New Roman" w:hAnsi="Times New Roman" w:cs="Times New Roman"/>
                <w:kern w:val="0"/>
                <w:sz w:val="18"/>
                <w:szCs w:val="18"/>
              </w:rPr>
            </w:pPr>
          </w:p>
        </w:tc>
        <w:tc>
          <w:tcPr>
            <w:tcW w:w="2080" w:type="dxa"/>
            <w:tcBorders>
              <w:top w:val="nil"/>
              <w:bottom w:val="nil"/>
            </w:tcBorders>
            <w:noWrap w:val="0"/>
            <w:vAlign w:val="center"/>
          </w:tcPr>
          <w:p>
            <w:pPr>
              <w:adjustRightInd w:val="0"/>
              <w:snapToGrid w:val="0"/>
              <w:jc w:val="center"/>
              <w:rPr>
                <w:rFonts w:hint="default" w:ascii="Times New Roman" w:hAnsi="Times New Roman" w:cs="Times New Roman"/>
                <w:kern w:val="0"/>
                <w:sz w:val="18"/>
                <w:szCs w:val="18"/>
                <w:highlight w:val="yellow"/>
              </w:rPr>
            </w:pPr>
            <w:r>
              <w:rPr>
                <w:rFonts w:hint="default" w:ascii="Times New Roman" w:hAnsi="Times New Roman" w:cs="Times New Roman"/>
                <w:color w:val="000000"/>
                <w:kern w:val="0"/>
                <w:szCs w:val="24"/>
              </w:rPr>
              <w:t>培肥</w:t>
            </w:r>
          </w:p>
        </w:tc>
        <w:tc>
          <w:tcPr>
            <w:tcW w:w="1660" w:type="dxa"/>
            <w:tcBorders>
              <w:top w:val="nil"/>
              <w:bottom w:val="nil"/>
            </w:tcBorders>
            <w:noWrap w:val="0"/>
            <w:vAlign w:val="center"/>
          </w:tcPr>
          <w:p>
            <w:pPr>
              <w:jc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1132.76</w:t>
            </w:r>
          </w:p>
        </w:tc>
        <w:tc>
          <w:tcPr>
            <w:tcW w:w="2485" w:type="dxa"/>
            <w:tcBorders>
              <w:top w:val="nil"/>
              <w:bottom w:val="nil"/>
            </w:tcBorders>
            <w:noWrap w:val="0"/>
            <w:vAlign w:val="center"/>
          </w:tcPr>
          <w:p>
            <w:pPr>
              <w:jc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2718.74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jc w:val="center"/>
        </w:trPr>
        <w:tc>
          <w:tcPr>
            <w:tcW w:w="2081" w:type="dxa"/>
            <w:vMerge w:val="continue"/>
            <w:tcBorders>
              <w:bottom w:val="single" w:color="auto" w:sz="4" w:space="0"/>
            </w:tcBorders>
            <w:noWrap w:val="0"/>
            <w:vAlign w:val="center"/>
          </w:tcPr>
          <w:p>
            <w:pPr>
              <w:adjustRightInd w:val="0"/>
              <w:snapToGrid w:val="0"/>
              <w:jc w:val="center"/>
              <w:rPr>
                <w:rFonts w:hint="default" w:ascii="Times New Roman" w:hAnsi="Times New Roman" w:cs="Times New Roman"/>
                <w:kern w:val="0"/>
                <w:sz w:val="18"/>
                <w:szCs w:val="18"/>
              </w:rPr>
            </w:pPr>
          </w:p>
        </w:tc>
        <w:tc>
          <w:tcPr>
            <w:tcW w:w="2080" w:type="dxa"/>
            <w:tcBorders>
              <w:top w:val="nil"/>
              <w:bottom w:val="single" w:color="auto" w:sz="4" w:space="0"/>
            </w:tcBorders>
            <w:noWrap w:val="0"/>
            <w:vAlign w:val="center"/>
          </w:tcPr>
          <w:p>
            <w:pPr>
              <w:adjustRightInd w:val="0"/>
              <w:snapToGrid w:val="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长期不施肥</w:t>
            </w:r>
          </w:p>
        </w:tc>
        <w:tc>
          <w:tcPr>
            <w:tcW w:w="1660" w:type="dxa"/>
            <w:tcBorders>
              <w:top w:val="nil"/>
              <w:bottom w:val="single" w:color="auto" w:sz="4" w:space="0"/>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1023.94</w:t>
            </w:r>
          </w:p>
        </w:tc>
        <w:tc>
          <w:tcPr>
            <w:tcW w:w="2485" w:type="dxa"/>
            <w:tcBorders>
              <w:top w:val="nil"/>
              <w:bottom w:val="single" w:color="auto" w:sz="4" w:space="0"/>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1912.76</w:t>
            </w:r>
          </w:p>
        </w:tc>
      </w:tr>
    </w:tbl>
    <w:p>
      <w:pPr>
        <w:numPr>
          <w:ilvl w:val="0"/>
          <w:numId w:val="0"/>
        </w:numPr>
        <w:tabs>
          <w:tab w:val="left" w:pos="312"/>
        </w:tabs>
        <w:adjustRightInd w:val="0"/>
        <w:spacing w:line="560" w:lineRule="exact"/>
        <w:ind w:firstLine="640" w:firstLineChars="200"/>
        <w:contextualSpacing/>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五、</w:t>
      </w:r>
      <w:r>
        <w:rPr>
          <w:rFonts w:hint="default" w:ascii="Times New Roman" w:hAnsi="Times New Roman" w:eastAsia="方正黑体_GBK" w:cs="Times New Roman"/>
          <w:b w:val="0"/>
          <w:bCs/>
          <w:sz w:val="32"/>
          <w:szCs w:val="32"/>
        </w:rPr>
        <w:t>土壤理化性状</w:t>
      </w:r>
    </w:p>
    <w:p>
      <w:pPr>
        <w:tabs>
          <w:tab w:val="left" w:pos="312"/>
        </w:tabs>
        <w:adjustRightInd w:val="0"/>
        <w:spacing w:line="560" w:lineRule="exact"/>
        <w:contextualSpacing/>
        <w:jc w:val="center"/>
        <w:rPr>
          <w:rFonts w:hint="default" w:ascii="Times New Roman" w:hAnsi="Times New Roman" w:eastAsia="仿宋_GB2312" w:cs="Times New Roman"/>
          <w:sz w:val="24"/>
          <w:szCs w:val="30"/>
        </w:rPr>
      </w:pPr>
      <w:r>
        <w:rPr>
          <w:rFonts w:hint="default" w:ascii="Times New Roman" w:hAnsi="Times New Roman" w:eastAsia="仿宋_GB2312" w:cs="Times New Roman"/>
          <w:b/>
          <w:szCs w:val="30"/>
        </w:rPr>
        <w:t>2024年长期定位监测点耕层土壤培肥效果</w:t>
      </w:r>
    </w:p>
    <w:tbl>
      <w:tblPr>
        <w:tblStyle w:val="16"/>
        <w:tblW w:w="8306" w:type="dxa"/>
        <w:jc w:val="center"/>
        <w:tblInd w:w="0" w:type="dxa"/>
        <w:tblLayout w:type="fixed"/>
        <w:tblCellMar>
          <w:top w:w="0" w:type="dxa"/>
          <w:left w:w="108" w:type="dxa"/>
          <w:bottom w:w="0" w:type="dxa"/>
          <w:right w:w="108" w:type="dxa"/>
        </w:tblCellMar>
      </w:tblPr>
      <w:tblGrid>
        <w:gridCol w:w="943"/>
        <w:gridCol w:w="1317"/>
        <w:gridCol w:w="851"/>
        <w:gridCol w:w="1037"/>
        <w:gridCol w:w="1037"/>
        <w:gridCol w:w="1037"/>
        <w:gridCol w:w="1042"/>
        <w:gridCol w:w="1042"/>
      </w:tblGrid>
      <w:tr>
        <w:tblPrEx>
          <w:tblLayout w:type="fixed"/>
          <w:tblCellMar>
            <w:top w:w="0" w:type="dxa"/>
            <w:left w:w="108" w:type="dxa"/>
            <w:bottom w:w="0" w:type="dxa"/>
            <w:right w:w="108" w:type="dxa"/>
          </w:tblCellMar>
        </w:tblPrEx>
        <w:trPr>
          <w:trHeight w:val="735" w:hRule="atLeast"/>
          <w:jc w:val="center"/>
        </w:trPr>
        <w:tc>
          <w:tcPr>
            <w:tcW w:w="943"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监测点位</w:t>
            </w:r>
          </w:p>
        </w:tc>
        <w:tc>
          <w:tcPr>
            <w:tcW w:w="1317"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处理方式</w:t>
            </w:r>
          </w:p>
        </w:tc>
        <w:tc>
          <w:tcPr>
            <w:tcW w:w="851"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pH</w:t>
            </w:r>
          </w:p>
        </w:tc>
        <w:tc>
          <w:tcPr>
            <w:tcW w:w="1037"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有机质g/kg</w:t>
            </w:r>
          </w:p>
        </w:tc>
        <w:tc>
          <w:tcPr>
            <w:tcW w:w="1037"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全氮g/kg</w:t>
            </w:r>
          </w:p>
        </w:tc>
        <w:tc>
          <w:tcPr>
            <w:tcW w:w="1037"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有效磷mg/kg</w:t>
            </w:r>
          </w:p>
        </w:tc>
        <w:tc>
          <w:tcPr>
            <w:tcW w:w="1042"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速效钾mg/kg</w:t>
            </w:r>
          </w:p>
        </w:tc>
        <w:tc>
          <w:tcPr>
            <w:tcW w:w="1042"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缓效钾mg/kg</w:t>
            </w:r>
          </w:p>
        </w:tc>
      </w:tr>
      <w:tr>
        <w:tblPrEx>
          <w:tblLayout w:type="fixed"/>
          <w:tblCellMar>
            <w:top w:w="0" w:type="dxa"/>
            <w:left w:w="108" w:type="dxa"/>
            <w:bottom w:w="0" w:type="dxa"/>
            <w:right w:w="108" w:type="dxa"/>
          </w:tblCellMar>
        </w:tblPrEx>
        <w:trPr>
          <w:trHeight w:val="458" w:hRule="atLeast"/>
          <w:jc w:val="center"/>
        </w:trPr>
        <w:tc>
          <w:tcPr>
            <w:tcW w:w="943" w:type="dxa"/>
            <w:vMerge w:val="restart"/>
            <w:tcBorders>
              <w:top w:val="single" w:color="auto" w:sz="4" w:space="0"/>
            </w:tcBorders>
            <w:noWrap w:val="0"/>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0"/>
                <w:szCs w:val="24"/>
              </w:rPr>
              <w:t>福果</w:t>
            </w:r>
          </w:p>
        </w:tc>
        <w:tc>
          <w:tcPr>
            <w:tcW w:w="1317" w:type="dxa"/>
            <w:tcBorders>
              <w:top w:val="single" w:color="auto" w:sz="4" w:space="0"/>
            </w:tcBorders>
            <w:noWrap w:val="0"/>
            <w:vAlign w:val="center"/>
          </w:tcPr>
          <w:p>
            <w:pPr>
              <w:widowControl/>
              <w:jc w:val="center"/>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常规</w:t>
            </w:r>
          </w:p>
        </w:tc>
        <w:tc>
          <w:tcPr>
            <w:tcW w:w="851"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5.24</w:t>
            </w:r>
          </w:p>
        </w:tc>
        <w:tc>
          <w:tcPr>
            <w:tcW w:w="1037"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15.3</w:t>
            </w:r>
          </w:p>
        </w:tc>
        <w:tc>
          <w:tcPr>
            <w:tcW w:w="1037"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1.00</w:t>
            </w:r>
          </w:p>
        </w:tc>
        <w:tc>
          <w:tcPr>
            <w:tcW w:w="1037"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47.7</w:t>
            </w:r>
          </w:p>
        </w:tc>
        <w:tc>
          <w:tcPr>
            <w:tcW w:w="1042"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110</w:t>
            </w:r>
          </w:p>
        </w:tc>
        <w:tc>
          <w:tcPr>
            <w:tcW w:w="1042"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455</w:t>
            </w:r>
          </w:p>
        </w:tc>
      </w:tr>
      <w:tr>
        <w:tblPrEx>
          <w:tblLayout w:type="fixed"/>
          <w:tblCellMar>
            <w:top w:w="0" w:type="dxa"/>
            <w:left w:w="108" w:type="dxa"/>
            <w:bottom w:w="0" w:type="dxa"/>
            <w:right w:w="108" w:type="dxa"/>
          </w:tblCellMar>
        </w:tblPrEx>
        <w:trPr>
          <w:trHeight w:val="458" w:hRule="atLeast"/>
          <w:jc w:val="center"/>
        </w:trPr>
        <w:tc>
          <w:tcPr>
            <w:tcW w:w="943" w:type="dxa"/>
            <w:vMerge w:val="continue"/>
            <w:noWrap w:val="0"/>
            <w:vAlign w:val="center"/>
          </w:tcPr>
          <w:p>
            <w:pPr>
              <w:widowControl/>
              <w:jc w:val="center"/>
              <w:rPr>
                <w:rFonts w:hint="default" w:ascii="Times New Roman" w:hAnsi="Times New Roman" w:eastAsia="宋体" w:cs="Times New Roman"/>
                <w:color w:val="000000"/>
                <w:kern w:val="0"/>
                <w:szCs w:val="24"/>
              </w:rPr>
            </w:pPr>
          </w:p>
        </w:tc>
        <w:tc>
          <w:tcPr>
            <w:tcW w:w="1317" w:type="dxa"/>
            <w:noWrap w:val="0"/>
            <w:vAlign w:val="center"/>
          </w:tcPr>
          <w:p>
            <w:pPr>
              <w:widowControl/>
              <w:jc w:val="center"/>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培肥</w:t>
            </w:r>
          </w:p>
        </w:tc>
        <w:tc>
          <w:tcPr>
            <w:tcW w:w="851"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4.92</w:t>
            </w:r>
          </w:p>
        </w:tc>
        <w:tc>
          <w:tcPr>
            <w:tcW w:w="1037"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19.8</w:t>
            </w:r>
          </w:p>
        </w:tc>
        <w:tc>
          <w:tcPr>
            <w:tcW w:w="1037"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1.16</w:t>
            </w:r>
          </w:p>
        </w:tc>
        <w:tc>
          <w:tcPr>
            <w:tcW w:w="1037"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82.4</w:t>
            </w:r>
          </w:p>
        </w:tc>
        <w:tc>
          <w:tcPr>
            <w:tcW w:w="1042"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143</w:t>
            </w:r>
          </w:p>
        </w:tc>
        <w:tc>
          <w:tcPr>
            <w:tcW w:w="1042"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466</w:t>
            </w:r>
          </w:p>
        </w:tc>
      </w:tr>
      <w:tr>
        <w:tblPrEx>
          <w:tblLayout w:type="fixed"/>
          <w:tblCellMar>
            <w:top w:w="0" w:type="dxa"/>
            <w:left w:w="108" w:type="dxa"/>
            <w:bottom w:w="0" w:type="dxa"/>
            <w:right w:w="108" w:type="dxa"/>
          </w:tblCellMar>
        </w:tblPrEx>
        <w:trPr>
          <w:trHeight w:val="458" w:hRule="atLeast"/>
          <w:jc w:val="center"/>
        </w:trPr>
        <w:tc>
          <w:tcPr>
            <w:tcW w:w="943" w:type="dxa"/>
            <w:vMerge w:val="continue"/>
            <w:tcBorders>
              <w:bottom w:val="single" w:color="auto" w:sz="4" w:space="0"/>
            </w:tcBorders>
            <w:noWrap w:val="0"/>
            <w:vAlign w:val="center"/>
          </w:tcPr>
          <w:p>
            <w:pPr>
              <w:widowControl/>
              <w:jc w:val="center"/>
              <w:rPr>
                <w:rFonts w:hint="default" w:ascii="Times New Roman" w:hAnsi="Times New Roman" w:eastAsia="宋体" w:cs="Times New Roman"/>
                <w:color w:val="000000"/>
                <w:kern w:val="0"/>
                <w:szCs w:val="24"/>
              </w:rPr>
            </w:pPr>
          </w:p>
        </w:tc>
        <w:tc>
          <w:tcPr>
            <w:tcW w:w="1317" w:type="dxa"/>
            <w:tcBorders>
              <w:bottom w:val="single" w:color="auto" w:sz="4" w:space="0"/>
            </w:tcBorders>
            <w:noWrap w:val="0"/>
            <w:vAlign w:val="center"/>
          </w:tcPr>
          <w:p>
            <w:pPr>
              <w:widowControl/>
              <w:jc w:val="center"/>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长期不施肥</w:t>
            </w:r>
          </w:p>
        </w:tc>
        <w:tc>
          <w:tcPr>
            <w:tcW w:w="851"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5.10</w:t>
            </w:r>
          </w:p>
        </w:tc>
        <w:tc>
          <w:tcPr>
            <w:tcW w:w="1037"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19.1</w:t>
            </w:r>
          </w:p>
        </w:tc>
        <w:tc>
          <w:tcPr>
            <w:tcW w:w="1037"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1.03</w:t>
            </w:r>
          </w:p>
        </w:tc>
        <w:tc>
          <w:tcPr>
            <w:tcW w:w="1037"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34.6</w:t>
            </w:r>
          </w:p>
        </w:tc>
        <w:tc>
          <w:tcPr>
            <w:tcW w:w="1042"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112</w:t>
            </w:r>
          </w:p>
        </w:tc>
        <w:tc>
          <w:tcPr>
            <w:tcW w:w="1042"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448</w:t>
            </w:r>
          </w:p>
        </w:tc>
      </w:tr>
    </w:tbl>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六、</w:t>
      </w:r>
      <w:r>
        <w:rPr>
          <w:rFonts w:hint="default" w:ascii="Times New Roman" w:hAnsi="Times New Roman" w:eastAsia="方正黑体_GBK" w:cs="Times New Roman"/>
          <w:b w:val="0"/>
          <w:bCs/>
          <w:sz w:val="32"/>
          <w:szCs w:val="32"/>
        </w:rPr>
        <w:t>监测效果评价分析</w:t>
      </w:r>
    </w:p>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测点生物量数据显示，基础地力贡献率第一季为87.2%，第二季为73.8%，降低趋势不明显，由于秸秆就地还田腐熟，为地块提供了一定的肥力，保持了土壤的生产力，另外，经过培肥改良后，有一定的增产效果，第一季减产率3.5%，第二季增产率5.0%，总体差异不显著；</w:t>
      </w:r>
    </w:p>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测点土壤数据显示，经过培肥后，土壤存在一定的酸化趋势，土壤养分有机质含量增加29.4%，有效磷、速效钾、缓效钾、全氮均有一定程度提高，与培肥改良方案有关，增施有机肥原因导致，总体磷含量偏高，有机质不足。</w:t>
      </w:r>
    </w:p>
    <w:p>
      <w:pPr>
        <w:keepNext w:val="0"/>
        <w:keepLines w:val="0"/>
        <w:pageBreakBefore w:val="0"/>
        <w:widowControl w:val="0"/>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在后期监测运行过程中，可调整改良方案，配合有机肥提质过程中，加入控制土壤酸的调理剂的综合应用技术，加强种植作物品质的监测，优化磷的投入量，为培肥改良效果提供有力的数据支撑。</w:t>
      </w:r>
    </w:p>
    <w:p>
      <w:pPr>
        <w:tabs>
          <w:tab w:val="left" w:pos="312"/>
        </w:tabs>
        <w:adjustRightInd w:val="0"/>
        <w:spacing w:line="560" w:lineRule="exact"/>
        <w:contextualSpacing/>
        <w:jc w:val="center"/>
        <w:rPr>
          <w:rFonts w:hint="default" w:ascii="Times New Roman" w:hAnsi="Times New Roman" w:eastAsia="方正小标宋_GBK" w:cs="Times New Roman"/>
          <w:b w:val="0"/>
          <w:bCs/>
          <w:sz w:val="44"/>
          <w:szCs w:val="44"/>
        </w:rPr>
      </w:pPr>
      <w:r>
        <w:rPr>
          <w:rFonts w:hint="default" w:ascii="Times New Roman" w:hAnsi="Times New Roman" w:eastAsia="方正仿宋_GBK" w:cs="Times New Roman"/>
          <w:sz w:val="32"/>
          <w:szCs w:val="32"/>
        </w:rPr>
        <w:br w:type="page"/>
      </w:r>
      <w:bookmarkStart w:id="23" w:name="_Toc220855063"/>
      <w:r>
        <w:rPr>
          <w:rFonts w:hint="default" w:ascii="Times New Roman" w:hAnsi="Times New Roman" w:eastAsia="方正小标宋_GBK" w:cs="Times New Roman"/>
          <w:b w:val="0"/>
          <w:bCs/>
          <w:spacing w:val="0"/>
          <w:w w:val="93"/>
          <w:kern w:val="0"/>
          <w:sz w:val="44"/>
          <w:szCs w:val="44"/>
          <w:fitText w:val="8800" w:id="505156814"/>
        </w:rPr>
        <w:t>附件11：2025年铜梁区永嘉果树耕地质量监测</w:t>
      </w:r>
      <w:r>
        <w:rPr>
          <w:rFonts w:hint="default" w:ascii="Times New Roman" w:hAnsi="Times New Roman" w:eastAsia="方正小标宋_GBK" w:cs="Times New Roman"/>
          <w:b w:val="0"/>
          <w:bCs/>
          <w:spacing w:val="2"/>
          <w:w w:val="93"/>
          <w:kern w:val="0"/>
          <w:sz w:val="44"/>
          <w:szCs w:val="44"/>
          <w:fitText w:val="8800" w:id="505156814"/>
        </w:rPr>
        <w:t>点</w:t>
      </w:r>
      <w:r>
        <w:rPr>
          <w:rFonts w:hint="default" w:ascii="Times New Roman" w:hAnsi="Times New Roman" w:eastAsia="方正小标宋_GBK" w:cs="Times New Roman"/>
          <w:b w:val="0"/>
          <w:bCs/>
          <w:sz w:val="44"/>
          <w:szCs w:val="44"/>
        </w:rPr>
        <w:t>（编号：500224S02）试验报告</w:t>
      </w:r>
      <w:bookmarkEnd w:id="23"/>
    </w:p>
    <w:p>
      <w:pPr>
        <w:bidi w:val="0"/>
        <w:rPr>
          <w:rFonts w:hint="default" w:ascii="Times New Roman" w:hAnsi="Times New Roman" w:cs="Times New Roman"/>
          <w:lang w:eastAsia="zh-CN"/>
        </w:rPr>
      </w:pP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一、</w:t>
      </w:r>
      <w:r>
        <w:rPr>
          <w:rFonts w:hint="default" w:ascii="Times New Roman" w:hAnsi="Times New Roman" w:eastAsia="方正黑体_GBK" w:cs="Times New Roman"/>
          <w:b w:val="0"/>
          <w:bCs/>
          <w:sz w:val="32"/>
          <w:szCs w:val="32"/>
        </w:rPr>
        <w:t>监测点（编号：500224S02）概况</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永嘉果树监测点位于铜梁区永嘉镇万年村11社，成土母质为沙溪庙组紫色砂、泥岩，剖面构型A-C-R，土壤质地中壤，耕层土结构团粒状，紫色土土类、中性紫色土亚类、紫壤土土属、灰棕紫砂泥土土种，耕地质量等级为4级，始建于2020年，2021年投入使用，属于市级监测点，种植爱媛38，东经：106.00634°，北纬：29.59404°，海拔：297米，按照园地监测点要求设置长期不施肥区、不施氮区、不施磷区、不施钾区、常规施肥区、有机+配方、绿肥+优化、优化施肥+有机肥+改良剂等8个监测功能区，无耕作障碍，严格按照监测小区设置和方案实施。</w:t>
      </w: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二、</w:t>
      </w:r>
      <w:r>
        <w:rPr>
          <w:rFonts w:hint="default" w:ascii="Times New Roman" w:hAnsi="Times New Roman" w:eastAsia="方正黑体_GBK" w:cs="Times New Roman"/>
          <w:b w:val="0"/>
          <w:bCs/>
          <w:sz w:val="32"/>
          <w:szCs w:val="32"/>
        </w:rPr>
        <w:t>施肥方案</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监测点运行为爱媛38柑橘，根据果树需肥规律，分为3次施肥，越冬肥、促花肥、壮果肥，具体施肥方案如下：</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常规施肥：越冬肥尿素326g/棵，过磷酸钙1250g/棵，硫酸钾300g/棵，有机肥2500g/棵，促花肥尿素676g/棵，过磷酸钙1042g/棵，硫酸钾250g/棵，壮果肥尿素408g/棵，过磷酸钙520g/棵，硫酸钾625g/kg；</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有机+配方施肥：促花肥（尿素304g，过磷酸钙327g，硫酸钾164g，锌肥+硼肥50+30g），壮果肥（尿素304g，过磷酸钙218g，硫酸钾273g），采果肥（尿素152g，过磷酸钙545g，硫酸钾109g），有机肥施入5.0kg/棵；</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绿肥+优化施肥：促花肥（尿素304g，过磷酸钙494g，硫酸钾161g，锌肥+硼肥 50+30g），壮果肥（尿素379g，过磷酸钙364g，硫酸钾382g），采果肥（尿素190g，过磷酸钙909g，硫酸钾153g），绿肥施入6kg箭社豌豆或其他绿肥；</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优化施肥+有机肥+改良剂：施肥方案按照每棵树施肥量进行计算，分3次施肥，优化施肥：促花肥（尿素304g，过磷酸钙327g，硫酸钾164g，锌肥+硼肥50+30g），壮果肥（尿素304g，过磷酸钙218g，硫酸钾273g），采果肥（尿素152g，钙镁磷肥545g，硫酸钾109g），有机肥施入5.0kg/棵；</w:t>
      </w: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三、</w:t>
      </w:r>
      <w:r>
        <w:rPr>
          <w:rFonts w:hint="default" w:ascii="Times New Roman" w:hAnsi="Times New Roman" w:eastAsia="方正黑体_GBK" w:cs="Times New Roman"/>
          <w:b w:val="0"/>
          <w:bCs/>
          <w:sz w:val="32"/>
          <w:szCs w:val="32"/>
        </w:rPr>
        <w:t>关键农事节点记录</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永嘉果树监测点2024年正常运行，作物为柑橘，品种为爱媛38，各处理坐果期主要为2024年5月17日，成熟（采果）期主要为2024年11月25日至2024年12月5日。所有施肥处理均采用穴施方式。其中，常规施肥处理于2024年3月15日穴施尿素、过磷酸钙、硫酸钾及有机肥作为基肥，并于2024年6月11日和2024年11月18日追施尿素、过磷酸钙、硫酸钾；有机肥+配方施肥处理于2024年3月15日穴施尿素、过磷酸钙、硫酸钾及有机肥作为基肥，并于2024年6月11日追施尿素、过磷酸钙、硫酸钾及锌肥、硼肥，于2024年11月18日追施尿素、过磷酸钙、硫酸钾。</w:t>
      </w: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spacing w:line="594" w:lineRule="exact"/>
        <w:ind w:firstLine="640" w:firstLineChars="200"/>
        <w:contextualSpacing/>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四、</w:t>
      </w:r>
      <w:r>
        <w:rPr>
          <w:rFonts w:hint="default" w:ascii="Times New Roman" w:hAnsi="Times New Roman" w:eastAsia="方正黑体_GBK" w:cs="Times New Roman"/>
          <w:b w:val="0"/>
          <w:bCs/>
          <w:sz w:val="32"/>
          <w:szCs w:val="32"/>
        </w:rPr>
        <w:t>产量情况</w:t>
      </w:r>
    </w:p>
    <w:p>
      <w:pPr>
        <w:tabs>
          <w:tab w:val="left" w:pos="312"/>
        </w:tabs>
        <w:adjustRightInd w:val="0"/>
        <w:spacing w:line="560" w:lineRule="exact"/>
        <w:contextualSpacing/>
        <w:jc w:val="center"/>
        <w:rPr>
          <w:rFonts w:hint="default" w:ascii="Times New Roman" w:hAnsi="Times New Roman" w:eastAsia="仿宋_GB2312" w:cs="Times New Roman"/>
          <w:b/>
          <w:szCs w:val="30"/>
        </w:rPr>
      </w:pPr>
      <w:r>
        <w:rPr>
          <w:rFonts w:hint="default" w:ascii="Times New Roman" w:hAnsi="Times New Roman" w:eastAsia="仿宋_GB2312" w:cs="Times New Roman"/>
          <w:b/>
          <w:szCs w:val="30"/>
        </w:rPr>
        <w:t>2024年监测点产量生产情况kg/亩</w:t>
      </w:r>
    </w:p>
    <w:tbl>
      <w:tblPr>
        <w:tblStyle w:val="16"/>
        <w:tblW w:w="8306"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81"/>
        <w:gridCol w:w="2080"/>
        <w:gridCol w:w="1660"/>
        <w:gridCol w:w="248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1" w:hRule="atLeast"/>
          <w:jc w:val="center"/>
        </w:trPr>
        <w:tc>
          <w:tcPr>
            <w:tcW w:w="2081"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监测点</w:t>
            </w:r>
          </w:p>
        </w:tc>
        <w:tc>
          <w:tcPr>
            <w:tcW w:w="2080"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处理方式</w:t>
            </w:r>
          </w:p>
        </w:tc>
        <w:tc>
          <w:tcPr>
            <w:tcW w:w="1660"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第一季</w:t>
            </w:r>
          </w:p>
        </w:tc>
        <w:tc>
          <w:tcPr>
            <w:tcW w:w="2485" w:type="dxa"/>
            <w:tcBorders>
              <w:bottom w:val="single" w:color="auto" w:sz="4" w:space="0"/>
            </w:tcBorders>
            <w:noWrap w:val="0"/>
            <w:vAlign w:val="center"/>
          </w:tcPr>
          <w:p>
            <w:pPr>
              <w:adjustRightInd w:val="0"/>
              <w:snapToGrid w:val="0"/>
              <w:jc w:val="center"/>
              <w:rPr>
                <w:rFonts w:hint="default" w:ascii="Times New Roman" w:hAnsi="Times New Roman" w:cs="Times New Roman"/>
                <w:b/>
                <w:kern w:val="0"/>
                <w:sz w:val="18"/>
                <w:szCs w:val="18"/>
              </w:rPr>
            </w:pPr>
            <w:r>
              <w:rPr>
                <w:rFonts w:hint="default" w:ascii="Times New Roman" w:hAnsi="Times New Roman" w:cs="Times New Roman"/>
                <w:b/>
                <w:kern w:val="0"/>
                <w:sz w:val="18"/>
                <w:szCs w:val="18"/>
              </w:rPr>
              <w:t>第二季</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jc w:val="center"/>
        </w:trPr>
        <w:tc>
          <w:tcPr>
            <w:tcW w:w="2081" w:type="dxa"/>
            <w:vMerge w:val="restart"/>
            <w:tcBorders>
              <w:top w:val="single" w:color="auto" w:sz="4" w:space="0"/>
            </w:tcBorders>
            <w:noWrap w:val="0"/>
            <w:vAlign w:val="center"/>
          </w:tcPr>
          <w:p>
            <w:pPr>
              <w:adjustRightInd w:val="0"/>
              <w:snapToGrid w:val="0"/>
              <w:jc w:val="center"/>
              <w:rPr>
                <w:rFonts w:hint="default" w:ascii="Times New Roman" w:hAnsi="Times New Roman" w:cs="Times New Roman"/>
                <w:kern w:val="0"/>
                <w:sz w:val="18"/>
                <w:szCs w:val="18"/>
              </w:rPr>
            </w:pPr>
            <w:r>
              <w:rPr>
                <w:rFonts w:hint="default" w:ascii="Times New Roman" w:hAnsi="Times New Roman" w:eastAsia="宋体" w:cs="Times New Roman"/>
                <w:kern w:val="0"/>
                <w:sz w:val="20"/>
                <w:szCs w:val="24"/>
              </w:rPr>
              <w:t>永嘉</w:t>
            </w:r>
          </w:p>
        </w:tc>
        <w:tc>
          <w:tcPr>
            <w:tcW w:w="2080" w:type="dxa"/>
            <w:tcBorders>
              <w:top w:val="single" w:color="auto" w:sz="4" w:space="0"/>
              <w:bottom w:val="nil"/>
            </w:tcBorders>
            <w:noWrap w:val="0"/>
            <w:vAlign w:val="center"/>
          </w:tcPr>
          <w:p>
            <w:pPr>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kern w:val="0"/>
                <w:szCs w:val="24"/>
              </w:rPr>
              <w:t>常规</w:t>
            </w:r>
          </w:p>
        </w:tc>
        <w:tc>
          <w:tcPr>
            <w:tcW w:w="1660" w:type="dxa"/>
            <w:tcBorders>
              <w:top w:val="single" w:color="auto" w:sz="4" w:space="0"/>
              <w:bottom w:val="nil"/>
            </w:tcBorders>
            <w:noWrap w:val="0"/>
            <w:vAlign w:val="center"/>
          </w:tcPr>
          <w:p>
            <w:pPr>
              <w:jc w:val="center"/>
              <w:rPr>
                <w:rFonts w:hint="default" w:ascii="Times New Roman" w:hAnsi="Times New Roman" w:eastAsia="宋体" w:cs="Times New Roman"/>
                <w:color w:val="000000"/>
                <w:kern w:val="0"/>
                <w:sz w:val="22"/>
              </w:rPr>
            </w:pPr>
            <w:r>
              <w:rPr>
                <w:rFonts w:hint="default" w:ascii="Times New Roman" w:hAnsi="Times New Roman" w:cs="Times New Roman"/>
                <w:color w:val="000000"/>
                <w:sz w:val="22"/>
              </w:rPr>
              <w:t xml:space="preserve">1796.67 </w:t>
            </w:r>
          </w:p>
        </w:tc>
        <w:tc>
          <w:tcPr>
            <w:tcW w:w="2485" w:type="dxa"/>
            <w:tcBorders>
              <w:top w:val="single" w:color="auto" w:sz="4" w:space="0"/>
              <w:bottom w:val="nil"/>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jc w:val="center"/>
        </w:trPr>
        <w:tc>
          <w:tcPr>
            <w:tcW w:w="2081" w:type="dxa"/>
            <w:vMerge w:val="continue"/>
            <w:noWrap w:val="0"/>
            <w:vAlign w:val="center"/>
          </w:tcPr>
          <w:p>
            <w:pPr>
              <w:adjustRightInd w:val="0"/>
              <w:snapToGrid w:val="0"/>
              <w:jc w:val="center"/>
              <w:rPr>
                <w:rFonts w:hint="default" w:ascii="Times New Roman" w:hAnsi="Times New Roman" w:cs="Times New Roman"/>
                <w:kern w:val="0"/>
                <w:sz w:val="18"/>
                <w:szCs w:val="18"/>
              </w:rPr>
            </w:pPr>
          </w:p>
        </w:tc>
        <w:tc>
          <w:tcPr>
            <w:tcW w:w="2080" w:type="dxa"/>
            <w:tcBorders>
              <w:top w:val="nil"/>
              <w:bottom w:val="nil"/>
            </w:tcBorders>
            <w:noWrap w:val="0"/>
            <w:vAlign w:val="center"/>
          </w:tcPr>
          <w:p>
            <w:pPr>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kern w:val="0"/>
                <w:szCs w:val="24"/>
              </w:rPr>
              <w:t>有机+配方</w:t>
            </w:r>
          </w:p>
        </w:tc>
        <w:tc>
          <w:tcPr>
            <w:tcW w:w="1660" w:type="dxa"/>
            <w:tcBorders>
              <w:top w:val="nil"/>
              <w:bottom w:val="nil"/>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 xml:space="preserve">1889.33 </w:t>
            </w:r>
          </w:p>
        </w:tc>
        <w:tc>
          <w:tcPr>
            <w:tcW w:w="2485" w:type="dxa"/>
            <w:tcBorders>
              <w:top w:val="nil"/>
              <w:bottom w:val="nil"/>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jc w:val="center"/>
        </w:trPr>
        <w:tc>
          <w:tcPr>
            <w:tcW w:w="2081" w:type="dxa"/>
            <w:vMerge w:val="continue"/>
            <w:noWrap w:val="0"/>
            <w:vAlign w:val="center"/>
          </w:tcPr>
          <w:p>
            <w:pPr>
              <w:adjustRightInd w:val="0"/>
              <w:snapToGrid w:val="0"/>
              <w:jc w:val="center"/>
              <w:rPr>
                <w:rFonts w:hint="default" w:ascii="Times New Roman" w:hAnsi="Times New Roman" w:cs="Times New Roman"/>
                <w:kern w:val="0"/>
                <w:sz w:val="18"/>
                <w:szCs w:val="18"/>
              </w:rPr>
            </w:pPr>
          </w:p>
        </w:tc>
        <w:tc>
          <w:tcPr>
            <w:tcW w:w="2080" w:type="dxa"/>
            <w:tcBorders>
              <w:top w:val="nil"/>
              <w:bottom w:val="nil"/>
            </w:tcBorders>
            <w:noWrap w:val="0"/>
            <w:vAlign w:val="center"/>
          </w:tcPr>
          <w:p>
            <w:pPr>
              <w:adjustRightInd w:val="0"/>
              <w:snapToGrid w:val="0"/>
              <w:jc w:val="center"/>
              <w:rPr>
                <w:rFonts w:hint="default" w:ascii="Times New Roman" w:hAnsi="Times New Roman" w:cs="Times New Roman"/>
                <w:kern w:val="0"/>
                <w:szCs w:val="24"/>
              </w:rPr>
            </w:pPr>
            <w:r>
              <w:rPr>
                <w:rFonts w:hint="default" w:ascii="Times New Roman" w:hAnsi="Times New Roman" w:cs="Times New Roman"/>
                <w:kern w:val="0"/>
                <w:szCs w:val="24"/>
              </w:rPr>
              <w:t>绿肥+优化</w:t>
            </w:r>
          </w:p>
        </w:tc>
        <w:tc>
          <w:tcPr>
            <w:tcW w:w="1660" w:type="dxa"/>
            <w:tcBorders>
              <w:top w:val="nil"/>
              <w:bottom w:val="nil"/>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940.00</w:t>
            </w:r>
          </w:p>
        </w:tc>
        <w:tc>
          <w:tcPr>
            <w:tcW w:w="2485" w:type="dxa"/>
            <w:tcBorders>
              <w:top w:val="nil"/>
              <w:bottom w:val="nil"/>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jc w:val="center"/>
        </w:trPr>
        <w:tc>
          <w:tcPr>
            <w:tcW w:w="2081" w:type="dxa"/>
            <w:vMerge w:val="continue"/>
            <w:noWrap w:val="0"/>
            <w:vAlign w:val="center"/>
          </w:tcPr>
          <w:p>
            <w:pPr>
              <w:adjustRightInd w:val="0"/>
              <w:snapToGrid w:val="0"/>
              <w:jc w:val="center"/>
              <w:rPr>
                <w:rFonts w:hint="default" w:ascii="Times New Roman" w:hAnsi="Times New Roman" w:cs="Times New Roman"/>
                <w:kern w:val="0"/>
                <w:sz w:val="18"/>
                <w:szCs w:val="18"/>
              </w:rPr>
            </w:pPr>
          </w:p>
        </w:tc>
        <w:tc>
          <w:tcPr>
            <w:tcW w:w="2080" w:type="dxa"/>
            <w:tcBorders>
              <w:top w:val="nil"/>
              <w:bottom w:val="nil"/>
            </w:tcBorders>
            <w:noWrap w:val="0"/>
            <w:vAlign w:val="center"/>
          </w:tcPr>
          <w:p>
            <w:pPr>
              <w:adjustRightInd w:val="0"/>
              <w:snapToGrid w:val="0"/>
              <w:jc w:val="center"/>
              <w:rPr>
                <w:rFonts w:hint="default" w:ascii="Times New Roman" w:hAnsi="Times New Roman" w:cs="Times New Roman"/>
                <w:kern w:val="0"/>
                <w:szCs w:val="24"/>
              </w:rPr>
            </w:pPr>
            <w:r>
              <w:rPr>
                <w:rFonts w:hint="default" w:ascii="Times New Roman" w:hAnsi="Times New Roman" w:eastAsia="仿宋_GB2312" w:cs="Times New Roman"/>
                <w:sz w:val="24"/>
                <w:szCs w:val="30"/>
              </w:rPr>
              <w:t>优化施肥+有机肥+改良剂</w:t>
            </w:r>
          </w:p>
        </w:tc>
        <w:tc>
          <w:tcPr>
            <w:tcW w:w="1660" w:type="dxa"/>
            <w:tcBorders>
              <w:top w:val="nil"/>
              <w:bottom w:val="nil"/>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1366.67</w:t>
            </w:r>
          </w:p>
        </w:tc>
        <w:tc>
          <w:tcPr>
            <w:tcW w:w="2485" w:type="dxa"/>
            <w:tcBorders>
              <w:top w:val="nil"/>
              <w:bottom w:val="nil"/>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jc w:val="center"/>
        </w:trPr>
        <w:tc>
          <w:tcPr>
            <w:tcW w:w="2081" w:type="dxa"/>
            <w:vMerge w:val="continue"/>
            <w:tcBorders>
              <w:bottom w:val="single" w:color="auto" w:sz="4" w:space="0"/>
            </w:tcBorders>
            <w:noWrap w:val="0"/>
            <w:vAlign w:val="center"/>
          </w:tcPr>
          <w:p>
            <w:pPr>
              <w:adjustRightInd w:val="0"/>
              <w:snapToGrid w:val="0"/>
              <w:jc w:val="center"/>
              <w:rPr>
                <w:rFonts w:hint="default" w:ascii="Times New Roman" w:hAnsi="Times New Roman" w:cs="Times New Roman"/>
                <w:kern w:val="0"/>
                <w:sz w:val="18"/>
                <w:szCs w:val="18"/>
              </w:rPr>
            </w:pPr>
          </w:p>
        </w:tc>
        <w:tc>
          <w:tcPr>
            <w:tcW w:w="2080" w:type="dxa"/>
            <w:tcBorders>
              <w:top w:val="nil"/>
              <w:bottom w:val="single" w:color="auto" w:sz="4" w:space="0"/>
            </w:tcBorders>
            <w:noWrap w:val="0"/>
            <w:vAlign w:val="center"/>
          </w:tcPr>
          <w:p>
            <w:pPr>
              <w:adjustRightInd w:val="0"/>
              <w:snapToGrid w:val="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长期不施肥</w:t>
            </w:r>
          </w:p>
        </w:tc>
        <w:tc>
          <w:tcPr>
            <w:tcW w:w="1660" w:type="dxa"/>
            <w:tcBorders>
              <w:top w:val="nil"/>
              <w:bottom w:val="single" w:color="auto" w:sz="4" w:space="0"/>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1380.00</w:t>
            </w:r>
          </w:p>
        </w:tc>
        <w:tc>
          <w:tcPr>
            <w:tcW w:w="2485" w:type="dxa"/>
            <w:tcBorders>
              <w:top w:val="nil"/>
              <w:bottom w:val="single" w:color="auto" w:sz="4" w:space="0"/>
            </w:tcBorders>
            <w:noWrap w:val="0"/>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w:t>
            </w:r>
          </w:p>
        </w:tc>
      </w:tr>
    </w:tbl>
    <w:p>
      <w:pPr>
        <w:numPr>
          <w:ilvl w:val="0"/>
          <w:numId w:val="0"/>
        </w:numPr>
        <w:tabs>
          <w:tab w:val="left" w:pos="312"/>
        </w:tabs>
        <w:adjustRightInd w:val="0"/>
        <w:spacing w:line="560" w:lineRule="exact"/>
        <w:ind w:firstLine="640" w:firstLineChars="200"/>
        <w:contextualSpacing/>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五、</w:t>
      </w:r>
      <w:r>
        <w:rPr>
          <w:rFonts w:hint="default" w:ascii="Times New Roman" w:hAnsi="Times New Roman" w:eastAsia="方正黑体_GBK" w:cs="Times New Roman"/>
          <w:b w:val="0"/>
          <w:bCs/>
          <w:sz w:val="32"/>
          <w:szCs w:val="32"/>
        </w:rPr>
        <w:t>土壤理化性状</w:t>
      </w:r>
    </w:p>
    <w:p>
      <w:pPr>
        <w:tabs>
          <w:tab w:val="left" w:pos="312"/>
        </w:tabs>
        <w:adjustRightInd w:val="0"/>
        <w:spacing w:line="560" w:lineRule="exact"/>
        <w:contextualSpacing/>
        <w:jc w:val="center"/>
        <w:rPr>
          <w:rFonts w:hint="default" w:ascii="Times New Roman" w:hAnsi="Times New Roman" w:eastAsia="仿宋_GB2312" w:cs="Times New Roman"/>
          <w:sz w:val="24"/>
          <w:szCs w:val="30"/>
        </w:rPr>
      </w:pPr>
      <w:r>
        <w:rPr>
          <w:rFonts w:hint="default" w:ascii="Times New Roman" w:hAnsi="Times New Roman" w:eastAsia="仿宋_GB2312" w:cs="Times New Roman"/>
          <w:b/>
          <w:szCs w:val="30"/>
        </w:rPr>
        <w:t>2024年长期定位监测点耕层土壤培肥效果</w:t>
      </w:r>
    </w:p>
    <w:tbl>
      <w:tblPr>
        <w:tblStyle w:val="16"/>
        <w:tblW w:w="8306" w:type="dxa"/>
        <w:jc w:val="center"/>
        <w:tblInd w:w="0" w:type="dxa"/>
        <w:tblLayout w:type="fixed"/>
        <w:tblCellMar>
          <w:top w:w="0" w:type="dxa"/>
          <w:left w:w="108" w:type="dxa"/>
          <w:bottom w:w="0" w:type="dxa"/>
          <w:right w:w="108" w:type="dxa"/>
        </w:tblCellMar>
      </w:tblPr>
      <w:tblGrid>
        <w:gridCol w:w="825"/>
        <w:gridCol w:w="1444"/>
        <w:gridCol w:w="842"/>
        <w:gridCol w:w="1037"/>
        <w:gridCol w:w="1037"/>
        <w:gridCol w:w="1037"/>
        <w:gridCol w:w="1042"/>
        <w:gridCol w:w="1042"/>
      </w:tblGrid>
      <w:tr>
        <w:tblPrEx>
          <w:tblLayout w:type="fixed"/>
          <w:tblCellMar>
            <w:top w:w="0" w:type="dxa"/>
            <w:left w:w="108" w:type="dxa"/>
            <w:bottom w:w="0" w:type="dxa"/>
            <w:right w:w="108" w:type="dxa"/>
          </w:tblCellMar>
        </w:tblPrEx>
        <w:trPr>
          <w:trHeight w:val="735" w:hRule="atLeast"/>
          <w:jc w:val="center"/>
        </w:trPr>
        <w:tc>
          <w:tcPr>
            <w:tcW w:w="825"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监测点位</w:t>
            </w:r>
          </w:p>
        </w:tc>
        <w:tc>
          <w:tcPr>
            <w:tcW w:w="1444"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处理方式</w:t>
            </w:r>
          </w:p>
        </w:tc>
        <w:tc>
          <w:tcPr>
            <w:tcW w:w="842"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pH</w:t>
            </w:r>
          </w:p>
        </w:tc>
        <w:tc>
          <w:tcPr>
            <w:tcW w:w="1037"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有机质g/kg</w:t>
            </w:r>
          </w:p>
        </w:tc>
        <w:tc>
          <w:tcPr>
            <w:tcW w:w="1037"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全氮g/kg</w:t>
            </w:r>
          </w:p>
        </w:tc>
        <w:tc>
          <w:tcPr>
            <w:tcW w:w="1037"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有效磷mg/kg</w:t>
            </w:r>
          </w:p>
        </w:tc>
        <w:tc>
          <w:tcPr>
            <w:tcW w:w="1042"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速效钾mg/kg</w:t>
            </w:r>
          </w:p>
        </w:tc>
        <w:tc>
          <w:tcPr>
            <w:tcW w:w="1042" w:type="dxa"/>
            <w:tcBorders>
              <w:top w:val="single" w:color="auto" w:sz="4" w:space="0"/>
              <w:bottom w:val="single" w:color="auto" w:sz="4" w:space="0"/>
            </w:tcBorders>
            <w:noWrap w:val="0"/>
            <w:vAlign w:val="center"/>
          </w:tcPr>
          <w:p>
            <w:pPr>
              <w:widowControl/>
              <w:jc w:val="center"/>
              <w:rPr>
                <w:rFonts w:hint="default" w:ascii="Times New Roman" w:hAnsi="Times New Roman" w:eastAsia="宋体" w:cs="Times New Roman"/>
                <w:b/>
                <w:bCs/>
                <w:kern w:val="0"/>
                <w:sz w:val="16"/>
                <w:szCs w:val="20"/>
              </w:rPr>
            </w:pPr>
            <w:r>
              <w:rPr>
                <w:rFonts w:hint="default" w:ascii="Times New Roman" w:hAnsi="Times New Roman" w:eastAsia="宋体" w:cs="Times New Roman"/>
                <w:b/>
                <w:bCs/>
                <w:kern w:val="0"/>
                <w:sz w:val="16"/>
                <w:szCs w:val="20"/>
              </w:rPr>
              <w:t>缓效钾mg/kg</w:t>
            </w:r>
          </w:p>
        </w:tc>
      </w:tr>
      <w:tr>
        <w:tblPrEx>
          <w:tblLayout w:type="fixed"/>
          <w:tblCellMar>
            <w:top w:w="0" w:type="dxa"/>
            <w:left w:w="108" w:type="dxa"/>
            <w:bottom w:w="0" w:type="dxa"/>
            <w:right w:w="108" w:type="dxa"/>
          </w:tblCellMar>
        </w:tblPrEx>
        <w:trPr>
          <w:trHeight w:val="458" w:hRule="atLeast"/>
          <w:jc w:val="center"/>
        </w:trPr>
        <w:tc>
          <w:tcPr>
            <w:tcW w:w="825" w:type="dxa"/>
            <w:vMerge w:val="restart"/>
            <w:tcBorders>
              <w:top w:val="single" w:color="auto" w:sz="4" w:space="0"/>
            </w:tcBorders>
            <w:noWrap w:val="0"/>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0"/>
                <w:szCs w:val="24"/>
              </w:rPr>
              <w:t>永嘉</w:t>
            </w:r>
          </w:p>
        </w:tc>
        <w:tc>
          <w:tcPr>
            <w:tcW w:w="1444" w:type="dxa"/>
            <w:tcBorders>
              <w:top w:val="single" w:color="auto" w:sz="4" w:space="0"/>
            </w:tcBorders>
            <w:noWrap w:val="0"/>
            <w:vAlign w:val="center"/>
          </w:tcPr>
          <w:p>
            <w:pPr>
              <w:widowControl/>
              <w:jc w:val="center"/>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常规</w:t>
            </w:r>
          </w:p>
        </w:tc>
        <w:tc>
          <w:tcPr>
            <w:tcW w:w="842"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 xml:space="preserve">4.97 </w:t>
            </w:r>
          </w:p>
        </w:tc>
        <w:tc>
          <w:tcPr>
            <w:tcW w:w="1037"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 xml:space="preserve">15.1 </w:t>
            </w:r>
          </w:p>
        </w:tc>
        <w:tc>
          <w:tcPr>
            <w:tcW w:w="1037"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 xml:space="preserve">1.01 </w:t>
            </w:r>
          </w:p>
        </w:tc>
        <w:tc>
          <w:tcPr>
            <w:tcW w:w="1037"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 xml:space="preserve">82.8 </w:t>
            </w:r>
          </w:p>
        </w:tc>
        <w:tc>
          <w:tcPr>
            <w:tcW w:w="1042"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 xml:space="preserve">219 </w:t>
            </w:r>
          </w:p>
        </w:tc>
        <w:tc>
          <w:tcPr>
            <w:tcW w:w="1042" w:type="dxa"/>
            <w:tcBorders>
              <w:top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 xml:space="preserve">441 </w:t>
            </w:r>
          </w:p>
        </w:tc>
      </w:tr>
      <w:tr>
        <w:tblPrEx>
          <w:tblLayout w:type="fixed"/>
          <w:tblCellMar>
            <w:top w:w="0" w:type="dxa"/>
            <w:left w:w="108" w:type="dxa"/>
            <w:bottom w:w="0" w:type="dxa"/>
            <w:right w:w="108" w:type="dxa"/>
          </w:tblCellMar>
        </w:tblPrEx>
        <w:trPr>
          <w:trHeight w:val="458" w:hRule="atLeast"/>
          <w:jc w:val="center"/>
        </w:trPr>
        <w:tc>
          <w:tcPr>
            <w:tcW w:w="825" w:type="dxa"/>
            <w:vMerge w:val="continue"/>
            <w:noWrap w:val="0"/>
            <w:vAlign w:val="center"/>
          </w:tcPr>
          <w:p>
            <w:pPr>
              <w:widowControl/>
              <w:jc w:val="center"/>
              <w:rPr>
                <w:rFonts w:hint="default" w:ascii="Times New Roman" w:hAnsi="Times New Roman" w:eastAsia="宋体" w:cs="Times New Roman"/>
                <w:color w:val="000000"/>
                <w:kern w:val="0"/>
                <w:szCs w:val="24"/>
              </w:rPr>
            </w:pPr>
          </w:p>
        </w:tc>
        <w:tc>
          <w:tcPr>
            <w:tcW w:w="1444" w:type="dxa"/>
            <w:noWrap w:val="0"/>
            <w:vAlign w:val="center"/>
          </w:tcPr>
          <w:p>
            <w:pPr>
              <w:widowControl/>
              <w:jc w:val="center"/>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培肥</w:t>
            </w:r>
          </w:p>
          <w:p>
            <w:pPr>
              <w:widowControl/>
              <w:jc w:val="center"/>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（均值）</w:t>
            </w:r>
          </w:p>
        </w:tc>
        <w:tc>
          <w:tcPr>
            <w:tcW w:w="842"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 xml:space="preserve">4.84 </w:t>
            </w:r>
          </w:p>
        </w:tc>
        <w:tc>
          <w:tcPr>
            <w:tcW w:w="1037"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 xml:space="preserve">25.3 </w:t>
            </w:r>
          </w:p>
        </w:tc>
        <w:tc>
          <w:tcPr>
            <w:tcW w:w="1037"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 xml:space="preserve">1.57 </w:t>
            </w:r>
          </w:p>
        </w:tc>
        <w:tc>
          <w:tcPr>
            <w:tcW w:w="1037"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 xml:space="preserve">190 </w:t>
            </w:r>
          </w:p>
        </w:tc>
        <w:tc>
          <w:tcPr>
            <w:tcW w:w="1042"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 xml:space="preserve">540 </w:t>
            </w:r>
          </w:p>
        </w:tc>
        <w:tc>
          <w:tcPr>
            <w:tcW w:w="1042" w:type="dxa"/>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 xml:space="preserve">609 </w:t>
            </w:r>
          </w:p>
        </w:tc>
      </w:tr>
      <w:tr>
        <w:tblPrEx>
          <w:tblLayout w:type="fixed"/>
          <w:tblCellMar>
            <w:top w:w="0" w:type="dxa"/>
            <w:left w:w="108" w:type="dxa"/>
            <w:bottom w:w="0" w:type="dxa"/>
            <w:right w:w="108" w:type="dxa"/>
          </w:tblCellMar>
        </w:tblPrEx>
        <w:trPr>
          <w:trHeight w:val="458" w:hRule="atLeast"/>
          <w:jc w:val="center"/>
        </w:trPr>
        <w:tc>
          <w:tcPr>
            <w:tcW w:w="825" w:type="dxa"/>
            <w:vMerge w:val="continue"/>
            <w:tcBorders>
              <w:bottom w:val="single" w:color="auto" w:sz="4" w:space="0"/>
            </w:tcBorders>
            <w:noWrap w:val="0"/>
            <w:vAlign w:val="center"/>
          </w:tcPr>
          <w:p>
            <w:pPr>
              <w:widowControl/>
              <w:jc w:val="center"/>
              <w:rPr>
                <w:rFonts w:hint="default" w:ascii="Times New Roman" w:hAnsi="Times New Roman" w:eastAsia="宋体" w:cs="Times New Roman"/>
                <w:color w:val="000000"/>
                <w:kern w:val="0"/>
                <w:szCs w:val="24"/>
              </w:rPr>
            </w:pPr>
          </w:p>
        </w:tc>
        <w:tc>
          <w:tcPr>
            <w:tcW w:w="1444" w:type="dxa"/>
            <w:tcBorders>
              <w:bottom w:val="single" w:color="auto" w:sz="4" w:space="0"/>
            </w:tcBorders>
            <w:noWrap w:val="0"/>
            <w:vAlign w:val="center"/>
          </w:tcPr>
          <w:p>
            <w:pPr>
              <w:widowControl/>
              <w:jc w:val="center"/>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长期不施肥</w:t>
            </w:r>
          </w:p>
        </w:tc>
        <w:tc>
          <w:tcPr>
            <w:tcW w:w="842"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5.15</w:t>
            </w:r>
          </w:p>
        </w:tc>
        <w:tc>
          <w:tcPr>
            <w:tcW w:w="1037"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17.0</w:t>
            </w:r>
          </w:p>
        </w:tc>
        <w:tc>
          <w:tcPr>
            <w:tcW w:w="1037"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1.03</w:t>
            </w:r>
          </w:p>
        </w:tc>
        <w:tc>
          <w:tcPr>
            <w:tcW w:w="1037"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26.1</w:t>
            </w:r>
          </w:p>
        </w:tc>
        <w:tc>
          <w:tcPr>
            <w:tcW w:w="1042"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111</w:t>
            </w:r>
          </w:p>
        </w:tc>
        <w:tc>
          <w:tcPr>
            <w:tcW w:w="1042" w:type="dxa"/>
            <w:tcBorders>
              <w:bottom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463</w:t>
            </w:r>
          </w:p>
        </w:tc>
      </w:tr>
    </w:tbl>
    <w:p>
      <w:pPr>
        <w:numPr>
          <w:ilvl w:val="0"/>
          <w:numId w:val="0"/>
        </w:numPr>
        <w:tabs>
          <w:tab w:val="left" w:pos="312"/>
        </w:tabs>
        <w:adjustRightInd w:val="0"/>
        <w:spacing w:line="560" w:lineRule="exact"/>
        <w:ind w:firstLine="640" w:firstLineChars="200"/>
        <w:contextualSpacing/>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eastAsia="zh-CN"/>
        </w:rPr>
        <w:t>六、</w:t>
      </w:r>
      <w:r>
        <w:rPr>
          <w:rFonts w:hint="default" w:ascii="Times New Roman" w:hAnsi="Times New Roman" w:eastAsia="方正黑体_GBK" w:cs="Times New Roman"/>
          <w:b w:val="0"/>
          <w:bCs/>
          <w:sz w:val="32"/>
          <w:szCs w:val="32"/>
        </w:rPr>
        <w:t>监测效果评价分析</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测点产量数据显示，基础地力贡献率为76.8%，由于监测点为园地，前期均属于养树阶段，采用均衡施肥，降低趋势不明显，对于不同的培肥改良方式，以有机+配方施肥的效果最佳，增产5.16%，绿肥+优化施肥减产47.7%，优化+有机+改良剂减产23.9%，可能与优化施肥施肥量偏低相关，在当季不能明显体现改良效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测点土壤数据显示，经过培肥后，土壤存在一定的酸化趋势，土壤养分有机质含量增加67.5%，有效磷、速效钾、缓效钾、全氮均有一定程度提高，与培肥改良方案有关，增施有机肥原因导致，总体磷、钾素含量偏高，有机质不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在后期监测运行过程中，可调整改良方案，配合有机肥提质过程中，加入控制土壤酸的调理剂的综合应用技术，加强种植作物品质的监测，优化磷、钾的投入量，为培肥改良效果提供有力的数据支撑。</w:t>
      </w:r>
    </w:p>
    <w:p>
      <w:pPr>
        <w:ind w:firstLine="600" w:firstLineChars="200"/>
        <w:rPr>
          <w:rFonts w:hint="default" w:ascii="Times New Roman" w:hAnsi="Times New Roman" w:eastAsia="仿宋_GB2312" w:cs="Times New Roman"/>
          <w:sz w:val="30"/>
          <w:szCs w:val="30"/>
        </w:rPr>
      </w:pPr>
    </w:p>
    <w:p>
      <w:pPr>
        <w:pStyle w:val="9"/>
        <w:rPr>
          <w:rFonts w:hint="default" w:ascii="Times New Roman" w:hAnsi="Times New Roman" w:cs="Times New Roman"/>
          <w:lang w:val="en-US" w:eastAsia="zh-CN"/>
        </w:rPr>
      </w:pPr>
    </w:p>
    <w:p>
      <w:pPr>
        <w:pStyle w:val="9"/>
        <w:rPr>
          <w:rFonts w:hint="default" w:ascii="Times New Roman" w:hAnsi="Times New Roman" w:cs="Times New Roman"/>
          <w:lang w:val="en-US" w:eastAsia="zh-CN"/>
        </w:rPr>
      </w:pPr>
    </w:p>
    <w:p>
      <w:pPr>
        <w:pStyle w:val="9"/>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lang w:val="en-US" w:eastAsia="zh-CN"/>
        </w:rPr>
      </w:pPr>
    </w:p>
    <w:p>
      <w:pPr>
        <w:pStyle w:val="9"/>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lang w:val="en-US" w:eastAsia="zh-CN"/>
        </w:rPr>
      </w:pPr>
    </w:p>
    <w:p>
      <w:pPr>
        <w:pStyle w:val="9"/>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lang w:val="en-US" w:eastAsia="zh-CN"/>
        </w:rPr>
      </w:pPr>
    </w:p>
    <w:p>
      <w:pPr>
        <w:pStyle w:val="9"/>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lang w:val="en-US" w:eastAsia="zh-CN"/>
        </w:rPr>
      </w:pPr>
    </w:p>
    <w:p>
      <w:pPr>
        <w:pStyle w:val="9"/>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lang w:val="en-US" w:eastAsia="zh-CN"/>
        </w:rPr>
      </w:pPr>
    </w:p>
    <w:p>
      <w:pPr>
        <w:pStyle w:val="9"/>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lang w:val="en-US" w:eastAsia="zh-CN"/>
        </w:rPr>
      </w:pPr>
    </w:p>
    <w:p>
      <w:pPr>
        <w:pStyle w:val="9"/>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lang w:val="en-US" w:eastAsia="zh-CN"/>
        </w:rPr>
      </w:pPr>
    </w:p>
    <w:p>
      <w:pPr>
        <w:pStyle w:val="9"/>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lang w:val="en-US" w:eastAsia="zh-CN"/>
        </w:rPr>
      </w:pPr>
    </w:p>
    <w:p>
      <w:pPr>
        <w:pStyle w:val="9"/>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lang w:val="en-US" w:eastAsia="zh-CN"/>
        </w:rPr>
      </w:pPr>
    </w:p>
    <w:p>
      <w:pPr>
        <w:pStyle w:val="9"/>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lang w:val="en-US" w:eastAsia="zh-CN"/>
        </w:rPr>
      </w:pPr>
    </w:p>
    <w:p>
      <w:pPr>
        <w:pStyle w:val="9"/>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lang w:val="en-US" w:eastAsia="zh-CN"/>
        </w:rPr>
      </w:pPr>
    </w:p>
    <w:p>
      <w:pPr>
        <w:pStyle w:val="9"/>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lang w:val="en-US" w:eastAsia="zh-CN"/>
        </w:rPr>
      </w:pPr>
    </w:p>
    <w:p>
      <w:pPr>
        <w:pStyle w:val="9"/>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lang w:val="en-US" w:eastAsia="zh-CN"/>
        </w:rPr>
      </w:pPr>
    </w:p>
    <w:p>
      <w:pPr>
        <w:pStyle w:val="9"/>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lang w:val="en-US" w:eastAsia="zh-CN"/>
        </w:rPr>
      </w:pPr>
      <w:bookmarkStart w:id="24" w:name="_GoBack"/>
      <w:bookmarkEnd w:id="24"/>
    </w:p>
    <w:sectPr>
      <w:headerReference r:id="rId3" w:type="default"/>
      <w:footerReference r:id="rId4"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等线">
    <w:altName w:val="微软雅黑"/>
    <w:panose1 w:val="02010600030101010101"/>
    <w:charset w:val="00"/>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7620"/>
        <w:tab w:val="clear" w:pos="4153"/>
      </w:tabs>
      <w:rPr>
        <w:rFonts w:hint="eastAsia" w:eastAsiaTheme="minorEastAsia"/>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-85725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75pt;height:144pt;width:144pt;mso-position-horizontal:outside;mso-position-horizontal-relative:margin;mso-wrap-style:none;z-index:251664384;mso-width-relative:page;mso-height-relative:page;" filled="f" stroked="f" coordsize="21600,21600" o:gfxdata="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vfzKD1gAAAAgBAAAPAAAAAAAA&#10;AAEAIAAAACIAAABkcnMvZG93bnJldi54bWxQSwECFAAUAAAACACHTuJAwN7nihQCAAATBAAADgAA&#10;AAAAAAABACAAAAAlAQAAZHJzL2Uyb0RvYy54bWxQSwUGAAAAAAYABgBZAQAAqw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B6FBAB"/>
    <w:multiLevelType w:val="singleLevel"/>
    <w:tmpl w:val="CFB6FBAB"/>
    <w:lvl w:ilvl="0" w:tentative="0">
      <w:start w:val="1"/>
      <w:numFmt w:val="decimal"/>
      <w:suff w:val="nothing"/>
      <w:lvlText w:val="%1、"/>
      <w:lvlJc w:val="left"/>
    </w:lvl>
  </w:abstractNum>
  <w:abstractNum w:abstractNumId="1">
    <w:nsid w:val="FD27F68D"/>
    <w:multiLevelType w:val="singleLevel"/>
    <w:tmpl w:val="FD27F68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00EB3"/>
    <w:rsid w:val="02777BFD"/>
    <w:rsid w:val="029A1B3E"/>
    <w:rsid w:val="03321CC0"/>
    <w:rsid w:val="037E02AE"/>
    <w:rsid w:val="03EA4908"/>
    <w:rsid w:val="067803E8"/>
    <w:rsid w:val="07C1191B"/>
    <w:rsid w:val="084B7578"/>
    <w:rsid w:val="091A7535"/>
    <w:rsid w:val="099E7FC1"/>
    <w:rsid w:val="0AAE43D8"/>
    <w:rsid w:val="0CD81BE1"/>
    <w:rsid w:val="0E541C30"/>
    <w:rsid w:val="0EE7435D"/>
    <w:rsid w:val="0EED1C08"/>
    <w:rsid w:val="0F0E3698"/>
    <w:rsid w:val="0F4B48EC"/>
    <w:rsid w:val="0FCE72CB"/>
    <w:rsid w:val="11740735"/>
    <w:rsid w:val="127016B0"/>
    <w:rsid w:val="12F708E7"/>
    <w:rsid w:val="138C7281"/>
    <w:rsid w:val="13961EAE"/>
    <w:rsid w:val="14011A1D"/>
    <w:rsid w:val="15714980"/>
    <w:rsid w:val="15A5462A"/>
    <w:rsid w:val="15C65768"/>
    <w:rsid w:val="15DA7346"/>
    <w:rsid w:val="16002D87"/>
    <w:rsid w:val="1618304E"/>
    <w:rsid w:val="165E6F19"/>
    <w:rsid w:val="173B5246"/>
    <w:rsid w:val="186E164B"/>
    <w:rsid w:val="18DA283C"/>
    <w:rsid w:val="18F51424"/>
    <w:rsid w:val="192F2B88"/>
    <w:rsid w:val="196565AA"/>
    <w:rsid w:val="1AE14356"/>
    <w:rsid w:val="1D7E5E8C"/>
    <w:rsid w:val="1E4C302A"/>
    <w:rsid w:val="1E57048B"/>
    <w:rsid w:val="1FE02E2E"/>
    <w:rsid w:val="1FFB74E5"/>
    <w:rsid w:val="20463694"/>
    <w:rsid w:val="20CE308D"/>
    <w:rsid w:val="20F453CA"/>
    <w:rsid w:val="2338088B"/>
    <w:rsid w:val="23DB5861"/>
    <w:rsid w:val="23E57D90"/>
    <w:rsid w:val="254C6870"/>
    <w:rsid w:val="26543C2E"/>
    <w:rsid w:val="26E256DE"/>
    <w:rsid w:val="272E26D1"/>
    <w:rsid w:val="28C5638A"/>
    <w:rsid w:val="28F629E0"/>
    <w:rsid w:val="2B473D61"/>
    <w:rsid w:val="2B481888"/>
    <w:rsid w:val="2BE912BD"/>
    <w:rsid w:val="2C0B2FE1"/>
    <w:rsid w:val="2C1F4CDE"/>
    <w:rsid w:val="2C3D4360"/>
    <w:rsid w:val="2C526E62"/>
    <w:rsid w:val="2D1B36F8"/>
    <w:rsid w:val="2D626B06"/>
    <w:rsid w:val="2E6221E1"/>
    <w:rsid w:val="2EBD258D"/>
    <w:rsid w:val="2FF774DC"/>
    <w:rsid w:val="30C74B52"/>
    <w:rsid w:val="30D065A7"/>
    <w:rsid w:val="32593B80"/>
    <w:rsid w:val="33633703"/>
    <w:rsid w:val="33727DEA"/>
    <w:rsid w:val="34D523DE"/>
    <w:rsid w:val="35F965A0"/>
    <w:rsid w:val="36BD37F2"/>
    <w:rsid w:val="37C14E9C"/>
    <w:rsid w:val="38B6029F"/>
    <w:rsid w:val="38DD3F57"/>
    <w:rsid w:val="39A14D99"/>
    <w:rsid w:val="3BE542AF"/>
    <w:rsid w:val="3CF3039D"/>
    <w:rsid w:val="3D9D25AA"/>
    <w:rsid w:val="3DE511B8"/>
    <w:rsid w:val="3EBA3ADA"/>
    <w:rsid w:val="3EFB6EE5"/>
    <w:rsid w:val="3FDF6807"/>
    <w:rsid w:val="403F1053"/>
    <w:rsid w:val="40745FFF"/>
    <w:rsid w:val="40C97883"/>
    <w:rsid w:val="43677ACA"/>
    <w:rsid w:val="44557097"/>
    <w:rsid w:val="455C6F8A"/>
    <w:rsid w:val="458A2D71"/>
    <w:rsid w:val="45B3492D"/>
    <w:rsid w:val="45C0487D"/>
    <w:rsid w:val="45E615FB"/>
    <w:rsid w:val="45E62C7E"/>
    <w:rsid w:val="47046B53"/>
    <w:rsid w:val="47FC5A7C"/>
    <w:rsid w:val="48036E0A"/>
    <w:rsid w:val="488717E9"/>
    <w:rsid w:val="498C5597"/>
    <w:rsid w:val="4A7D4C52"/>
    <w:rsid w:val="4CC8203C"/>
    <w:rsid w:val="4D002C5E"/>
    <w:rsid w:val="4D73058E"/>
    <w:rsid w:val="4E1E0B8D"/>
    <w:rsid w:val="5055041F"/>
    <w:rsid w:val="52287B99"/>
    <w:rsid w:val="52320A18"/>
    <w:rsid w:val="52362306"/>
    <w:rsid w:val="5289675D"/>
    <w:rsid w:val="54130243"/>
    <w:rsid w:val="544B5DC1"/>
    <w:rsid w:val="54660E4D"/>
    <w:rsid w:val="54882B71"/>
    <w:rsid w:val="549543EC"/>
    <w:rsid w:val="54EF0E42"/>
    <w:rsid w:val="557C1FAA"/>
    <w:rsid w:val="561346BC"/>
    <w:rsid w:val="563F3703"/>
    <w:rsid w:val="56EB388B"/>
    <w:rsid w:val="58284E5B"/>
    <w:rsid w:val="59480B21"/>
    <w:rsid w:val="59501C86"/>
    <w:rsid w:val="5A0233C6"/>
    <w:rsid w:val="5A625C12"/>
    <w:rsid w:val="5B962447"/>
    <w:rsid w:val="5BB353C9"/>
    <w:rsid w:val="5C404A3C"/>
    <w:rsid w:val="5C8C51C9"/>
    <w:rsid w:val="5D734AAF"/>
    <w:rsid w:val="5DE11544"/>
    <w:rsid w:val="5E9F5687"/>
    <w:rsid w:val="5EA52572"/>
    <w:rsid w:val="5F230066"/>
    <w:rsid w:val="5F8E0689"/>
    <w:rsid w:val="60B44CEE"/>
    <w:rsid w:val="60CC028A"/>
    <w:rsid w:val="610770FE"/>
    <w:rsid w:val="63471E49"/>
    <w:rsid w:val="637A5D7B"/>
    <w:rsid w:val="64540CC2"/>
    <w:rsid w:val="64F8164D"/>
    <w:rsid w:val="66DB2FD4"/>
    <w:rsid w:val="6B5477F9"/>
    <w:rsid w:val="6BE04F47"/>
    <w:rsid w:val="6C5A2BED"/>
    <w:rsid w:val="6CA976D1"/>
    <w:rsid w:val="6CD52274"/>
    <w:rsid w:val="6D1F329D"/>
    <w:rsid w:val="6D557FDE"/>
    <w:rsid w:val="6E4771A1"/>
    <w:rsid w:val="6E55366C"/>
    <w:rsid w:val="6FE0655E"/>
    <w:rsid w:val="6FE74D75"/>
    <w:rsid w:val="71461992"/>
    <w:rsid w:val="71FE04BF"/>
    <w:rsid w:val="724F0D1A"/>
    <w:rsid w:val="72AD1FAA"/>
    <w:rsid w:val="72C851FB"/>
    <w:rsid w:val="73634A7D"/>
    <w:rsid w:val="75154827"/>
    <w:rsid w:val="75436688"/>
    <w:rsid w:val="75706FDE"/>
    <w:rsid w:val="7611195D"/>
    <w:rsid w:val="76A553AD"/>
    <w:rsid w:val="77AE7E57"/>
    <w:rsid w:val="77B823B8"/>
    <w:rsid w:val="77E67A2B"/>
    <w:rsid w:val="792F00BF"/>
    <w:rsid w:val="797C23F5"/>
    <w:rsid w:val="798B236B"/>
    <w:rsid w:val="79D7587D"/>
    <w:rsid w:val="79EE0E19"/>
    <w:rsid w:val="79FE5FF7"/>
    <w:rsid w:val="7BD52290"/>
    <w:rsid w:val="7D072855"/>
    <w:rsid w:val="7D8516A6"/>
    <w:rsid w:val="7DD86068"/>
    <w:rsid w:val="7DDB16B4"/>
    <w:rsid w:val="7EC76F03"/>
    <w:rsid w:val="7F0A4656"/>
    <w:rsid w:val="7F2826D7"/>
    <w:rsid w:val="7F486F9A"/>
    <w:rsid w:val="7F7E7966"/>
    <w:rsid w:val="7FC7729B"/>
    <w:rsid w:val="7FF30F37"/>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4"/>
    <w:basedOn w:val="1"/>
    <w:next w:val="1"/>
    <w:qFormat/>
    <w:uiPriority w:val="0"/>
    <w:pPr>
      <w:keepNext/>
      <w:keepLines/>
      <w:spacing w:beforeAutospacing="0" w:afterAutospacing="0" w:line="372" w:lineRule="auto"/>
      <w:outlineLvl w:val="3"/>
    </w:pPr>
    <w:rPr>
      <w:rFonts w:ascii="Arial" w:hAnsi="Arial" w:eastAsia="黑体" w:cs="Times New Roman"/>
      <w:sz w:val="28"/>
    </w:rPr>
  </w:style>
  <w:style w:type="character" w:default="1" w:styleId="18">
    <w:name w:val="Default Paragraph Font"/>
    <w:link w:val="19"/>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8"/>
    <w:next w:val="1"/>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6">
    <w:name w:val="Normal Indent"/>
    <w:basedOn w:val="1"/>
    <w:next w:val="1"/>
    <w:unhideWhenUsed/>
    <w:qFormat/>
    <w:uiPriority w:val="99"/>
    <w:pPr>
      <w:ind w:firstLine="420" w:firstLineChars="200"/>
      <w:jc w:val="both"/>
    </w:pPr>
    <w:rPr>
      <w:rFonts w:ascii="Calibri" w:hAnsi="Calibri" w:eastAsia="宋体"/>
      <w:color w:val="auto"/>
      <w:kern w:val="2"/>
      <w:sz w:val="21"/>
      <w:szCs w:val="22"/>
      <w:lang w:eastAsia="zh-CN" w:bidi="ar-SA"/>
    </w:rPr>
  </w:style>
  <w:style w:type="paragraph" w:styleId="7">
    <w:name w:val="Body Text"/>
    <w:basedOn w:val="1"/>
    <w:next w:val="8"/>
    <w:qFormat/>
    <w:uiPriority w:val="0"/>
  </w:style>
  <w:style w:type="paragraph" w:styleId="8">
    <w:name w:val="Body Text First Indent"/>
    <w:basedOn w:val="7"/>
    <w:next w:val="9"/>
    <w:qFormat/>
    <w:uiPriority w:val="0"/>
    <w:pPr>
      <w:ind w:firstLine="420" w:firstLineChars="100"/>
    </w:pPr>
  </w:style>
  <w:style w:type="paragraph" w:customStyle="1" w:styleId="9">
    <w:name w:val="段落正文"/>
    <w:basedOn w:val="1"/>
    <w:qFormat/>
    <w:uiPriority w:val="0"/>
    <w:pPr>
      <w:spacing w:before="156" w:beforeLines="50" w:beforeAutospacing="0" w:line="360" w:lineRule="auto"/>
      <w:ind w:firstLine="200" w:firstLineChars="200"/>
    </w:pPr>
    <w:rPr>
      <w:spacing w:val="2"/>
      <w:sz w:val="24"/>
    </w:rPr>
  </w:style>
  <w:style w:type="paragraph" w:styleId="10">
    <w:name w:val="Body Text Indent"/>
    <w:basedOn w:val="1"/>
    <w:next w:val="6"/>
    <w:unhideWhenUsed/>
    <w:qFormat/>
    <w:uiPriority w:val="99"/>
    <w:pPr>
      <w:spacing w:after="120"/>
      <w:ind w:left="420" w:leftChars="200"/>
    </w:pPr>
  </w:style>
  <w:style w:type="paragraph" w:styleId="11">
    <w:name w:val="Plain Text"/>
    <w:basedOn w:val="1"/>
    <w:next w:val="12"/>
    <w:qFormat/>
    <w:uiPriority w:val="0"/>
    <w:rPr>
      <w:rFonts w:ascii="宋体" w:hAnsi="Courier New"/>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Indent 3"/>
    <w:basedOn w:val="1"/>
    <w:qFormat/>
    <w:uiPriority w:val="0"/>
    <w:pPr>
      <w:spacing w:line="640" w:lineRule="atLeast"/>
      <w:ind w:firstLine="602" w:firstLineChars="200"/>
    </w:pPr>
    <w:rPr>
      <w:rFonts w:ascii="仿宋_GB2312" w:eastAsia="仿宋_GB2312"/>
      <w:b/>
      <w:bCs/>
      <w:sz w:val="30"/>
    </w:rPr>
  </w:style>
  <w:style w:type="paragraph" w:styleId="14">
    <w:name w:val="Body Text 2"/>
    <w:basedOn w:val="1"/>
    <w:qFormat/>
    <w:uiPriority w:val="0"/>
    <w:pPr>
      <w:spacing w:after="120" w:line="480" w:lineRule="auto"/>
    </w:pPr>
  </w:style>
  <w:style w:type="paragraph" w:styleId="1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9">
    <w:name w:val=" Char"/>
    <w:basedOn w:val="1"/>
    <w:link w:val="18"/>
    <w:qFormat/>
    <w:uiPriority w:val="0"/>
    <w:pPr>
      <w:tabs>
        <w:tab w:val="left" w:pos="432"/>
      </w:tabs>
      <w:spacing w:before="156" w:beforeLines="50" w:after="156" w:afterLines="50"/>
      <w:ind w:left="432" w:hanging="432"/>
    </w:pPr>
  </w:style>
  <w:style w:type="character" w:styleId="20">
    <w:name w:val="Emphasis"/>
    <w:basedOn w:val="18"/>
    <w:qFormat/>
    <w:uiPriority w:val="20"/>
    <w:rPr>
      <w:i/>
    </w:rPr>
  </w:style>
  <w:style w:type="paragraph" w:customStyle="1" w:styleId="21">
    <w:name w:val="索引 51"/>
    <w:basedOn w:val="1"/>
    <w:next w:val="1"/>
    <w:qFormat/>
    <w:uiPriority w:val="0"/>
    <w:pPr>
      <w:ind w:left="1680"/>
    </w:pPr>
  </w:style>
  <w:style w:type="paragraph" w:customStyle="1" w:styleId="22">
    <w:name w:val="p0"/>
    <w:basedOn w:val="1"/>
    <w:qFormat/>
    <w:uiPriority w:val="0"/>
    <w:pPr>
      <w:widowControl/>
    </w:pPr>
    <w:rPr>
      <w:rFonts w:ascii="Calibri" w:hAnsi="Calibri" w:cs="宋体"/>
      <w:kern w:val="0"/>
      <w:szCs w:val="21"/>
    </w:rPr>
  </w:style>
  <w:style w:type="paragraph" w:customStyle="1" w:styleId="23">
    <w:name w:val="索引 71"/>
    <w:basedOn w:val="1"/>
    <w:next w:val="1"/>
    <w:qFormat/>
    <w:uiPriority w:val="0"/>
    <w:pPr>
      <w:ind w:left="2520"/>
    </w:pPr>
    <w:rPr>
      <w:rFonts w:ascii="Calibri" w:hAnsi="Calibri" w:eastAsia="宋体" w:cs="黑体"/>
      <w:szCs w:val="24"/>
    </w:rPr>
  </w:style>
  <w:style w:type="paragraph" w:customStyle="1" w:styleId="24">
    <w:name w:val="正文（缩进）"/>
    <w:basedOn w:val="1"/>
    <w:next w:val="1"/>
    <w:qFormat/>
    <w:uiPriority w:val="0"/>
    <w:pPr>
      <w:spacing w:line="594" w:lineRule="exact"/>
      <w:ind w:firstLine="482"/>
    </w:pPr>
    <w:rPr>
      <w:rFonts w:eastAsia="方正仿宋_GBK"/>
      <w:sz w:val="32"/>
    </w:rPr>
  </w:style>
  <w:style w:type="paragraph" w:customStyle="1" w:styleId="25">
    <w:name w:val="Char"/>
    <w:basedOn w:val="1"/>
    <w:qFormat/>
    <w:uiPriority w:val="0"/>
    <w:pPr>
      <w:spacing w:line="360" w:lineRule="auto"/>
    </w:pPr>
    <w:rPr>
      <w:rFonts w:ascii="Times New Roman" w:hAnsi="Times New Roman" w:eastAsia="宋体" w:cs="Times New Roman"/>
      <w:szCs w:val="20"/>
    </w:rPr>
  </w:style>
  <w:style w:type="character" w:customStyle="1" w:styleId="26">
    <w:name w:val="font31"/>
    <w:basedOn w:val="18"/>
    <w:qFormat/>
    <w:uiPriority w:val="0"/>
    <w:rPr>
      <w:rFonts w:ascii="方正黑体_GBK" w:hAnsi="方正黑体_GBK" w:eastAsia="方正黑体_GBK" w:cs="方正黑体_GBK"/>
      <w:b/>
      <w:color w:val="000000"/>
      <w:sz w:val="21"/>
      <w:szCs w:val="21"/>
      <w:u w:val="none"/>
    </w:rPr>
  </w:style>
  <w:style w:type="character" w:customStyle="1" w:styleId="27">
    <w:name w:val="font41"/>
    <w:basedOn w:val="18"/>
    <w:qFormat/>
    <w:uiPriority w:val="0"/>
    <w:rPr>
      <w:rFonts w:hint="eastAsia" w:ascii="方正仿宋_GBK" w:hAnsi="方正仿宋_GBK" w:eastAsia="方正仿宋_GBK" w:cs="方正仿宋_GBK"/>
      <w:color w:val="000000"/>
      <w:sz w:val="20"/>
      <w:szCs w:val="20"/>
      <w:u w:val="none"/>
    </w:rPr>
  </w:style>
  <w:style w:type="paragraph" w:customStyle="1" w:styleId="28">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正文-公1"/>
    <w:basedOn w:val="1"/>
    <w:qFormat/>
    <w:uiPriority w:val="0"/>
    <w:pPr>
      <w:ind w:firstLine="200" w:firstLineChars="200"/>
      <w:jc w:val="left"/>
    </w:pPr>
    <w:rPr>
      <w:rFonts w:eastAsia="仿宋_GB2312"/>
    </w:rPr>
  </w:style>
  <w:style w:type="paragraph" w:customStyle="1" w:styleId="30">
    <w:name w:val="List Paragraph"/>
    <w:basedOn w:val="1"/>
    <w:qFormat/>
    <w:uiPriority w:val="0"/>
    <w:pPr>
      <w:ind w:firstLine="420" w:firstLineChars="200"/>
    </w:pPr>
  </w:style>
  <w:style w:type="paragraph" w:customStyle="1" w:styleId="31">
    <w:name w:val="样式1"/>
    <w:basedOn w:val="1"/>
    <w:next w:val="1"/>
    <w:qFormat/>
    <w:uiPriority w:val="0"/>
    <w:pPr>
      <w:ind w:firstLine="0" w:firstLineChars="0"/>
      <w:jc w:val="center"/>
    </w:pPr>
    <w:rPr>
      <w:rFonts w:ascii="方正小标宋_GBK" w:eastAsia="方正小标宋_GBK" w:cs="Times New Roman"/>
      <w:sz w:val="44"/>
      <w:szCs w:val="44"/>
    </w:rPr>
  </w:style>
  <w:style w:type="character" w:customStyle="1" w:styleId="32">
    <w:name w:val="font11"/>
    <w:basedOn w:val="18"/>
    <w:qFormat/>
    <w:uiPriority w:val="0"/>
    <w:rPr>
      <w:rFonts w:hint="eastAsia" w:ascii="方正仿宋_GBK" w:hAnsi="方正仿宋_GBK" w:eastAsia="方正仿宋_GBK" w:cs="方正仿宋_GBK"/>
      <w:color w:val="000000"/>
      <w:sz w:val="22"/>
      <w:szCs w:val="22"/>
      <w:u w:val="none"/>
    </w:rPr>
  </w:style>
  <w:style w:type="character" w:customStyle="1" w:styleId="33">
    <w:name w:val="font21"/>
    <w:basedOn w:val="18"/>
    <w:qFormat/>
    <w:uiPriority w:val="0"/>
    <w:rPr>
      <w:rFonts w:hint="eastAsia" w:ascii="方正小标宋_GBK" w:hAnsi="方正小标宋_GBK" w:eastAsia="方正小标宋_GBK" w:cs="方正小标宋_GBK"/>
      <w:color w:val="000000"/>
      <w:sz w:val="40"/>
      <w:szCs w:val="40"/>
      <w:u w:val="none"/>
    </w:rPr>
  </w:style>
  <w:style w:type="character" w:customStyle="1" w:styleId="34">
    <w:name w:val="NormalCharacter"/>
    <w:link w:val="35"/>
    <w:semiHidden/>
    <w:qFormat/>
    <w:uiPriority w:val="0"/>
    <w:rPr>
      <w:rFonts w:ascii="Times New Roman" w:hAnsi="Times New Roman" w:eastAsia="仿宋_GB2312" w:cs="Times New Roman"/>
      <w:kern w:val="2"/>
      <w:sz w:val="32"/>
      <w:szCs w:val="32"/>
      <w:lang w:val="en-US" w:eastAsia="zh-CN" w:bidi="ar-SA"/>
    </w:rPr>
  </w:style>
  <w:style w:type="paragraph" w:customStyle="1" w:styleId="35">
    <w:name w:val="UserStyle_43"/>
    <w:link w:val="34"/>
    <w:qFormat/>
    <w:uiPriority w:val="0"/>
    <w:pPr>
      <w:spacing w:after="160" w:line="240" w:lineRule="exact"/>
      <w:textAlignment w:val="baseline"/>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5991;&#32844;\&#20316;&#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5991;&#32844;\&#20316;&#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25991;&#32844;\&#20316;&#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25991;&#32844;\&#20316;&#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25991;&#32844;\&#20316;&#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E:\&#25991;&#32844;\&#20316;&#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802901267364324"/>
          <c:y val="0.0262293472308767"/>
        </c:manualLayout>
      </c:layout>
      <c:overlay val="0"/>
      <c:spPr>
        <a:noFill/>
        <a:ln>
          <a:noFill/>
        </a:ln>
        <a:effectLst/>
      </c:spPr>
      <c:txPr>
        <a:bodyPr rot="0" spcFirstLastPara="0" vertOverflow="ellipsis" vert="horz" wrap="square" anchor="ctr" anchorCtr="1"/>
        <a:lstStyle/>
        <a:p>
          <a:pPr>
            <a:defRPr lang="zh-CN" sz="1000" b="1" i="0" u="none" strike="noStrike" kern="1200" baseline="0">
              <a:solidFill>
                <a:srgbClr val="404040">
                  <a:lumMod val="75000"/>
                  <a:lumOff val="25000"/>
                </a:srgbClr>
              </a:solidFill>
              <a:latin typeface="+mn-lt"/>
              <a:ea typeface="+mn-ea"/>
              <a:cs typeface="+mn-cs"/>
            </a:defRPr>
          </a:pPr>
        </a:p>
      </c:txPr>
    </c:title>
    <c:autoTitleDeleted val="0"/>
    <c:plotArea>
      <c:layout>
        <c:manualLayout>
          <c:layoutTarget val="inner"/>
          <c:xMode val="edge"/>
          <c:yMode val="edge"/>
          <c:x val="0.0717929292929293"/>
          <c:y val="0.161447555269552"/>
          <c:w val="0.898535353535354"/>
          <c:h val="0.72781848262822"/>
        </c:manualLayout>
      </c:layout>
      <c:barChart>
        <c:barDir val="col"/>
        <c:grouping val="clustered"/>
        <c:varyColors val="0"/>
        <c:ser>
          <c:idx val="0"/>
          <c:order val="0"/>
          <c:tx>
            <c:strRef>
              <c:f>[作图.xlsx]有机质!$A$2</c:f>
              <c:strCache>
                <c:ptCount val="1"/>
                <c:pt idx="0">
                  <c:v>有机质（g/kg)</c:v>
                </c:pt>
              </c:strCache>
            </c:strRef>
          </c:tx>
          <c:spPr>
            <a:pattFill prst="shingle">
              <a:fgClr>
                <a:srgbClr val="4874CB"/>
              </a:fgClr>
              <a:bgClr>
                <a:srgbClr val="FFFFFF"/>
              </a:bgClr>
            </a:patt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numRef>
              <c:f>[作图.xlsx]有机质!$B$1:$E$1</c:f>
              <c:numCache>
                <c:formatCode>General</c:formatCode>
                <c:ptCount val="4"/>
                <c:pt idx="0">
                  <c:v>2021</c:v>
                </c:pt>
                <c:pt idx="1">
                  <c:v>2022</c:v>
                </c:pt>
                <c:pt idx="2">
                  <c:v>2023</c:v>
                </c:pt>
                <c:pt idx="3">
                  <c:v>2024</c:v>
                </c:pt>
              </c:numCache>
            </c:numRef>
          </c:cat>
          <c:val>
            <c:numRef>
              <c:f>[作图.xlsx]有机质!$B$2:$E$2</c:f>
              <c:numCache>
                <c:formatCode>General</c:formatCode>
                <c:ptCount val="4"/>
                <c:pt idx="0">
                  <c:v>25.5</c:v>
                </c:pt>
                <c:pt idx="1">
                  <c:v>24.98</c:v>
                </c:pt>
                <c:pt idx="2">
                  <c:v>24.8</c:v>
                </c:pt>
                <c:pt idx="3">
                  <c:v>25.6</c:v>
                </c:pt>
              </c:numCache>
            </c:numRef>
          </c:val>
        </c:ser>
        <c:dLbls>
          <c:showLegendKey val="0"/>
          <c:showVal val="1"/>
          <c:showCatName val="0"/>
          <c:showSerName val="0"/>
          <c:showPercent val="0"/>
          <c:showBubbleSize val="0"/>
        </c:dLbls>
        <c:gapWidth val="246"/>
        <c:overlap val="-28"/>
        <c:axId val="953397080"/>
        <c:axId val="461590743"/>
      </c:barChart>
      <c:catAx>
        <c:axId val="953397080"/>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61590743"/>
        <c:crosses val="autoZero"/>
        <c:auto val="1"/>
        <c:lblAlgn val="ctr"/>
        <c:lblOffset val="100"/>
        <c:noMultiLvlLbl val="0"/>
      </c:catAx>
      <c:valAx>
        <c:axId val="461590743"/>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53397080"/>
        <c:crosses val="autoZero"/>
        <c:crossBetween val="between"/>
      </c:valAx>
      <c:spPr>
        <a:noFill/>
        <a:ln>
          <a:noFill/>
        </a:ln>
        <a:effectLst/>
      </c:spPr>
    </c:plotArea>
    <c:plotVisOnly val="1"/>
    <c:dispBlanksAs val="gap"/>
    <c:showDLblsOverMax val="0"/>
  </c:chart>
  <c:spPr>
    <a:solidFill>
      <a:srgbClr val="FFFFFF"/>
    </a:solidFill>
    <a:ln w="9525" cap="flat" cmpd="sng" algn="ctr">
      <a:no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821218211624382"/>
          <c:y val="0.0182956790692342"/>
        </c:manualLayout>
      </c:layout>
      <c:overlay val="0"/>
      <c:spPr>
        <a:noFill/>
        <a:ln>
          <a:noFill/>
        </a:ln>
        <a:effectLst/>
      </c:spPr>
      <c:txPr>
        <a:bodyPr rot="0" spcFirstLastPara="0" vertOverflow="ellipsis" vert="horz" wrap="square" anchor="ctr" anchorCtr="1"/>
        <a:lstStyle/>
        <a:p>
          <a:pPr>
            <a:defRPr lang="zh-CN" sz="1000" b="1" i="0" u="none" strike="noStrike" kern="1200" baseline="0">
              <a:solidFill>
                <a:srgbClr val="404040">
                  <a:lumMod val="75000"/>
                  <a:lumOff val="25000"/>
                </a:srgbClr>
              </a:solidFill>
              <a:latin typeface="+mn-lt"/>
              <a:ea typeface="+mn-ea"/>
              <a:cs typeface="+mn-cs"/>
            </a:defRPr>
          </a:pPr>
        </a:p>
      </c:txPr>
    </c:title>
    <c:autoTitleDeleted val="0"/>
    <c:plotArea>
      <c:layout>
        <c:manualLayout>
          <c:layoutTarget val="inner"/>
          <c:xMode val="edge"/>
          <c:yMode val="edge"/>
          <c:x val="0.0788768024285353"/>
          <c:y val="0.209832134292566"/>
          <c:w val="0.898355679230964"/>
          <c:h val="0.700575539568345"/>
        </c:manualLayout>
      </c:layout>
      <c:barChart>
        <c:barDir val="col"/>
        <c:grouping val="clustered"/>
        <c:varyColors val="0"/>
        <c:ser>
          <c:idx val="0"/>
          <c:order val="0"/>
          <c:tx>
            <c:strRef>
              <c:f>[作图.xlsx]全氮!$A$2</c:f>
              <c:strCache>
                <c:ptCount val="1"/>
                <c:pt idx="0">
                  <c:v>全氮（g/kg)</c:v>
                </c:pt>
              </c:strCache>
            </c:strRef>
          </c:tx>
          <c:spPr>
            <a:pattFill prst="dotDmnd">
              <a:fgClr>
                <a:srgbClr val="4874CB"/>
              </a:fgClr>
              <a:bgClr>
                <a:srgbClr val="FFFFFF"/>
              </a:bgClr>
            </a:patt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numRef>
              <c:f>[作图.xlsx]全氮!$B$1:$E$1</c:f>
              <c:numCache>
                <c:formatCode>General</c:formatCode>
                <c:ptCount val="4"/>
                <c:pt idx="0">
                  <c:v>2021</c:v>
                </c:pt>
                <c:pt idx="1">
                  <c:v>2022</c:v>
                </c:pt>
                <c:pt idx="2">
                  <c:v>2023</c:v>
                </c:pt>
                <c:pt idx="3">
                  <c:v>2024</c:v>
                </c:pt>
              </c:numCache>
            </c:numRef>
          </c:cat>
          <c:val>
            <c:numRef>
              <c:f>[作图.xlsx]全氮!$B$2:$E$2</c:f>
              <c:numCache>
                <c:formatCode>General</c:formatCode>
                <c:ptCount val="4"/>
                <c:pt idx="0">
                  <c:v>1.78</c:v>
                </c:pt>
                <c:pt idx="1">
                  <c:v>1.65</c:v>
                </c:pt>
                <c:pt idx="2">
                  <c:v>1.77</c:v>
                </c:pt>
                <c:pt idx="3">
                  <c:v>1.65</c:v>
                </c:pt>
              </c:numCache>
            </c:numRef>
          </c:val>
        </c:ser>
        <c:dLbls>
          <c:showLegendKey val="0"/>
          <c:showVal val="1"/>
          <c:showCatName val="0"/>
          <c:showSerName val="0"/>
          <c:showPercent val="0"/>
          <c:showBubbleSize val="0"/>
        </c:dLbls>
        <c:gapWidth val="246"/>
        <c:overlap val="-28"/>
        <c:axId val="431049805"/>
        <c:axId val="217667857"/>
      </c:barChart>
      <c:catAx>
        <c:axId val="431049805"/>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17667857"/>
        <c:crosses val="autoZero"/>
        <c:auto val="1"/>
        <c:lblAlgn val="ctr"/>
        <c:lblOffset val="100"/>
        <c:noMultiLvlLbl val="0"/>
      </c:catAx>
      <c:valAx>
        <c:axId val="217667857"/>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31049805"/>
        <c:crosses val="autoZero"/>
        <c:crossBetween val="between"/>
      </c:valAx>
      <c:spPr>
        <a:noFill/>
        <a:ln>
          <a:noFill/>
        </a:ln>
        <a:effectLst/>
      </c:spPr>
    </c:plotArea>
    <c:plotVisOnly val="1"/>
    <c:dispBlanksAs val="gap"/>
    <c:showDLblsOverMax val="0"/>
  </c:chart>
  <c:spPr>
    <a:solidFill>
      <a:srgbClr val="FFFFFF"/>
    </a:solidFill>
    <a:ln w="9525" cap="flat" cmpd="sng" algn="ctr">
      <a:no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803095400750554"/>
          <c:y val="0.0278425953967293"/>
        </c:manualLayout>
      </c:layout>
      <c:overlay val="0"/>
      <c:spPr>
        <a:noFill/>
        <a:ln>
          <a:noFill/>
        </a:ln>
        <a:effectLst/>
      </c:spPr>
      <c:txPr>
        <a:bodyPr rot="0" spcFirstLastPara="0" vertOverflow="ellipsis" vert="horz" wrap="square" anchor="ctr" anchorCtr="1"/>
        <a:lstStyle/>
        <a:p>
          <a:pPr>
            <a:defRPr lang="zh-CN" sz="1000" b="1" i="0" u="none" strike="noStrike" kern="1200" baseline="0">
              <a:solidFill>
                <a:srgbClr val="404040">
                  <a:lumMod val="75000"/>
                  <a:lumOff val="25000"/>
                </a:srgbClr>
              </a:solidFill>
              <a:latin typeface="+mn-lt"/>
              <a:ea typeface="+mn-ea"/>
              <a:cs typeface="+mn-cs"/>
            </a:defRPr>
          </a:pPr>
        </a:p>
      </c:txPr>
    </c:title>
    <c:autoTitleDeleted val="0"/>
    <c:plotArea>
      <c:layout>
        <c:manualLayout>
          <c:layoutTarget val="inner"/>
          <c:xMode val="edge"/>
          <c:yMode val="edge"/>
          <c:x val="0.060061919504644"/>
          <c:y val="0.124887885841345"/>
          <c:w val="0.913880288957688"/>
          <c:h val="0.759390731896218"/>
        </c:manualLayout>
      </c:layout>
      <c:barChart>
        <c:barDir val="col"/>
        <c:grouping val="clustered"/>
        <c:varyColors val="0"/>
        <c:ser>
          <c:idx val="0"/>
          <c:order val="0"/>
          <c:tx>
            <c:strRef>
              <c:f>[作图.xlsx]有效磷!$A$2</c:f>
              <c:strCache>
                <c:ptCount val="1"/>
                <c:pt idx="0">
                  <c:v>有效磷（mg/kg)</c:v>
                </c:pt>
              </c:strCache>
            </c:strRef>
          </c:tx>
          <c:spPr>
            <a:pattFill prst="ltDnDiag">
              <a:fgClr>
                <a:srgbClr val="4874CB"/>
              </a:fgClr>
              <a:bgClr>
                <a:srgbClr val="FFFFFF"/>
              </a:bgClr>
            </a:patt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numRef>
              <c:f>[作图.xlsx]有效磷!$B$1:$E$1</c:f>
              <c:numCache>
                <c:formatCode>General</c:formatCode>
                <c:ptCount val="4"/>
                <c:pt idx="0">
                  <c:v>2021</c:v>
                </c:pt>
                <c:pt idx="1">
                  <c:v>2022</c:v>
                </c:pt>
                <c:pt idx="2">
                  <c:v>2023</c:v>
                </c:pt>
                <c:pt idx="3">
                  <c:v>2024</c:v>
                </c:pt>
              </c:numCache>
            </c:numRef>
          </c:cat>
          <c:val>
            <c:numRef>
              <c:f>[作图.xlsx]有效磷!$B$2:$E$2</c:f>
              <c:numCache>
                <c:formatCode>General</c:formatCode>
                <c:ptCount val="4"/>
                <c:pt idx="0">
                  <c:v>23.1</c:v>
                </c:pt>
                <c:pt idx="1">
                  <c:v>26.9</c:v>
                </c:pt>
                <c:pt idx="2">
                  <c:v>13.6</c:v>
                </c:pt>
                <c:pt idx="3">
                  <c:v>60.1</c:v>
                </c:pt>
              </c:numCache>
            </c:numRef>
          </c:val>
        </c:ser>
        <c:dLbls>
          <c:showLegendKey val="0"/>
          <c:showVal val="1"/>
          <c:showCatName val="0"/>
          <c:showSerName val="0"/>
          <c:showPercent val="0"/>
          <c:showBubbleSize val="0"/>
        </c:dLbls>
        <c:gapWidth val="246"/>
        <c:overlap val="-28"/>
        <c:axId val="588166168"/>
        <c:axId val="857917417"/>
      </c:barChart>
      <c:catAx>
        <c:axId val="588166168"/>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57917417"/>
        <c:crosses val="autoZero"/>
        <c:auto val="1"/>
        <c:lblAlgn val="ctr"/>
        <c:lblOffset val="100"/>
        <c:noMultiLvlLbl val="0"/>
      </c:catAx>
      <c:valAx>
        <c:axId val="857917417"/>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588166168"/>
        <c:crosses val="autoZero"/>
        <c:crossBetween val="between"/>
      </c:valAx>
      <c:spPr>
        <a:noFill/>
        <a:ln>
          <a:noFill/>
        </a:ln>
        <a:effectLst/>
      </c:spPr>
    </c:plotArea>
    <c:plotVisOnly val="1"/>
    <c:dispBlanksAs val="gap"/>
    <c:showDLblsOverMax val="0"/>
  </c:chart>
  <c:spPr>
    <a:solidFill>
      <a:srgbClr val="FFFFFF"/>
    </a:solidFill>
    <a:ln w="9525" cap="flat" cmpd="sng" algn="ctr">
      <a:no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795744968147218"/>
          <c:y val="0.0184844880001511"/>
        </c:manualLayout>
      </c:layout>
      <c:overlay val="0"/>
      <c:spPr>
        <a:noFill/>
        <a:ln>
          <a:noFill/>
        </a:ln>
        <a:effectLst/>
      </c:spPr>
      <c:txPr>
        <a:bodyPr rot="0" spcFirstLastPara="0" vertOverflow="ellipsis" vert="horz" wrap="square" anchor="ctr" anchorCtr="1"/>
        <a:lstStyle/>
        <a:p>
          <a:pPr>
            <a:defRPr lang="zh-CN" sz="1000" b="1" i="0" u="none" strike="noStrike" kern="1200" baseline="0">
              <a:solidFill>
                <a:srgbClr val="404040">
                  <a:lumMod val="75000"/>
                  <a:lumOff val="25000"/>
                </a:srgbClr>
              </a:solidFill>
              <a:latin typeface="+mn-lt"/>
              <a:ea typeface="+mn-ea"/>
              <a:cs typeface="+mn-cs"/>
            </a:defRPr>
          </a:pPr>
        </a:p>
      </c:txPr>
    </c:title>
    <c:autoTitleDeleted val="0"/>
    <c:plotArea>
      <c:layout>
        <c:manualLayout>
          <c:layoutTarget val="inner"/>
          <c:xMode val="edge"/>
          <c:yMode val="edge"/>
          <c:x val="0.0717430253391349"/>
          <c:y val="0.105035971223022"/>
          <c:w val="0.902917839774763"/>
          <c:h val="0.801294964028777"/>
        </c:manualLayout>
      </c:layout>
      <c:barChart>
        <c:barDir val="col"/>
        <c:grouping val="clustered"/>
        <c:varyColors val="0"/>
        <c:ser>
          <c:idx val="0"/>
          <c:order val="0"/>
          <c:tx>
            <c:strRef>
              <c:f>[作图.xlsx]速效钾!$A$2</c:f>
              <c:strCache>
                <c:ptCount val="1"/>
                <c:pt idx="0">
                  <c:v>速效钾（mg/kg)</c:v>
                </c:pt>
              </c:strCache>
            </c:strRef>
          </c:tx>
          <c:spPr>
            <a:pattFill prst="dashDnDiag">
              <a:fgClr>
                <a:srgbClr val="4874CB"/>
              </a:fgClr>
              <a:bgClr>
                <a:srgbClr val="FFFFFF"/>
              </a:bgClr>
            </a:patt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numRef>
              <c:f>[作图.xlsx]速效钾!$B$1:$E$1</c:f>
              <c:numCache>
                <c:formatCode>General</c:formatCode>
                <c:ptCount val="4"/>
                <c:pt idx="0">
                  <c:v>2021</c:v>
                </c:pt>
                <c:pt idx="1">
                  <c:v>2022</c:v>
                </c:pt>
                <c:pt idx="2">
                  <c:v>2023</c:v>
                </c:pt>
                <c:pt idx="3">
                  <c:v>2024</c:v>
                </c:pt>
              </c:numCache>
            </c:numRef>
          </c:cat>
          <c:val>
            <c:numRef>
              <c:f>[作图.xlsx]速效钾!$B$2:$E$2</c:f>
              <c:numCache>
                <c:formatCode>General</c:formatCode>
                <c:ptCount val="4"/>
                <c:pt idx="0">
                  <c:v>173.5</c:v>
                </c:pt>
                <c:pt idx="1">
                  <c:v>184.7</c:v>
                </c:pt>
                <c:pt idx="2">
                  <c:v>151.4</c:v>
                </c:pt>
                <c:pt idx="3">
                  <c:v>206.7</c:v>
                </c:pt>
              </c:numCache>
            </c:numRef>
          </c:val>
        </c:ser>
        <c:dLbls>
          <c:showLegendKey val="0"/>
          <c:showVal val="1"/>
          <c:showCatName val="0"/>
          <c:showSerName val="0"/>
          <c:showPercent val="0"/>
          <c:showBubbleSize val="0"/>
        </c:dLbls>
        <c:gapWidth val="246"/>
        <c:overlap val="-28"/>
        <c:axId val="58133438"/>
        <c:axId val="480053120"/>
      </c:barChart>
      <c:catAx>
        <c:axId val="58133438"/>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80053120"/>
        <c:crosses val="autoZero"/>
        <c:auto val="1"/>
        <c:lblAlgn val="ctr"/>
        <c:lblOffset val="100"/>
        <c:noMultiLvlLbl val="0"/>
      </c:catAx>
      <c:valAx>
        <c:axId val="480053120"/>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58133438"/>
        <c:crosses val="autoZero"/>
        <c:crossBetween val="between"/>
      </c:valAx>
      <c:spPr>
        <a:noFill/>
        <a:ln>
          <a:noFill/>
        </a:ln>
        <a:effectLst/>
      </c:spPr>
    </c:plotArea>
    <c:plotVisOnly val="1"/>
    <c:dispBlanksAs val="gap"/>
    <c:showDLblsOverMax val="0"/>
  </c:chart>
  <c:spPr>
    <a:solidFill>
      <a:srgbClr val="FFFFFF"/>
    </a:solidFill>
    <a:ln w="9525" cap="flat" cmpd="sng" algn="ctr">
      <a:no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756158427626001"/>
          <c:y val="0.0088495575221239"/>
        </c:manualLayout>
      </c:layout>
      <c:overlay val="0"/>
      <c:spPr>
        <a:noFill/>
        <a:ln>
          <a:noFill/>
        </a:ln>
        <a:effectLst/>
      </c:spPr>
      <c:txPr>
        <a:bodyPr rot="0" spcFirstLastPara="0" vertOverflow="ellipsis" vert="horz" wrap="square" anchor="ctr" anchorCtr="1"/>
        <a:lstStyle/>
        <a:p>
          <a:pPr>
            <a:defRPr lang="zh-CN" sz="1000" b="1" i="0" u="none" strike="noStrike" kern="1200" baseline="0">
              <a:solidFill>
                <a:srgbClr val="404040">
                  <a:lumMod val="75000"/>
                  <a:lumOff val="25000"/>
                </a:srgbClr>
              </a:solidFill>
              <a:latin typeface="+mn-lt"/>
              <a:ea typeface="+mn-ea"/>
              <a:cs typeface="+mn-cs"/>
            </a:defRPr>
          </a:pPr>
        </a:p>
      </c:txPr>
    </c:title>
    <c:autoTitleDeleted val="0"/>
    <c:plotArea>
      <c:layout>
        <c:manualLayout>
          <c:layoutTarget val="inner"/>
          <c:xMode val="edge"/>
          <c:yMode val="edge"/>
          <c:x val="0.0616117216117216"/>
          <c:y val="0.171681415929204"/>
          <c:w val="0.902246642246642"/>
          <c:h val="0.706312684365782"/>
        </c:manualLayout>
      </c:layout>
      <c:barChart>
        <c:barDir val="col"/>
        <c:grouping val="clustered"/>
        <c:varyColors val="0"/>
        <c:ser>
          <c:idx val="0"/>
          <c:order val="0"/>
          <c:tx>
            <c:strRef>
              <c:f>[作图.xlsx]缓效钾!$A$2</c:f>
              <c:strCache>
                <c:ptCount val="1"/>
                <c:pt idx="0">
                  <c:v>缓效钾（mg/kg）</c:v>
                </c:pt>
              </c:strCache>
            </c:strRef>
          </c:tx>
          <c:spPr>
            <a:pattFill prst="dashHorz">
              <a:fgClr>
                <a:srgbClr val="4874CB"/>
              </a:fgClr>
              <a:bgClr>
                <a:srgbClr val="FFFFFF"/>
              </a:bgClr>
            </a:patt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numRef>
              <c:f>[作图.xlsx]缓效钾!$B$1:$E$1</c:f>
              <c:numCache>
                <c:formatCode>General</c:formatCode>
                <c:ptCount val="4"/>
                <c:pt idx="0">
                  <c:v>2021</c:v>
                </c:pt>
                <c:pt idx="1">
                  <c:v>2022</c:v>
                </c:pt>
                <c:pt idx="2">
                  <c:v>2023</c:v>
                </c:pt>
                <c:pt idx="3">
                  <c:v>2024</c:v>
                </c:pt>
              </c:numCache>
            </c:numRef>
          </c:cat>
          <c:val>
            <c:numRef>
              <c:f>[作图.xlsx]缓效钾!$B$2:$E$2</c:f>
              <c:numCache>
                <c:formatCode>General</c:formatCode>
                <c:ptCount val="4"/>
                <c:pt idx="0">
                  <c:v>357</c:v>
                </c:pt>
                <c:pt idx="1">
                  <c:v>425</c:v>
                </c:pt>
                <c:pt idx="2">
                  <c:v>364</c:v>
                </c:pt>
                <c:pt idx="3">
                  <c:v>477</c:v>
                </c:pt>
              </c:numCache>
            </c:numRef>
          </c:val>
        </c:ser>
        <c:dLbls>
          <c:showLegendKey val="0"/>
          <c:showVal val="1"/>
          <c:showCatName val="0"/>
          <c:showSerName val="0"/>
          <c:showPercent val="0"/>
          <c:showBubbleSize val="0"/>
        </c:dLbls>
        <c:gapWidth val="246"/>
        <c:overlap val="-28"/>
        <c:axId val="198426888"/>
        <c:axId val="501711321"/>
      </c:barChart>
      <c:catAx>
        <c:axId val="198426888"/>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501711321"/>
        <c:crosses val="autoZero"/>
        <c:auto val="1"/>
        <c:lblAlgn val="ctr"/>
        <c:lblOffset val="100"/>
        <c:noMultiLvlLbl val="0"/>
      </c:catAx>
      <c:valAx>
        <c:axId val="501711321"/>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98426888"/>
        <c:crosses val="autoZero"/>
        <c:crossBetween val="between"/>
      </c:valAx>
      <c:spPr>
        <a:noFill/>
        <a:ln>
          <a:noFill/>
        </a:ln>
        <a:effectLst/>
      </c:spPr>
    </c:plotArea>
    <c:plotVisOnly val="1"/>
    <c:dispBlanksAs val="gap"/>
    <c:showDLblsOverMax val="0"/>
  </c:chart>
  <c:spPr>
    <a:solidFill>
      <a:srgbClr val="FFFFFF"/>
    </a:solidFill>
    <a:ln w="9525" cap="flat" cmpd="sng" algn="ctr">
      <a:no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907682206172029"/>
          <c:y val="0.0318203088441741"/>
        </c:manualLayout>
      </c:layout>
      <c:overlay val="0"/>
      <c:spPr>
        <a:noFill/>
        <a:ln>
          <a:noFill/>
        </a:ln>
        <a:effectLst/>
      </c:spPr>
      <c:txPr>
        <a:bodyPr rot="0" spcFirstLastPara="0" vertOverflow="ellipsis" vert="horz" wrap="square" anchor="ctr" anchorCtr="1"/>
        <a:lstStyle/>
        <a:p>
          <a:pPr>
            <a:defRPr lang="zh-CN" sz="1000" b="1" i="0" u="none" strike="noStrike" kern="1200" baseline="0">
              <a:solidFill>
                <a:srgbClr val="404040">
                  <a:lumMod val="75000"/>
                  <a:lumOff val="25000"/>
                </a:srgbClr>
              </a:solidFill>
              <a:latin typeface="+mn-lt"/>
              <a:ea typeface="+mn-ea"/>
              <a:cs typeface="+mn-cs"/>
            </a:defRPr>
          </a:pPr>
        </a:p>
      </c:txPr>
    </c:title>
    <c:autoTitleDeleted val="0"/>
    <c:plotArea>
      <c:layout>
        <c:manualLayout>
          <c:layoutTarget val="inner"/>
          <c:xMode val="edge"/>
          <c:yMode val="edge"/>
          <c:x val="0.084299481097109"/>
          <c:y val="0.104309169475643"/>
          <c:w val="0.894351371386212"/>
          <c:h val="0.793049726652189"/>
        </c:manualLayout>
      </c:layout>
      <c:barChart>
        <c:barDir val="col"/>
        <c:grouping val="clustered"/>
        <c:varyColors val="0"/>
        <c:ser>
          <c:idx val="0"/>
          <c:order val="0"/>
          <c:tx>
            <c:strRef>
              <c:f>[作图.xlsx]pH!$A$2</c:f>
              <c:strCache>
                <c:ptCount val="1"/>
                <c:pt idx="0">
                  <c:v>pH</c:v>
                </c:pt>
              </c:strCache>
            </c:strRef>
          </c:tx>
          <c:spPr>
            <a:pattFill prst="divot">
              <a:fgClr>
                <a:srgbClr val="4874CB"/>
              </a:fgClr>
              <a:bgClr>
                <a:srgbClr val="FFFFFF"/>
              </a:bgClr>
            </a:patt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numRef>
              <c:f>[作图.xlsx]pH!$B$1:$E$1</c:f>
              <c:numCache>
                <c:formatCode>General</c:formatCode>
                <c:ptCount val="4"/>
                <c:pt idx="0">
                  <c:v>2021</c:v>
                </c:pt>
                <c:pt idx="1">
                  <c:v>2022</c:v>
                </c:pt>
                <c:pt idx="2">
                  <c:v>2023</c:v>
                </c:pt>
                <c:pt idx="3">
                  <c:v>2024</c:v>
                </c:pt>
              </c:numCache>
            </c:numRef>
          </c:cat>
          <c:val>
            <c:numRef>
              <c:f>[作图.xlsx]pH!$B$2:$E$2</c:f>
              <c:numCache>
                <c:formatCode>0.0_ </c:formatCode>
                <c:ptCount val="4"/>
                <c:pt idx="0">
                  <c:v>6.7</c:v>
                </c:pt>
                <c:pt idx="1">
                  <c:v>6.6</c:v>
                </c:pt>
                <c:pt idx="2">
                  <c:v>6.6</c:v>
                </c:pt>
                <c:pt idx="3" c:formatCode="0.00_ ">
                  <c:v>6.41</c:v>
                </c:pt>
              </c:numCache>
            </c:numRef>
          </c:val>
        </c:ser>
        <c:dLbls>
          <c:showLegendKey val="0"/>
          <c:showVal val="1"/>
          <c:showCatName val="0"/>
          <c:showSerName val="0"/>
          <c:showPercent val="0"/>
          <c:showBubbleSize val="0"/>
        </c:dLbls>
        <c:gapWidth val="246"/>
        <c:overlap val="-28"/>
        <c:axId val="532393146"/>
        <c:axId val="925256564"/>
      </c:barChart>
      <c:catAx>
        <c:axId val="532393146"/>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25256564"/>
        <c:crosses val="autoZero"/>
        <c:auto val="1"/>
        <c:lblAlgn val="ctr"/>
        <c:lblOffset val="100"/>
        <c:noMultiLvlLbl val="0"/>
      </c:catAx>
      <c:valAx>
        <c:axId val="925256564"/>
        <c:scaling>
          <c:orientation val="minMax"/>
        </c:scaling>
        <c:delete val="0"/>
        <c:axPos val="l"/>
        <c:numFmt formatCode="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532393146"/>
        <c:crosses val="autoZero"/>
        <c:crossBetween val="between"/>
      </c:valAx>
      <c:spPr>
        <a:noFill/>
        <a:ln>
          <a:noFill/>
        </a:ln>
        <a:effectLst/>
      </c:spPr>
    </c:plotArea>
    <c:plotVisOnly val="1"/>
    <c:dispBlanksAs val="gap"/>
    <c:showDLblsOverMax val="0"/>
  </c:chart>
  <c:spPr>
    <a:solidFill>
      <a:srgbClr val="FFFFFF"/>
    </a:solid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267</Words>
  <Characters>274</Characters>
  <Lines>0</Lines>
  <Paragraphs>0</Paragraphs>
  <TotalTime>20</TotalTime>
  <ScaleCrop>false</ScaleCrop>
  <LinksUpToDate>false</LinksUpToDate>
  <CharactersWithSpaces>298</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2026-01-12T08:35:00Z</dcterms:created>
  <dc:creator>Administrator.BF-20090101JAFW</dc:creator>
  <cp:lastModifiedBy>Administrator</cp:lastModifiedBy>
  <cp:lastPrinted>2026-03-13T07:01:00Z</cp:lastPrinted>
  <dcterms:modified xsi:type="dcterms:W3CDTF">2026-04-01T11:06:34Z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DDD89806ADC448BD9D94BD98A0886A08_12</vt:lpwstr>
  </property>
  <property fmtid="{D5CDD505-2E9C-101B-9397-08002B2CF9AE}" pid="4" name="KSOTemplateDocerSaveRecord">
    <vt:lpwstr>eyJoZGlkIjoiNTQ1ZmU3MDcyZGRmNDU1NjRlMWYxMzZiNmZmZTIzNzEiLCJ1c2VySWQiOiIyNzM1MzcyOTQifQ==</vt:lpwstr>
  </property>
</Properties>
</file>