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黑体" w:cs="Times New Roman"/>
          <w:b/>
          <w:sz w:val="10"/>
          <w:szCs w:val="10"/>
        </w:rPr>
      </w:pPr>
      <w:r>
        <w:rPr>
          <w:rFonts w:hint="default" w:ascii="Times New Roman" w:hAnsi="Times New Roman" w:eastAsia="方正仿宋_GBK" w:cs="Times New Roman"/>
          <w:sz w:val="32"/>
        </w:rPr>
        <w:t>铜发改委〔20</w:t>
      </w:r>
      <w:r>
        <w:rPr>
          <w:rFonts w:hint="default" w:ascii="Times New Roman" w:hAnsi="Times New Roman" w:eastAsia="方正仿宋_GBK" w:cs="Times New Roman"/>
          <w:sz w:val="32"/>
          <w:lang w:val="en-US" w:eastAsia="zh-CN"/>
        </w:rPr>
        <w:t>26</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24</w:t>
      </w:r>
      <w:r>
        <w:rPr>
          <w:rFonts w:hint="default" w:ascii="Times New Roman" w:hAnsi="Times New Roman" w:eastAsia="方正仿宋_GBK" w:cs="Times New Roman"/>
          <w:sz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z w:val="44"/>
          <w:szCs w:val="44"/>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重庆市铜梁区发展和改革委员会</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关于印发《2026年天然气长输管道和在建能源项目安全生产年度监督检查计划》</w:t>
      </w: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firstLine="0" w:firstLine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各天然气长输管道和在建能源企业：</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firstLine="616"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2026年天然气长输管道和在建能源项目安全生产年度监督检查计划》，已经区政府分管领导同意，现印发给你们，请按要求配合做好监督检查工作。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ind w:right="0" w:firstLine="0" w:firstLineChars="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重庆市铜梁区发展和改革委员会   </w:t>
      </w:r>
    </w:p>
    <w:p>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ind w:left="0" w:leftChars="0" w:right="0" w:firstLine="5440" w:firstLineChars="1700"/>
        <w:jc w:val="right"/>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2026年2月</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 xml:space="preserve">日   </w:t>
      </w:r>
      <w:r>
        <w:rPr>
          <w:rFonts w:hint="default" w:ascii="Times New Roman" w:hAnsi="Times New Roman" w:eastAsia="方正仿宋_GBK" w:cs="Times New Roman"/>
          <w:sz w:val="32"/>
          <w:szCs w:val="32"/>
          <w:lang w:val="en-US" w:eastAsia="zh-CN"/>
        </w:rPr>
        <w:t xml:space="preserve">    </w:t>
      </w:r>
    </w:p>
    <w:p>
      <w:pPr>
        <w:pStyle w:val="4"/>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w:t>
      </w:r>
      <w:r>
        <w:rPr>
          <w:rFonts w:hint="default" w:ascii="Times New Roman" w:hAnsi="Times New Roman" w:eastAsia="方正小标宋_GBK" w:cs="Times New Roman"/>
          <w:sz w:val="44"/>
          <w:szCs w:val="44"/>
          <w:lang w:val="en-US" w:eastAsia="zh-CN"/>
        </w:rPr>
        <w:t>26</w:t>
      </w:r>
      <w:r>
        <w:rPr>
          <w:rFonts w:hint="default" w:ascii="Times New Roman" w:hAnsi="Times New Roman" w:eastAsia="方正小标宋_GBK" w:cs="Times New Roman"/>
          <w:sz w:val="44"/>
          <w:szCs w:val="44"/>
          <w:lang w:val="en-US" w:eastAsia="zh-CN"/>
        </w:rPr>
        <w:t>年</w:t>
      </w:r>
      <w:r>
        <w:rPr>
          <w:rFonts w:hint="default" w:ascii="Times New Roman" w:hAnsi="Times New Roman" w:eastAsia="方正小标宋_GBK" w:cs="Times New Roman"/>
          <w:sz w:val="44"/>
          <w:szCs w:val="44"/>
          <w:lang w:val="en-US" w:eastAsia="zh-CN"/>
        </w:rPr>
        <w:t>天然</w:t>
      </w:r>
      <w:r>
        <w:rPr>
          <w:rFonts w:hint="default" w:ascii="Times New Roman" w:hAnsi="Times New Roman" w:eastAsia="方正小标宋_GBK" w:cs="Times New Roman"/>
          <w:sz w:val="44"/>
          <w:szCs w:val="44"/>
          <w:lang w:eastAsia="zh-CN"/>
        </w:rPr>
        <w:t>气</w:t>
      </w:r>
      <w:r>
        <w:rPr>
          <w:rFonts w:hint="default" w:ascii="Times New Roman" w:hAnsi="Times New Roman" w:eastAsia="方正小标宋_GBK" w:cs="Times New Roman"/>
          <w:sz w:val="44"/>
          <w:szCs w:val="44"/>
          <w:lang w:eastAsia="zh-CN"/>
        </w:rPr>
        <w:t>长输</w:t>
      </w:r>
      <w:r>
        <w:rPr>
          <w:rFonts w:hint="default" w:ascii="Times New Roman" w:hAnsi="Times New Roman" w:eastAsia="方正小标宋_GBK" w:cs="Times New Roman"/>
          <w:sz w:val="44"/>
          <w:szCs w:val="44"/>
          <w:lang w:eastAsia="zh-CN"/>
        </w:rPr>
        <w:t>管道</w:t>
      </w:r>
      <w:r>
        <w:rPr>
          <w:rFonts w:hint="default" w:ascii="Times New Roman" w:hAnsi="Times New Roman" w:eastAsia="方正小标宋_GBK" w:cs="Times New Roman"/>
          <w:sz w:val="44"/>
          <w:szCs w:val="44"/>
          <w:lang w:eastAsia="zh-CN"/>
        </w:rPr>
        <w:t>和在建能源项目</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安全生产</w:t>
      </w:r>
      <w:r>
        <w:rPr>
          <w:rFonts w:hint="default" w:ascii="Times New Roman" w:hAnsi="Times New Roman" w:eastAsia="方正小标宋_GBK" w:cs="Times New Roman"/>
          <w:sz w:val="44"/>
          <w:szCs w:val="44"/>
          <w:lang w:eastAsia="zh-CN"/>
        </w:rPr>
        <w:t>年</w:t>
      </w:r>
      <w:r>
        <w:rPr>
          <w:rFonts w:hint="default" w:ascii="Times New Roman" w:hAnsi="Times New Roman" w:eastAsia="方正小标宋_GBK" w:cs="Times New Roman"/>
          <w:sz w:val="44"/>
          <w:szCs w:val="44"/>
          <w:lang w:val="en-US" w:eastAsia="zh-CN"/>
        </w:rPr>
        <w:t>度</w:t>
      </w:r>
      <w:r>
        <w:rPr>
          <w:rFonts w:hint="default" w:ascii="Times New Roman" w:hAnsi="Times New Roman" w:eastAsia="方正小标宋_GBK" w:cs="Times New Roman"/>
          <w:sz w:val="44"/>
          <w:szCs w:val="44"/>
          <w:lang w:eastAsia="zh-CN"/>
        </w:rPr>
        <w:t>监督检查计划</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方正黑体_GBK" w:cs="Times New Roman"/>
          <w:kern w:val="0"/>
          <w:sz w:val="32"/>
          <w:szCs w:val="32"/>
          <w:highlight w:val="none"/>
          <w:lang w:val="en-US" w:eastAsia="zh-CN"/>
        </w:rPr>
      </w:pPr>
      <w:r>
        <w:rPr>
          <w:rFonts w:hint="default" w:ascii="Times New Roman" w:hAnsi="Times New Roman" w:eastAsia="方正仿宋_GBK" w:cs="Times New Roman"/>
          <w:sz w:val="32"/>
          <w:szCs w:val="32"/>
          <w:highlight w:val="none"/>
          <w:lang w:eastAsia="zh-CN"/>
        </w:rPr>
        <w:t>天然气长输管道、电力设施是能源输送的动脉，相关管道、电力企业是管道安全运行的责任主体。加强全区天然气长输管道保护和在建能源项目安全检查，能够有效预防和减少事故发生，对保障国家能源安全和人民群众生命财产安全具有重大意义。</w:t>
      </w:r>
      <w:r>
        <w:rPr>
          <w:rFonts w:hint="default" w:ascii="Times New Roman" w:hAnsi="Times New Roman" w:eastAsia="方正仿宋_GBK" w:cs="Times New Roman"/>
          <w:sz w:val="32"/>
          <w:szCs w:val="32"/>
          <w:highlight w:val="none"/>
          <w:lang w:eastAsia="zh-CN"/>
        </w:rPr>
        <w:t>根据《中华人民共和国安全生产法》《中华人民共和国石油天然气管道保护法》《中华人民共和国电力法</w:t>
      </w:r>
      <w:bookmarkStart w:id="0" w:name="_GoBack"/>
      <w:bookmarkEnd w:id="0"/>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《重庆市安全生产条例》《重庆市安全生产年度监督检查计划编制实施细则》《</w:t>
      </w:r>
      <w:r>
        <w:rPr>
          <w:rFonts w:hint="default" w:ascii="Times New Roman" w:hAnsi="Times New Roman" w:eastAsia="方正仿宋_GBK" w:cs="Times New Roman"/>
          <w:sz w:val="32"/>
          <w:szCs w:val="32"/>
          <w:highlight w:val="none"/>
          <w:lang w:val="en-US" w:eastAsia="zh-CN"/>
        </w:rPr>
        <w:t>重庆市铜梁区人民政府办公室</w:t>
      </w:r>
      <w:r>
        <w:rPr>
          <w:rFonts w:hint="default" w:ascii="Times New Roman" w:hAnsi="Times New Roman" w:eastAsia="方正仿宋_GBK" w:cs="Times New Roman"/>
          <w:sz w:val="32"/>
          <w:szCs w:val="32"/>
          <w:highlight w:val="none"/>
          <w:lang w:val="en-US" w:eastAsia="zh-CN"/>
        </w:rPr>
        <w:t>关于调整重庆市铜梁区石油天然气管道保护领导小组成员并明确监管职责的通知</w:t>
      </w:r>
      <w:r>
        <w:rPr>
          <w:rFonts w:hint="default" w:ascii="Times New Roman" w:hAnsi="Times New Roman" w:eastAsia="方正仿宋_GBK" w:cs="Times New Roman"/>
          <w:sz w:val="32"/>
          <w:szCs w:val="32"/>
          <w:highlight w:val="none"/>
          <w:lang w:eastAsia="zh-CN"/>
        </w:rPr>
        <w:t>》（铜府办〔</w:t>
      </w:r>
      <w:r>
        <w:rPr>
          <w:rFonts w:hint="default" w:ascii="Times New Roman" w:hAnsi="Times New Roman" w:eastAsia="方正仿宋_GBK" w:cs="Times New Roman"/>
          <w:sz w:val="32"/>
          <w:szCs w:val="32"/>
          <w:highlight w:val="none"/>
          <w:lang w:val="en-US" w:eastAsia="zh-CN"/>
        </w:rPr>
        <w:t>20</w:t>
      </w:r>
      <w:r>
        <w:rPr>
          <w:rFonts w:hint="default"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41</w:t>
      </w:r>
      <w:r>
        <w:rPr>
          <w:rFonts w:hint="default" w:ascii="Times New Roman" w:hAnsi="Times New Roman" w:eastAsia="方正仿宋_GBK" w:cs="Times New Roman"/>
          <w:sz w:val="32"/>
          <w:szCs w:val="32"/>
          <w:highlight w:val="none"/>
          <w:lang w:val="en-US" w:eastAsia="zh-CN"/>
        </w:rPr>
        <w:t>号</w:t>
      </w:r>
      <w:r>
        <w:rPr>
          <w:rFonts w:hint="default" w:ascii="Times New Roman" w:hAnsi="Times New Roman"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精神</w:t>
      </w:r>
      <w:r>
        <w:rPr>
          <w:rFonts w:hint="default" w:ascii="Times New Roman" w:hAnsi="Times New Roman" w:eastAsia="方正仿宋_GBK" w:cs="Times New Roman"/>
          <w:sz w:val="32"/>
          <w:szCs w:val="32"/>
          <w:highlight w:val="none"/>
          <w:lang w:eastAsia="zh-CN"/>
        </w:rPr>
        <w:t>，现制定</w:t>
      </w:r>
      <w:r>
        <w:rPr>
          <w:rFonts w:hint="default" w:ascii="Times New Roman" w:hAnsi="Times New Roman" w:eastAsia="方正仿宋_GBK" w:cs="Times New Roman"/>
          <w:sz w:val="32"/>
          <w:szCs w:val="32"/>
          <w:highlight w:val="none"/>
          <w:lang w:val="en-US" w:eastAsia="zh-CN"/>
        </w:rPr>
        <w:t>2026年</w:t>
      </w:r>
      <w:r>
        <w:rPr>
          <w:rFonts w:hint="default" w:ascii="Times New Roman" w:hAnsi="Times New Roman" w:eastAsia="方正仿宋_GBK" w:cs="Times New Roman"/>
          <w:sz w:val="32"/>
          <w:szCs w:val="32"/>
          <w:highlight w:val="none"/>
          <w:lang w:eastAsia="zh-CN"/>
        </w:rPr>
        <w:t>天然气长输管道和在建能源项目</w:t>
      </w:r>
      <w:r>
        <w:rPr>
          <w:rFonts w:hint="default" w:ascii="Times New Roman" w:hAnsi="Times New Roman" w:eastAsia="方正仿宋_GBK" w:cs="Times New Roman"/>
          <w:sz w:val="32"/>
          <w:szCs w:val="32"/>
          <w:highlight w:val="none"/>
          <w:lang w:eastAsia="zh-CN"/>
        </w:rPr>
        <w:t>安全生产年度监督检查计划如下：</w:t>
      </w:r>
    </w:p>
    <w:p>
      <w:pPr>
        <w:keepNext w:val="0"/>
        <w:keepLines w:val="0"/>
        <w:pageBreakBefore w:val="0"/>
        <w:widowControl w:val="0"/>
        <w:kinsoku/>
        <w:wordWrap/>
        <w:overflowPunct/>
        <w:topLinePunct w:val="0"/>
        <w:autoSpaceDE/>
        <w:autoSpaceDN/>
        <w:bidi w:val="0"/>
        <w:adjustRightInd w:val="0"/>
        <w:snapToGrid/>
        <w:spacing w:beforeAutospacing="0" w:afterAutospacing="0" w:line="580" w:lineRule="exact"/>
        <w:ind w:left="0" w:leftChars="0" w:right="0" w:firstLine="640"/>
        <w:jc w:val="both"/>
        <w:textAlignment w:val="auto"/>
        <w:outlineLvl w:val="9"/>
        <w:rPr>
          <w:rFonts w:hint="default" w:ascii="Times New Roman" w:hAnsi="Times New Roman" w:eastAsia="方正黑体_GBK" w:cs="Times New Roman"/>
          <w:kern w:val="0"/>
          <w:sz w:val="32"/>
          <w:szCs w:val="32"/>
          <w:highlight w:val="none"/>
        </w:rPr>
      </w:pPr>
      <w:r>
        <w:rPr>
          <w:rFonts w:hint="default" w:ascii="Times New Roman" w:hAnsi="Times New Roman" w:eastAsia="方正黑体_GBK" w:cs="Times New Roman"/>
          <w:kern w:val="0"/>
          <w:sz w:val="32"/>
          <w:szCs w:val="32"/>
          <w:highlight w:val="none"/>
          <w:lang w:val="en-US" w:eastAsia="zh-CN"/>
        </w:rPr>
        <w:t>一、总体</w:t>
      </w:r>
      <w:r>
        <w:rPr>
          <w:rFonts w:hint="default" w:ascii="Times New Roman" w:hAnsi="Times New Roman" w:eastAsia="方正黑体_GBK" w:cs="Times New Roman"/>
          <w:kern w:val="0"/>
          <w:sz w:val="32"/>
          <w:szCs w:val="32"/>
          <w:highlight w:val="none"/>
        </w:rPr>
        <w:t>思</w:t>
      </w:r>
      <w:r>
        <w:rPr>
          <w:rFonts w:hint="default" w:ascii="Times New Roman" w:hAnsi="Times New Roman" w:eastAsia="方正黑体_GBK" w:cs="Times New Roman"/>
          <w:kern w:val="0"/>
          <w:sz w:val="32"/>
          <w:szCs w:val="32"/>
          <w:highlight w:val="none"/>
          <w:lang w:eastAsia="zh-CN"/>
        </w:rPr>
        <w:t>路</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firstLine="640"/>
        <w:jc w:val="both"/>
        <w:textAlignment w:val="auto"/>
        <w:outlineLvl w:val="9"/>
        <w:rPr>
          <w:rFonts w:hint="default" w:ascii="Times New Roman" w:hAnsi="Times New Roman" w:eastAsia="方正仿宋_GBK" w:cs="Times New Roman"/>
          <w:kern w:val="0"/>
          <w:sz w:val="32"/>
          <w:szCs w:val="32"/>
          <w:highlight w:val="none"/>
        </w:rPr>
      </w:pPr>
      <w:r>
        <w:rPr>
          <w:rFonts w:hint="default" w:ascii="Times New Roman" w:hAnsi="Times New Roman" w:eastAsia="方正楷体_GBK" w:cs="Times New Roman"/>
          <w:b w:val="0"/>
          <w:bCs w:val="0"/>
          <w:kern w:val="0"/>
          <w:sz w:val="32"/>
          <w:szCs w:val="32"/>
          <w:highlight w:val="none"/>
          <w:lang w:eastAsia="zh-CN"/>
        </w:rPr>
        <w:t>（一）指导思想。</w:t>
      </w:r>
      <w:r>
        <w:rPr>
          <w:rFonts w:hint="default" w:ascii="Times New Roman" w:hAnsi="Times New Roman" w:eastAsia="方正仿宋_GBK" w:cs="Times New Roman"/>
          <w:b w:val="0"/>
          <w:bCs w:val="0"/>
          <w:kern w:val="0"/>
          <w:sz w:val="32"/>
          <w:szCs w:val="32"/>
          <w:highlight w:val="none"/>
          <w:lang w:eastAsia="zh-CN"/>
        </w:rPr>
        <w:t>深入贯彻党的二十大精神，</w:t>
      </w:r>
      <w:r>
        <w:rPr>
          <w:rFonts w:hint="default" w:ascii="Times New Roman" w:hAnsi="Times New Roman" w:eastAsia="方正仿宋_GBK" w:cs="Times New Roman"/>
          <w:kern w:val="0"/>
          <w:sz w:val="32"/>
          <w:szCs w:val="32"/>
          <w:highlight w:val="none"/>
          <w:lang w:eastAsia="zh-CN"/>
        </w:rPr>
        <w:t>落实国务院安全生产“十五条硬措施”，</w:t>
      </w:r>
      <w:r>
        <w:rPr>
          <w:rFonts w:hint="default" w:ascii="Times New Roman" w:hAnsi="Times New Roman" w:eastAsia="方正仿宋_GBK" w:cs="Times New Roman"/>
          <w:kern w:val="0"/>
          <w:sz w:val="32"/>
          <w:szCs w:val="32"/>
          <w:highlight w:val="none"/>
          <w:lang w:eastAsia="zh-CN"/>
        </w:rPr>
        <w:t>以坚决防控安全事故为目标</w:t>
      </w:r>
      <w:r>
        <w:rPr>
          <w:rFonts w:hint="default" w:ascii="Times New Roman" w:hAnsi="Times New Roman" w:eastAsia="方正仿宋_GBK" w:cs="Times New Roman"/>
          <w:kern w:val="0"/>
          <w:sz w:val="32"/>
          <w:szCs w:val="32"/>
          <w:highlight w:val="none"/>
        </w:rPr>
        <w:t>，坚持防治结合、以防为主</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各负其责、专业维护和社会保护相结合的原则，全面落实</w:t>
      </w:r>
      <w:r>
        <w:rPr>
          <w:rFonts w:hint="default" w:ascii="Times New Roman" w:hAnsi="Times New Roman" w:eastAsia="方正仿宋_GBK" w:cs="Times New Roman"/>
          <w:kern w:val="0"/>
          <w:sz w:val="32"/>
          <w:szCs w:val="32"/>
          <w:highlight w:val="none"/>
          <w:lang w:val="en-US" w:eastAsia="zh-CN"/>
        </w:rPr>
        <w:t>安全生产</w:t>
      </w:r>
      <w:r>
        <w:rPr>
          <w:rFonts w:hint="default" w:ascii="Times New Roman" w:hAnsi="Times New Roman" w:eastAsia="方正仿宋_GBK" w:cs="Times New Roman"/>
          <w:kern w:val="0"/>
          <w:sz w:val="32"/>
          <w:szCs w:val="32"/>
          <w:highlight w:val="none"/>
        </w:rPr>
        <w:t>责任，切实加</w:t>
      </w:r>
      <w:r>
        <w:rPr>
          <w:rFonts w:hint="default" w:ascii="Times New Roman" w:hAnsi="Times New Roman" w:eastAsia="方正仿宋_GBK" w:cs="Times New Roman"/>
          <w:kern w:val="0"/>
          <w:sz w:val="32"/>
          <w:szCs w:val="32"/>
          <w:highlight w:val="none"/>
          <w:lang w:eastAsia="zh-CN"/>
        </w:rPr>
        <w:t>大</w:t>
      </w:r>
      <w:r>
        <w:rPr>
          <w:rFonts w:hint="default" w:ascii="Times New Roman" w:hAnsi="Times New Roman" w:eastAsia="方正仿宋_GBK" w:cs="Times New Roman"/>
          <w:kern w:val="0"/>
          <w:sz w:val="32"/>
          <w:szCs w:val="32"/>
          <w:highlight w:val="none"/>
        </w:rPr>
        <w:t>监管力度，严格落实责任追究，大胆创新工作机制，努力形成各司其职、齐抓共管的管道保护</w:t>
      </w:r>
      <w:r>
        <w:rPr>
          <w:rFonts w:hint="default" w:ascii="Times New Roman" w:hAnsi="Times New Roman" w:eastAsia="方正仿宋_GBK" w:cs="Times New Roman"/>
          <w:kern w:val="0"/>
          <w:sz w:val="32"/>
          <w:szCs w:val="32"/>
          <w:highlight w:val="none"/>
          <w:lang w:val="en-US" w:eastAsia="zh-CN"/>
        </w:rPr>
        <w:t>及安全生产</w:t>
      </w:r>
      <w:r>
        <w:rPr>
          <w:rFonts w:hint="default" w:ascii="Times New Roman" w:hAnsi="Times New Roman" w:eastAsia="方正仿宋_GBK" w:cs="Times New Roman"/>
          <w:kern w:val="0"/>
          <w:sz w:val="32"/>
          <w:szCs w:val="32"/>
          <w:highlight w:val="none"/>
        </w:rPr>
        <w:t>良好格局，为安全</w:t>
      </w:r>
      <w:r>
        <w:rPr>
          <w:rFonts w:hint="default" w:ascii="Times New Roman" w:hAnsi="Times New Roman" w:eastAsia="方正仿宋_GBK" w:cs="Times New Roman"/>
          <w:kern w:val="0"/>
          <w:sz w:val="32"/>
          <w:szCs w:val="32"/>
          <w:highlight w:val="none"/>
          <w:lang w:eastAsia="zh-CN"/>
        </w:rPr>
        <w:t>生产</w:t>
      </w:r>
      <w:r>
        <w:rPr>
          <w:rFonts w:hint="default" w:ascii="Times New Roman" w:hAnsi="Times New Roman" w:eastAsia="方正仿宋_GBK" w:cs="Times New Roman"/>
          <w:kern w:val="0"/>
          <w:sz w:val="32"/>
          <w:szCs w:val="32"/>
          <w:highlight w:val="none"/>
        </w:rPr>
        <w:t>构筑坚固防线。</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firstLine="640"/>
        <w:jc w:val="both"/>
        <w:textAlignment w:val="auto"/>
        <w:outlineLvl w:val="9"/>
        <w:rPr>
          <w:rFonts w:hint="default" w:ascii="Times New Roman" w:hAnsi="Times New Roman" w:eastAsia="方正仿宋_GBK" w:cs="Times New Roman"/>
          <w:kern w:val="0"/>
          <w:sz w:val="32"/>
          <w:szCs w:val="32"/>
          <w:highlight w:val="none"/>
        </w:rPr>
      </w:pPr>
      <w:r>
        <w:rPr>
          <w:rFonts w:hint="default" w:ascii="Times New Roman" w:hAnsi="Times New Roman" w:eastAsia="方正楷体_GBK" w:cs="Times New Roman"/>
          <w:kern w:val="0"/>
          <w:sz w:val="32"/>
          <w:szCs w:val="32"/>
          <w:highlight w:val="none"/>
          <w:lang w:val="en-US" w:eastAsia="zh-CN"/>
        </w:rPr>
        <w:t>（二）</w:t>
      </w:r>
      <w:r>
        <w:rPr>
          <w:rFonts w:hint="default" w:ascii="Times New Roman" w:hAnsi="Times New Roman" w:eastAsia="方正楷体_GBK" w:cs="Times New Roman"/>
          <w:kern w:val="0"/>
          <w:sz w:val="32"/>
          <w:szCs w:val="32"/>
          <w:highlight w:val="none"/>
          <w:lang w:eastAsia="zh-CN"/>
        </w:rPr>
        <w:t>工作</w:t>
      </w:r>
      <w:r>
        <w:rPr>
          <w:rFonts w:hint="default" w:ascii="Times New Roman" w:hAnsi="Times New Roman" w:eastAsia="方正楷体_GBK" w:cs="Times New Roman"/>
          <w:kern w:val="0"/>
          <w:sz w:val="32"/>
          <w:szCs w:val="32"/>
          <w:highlight w:val="none"/>
          <w:lang w:val="en-US" w:eastAsia="zh-CN"/>
        </w:rPr>
        <w:t>目标。</w:t>
      </w:r>
      <w:r>
        <w:rPr>
          <w:rFonts w:hint="default" w:ascii="Times New Roman" w:hAnsi="Times New Roman" w:eastAsia="方正仿宋_GBK" w:cs="Times New Roman"/>
          <w:kern w:val="0"/>
          <w:sz w:val="32"/>
          <w:szCs w:val="32"/>
          <w:highlight w:val="none"/>
          <w:lang w:eastAsia="zh-CN"/>
        </w:rPr>
        <w:t>落实安全生产责任制，</w:t>
      </w:r>
      <w:r>
        <w:rPr>
          <w:rFonts w:hint="default" w:ascii="Times New Roman" w:hAnsi="Times New Roman" w:eastAsia="方正仿宋_GBK" w:cs="Times New Roman"/>
          <w:kern w:val="0"/>
          <w:sz w:val="32"/>
          <w:szCs w:val="32"/>
          <w:highlight w:val="none"/>
          <w:lang w:val="en-US" w:eastAsia="zh-CN"/>
        </w:rPr>
        <w:t>“日周月”隐患排查制度</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加强高后果区管理，做好消防安全工作，</w:t>
      </w:r>
      <w:r>
        <w:rPr>
          <w:rFonts w:hint="default" w:ascii="Times New Roman" w:hAnsi="Times New Roman" w:eastAsia="方正仿宋_GBK" w:cs="Times New Roman"/>
          <w:kern w:val="0"/>
          <w:sz w:val="32"/>
          <w:szCs w:val="32"/>
          <w:highlight w:val="none"/>
          <w:lang w:eastAsia="zh-CN"/>
        </w:rPr>
        <w:t>纠正违反安全生产规定行为，打击</w:t>
      </w:r>
      <w:r>
        <w:rPr>
          <w:rFonts w:hint="default" w:ascii="Times New Roman" w:hAnsi="Times New Roman" w:eastAsia="方正仿宋_GBK" w:cs="Times New Roman"/>
          <w:kern w:val="0"/>
          <w:sz w:val="32"/>
          <w:szCs w:val="32"/>
          <w:highlight w:val="none"/>
        </w:rPr>
        <w:t>危害管道</w:t>
      </w:r>
      <w:r>
        <w:rPr>
          <w:rFonts w:hint="default" w:ascii="Times New Roman" w:hAnsi="Times New Roman" w:eastAsia="方正仿宋_GBK" w:cs="Times New Roman"/>
          <w:kern w:val="0"/>
          <w:sz w:val="32"/>
          <w:szCs w:val="32"/>
          <w:highlight w:val="none"/>
          <w:lang w:val="en-US" w:eastAsia="zh-CN"/>
        </w:rPr>
        <w:t>及</w:t>
      </w:r>
      <w:r>
        <w:rPr>
          <w:rFonts w:hint="default" w:ascii="Times New Roman" w:hAnsi="Times New Roman" w:eastAsia="方正仿宋_GBK" w:cs="Times New Roman"/>
          <w:kern w:val="0"/>
          <w:sz w:val="32"/>
          <w:szCs w:val="32"/>
          <w:highlight w:val="none"/>
        </w:rPr>
        <w:t>安全</w:t>
      </w:r>
      <w:r>
        <w:rPr>
          <w:rFonts w:hint="default" w:ascii="Times New Roman" w:hAnsi="Times New Roman" w:eastAsia="方正仿宋_GBK" w:cs="Times New Roman"/>
          <w:kern w:val="0"/>
          <w:sz w:val="32"/>
          <w:szCs w:val="32"/>
          <w:highlight w:val="none"/>
          <w:lang w:val="en-US" w:eastAsia="zh-CN"/>
        </w:rPr>
        <w:t>生产</w:t>
      </w:r>
      <w:r>
        <w:rPr>
          <w:rFonts w:hint="default" w:ascii="Times New Roman" w:hAnsi="Times New Roman" w:eastAsia="方正仿宋_GBK" w:cs="Times New Roman"/>
          <w:kern w:val="0"/>
          <w:sz w:val="32"/>
          <w:szCs w:val="32"/>
          <w:highlight w:val="none"/>
          <w:lang w:eastAsia="zh-CN"/>
        </w:rPr>
        <w:t>的</w:t>
      </w:r>
      <w:r>
        <w:rPr>
          <w:rFonts w:hint="default" w:ascii="Times New Roman" w:hAnsi="Times New Roman" w:eastAsia="方正仿宋_GBK" w:cs="Times New Roman"/>
          <w:kern w:val="0"/>
          <w:sz w:val="32"/>
          <w:szCs w:val="32"/>
          <w:highlight w:val="none"/>
        </w:rPr>
        <w:t>违法</w:t>
      </w:r>
      <w:r>
        <w:rPr>
          <w:rFonts w:hint="default" w:ascii="Times New Roman" w:hAnsi="Times New Roman" w:eastAsia="方正仿宋_GBK" w:cs="Times New Roman"/>
          <w:kern w:val="0"/>
          <w:sz w:val="32"/>
          <w:szCs w:val="32"/>
          <w:highlight w:val="none"/>
          <w:lang w:eastAsia="zh-CN"/>
        </w:rPr>
        <w:t>违规</w:t>
      </w:r>
      <w:r>
        <w:rPr>
          <w:rFonts w:hint="default" w:ascii="Times New Roman" w:hAnsi="Times New Roman" w:eastAsia="方正仿宋_GBK" w:cs="Times New Roman"/>
          <w:kern w:val="0"/>
          <w:sz w:val="32"/>
          <w:szCs w:val="32"/>
          <w:highlight w:val="none"/>
        </w:rPr>
        <w:t>行为，确保</w:t>
      </w:r>
      <w:r>
        <w:rPr>
          <w:rFonts w:hint="default" w:ascii="Times New Roman" w:hAnsi="Times New Roman" w:eastAsia="方正仿宋_GBK" w:cs="Times New Roman"/>
          <w:kern w:val="0"/>
          <w:sz w:val="32"/>
          <w:szCs w:val="32"/>
          <w:highlight w:val="none"/>
          <w:lang w:eastAsia="zh-CN"/>
        </w:rPr>
        <w:t>安全</w:t>
      </w:r>
      <w:r>
        <w:rPr>
          <w:rFonts w:hint="default" w:ascii="Times New Roman" w:hAnsi="Times New Roman" w:eastAsia="方正仿宋_GBK" w:cs="Times New Roman"/>
          <w:kern w:val="0"/>
          <w:sz w:val="32"/>
          <w:szCs w:val="32"/>
          <w:highlight w:val="none"/>
        </w:rPr>
        <w:t>事故零发生。</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firstLine="640"/>
        <w:jc w:val="both"/>
        <w:textAlignment w:val="auto"/>
        <w:outlineLvl w:val="9"/>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楷体_GBK" w:cs="Times New Roman"/>
          <w:kern w:val="0"/>
          <w:sz w:val="32"/>
          <w:szCs w:val="32"/>
          <w:highlight w:val="none"/>
          <w:lang w:val="en-US" w:eastAsia="zh-CN"/>
        </w:rPr>
        <w:t>（三）主要任务。</w:t>
      </w:r>
      <w:r>
        <w:rPr>
          <w:rFonts w:hint="default" w:ascii="Times New Roman" w:hAnsi="Times New Roman" w:eastAsia="方正仿宋_GBK" w:cs="Times New Roman"/>
          <w:kern w:val="0"/>
          <w:sz w:val="32"/>
          <w:szCs w:val="32"/>
          <w:highlight w:val="none"/>
          <w:lang w:eastAsia="zh-CN"/>
        </w:rPr>
        <w:t>检查、督促企业建立和完善安全生产制度及“日周月”隐患排查治理机制，持续推</w:t>
      </w:r>
      <w:r>
        <w:rPr>
          <w:rFonts w:hint="default" w:ascii="Times New Roman" w:hAnsi="Times New Roman" w:eastAsia="方正仿宋_GBK" w:cs="Times New Roman"/>
          <w:color w:val="auto"/>
          <w:kern w:val="0"/>
          <w:sz w:val="32"/>
          <w:szCs w:val="32"/>
          <w:highlight w:val="none"/>
          <w:lang w:eastAsia="zh-CN"/>
        </w:rPr>
        <w:t>进重大事故隐患排查整治专项行动，</w:t>
      </w:r>
      <w:r>
        <w:rPr>
          <w:rFonts w:hint="default" w:ascii="Times New Roman" w:hAnsi="Times New Roman" w:eastAsia="方正仿宋_GBK" w:cs="Times New Roman"/>
          <w:color w:val="auto"/>
          <w:kern w:val="0"/>
          <w:sz w:val="32"/>
          <w:szCs w:val="32"/>
          <w:highlight w:val="none"/>
          <w:lang w:eastAsia="zh-CN"/>
        </w:rPr>
        <w:t>开展有限空间作业系统治</w:t>
      </w:r>
      <w:r>
        <w:rPr>
          <w:rFonts w:hint="default" w:ascii="Times New Roman" w:hAnsi="Times New Roman" w:eastAsia="方正仿宋_GBK" w:cs="Times New Roman"/>
          <w:kern w:val="0"/>
          <w:sz w:val="32"/>
          <w:szCs w:val="32"/>
          <w:highlight w:val="none"/>
          <w:lang w:eastAsia="zh-CN"/>
        </w:rPr>
        <w:t>理工作</w:t>
      </w:r>
      <w:r>
        <w:rPr>
          <w:rFonts w:hint="default" w:ascii="Times New Roman" w:hAnsi="Times New Roman" w:eastAsia="方正仿宋_GBK" w:cs="Times New Roman"/>
          <w:kern w:val="0"/>
          <w:sz w:val="32"/>
          <w:szCs w:val="32"/>
          <w:highlight w:val="none"/>
          <w:lang w:eastAsia="zh-CN"/>
        </w:rPr>
        <w:t>，健全安全操作规范、日常巡查巡护体系，定期做好管道</w:t>
      </w:r>
      <w:r>
        <w:rPr>
          <w:rFonts w:hint="default" w:ascii="Times New Roman" w:hAnsi="Times New Roman" w:eastAsia="方正仿宋_GBK" w:cs="Times New Roman"/>
          <w:kern w:val="0"/>
          <w:sz w:val="32"/>
          <w:szCs w:val="32"/>
          <w:highlight w:val="none"/>
          <w:lang w:val="en-US" w:eastAsia="zh-CN"/>
        </w:rPr>
        <w:t>设备设施检测、维修维护，推行先进工艺、技术和装备，加强信息化和智能化建设，采用“人防、物防、技防、信息防”等多重防控手段，强化人员安全培训，设立安全警示标识和宣传标牌、安全生产“三个责任人”公示牌，修订事故应急处置预案，定期进行事故应急救援演练，及时发现、纠正企业违反安全生产规定行为；积极协调、解</w:t>
      </w:r>
      <w:r>
        <w:rPr>
          <w:rFonts w:hint="default" w:ascii="Times New Roman" w:hAnsi="Times New Roman" w:eastAsia="方正仿宋_GBK" w:cs="Times New Roman"/>
          <w:kern w:val="0"/>
          <w:sz w:val="32"/>
          <w:szCs w:val="32"/>
          <w:highlight w:val="none"/>
        </w:rPr>
        <w:t>决管道占压等问题，</w:t>
      </w:r>
      <w:r>
        <w:rPr>
          <w:rFonts w:hint="default" w:ascii="Times New Roman" w:hAnsi="Times New Roman" w:eastAsia="方正仿宋_GBK" w:cs="Times New Roman"/>
          <w:kern w:val="0"/>
          <w:sz w:val="32"/>
          <w:szCs w:val="32"/>
          <w:highlight w:val="none"/>
          <w:lang w:eastAsia="zh-CN"/>
        </w:rPr>
        <w:t>打击乱建乱挖乱占等危及管道安全的违法违规行为；</w:t>
      </w:r>
      <w:r>
        <w:rPr>
          <w:rFonts w:hint="default" w:ascii="Times New Roman" w:hAnsi="Times New Roman" w:eastAsia="方正仿宋_GBK" w:cs="Times New Roman"/>
          <w:kern w:val="0"/>
          <w:sz w:val="32"/>
          <w:szCs w:val="32"/>
          <w:highlight w:val="none"/>
          <w:lang w:val="en-US" w:eastAsia="zh-CN"/>
        </w:rPr>
        <w:t>持续完善安全生产治本攻坚三年行动，做好三年行动信息系统数据填报工作。</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firstLine="640"/>
        <w:jc w:val="both"/>
        <w:textAlignment w:val="auto"/>
        <w:outlineLvl w:val="9"/>
        <w:rPr>
          <w:rFonts w:hint="default" w:ascii="Times New Roman" w:hAnsi="Times New Roman" w:eastAsia="方正黑体_GBK" w:cs="Times New Roman"/>
          <w:kern w:val="0"/>
          <w:sz w:val="32"/>
          <w:szCs w:val="32"/>
          <w:highlight w:val="none"/>
          <w:lang w:eastAsia="zh-CN"/>
        </w:rPr>
      </w:pPr>
      <w:r>
        <w:rPr>
          <w:rFonts w:hint="default" w:ascii="Times New Roman" w:hAnsi="Times New Roman" w:eastAsia="方正黑体_GBK" w:cs="Times New Roman"/>
          <w:b/>
          <w:bCs/>
          <w:kern w:val="0"/>
          <w:sz w:val="32"/>
          <w:szCs w:val="32"/>
          <w:highlight w:val="none"/>
          <w:lang w:val="en-US" w:eastAsia="zh-CN"/>
        </w:rPr>
        <w:t>二、</w:t>
      </w:r>
      <w:r>
        <w:rPr>
          <w:rFonts w:hint="default" w:ascii="Times New Roman" w:hAnsi="Times New Roman" w:eastAsia="方正黑体_GBK" w:cs="Times New Roman"/>
          <w:kern w:val="0"/>
          <w:sz w:val="32"/>
          <w:szCs w:val="32"/>
          <w:highlight w:val="none"/>
          <w:lang w:eastAsia="zh-CN"/>
        </w:rPr>
        <w:t>企业基本情况</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firstLine="64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全</w:t>
      </w:r>
      <w:r>
        <w:rPr>
          <w:rFonts w:hint="default" w:ascii="Times New Roman" w:hAnsi="Times New Roman" w:eastAsia="方正仿宋_GBK" w:cs="Times New Roman"/>
          <w:sz w:val="32"/>
          <w:szCs w:val="32"/>
          <w:highlight w:val="none"/>
          <w:lang w:val="en-US" w:eastAsia="zh-CN"/>
        </w:rPr>
        <w:t>区管道企业</w:t>
      </w:r>
      <w:r>
        <w:rPr>
          <w:rFonts w:hint="default" w:ascii="Times New Roman" w:hAnsi="Times New Roman" w:eastAsia="方正仿宋_GBK" w:cs="Times New Roman"/>
          <w:sz w:val="32"/>
          <w:szCs w:val="32"/>
          <w:highlight w:val="none"/>
          <w:lang w:val="en-US" w:eastAsia="zh-CN"/>
        </w:rPr>
        <w:t>共7家、在建能源项目共4家，</w:t>
      </w:r>
      <w:r>
        <w:rPr>
          <w:rFonts w:hint="default" w:ascii="Times New Roman" w:hAnsi="Times New Roman" w:eastAsia="方正仿宋_GBK" w:cs="Times New Roman"/>
          <w:sz w:val="32"/>
          <w:szCs w:val="32"/>
          <w:highlight w:val="none"/>
          <w:lang w:val="en-US" w:eastAsia="zh-CN"/>
        </w:rPr>
        <w:t>分别为</w:t>
      </w:r>
      <w:r>
        <w:rPr>
          <w:rFonts w:hint="default" w:ascii="Times New Roman" w:hAnsi="Times New Roman" w:eastAsia="方正仿宋_GBK" w:cs="Times New Roman"/>
          <w:sz w:val="32"/>
          <w:szCs w:val="32"/>
          <w:highlight w:val="none"/>
          <w:lang w:val="en-US" w:eastAsia="zh-CN"/>
        </w:rPr>
        <w:t>国家管网集团西南管道重庆输油气分公司（铜梁作业区）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重庆市相国寺储气库有限公司</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相国寺集注站</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华能重庆两江燃机发电</w:t>
      </w:r>
      <w:r>
        <w:rPr>
          <w:rFonts w:hint="default" w:ascii="Times New Roman" w:hAnsi="Times New Roman" w:eastAsia="方正仿宋_GBK" w:cs="Times New Roman"/>
          <w:sz w:val="32"/>
          <w:szCs w:val="32"/>
          <w:highlight w:val="none"/>
          <w:lang w:val="en-US" w:eastAsia="zh-CN"/>
        </w:rPr>
        <w:t>有限</w:t>
      </w:r>
      <w:r>
        <w:rPr>
          <w:rFonts w:hint="default" w:ascii="Times New Roman" w:hAnsi="Times New Roman" w:eastAsia="方正仿宋_GBK" w:cs="Times New Roman"/>
          <w:sz w:val="32"/>
          <w:szCs w:val="32"/>
          <w:highlight w:val="none"/>
          <w:lang w:val="en-US" w:eastAsia="zh-CN"/>
        </w:rPr>
        <w:t>公司</w:t>
      </w:r>
      <w:r>
        <w:rPr>
          <w:rFonts w:hint="default" w:ascii="Times New Roman" w:hAnsi="Times New Roman" w:eastAsia="方正仿宋_GBK" w:cs="Times New Roman"/>
          <w:sz w:val="32"/>
          <w:szCs w:val="32"/>
          <w:highlight w:val="none"/>
          <w:lang w:val="en-US" w:eastAsia="zh-CN"/>
        </w:rPr>
        <w:t>、西南油气田公司输气管理处（重庆作业区）、重庆渝西天然气管道有限公司、重庆炘扬航能源有限公司、</w:t>
      </w:r>
      <w:r>
        <w:rPr>
          <w:rFonts w:hint="default" w:ascii="Times New Roman" w:hAnsi="Times New Roman" w:eastAsia="方正仿宋_GBK" w:cs="Times New Roman"/>
          <w:sz w:val="32"/>
          <w:szCs w:val="32"/>
          <w:highlight w:val="none"/>
          <w:lang w:val="en-US" w:eastAsia="zh-CN"/>
        </w:rPr>
        <w:t>重庆德润能源有限公司</w:t>
      </w:r>
      <w:r>
        <w:rPr>
          <w:rFonts w:hint="default" w:ascii="Times New Roman" w:hAnsi="Times New Roman" w:eastAsia="方正仿宋_GBK" w:cs="Times New Roman"/>
          <w:sz w:val="32"/>
          <w:szCs w:val="32"/>
          <w:highlight w:val="none"/>
          <w:lang w:val="en-US" w:eastAsia="zh-CN"/>
        </w:rPr>
        <w:t>（铜梁分输站一铜梁太平分输站管道工程）（共7家）；重庆广铜新能源有限公司、重庆市能源投资集团有限公司川渝电力分公司、渝能（集团）有限责任公司、国网重庆市电力公司铜梁供电分公司（共4家）。管道企业现拥有</w:t>
      </w:r>
      <w:r>
        <w:rPr>
          <w:rFonts w:hint="default" w:ascii="Times New Roman" w:hAnsi="Times New Roman" w:eastAsia="方正仿宋_GBK" w:cs="Times New Roman"/>
          <w:sz w:val="32"/>
          <w:szCs w:val="32"/>
          <w:highlight w:val="none"/>
          <w:lang w:val="en-US" w:eastAsia="zh-CN"/>
        </w:rPr>
        <w:t>管道</w:t>
      </w:r>
      <w:r>
        <w:rPr>
          <w:rFonts w:hint="default" w:ascii="Times New Roman" w:hAnsi="Times New Roman" w:eastAsia="方正仿宋_GBK" w:cs="Times New Roman"/>
          <w:sz w:val="32"/>
          <w:szCs w:val="32"/>
          <w:highlight w:val="none"/>
          <w:lang w:val="en-US" w:eastAsia="zh-CN"/>
        </w:rPr>
        <w:t>长</w:t>
      </w:r>
      <w:r>
        <w:rPr>
          <w:rFonts w:hint="default" w:ascii="Times New Roman" w:hAnsi="Times New Roman" w:eastAsia="方正仿宋_GBK" w:cs="Times New Roman"/>
          <w:sz w:val="32"/>
          <w:szCs w:val="32"/>
          <w:highlight w:val="none"/>
          <w:lang w:val="en-US" w:eastAsia="zh-CN"/>
        </w:rPr>
        <w:t>约</w:t>
      </w:r>
      <w:r>
        <w:rPr>
          <w:rFonts w:hint="default" w:ascii="Times New Roman" w:hAnsi="Times New Roman" w:eastAsia="方正仿宋_GBK" w:cs="Times New Roman"/>
          <w:color w:val="000000"/>
          <w:sz w:val="32"/>
          <w:szCs w:val="32"/>
          <w:highlight w:val="none"/>
          <w:lang w:val="en-US" w:eastAsia="zh-CN"/>
        </w:rPr>
        <w:t>226.5</w:t>
      </w:r>
      <w:r>
        <w:rPr>
          <w:rFonts w:hint="default" w:ascii="Times New Roman" w:hAnsi="Times New Roman" w:eastAsia="方正仿宋_GBK" w:cs="Times New Roman"/>
          <w:sz w:val="32"/>
          <w:szCs w:val="32"/>
          <w:highlight w:val="none"/>
          <w:lang w:val="en-US" w:eastAsia="zh-CN"/>
        </w:rPr>
        <w:t>公里，输气站</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座</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阀室</w:t>
      </w:r>
      <w:r>
        <w:rPr>
          <w:rFonts w:hint="default" w:ascii="Times New Roman" w:hAnsi="Times New Roman" w:eastAsia="方正仿宋_GBK" w:cs="Times New Roman"/>
          <w:sz w:val="32"/>
          <w:szCs w:val="32"/>
          <w:highlight w:val="none"/>
          <w:lang w:val="en-US" w:eastAsia="zh-CN"/>
        </w:rPr>
        <w:t>8个，高后果区7个。</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firstLine="640"/>
        <w:jc w:val="both"/>
        <w:textAlignment w:val="auto"/>
        <w:outlineLvl w:val="9"/>
        <w:rPr>
          <w:rFonts w:hint="default" w:ascii="Times New Roman" w:hAnsi="Times New Roman" w:eastAsia="方正黑体_GBK" w:cs="Times New Roman"/>
          <w:kern w:val="0"/>
          <w:sz w:val="32"/>
          <w:szCs w:val="32"/>
          <w:highlight w:val="none"/>
          <w:lang w:val="en-US" w:eastAsia="zh-CN"/>
        </w:rPr>
      </w:pPr>
      <w:r>
        <w:rPr>
          <w:rFonts w:hint="default" w:ascii="Times New Roman" w:hAnsi="Times New Roman" w:eastAsia="方正黑体_GBK" w:cs="Times New Roman"/>
          <w:kern w:val="0"/>
          <w:sz w:val="32"/>
          <w:szCs w:val="32"/>
          <w:highlight w:val="none"/>
          <w:lang w:val="en-US" w:eastAsia="zh-CN"/>
        </w:rPr>
        <w:t>三、行政执法工作日构成</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80" w:lineRule="exact"/>
        <w:ind w:left="0" w:leftChars="0" w:right="0" w:firstLine="640"/>
        <w:jc w:val="both"/>
        <w:textAlignment w:val="auto"/>
        <w:outlineLvl w:val="9"/>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pPr>
      <w:r>
        <w:rPr>
          <w:rFonts w:hint="default" w:ascii="Times New Roman" w:hAnsi="Times New Roman" w:eastAsia="方正仿宋_GBK" w:cs="Times New Roman"/>
          <w:sz w:val="32"/>
          <w:szCs w:val="32"/>
          <w:highlight w:val="none"/>
          <w:lang w:val="en-US" w:eastAsia="zh-CN"/>
        </w:rPr>
        <w:t>区</w:t>
      </w:r>
      <w:r>
        <w:rPr>
          <w:rFonts w:hint="default" w:ascii="Times New Roman" w:hAnsi="Times New Roman" w:eastAsia="方正仿宋_GBK" w:cs="Times New Roman"/>
          <w:sz w:val="32"/>
          <w:szCs w:val="32"/>
          <w:highlight w:val="none"/>
          <w:lang w:val="en-US" w:eastAsia="zh-CN"/>
        </w:rPr>
        <w:t>发展改革委</w:t>
      </w:r>
      <w:r>
        <w:rPr>
          <w:rFonts w:hint="default" w:ascii="Times New Roman" w:hAnsi="Times New Roman" w:eastAsia="方正仿宋_GBK" w:cs="Times New Roman"/>
          <w:sz w:val="32"/>
          <w:szCs w:val="32"/>
          <w:highlight w:val="none"/>
          <w:lang w:val="en-US" w:eastAsia="zh-CN"/>
        </w:rPr>
        <w:t>现有安全生产监管工作人员2名，总法定工作日</w:t>
      </w:r>
      <w:r>
        <w:rPr>
          <w:rFonts w:hint="default" w:ascii="Times New Roman" w:hAnsi="Times New Roman" w:eastAsia="方正仿宋_GBK" w:cs="Times New Roman"/>
          <w:sz w:val="32"/>
          <w:szCs w:val="32"/>
          <w:highlight w:val="none"/>
          <w:lang w:val="en-US" w:eastAsia="zh-CN"/>
        </w:rPr>
        <w:t>496</w:t>
      </w:r>
      <w:r>
        <w:rPr>
          <w:rFonts w:hint="default" w:ascii="Times New Roman" w:hAnsi="Times New Roman" w:eastAsia="方正仿宋_GBK" w:cs="Times New Roman"/>
          <w:sz w:val="32"/>
          <w:szCs w:val="32"/>
          <w:highlight w:val="none"/>
          <w:lang w:val="en-US" w:eastAsia="zh-CN"/>
        </w:rPr>
        <w:t>天。其中：</w:t>
      </w:r>
      <w:r>
        <w:rPr>
          <w:rFonts w:hint="default" w:ascii="Times New Roman" w:hAnsi="Times New Roman" w:eastAsia="方正仿宋_GBK" w:cs="Times New Roman"/>
          <w:strike w:val="0"/>
          <w:dstrike w:val="0"/>
          <w:color w:val="auto"/>
          <w:sz w:val="32"/>
          <w:szCs w:val="32"/>
          <w:highlight w:val="none"/>
          <w:lang w:val="en-US" w:eastAsia="zh-CN"/>
        </w:rPr>
        <w:t>监督检查工作日</w:t>
      </w:r>
      <w:r>
        <w:rPr>
          <w:rFonts w:hint="default" w:ascii="Times New Roman" w:hAnsi="Times New Roman" w:eastAsia="方正仿宋_GBK" w:cs="Times New Roman"/>
          <w:strike w:val="0"/>
          <w:dstrike w:val="0"/>
          <w:color w:val="auto"/>
          <w:sz w:val="32"/>
          <w:szCs w:val="32"/>
          <w:highlight w:val="none"/>
          <w:lang w:val="en-US" w:eastAsia="zh-CN"/>
        </w:rPr>
        <w:t>60</w:t>
      </w:r>
      <w:r>
        <w:rPr>
          <w:rFonts w:hint="default" w:ascii="Times New Roman" w:hAnsi="Times New Roman" w:eastAsia="方正仿宋_GBK" w:cs="Times New Roman"/>
          <w:strike w:val="0"/>
          <w:dstrike w:val="0"/>
          <w:color w:val="auto"/>
          <w:sz w:val="32"/>
          <w:szCs w:val="32"/>
          <w:highlight w:val="none"/>
          <w:lang w:val="en-US" w:eastAsia="zh-CN"/>
        </w:rPr>
        <w:t>天；</w:t>
      </w:r>
      <w:r>
        <w:rPr>
          <w:rFonts w:hint="default" w:ascii="Times New Roman" w:hAnsi="Times New Roman" w:eastAsia="方正仿宋_GBK" w:cs="Times New Roman"/>
          <w:strike w:val="0"/>
          <w:color w:val="auto"/>
          <w:sz w:val="32"/>
          <w:szCs w:val="32"/>
          <w:highlight w:val="none"/>
          <w:lang w:val="en-US" w:eastAsia="zh-CN"/>
        </w:rPr>
        <w:t>其</w:t>
      </w:r>
      <w:r>
        <w:rPr>
          <w:rFonts w:hint="default" w:ascii="Times New Roman" w:hAnsi="Times New Roman" w:eastAsia="方正仿宋_GBK" w:cs="Times New Roman"/>
          <w:strike w:val="0"/>
          <w:dstrike w:val="0"/>
          <w:color w:val="auto"/>
          <w:sz w:val="32"/>
          <w:szCs w:val="32"/>
          <w:highlight w:val="none"/>
          <w:lang w:val="en-US" w:eastAsia="zh-CN"/>
        </w:rPr>
        <w:t>他执法工作日180天，</w:t>
      </w:r>
      <w:r>
        <w:rPr>
          <w:rFonts w:hint="default" w:ascii="Times New Roman" w:hAnsi="Times New Roman" w:eastAsia="方正仿宋_GBK" w:cs="Times New Roman"/>
          <w:strike w:val="0"/>
          <w:color w:val="auto"/>
          <w:sz w:val="32"/>
          <w:szCs w:val="32"/>
          <w:highlight w:val="none"/>
          <w:lang w:val="en-US" w:eastAsia="zh-CN"/>
        </w:rPr>
        <w:t>包括重大安全生产隐患排查报告的</w:t>
      </w:r>
      <w:r>
        <w:rPr>
          <w:rFonts w:hint="default" w:ascii="Times New Roman" w:hAnsi="Times New Roman" w:eastAsia="方正仿宋_GBK" w:cs="Times New Roman"/>
          <w:strike w:val="0"/>
          <w:color w:val="auto"/>
          <w:kern w:val="0"/>
          <w:sz w:val="32"/>
          <w:szCs w:val="32"/>
          <w:highlight w:val="none"/>
          <w:lang w:val="en-US" w:eastAsia="zh-CN"/>
        </w:rPr>
        <w:t>受理、登记建档、</w:t>
      </w:r>
      <w:r>
        <w:rPr>
          <w:rFonts w:hint="default" w:ascii="Times New Roman" w:hAnsi="Times New Roman" w:eastAsia="方正仿宋_GBK" w:cs="Times New Roman"/>
          <w:b w:val="0"/>
          <w:i w:val="0"/>
          <w:caps w:val="0"/>
          <w:strike w:val="0"/>
          <w:color w:val="auto"/>
          <w:spacing w:val="0"/>
          <w:sz w:val="32"/>
          <w:szCs w:val="32"/>
          <w:highlight w:val="none"/>
          <w:shd w:val="clear" w:color="080000" w:fill="FFFFFF"/>
          <w:lang w:val="en-US" w:eastAsia="zh-CN"/>
        </w:rPr>
        <w:t>跟踪监控、督促整改</w:t>
      </w:r>
      <w:r>
        <w:rPr>
          <w:rFonts w:hint="default" w:ascii="Times New Roman" w:hAnsi="Times New Roman" w:eastAsia="方正仿宋_GBK" w:cs="Times New Roman"/>
          <w:b w:val="0"/>
          <w:i w:val="0"/>
          <w:caps w:val="0"/>
          <w:strike w:val="0"/>
          <w:color w:val="auto"/>
          <w:spacing w:val="0"/>
          <w:sz w:val="32"/>
          <w:szCs w:val="32"/>
          <w:highlight w:val="none"/>
          <w:shd w:val="clear" w:color="080000" w:fill="FFFFFF"/>
          <w:lang w:val="en-US" w:eastAsia="zh-CN"/>
        </w:rPr>
        <w:t>、听证、行政复议、行政应诉等</w:t>
      </w:r>
      <w:r>
        <w:rPr>
          <w:rFonts w:hint="default" w:ascii="Times New Roman" w:hAnsi="Times New Roman" w:eastAsia="方正仿宋_GBK" w:cs="Times New Roman"/>
          <w:b w:val="0"/>
          <w:i w:val="0"/>
          <w:caps w:val="0"/>
          <w:strike w:val="0"/>
          <w:color w:val="auto"/>
          <w:spacing w:val="0"/>
          <w:sz w:val="32"/>
          <w:szCs w:val="32"/>
          <w:highlight w:val="none"/>
          <w:shd w:val="clear" w:color="080000" w:fill="FFFFFF"/>
          <w:lang w:val="en-US" w:eastAsia="zh-CN"/>
        </w:rPr>
        <w:t>120天，有关报告、安全措施、制度的备案、演练等所需工作日60天；</w:t>
      </w:r>
      <w:r>
        <w:rPr>
          <w:rFonts w:hint="default" w:ascii="Times New Roman" w:hAnsi="Times New Roman" w:eastAsia="方正仿宋_GBK" w:cs="Times New Roman"/>
          <w:b w:val="0"/>
          <w:i w:val="0"/>
          <w:caps w:val="0"/>
          <w:strike w:val="0"/>
          <w:dstrike w:val="0"/>
          <w:color w:val="auto"/>
          <w:spacing w:val="0"/>
          <w:sz w:val="32"/>
          <w:szCs w:val="32"/>
          <w:highlight w:val="none"/>
          <w:shd w:val="clear" w:color="080000" w:fill="FFFFFF"/>
          <w:lang w:val="en-US" w:eastAsia="zh-CN"/>
        </w:rPr>
        <w:t>非执法工作日：</w:t>
      </w:r>
      <w:r>
        <w:rPr>
          <w:rFonts w:hint="default" w:ascii="Times New Roman" w:hAnsi="Times New Roman" w:eastAsia="方正仿宋_GBK" w:cs="Times New Roman"/>
          <w:b w:val="0"/>
          <w:i w:val="0"/>
          <w:caps w:val="0"/>
          <w:strike w:val="0"/>
          <w:dstrike w:val="0"/>
          <w:color w:val="000000"/>
          <w:spacing w:val="0"/>
          <w:sz w:val="32"/>
          <w:szCs w:val="32"/>
          <w:highlight w:val="none"/>
          <w:shd w:val="clear" w:color="080000" w:fill="FFFFFF"/>
          <w:lang w:val="en-US" w:eastAsia="zh-CN"/>
        </w:rPr>
        <w:t>256</w:t>
      </w:r>
      <w:r>
        <w:rPr>
          <w:rFonts w:hint="default" w:ascii="Times New Roman" w:hAnsi="Times New Roman" w:eastAsia="方正仿宋_GBK" w:cs="Times New Roman"/>
          <w:b w:val="0"/>
          <w:i w:val="0"/>
          <w:caps w:val="0"/>
          <w:strike w:val="0"/>
          <w:dstrike w:val="0"/>
          <w:color w:val="000000"/>
          <w:spacing w:val="0"/>
          <w:sz w:val="32"/>
          <w:szCs w:val="32"/>
          <w:highlight w:val="none"/>
          <w:shd w:val="clear" w:color="080000" w:fill="FFFFFF"/>
          <w:lang w:val="en-US" w:eastAsia="zh-CN"/>
        </w:rPr>
        <w:t>天，</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包括学习、培训、开会、值班、请假等</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76</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天，制定完善工作制度、起草各类文件、报送报表、编制现场检查方案</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、检查镇街安全监管</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等15</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0</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天，处理来信来访等事项</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30</w:t>
      </w:r>
      <w:r>
        <w:rPr>
          <w:rFonts w:hint="default" w:ascii="Times New Roman" w:hAnsi="Times New Roman" w:eastAsia="方正仿宋_GBK" w:cs="Times New Roman"/>
          <w:b w:val="0"/>
          <w:i w:val="0"/>
          <w:caps w:val="0"/>
          <w:color w:val="000000"/>
          <w:spacing w:val="0"/>
          <w:sz w:val="32"/>
          <w:szCs w:val="32"/>
          <w:highlight w:val="none"/>
          <w:shd w:val="clear" w:color="080000" w:fill="FFFFFF"/>
          <w:lang w:val="en-US" w:eastAsia="zh-CN"/>
        </w:rPr>
        <w:t>天。</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仿宋_GBK" w:cs="Times New Roman"/>
          <w:b w:val="0"/>
          <w:bCs w:val="0"/>
          <w:kern w:val="0"/>
          <w:sz w:val="32"/>
          <w:szCs w:val="32"/>
          <w:highlight w:val="none"/>
          <w:lang w:val="en-US" w:eastAsia="zh-CN"/>
        </w:rPr>
      </w:pPr>
      <w:r>
        <w:rPr>
          <w:rFonts w:hint="default" w:ascii="Times New Roman" w:hAnsi="Times New Roman" w:eastAsia="方正黑体_GBK" w:cs="Times New Roman"/>
          <w:b w:val="0"/>
          <w:bCs w:val="0"/>
          <w:kern w:val="0"/>
          <w:sz w:val="32"/>
          <w:szCs w:val="32"/>
          <w:highlight w:val="none"/>
          <w:lang w:val="en-US" w:eastAsia="zh-CN"/>
        </w:rPr>
        <w:t>四、监督检查计划</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楷体_GBK" w:cs="Times New Roman"/>
          <w:b w:val="0"/>
          <w:bCs w:val="0"/>
          <w:kern w:val="0"/>
          <w:sz w:val="32"/>
          <w:szCs w:val="32"/>
          <w:highlight w:val="none"/>
          <w:lang w:val="en-US" w:eastAsia="zh-CN"/>
        </w:rPr>
      </w:pPr>
      <w:r>
        <w:rPr>
          <w:rFonts w:hint="default" w:ascii="Times New Roman" w:hAnsi="Times New Roman" w:eastAsia="方正楷体_GBK" w:cs="Times New Roman"/>
          <w:b w:val="0"/>
          <w:bCs w:val="0"/>
          <w:kern w:val="0"/>
          <w:sz w:val="32"/>
          <w:szCs w:val="32"/>
          <w:highlight w:val="none"/>
          <w:lang w:val="en-US" w:eastAsia="zh-CN"/>
        </w:rPr>
        <w:t>（一）监督检查方式</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仿宋_GBK" w:cs="Times New Roman"/>
          <w:b w:val="0"/>
          <w:bCs w:val="0"/>
          <w:kern w:val="0"/>
          <w:sz w:val="32"/>
          <w:szCs w:val="32"/>
          <w:highlight w:val="none"/>
          <w:lang w:eastAsia="zh-CN"/>
        </w:rPr>
      </w:pPr>
      <w:r>
        <w:rPr>
          <w:rFonts w:hint="default" w:ascii="Times New Roman" w:hAnsi="Times New Roman" w:eastAsia="方正仿宋_GBK" w:cs="Times New Roman"/>
          <w:b w:val="0"/>
          <w:bCs w:val="0"/>
          <w:kern w:val="0"/>
          <w:sz w:val="32"/>
          <w:szCs w:val="32"/>
          <w:highlight w:val="none"/>
          <w:lang w:val="en-US" w:eastAsia="zh-CN"/>
        </w:rPr>
        <w:t>监督</w:t>
      </w:r>
      <w:r>
        <w:rPr>
          <w:rFonts w:hint="default" w:ascii="Times New Roman" w:hAnsi="Times New Roman" w:eastAsia="方正仿宋_GBK" w:cs="Times New Roman"/>
          <w:b w:val="0"/>
          <w:bCs w:val="0"/>
          <w:kern w:val="0"/>
          <w:sz w:val="32"/>
          <w:szCs w:val="32"/>
          <w:highlight w:val="none"/>
          <w:lang w:eastAsia="zh-CN"/>
        </w:rPr>
        <w:t>检查采用专项检查、日常检查和随机抽查三种方式。</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楷体_GBK" w:cs="Times New Roman"/>
          <w:b w:val="0"/>
          <w:bCs w:val="0"/>
          <w:kern w:val="0"/>
          <w:sz w:val="32"/>
          <w:szCs w:val="32"/>
          <w:highlight w:val="none"/>
          <w:lang w:val="en-US" w:eastAsia="zh-CN"/>
        </w:rPr>
      </w:pPr>
      <w:r>
        <w:rPr>
          <w:rFonts w:hint="default" w:ascii="Times New Roman" w:hAnsi="Times New Roman" w:eastAsia="方正楷体_GBK" w:cs="Times New Roman"/>
          <w:b w:val="0"/>
          <w:bCs w:val="0"/>
          <w:kern w:val="0"/>
          <w:sz w:val="32"/>
          <w:szCs w:val="32"/>
          <w:highlight w:val="none"/>
          <w:lang w:val="en-US" w:eastAsia="zh-CN"/>
        </w:rPr>
        <w:t>（二）监督检查内容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仿宋_GBK" w:cs="Times New Roman"/>
          <w:b w:val="0"/>
          <w:bCs w:val="0"/>
          <w:kern w:val="0"/>
          <w:sz w:val="32"/>
          <w:szCs w:val="32"/>
          <w:highlight w:val="none"/>
          <w:lang w:val="en-US" w:eastAsia="zh-CN"/>
        </w:rPr>
      </w:pPr>
      <w:r>
        <w:rPr>
          <w:rFonts w:hint="default" w:ascii="Times New Roman" w:hAnsi="Times New Roman" w:eastAsia="方正仿宋_GBK" w:cs="Times New Roman"/>
          <w:b w:val="0"/>
          <w:bCs w:val="0"/>
          <w:kern w:val="0"/>
          <w:sz w:val="32"/>
          <w:szCs w:val="32"/>
          <w:highlight w:val="none"/>
          <w:lang w:val="en-US" w:eastAsia="zh-CN"/>
        </w:rPr>
        <w:t>1.</w:t>
      </w:r>
      <w:r>
        <w:rPr>
          <w:rFonts w:hint="default" w:ascii="Times New Roman" w:hAnsi="Times New Roman" w:eastAsia="方正仿宋_GBK" w:cs="Times New Roman"/>
          <w:b w:val="0"/>
          <w:bCs w:val="0"/>
          <w:kern w:val="0"/>
          <w:sz w:val="32"/>
          <w:szCs w:val="32"/>
          <w:highlight w:val="none"/>
          <w:lang w:val="en-US" w:eastAsia="zh-CN"/>
        </w:rPr>
        <w:t>专项检查</w:t>
      </w:r>
      <w:r>
        <w:rPr>
          <w:rFonts w:hint="default" w:ascii="Times New Roman" w:hAnsi="Times New Roman" w:eastAsia="方正仿宋_GBK" w:cs="Times New Roman"/>
          <w:b w:val="0"/>
          <w:bCs w:val="0"/>
          <w:kern w:val="0"/>
          <w:sz w:val="32"/>
          <w:szCs w:val="32"/>
          <w:highlight w:val="none"/>
          <w:lang w:val="en-US" w:eastAsia="zh-CN"/>
        </w:rPr>
        <w:t>（其中1月、4月、9月为联合检查）</w:t>
      </w:r>
      <w:r>
        <w:rPr>
          <w:rFonts w:hint="default" w:ascii="Times New Roman" w:hAnsi="Times New Roman" w:eastAsia="方正仿宋_GBK" w:cs="Times New Roman"/>
          <w:b w:val="0"/>
          <w:bCs w:val="0"/>
          <w:kern w:val="0"/>
          <w:sz w:val="32"/>
          <w:szCs w:val="32"/>
          <w:highlight w:val="none"/>
          <w:lang w:val="en-US" w:eastAsia="zh-CN"/>
        </w:rPr>
        <w:t>。</w:t>
      </w:r>
      <w:r>
        <w:rPr>
          <w:rFonts w:hint="default" w:ascii="Times New Roman" w:hAnsi="Times New Roman" w:eastAsia="方正仿宋_GBK" w:cs="Times New Roman"/>
          <w:b w:val="0"/>
          <w:bCs w:val="0"/>
          <w:kern w:val="0"/>
          <w:sz w:val="32"/>
          <w:szCs w:val="32"/>
          <w:highlight w:val="none"/>
          <w:lang w:eastAsia="zh-CN"/>
        </w:rPr>
        <w:t>主要检查内容：</w:t>
      </w:r>
      <w:r>
        <w:rPr>
          <w:rFonts w:hint="default" w:ascii="Times New Roman" w:hAnsi="Times New Roman" w:eastAsia="方正仿宋_GBK" w:cs="Times New Roman"/>
          <w:b w:val="0"/>
          <w:bCs w:val="0"/>
          <w:kern w:val="0"/>
          <w:sz w:val="32"/>
          <w:szCs w:val="32"/>
          <w:highlight w:val="none"/>
          <w:lang w:eastAsia="zh-CN"/>
        </w:rPr>
        <w:t>国务院安全生产“十五条硬措施”落实情况、</w:t>
      </w:r>
      <w:r>
        <w:rPr>
          <w:rFonts w:hint="default" w:ascii="Times New Roman" w:hAnsi="Times New Roman" w:eastAsia="方正仿宋_GBK" w:cs="Times New Roman"/>
          <w:b w:val="0"/>
          <w:bCs w:val="0"/>
          <w:kern w:val="0"/>
          <w:sz w:val="32"/>
          <w:szCs w:val="32"/>
          <w:highlight w:val="none"/>
          <w:lang w:eastAsia="zh-CN"/>
        </w:rPr>
        <w:t>是否</w:t>
      </w:r>
      <w:r>
        <w:rPr>
          <w:rFonts w:hint="default" w:ascii="Times New Roman" w:hAnsi="Times New Roman" w:eastAsia="方正仿宋_GBK" w:cs="Times New Roman"/>
          <w:b w:val="0"/>
          <w:bCs w:val="0"/>
          <w:kern w:val="0"/>
          <w:sz w:val="32"/>
          <w:szCs w:val="32"/>
          <w:highlight w:val="none"/>
          <w:lang w:eastAsia="zh-CN"/>
        </w:rPr>
        <w:t>实行全员</w:t>
      </w:r>
      <w:r>
        <w:rPr>
          <w:rFonts w:hint="default" w:ascii="Times New Roman" w:hAnsi="Times New Roman" w:eastAsia="方正仿宋_GBK" w:cs="Times New Roman"/>
          <w:b w:val="0"/>
          <w:bCs w:val="0"/>
          <w:kern w:val="0"/>
          <w:sz w:val="32"/>
          <w:szCs w:val="32"/>
          <w:highlight w:val="none"/>
          <w:lang w:eastAsia="zh-CN"/>
        </w:rPr>
        <w:t>安全生产责任制、</w:t>
      </w:r>
      <w:r>
        <w:rPr>
          <w:rFonts w:hint="default" w:ascii="Times New Roman" w:hAnsi="Times New Roman" w:eastAsia="方正仿宋_GBK" w:cs="Times New Roman"/>
          <w:b w:val="0"/>
          <w:bCs w:val="0"/>
          <w:kern w:val="0"/>
          <w:sz w:val="32"/>
          <w:szCs w:val="32"/>
          <w:highlight w:val="none"/>
          <w:lang w:eastAsia="zh-CN"/>
        </w:rPr>
        <w:t>安全</w:t>
      </w:r>
      <w:r>
        <w:rPr>
          <w:rFonts w:hint="default" w:ascii="Times New Roman" w:hAnsi="Times New Roman" w:eastAsia="方正仿宋_GBK" w:cs="Times New Roman"/>
          <w:b w:val="0"/>
          <w:bCs w:val="0"/>
          <w:kern w:val="0"/>
          <w:sz w:val="32"/>
          <w:szCs w:val="32"/>
          <w:highlight w:val="none"/>
          <w:lang w:eastAsia="zh-CN"/>
        </w:rPr>
        <w:t>生产技术操作规</w:t>
      </w:r>
      <w:r>
        <w:rPr>
          <w:rFonts w:hint="default" w:ascii="Times New Roman" w:hAnsi="Times New Roman" w:eastAsia="方正仿宋_GBK" w:cs="Times New Roman"/>
          <w:b w:val="0"/>
          <w:bCs w:val="0"/>
          <w:kern w:val="0"/>
          <w:sz w:val="32"/>
          <w:szCs w:val="32"/>
          <w:highlight w:val="none"/>
          <w:lang w:eastAsia="zh-CN"/>
        </w:rPr>
        <w:t>范</w:t>
      </w:r>
      <w:r>
        <w:rPr>
          <w:rFonts w:hint="default" w:ascii="Times New Roman" w:hAnsi="Times New Roman" w:eastAsia="方正仿宋_GBK" w:cs="Times New Roman"/>
          <w:b w:val="0"/>
          <w:bCs w:val="0"/>
          <w:kern w:val="0"/>
          <w:sz w:val="32"/>
          <w:szCs w:val="32"/>
          <w:highlight w:val="none"/>
          <w:lang w:eastAsia="zh-CN"/>
        </w:rPr>
        <w:t>和</w:t>
      </w:r>
      <w:r>
        <w:rPr>
          <w:rFonts w:hint="default" w:ascii="Times New Roman" w:hAnsi="Times New Roman" w:eastAsia="方正仿宋_GBK" w:cs="Times New Roman"/>
          <w:b w:val="0"/>
          <w:bCs w:val="0"/>
          <w:kern w:val="0"/>
          <w:sz w:val="32"/>
          <w:szCs w:val="32"/>
          <w:highlight w:val="none"/>
          <w:lang w:eastAsia="zh-CN"/>
        </w:rPr>
        <w:t>“日周月”</w:t>
      </w:r>
      <w:r>
        <w:rPr>
          <w:rFonts w:hint="default" w:ascii="Times New Roman" w:hAnsi="Times New Roman" w:eastAsia="方正仿宋_GBK" w:cs="Times New Roman"/>
          <w:b w:val="0"/>
          <w:bCs w:val="0"/>
          <w:kern w:val="0"/>
          <w:sz w:val="32"/>
          <w:szCs w:val="32"/>
          <w:highlight w:val="none"/>
          <w:lang w:eastAsia="zh-CN"/>
        </w:rPr>
        <w:t>隐患排查治</w:t>
      </w:r>
      <w:r>
        <w:rPr>
          <w:rFonts w:hint="default" w:ascii="Times New Roman" w:hAnsi="Times New Roman" w:eastAsia="方正仿宋_GBK" w:cs="Times New Roman"/>
          <w:b w:val="0"/>
          <w:bCs w:val="0"/>
          <w:kern w:val="0"/>
          <w:sz w:val="32"/>
          <w:szCs w:val="32"/>
          <w:highlight w:val="none"/>
          <w:lang w:eastAsia="zh-CN"/>
        </w:rPr>
        <w:t>理</w:t>
      </w:r>
      <w:r>
        <w:rPr>
          <w:rFonts w:hint="default" w:ascii="Times New Roman" w:hAnsi="Times New Roman" w:eastAsia="方正仿宋_GBK" w:cs="Times New Roman"/>
          <w:b w:val="0"/>
          <w:bCs w:val="0"/>
          <w:kern w:val="0"/>
          <w:sz w:val="32"/>
          <w:szCs w:val="32"/>
          <w:highlight w:val="none"/>
          <w:lang w:eastAsia="zh-CN"/>
        </w:rPr>
        <w:t>机制</w:t>
      </w:r>
      <w:r>
        <w:rPr>
          <w:rFonts w:hint="default" w:ascii="Times New Roman" w:hAnsi="Times New Roman" w:eastAsia="方正仿宋_GBK" w:cs="Times New Roman"/>
          <w:b w:val="0"/>
          <w:bCs w:val="0"/>
          <w:kern w:val="0"/>
          <w:sz w:val="32"/>
          <w:szCs w:val="32"/>
          <w:highlight w:val="none"/>
          <w:lang w:eastAsia="zh-CN"/>
        </w:rPr>
        <w:t>执行情况，</w:t>
      </w:r>
      <w:r>
        <w:rPr>
          <w:rFonts w:hint="default" w:ascii="Times New Roman" w:hAnsi="Times New Roman" w:eastAsia="方正仿宋_GBK" w:cs="Times New Roman"/>
          <w:kern w:val="0"/>
          <w:sz w:val="32"/>
          <w:szCs w:val="32"/>
          <w:highlight w:val="none"/>
          <w:lang w:eastAsia="zh-CN"/>
        </w:rPr>
        <w:t>有限空间作业系统治理情况，</w:t>
      </w:r>
      <w:r>
        <w:rPr>
          <w:rFonts w:hint="default" w:ascii="Times New Roman" w:hAnsi="Times New Roman" w:eastAsia="方正仿宋_GBK" w:cs="Times New Roman"/>
          <w:b w:val="0"/>
          <w:bCs w:val="0"/>
          <w:kern w:val="0"/>
          <w:sz w:val="32"/>
          <w:szCs w:val="32"/>
          <w:highlight w:val="none"/>
          <w:lang w:eastAsia="zh-CN"/>
        </w:rPr>
        <w:t>安全生产体系建立及</w:t>
      </w:r>
      <w:r>
        <w:rPr>
          <w:rFonts w:hint="default" w:ascii="Times New Roman" w:hAnsi="Times New Roman" w:eastAsia="方正仿宋_GBK" w:cs="Times New Roman"/>
          <w:b w:val="0"/>
          <w:bCs w:val="0"/>
          <w:kern w:val="0"/>
          <w:sz w:val="32"/>
          <w:szCs w:val="32"/>
          <w:highlight w:val="none"/>
          <w:lang w:eastAsia="zh-CN"/>
        </w:rPr>
        <w:t>领导</w:t>
      </w:r>
      <w:r>
        <w:rPr>
          <w:rFonts w:hint="default" w:ascii="Times New Roman" w:hAnsi="Times New Roman" w:eastAsia="方正仿宋_GBK" w:cs="Times New Roman"/>
          <w:b w:val="0"/>
          <w:bCs w:val="0"/>
          <w:kern w:val="0"/>
          <w:sz w:val="32"/>
          <w:szCs w:val="32"/>
          <w:highlight w:val="none"/>
          <w:lang w:eastAsia="zh-CN"/>
        </w:rPr>
        <w:t>工作部署、</w:t>
      </w:r>
      <w:r>
        <w:rPr>
          <w:rFonts w:hint="default" w:ascii="Times New Roman" w:hAnsi="Times New Roman" w:eastAsia="方正仿宋_GBK" w:cs="Times New Roman"/>
          <w:b w:val="0"/>
          <w:bCs w:val="0"/>
          <w:kern w:val="0"/>
          <w:sz w:val="32"/>
          <w:szCs w:val="32"/>
          <w:highlight w:val="none"/>
          <w:lang w:eastAsia="zh-CN"/>
        </w:rPr>
        <w:t>带班</w:t>
      </w:r>
      <w:r>
        <w:rPr>
          <w:rFonts w:hint="default" w:ascii="Times New Roman" w:hAnsi="Times New Roman" w:eastAsia="方正仿宋_GBK" w:cs="Times New Roman"/>
          <w:b w:val="0"/>
          <w:bCs w:val="0"/>
          <w:kern w:val="0"/>
          <w:sz w:val="32"/>
          <w:szCs w:val="32"/>
          <w:highlight w:val="none"/>
          <w:lang w:eastAsia="zh-CN"/>
        </w:rPr>
        <w:t>检查</w:t>
      </w:r>
      <w:r>
        <w:rPr>
          <w:rFonts w:hint="default" w:ascii="Times New Roman" w:hAnsi="Times New Roman" w:eastAsia="方正仿宋_GBK" w:cs="Times New Roman"/>
          <w:b w:val="0"/>
          <w:bCs w:val="0"/>
          <w:kern w:val="0"/>
          <w:sz w:val="32"/>
          <w:szCs w:val="32"/>
          <w:highlight w:val="none"/>
          <w:lang w:eastAsia="zh-CN"/>
        </w:rPr>
        <w:t>计划、</w:t>
      </w:r>
      <w:r>
        <w:rPr>
          <w:rFonts w:hint="default" w:ascii="Times New Roman" w:hAnsi="Times New Roman" w:eastAsia="方正仿宋_GBK" w:cs="Times New Roman"/>
          <w:b w:val="0"/>
          <w:bCs w:val="0"/>
          <w:kern w:val="0"/>
          <w:sz w:val="32"/>
          <w:szCs w:val="32"/>
          <w:highlight w:val="none"/>
          <w:lang w:eastAsia="zh-CN"/>
        </w:rPr>
        <w:t>落实和</w:t>
      </w:r>
      <w:r>
        <w:rPr>
          <w:rFonts w:hint="default" w:ascii="Times New Roman" w:hAnsi="Times New Roman" w:eastAsia="方正仿宋_GBK" w:cs="Times New Roman"/>
          <w:b w:val="0"/>
          <w:bCs w:val="0"/>
          <w:kern w:val="0"/>
          <w:sz w:val="32"/>
          <w:szCs w:val="32"/>
          <w:highlight w:val="none"/>
          <w:lang w:eastAsia="zh-CN"/>
        </w:rPr>
        <w:t>档案</w:t>
      </w:r>
      <w:r>
        <w:rPr>
          <w:rFonts w:hint="default" w:ascii="Times New Roman" w:hAnsi="Times New Roman" w:eastAsia="方正仿宋_GBK" w:cs="Times New Roman"/>
          <w:b w:val="0"/>
          <w:bCs w:val="0"/>
          <w:kern w:val="0"/>
          <w:sz w:val="32"/>
          <w:szCs w:val="32"/>
          <w:highlight w:val="none"/>
          <w:lang w:eastAsia="zh-CN"/>
        </w:rPr>
        <w:t>记录</w:t>
      </w:r>
      <w:r>
        <w:rPr>
          <w:rFonts w:hint="default" w:ascii="Times New Roman" w:hAnsi="Times New Roman" w:eastAsia="方正仿宋_GBK" w:cs="Times New Roman"/>
          <w:b w:val="0"/>
          <w:bCs w:val="0"/>
          <w:kern w:val="0"/>
          <w:sz w:val="32"/>
          <w:szCs w:val="32"/>
          <w:highlight w:val="none"/>
          <w:lang w:eastAsia="zh-CN"/>
        </w:rPr>
        <w:t>情况</w:t>
      </w:r>
      <w:r>
        <w:rPr>
          <w:rFonts w:hint="default" w:ascii="Times New Roman" w:hAnsi="Times New Roman" w:eastAsia="方正仿宋_GBK" w:cs="Times New Roman"/>
          <w:b w:val="0"/>
          <w:bCs w:val="0"/>
          <w:kern w:val="0"/>
          <w:sz w:val="32"/>
          <w:szCs w:val="32"/>
          <w:highlight w:val="none"/>
          <w:lang w:eastAsia="zh-CN"/>
        </w:rPr>
        <w:t>，</w:t>
      </w:r>
      <w:r>
        <w:rPr>
          <w:rFonts w:hint="default" w:ascii="Times New Roman" w:hAnsi="Times New Roman" w:eastAsia="方正仿宋_GBK" w:cs="Times New Roman"/>
          <w:b w:val="0"/>
          <w:bCs w:val="0"/>
          <w:kern w:val="0"/>
          <w:sz w:val="32"/>
          <w:szCs w:val="32"/>
          <w:highlight w:val="none"/>
          <w:lang w:eastAsia="zh-CN"/>
        </w:rPr>
        <w:t>管道</w:t>
      </w:r>
      <w:r>
        <w:rPr>
          <w:rFonts w:hint="default" w:ascii="Times New Roman" w:hAnsi="Times New Roman" w:eastAsia="方正仿宋_GBK" w:cs="Times New Roman"/>
          <w:b w:val="0"/>
          <w:bCs w:val="0"/>
          <w:kern w:val="0"/>
          <w:sz w:val="32"/>
          <w:szCs w:val="32"/>
          <w:highlight w:val="none"/>
          <w:lang w:eastAsia="zh-CN"/>
        </w:rPr>
        <w:t>输送</w:t>
      </w:r>
      <w:r>
        <w:rPr>
          <w:rFonts w:hint="default" w:ascii="Times New Roman" w:hAnsi="Times New Roman" w:eastAsia="方正仿宋_GBK" w:cs="Times New Roman"/>
          <w:b w:val="0"/>
          <w:bCs w:val="0"/>
          <w:kern w:val="0"/>
          <w:sz w:val="32"/>
          <w:szCs w:val="32"/>
          <w:highlight w:val="none"/>
          <w:lang w:val="en-US" w:eastAsia="zh-CN"/>
        </w:rPr>
        <w:t>设备</w:t>
      </w:r>
      <w:r>
        <w:rPr>
          <w:rFonts w:hint="default" w:ascii="Times New Roman" w:hAnsi="Times New Roman" w:eastAsia="方正仿宋_GBK" w:cs="Times New Roman"/>
          <w:b w:val="0"/>
          <w:bCs w:val="0"/>
          <w:kern w:val="0"/>
          <w:sz w:val="32"/>
          <w:szCs w:val="32"/>
          <w:highlight w:val="none"/>
          <w:lang w:eastAsia="zh-CN"/>
        </w:rPr>
        <w:t>设施</w:t>
      </w:r>
      <w:r>
        <w:rPr>
          <w:rFonts w:hint="default" w:ascii="Times New Roman" w:hAnsi="Times New Roman" w:eastAsia="方正仿宋_GBK" w:cs="Times New Roman"/>
          <w:b w:val="0"/>
          <w:bCs w:val="0"/>
          <w:kern w:val="0"/>
          <w:sz w:val="32"/>
          <w:szCs w:val="32"/>
          <w:highlight w:val="none"/>
          <w:lang w:eastAsia="zh-CN"/>
        </w:rPr>
        <w:t>检测、</w:t>
      </w:r>
      <w:r>
        <w:rPr>
          <w:rFonts w:hint="default" w:ascii="Times New Roman" w:hAnsi="Times New Roman" w:eastAsia="方正仿宋_GBK" w:cs="Times New Roman"/>
          <w:b w:val="0"/>
          <w:bCs w:val="0"/>
          <w:kern w:val="0"/>
          <w:sz w:val="32"/>
          <w:szCs w:val="32"/>
          <w:highlight w:val="none"/>
          <w:lang w:eastAsia="zh-CN"/>
        </w:rPr>
        <w:t>运行情况是否处于安全可控状态，</w:t>
      </w:r>
      <w:r>
        <w:rPr>
          <w:rFonts w:hint="default" w:ascii="Times New Roman" w:hAnsi="Times New Roman" w:eastAsia="方正仿宋_GBK" w:cs="Times New Roman"/>
          <w:b w:val="0"/>
          <w:bCs w:val="0"/>
          <w:kern w:val="0"/>
          <w:sz w:val="32"/>
          <w:szCs w:val="32"/>
          <w:highlight w:val="none"/>
          <w:lang w:eastAsia="zh-CN"/>
        </w:rPr>
        <w:t>高后果区风险防范措施及事故应急处置措施制定和落实情况，一线</w:t>
      </w:r>
      <w:r>
        <w:rPr>
          <w:rFonts w:hint="default" w:ascii="Times New Roman" w:hAnsi="Times New Roman" w:eastAsia="方正仿宋_GBK" w:cs="Times New Roman"/>
          <w:b w:val="0"/>
          <w:bCs w:val="0"/>
          <w:kern w:val="0"/>
          <w:sz w:val="32"/>
          <w:szCs w:val="32"/>
          <w:highlight w:val="none"/>
          <w:lang w:eastAsia="zh-CN"/>
        </w:rPr>
        <w:t>人员</w:t>
      </w:r>
      <w:r>
        <w:rPr>
          <w:rFonts w:hint="default" w:ascii="Times New Roman" w:hAnsi="Times New Roman" w:eastAsia="方正仿宋_GBK" w:cs="Times New Roman"/>
          <w:b w:val="0"/>
          <w:bCs w:val="0"/>
          <w:kern w:val="0"/>
          <w:sz w:val="32"/>
          <w:szCs w:val="32"/>
          <w:highlight w:val="none"/>
          <w:lang w:eastAsia="zh-CN"/>
        </w:rPr>
        <w:t>安全检查、监控</w:t>
      </w:r>
      <w:r>
        <w:rPr>
          <w:rFonts w:hint="default" w:ascii="Times New Roman" w:hAnsi="Times New Roman" w:eastAsia="方正仿宋_GBK" w:cs="Times New Roman"/>
          <w:b w:val="0"/>
          <w:bCs w:val="0"/>
          <w:kern w:val="0"/>
          <w:sz w:val="32"/>
          <w:szCs w:val="32"/>
          <w:highlight w:val="none"/>
          <w:lang w:eastAsia="zh-CN"/>
        </w:rPr>
        <w:t>及</w:t>
      </w:r>
      <w:r>
        <w:rPr>
          <w:rFonts w:hint="default" w:ascii="Times New Roman" w:hAnsi="Times New Roman" w:eastAsia="方正仿宋_GBK" w:cs="Times New Roman"/>
          <w:b w:val="0"/>
          <w:bCs w:val="0"/>
          <w:kern w:val="0"/>
          <w:sz w:val="32"/>
          <w:szCs w:val="32"/>
          <w:highlight w:val="none"/>
          <w:lang w:eastAsia="zh-CN"/>
        </w:rPr>
        <w:t>安全</w:t>
      </w:r>
      <w:r>
        <w:rPr>
          <w:rFonts w:hint="default" w:ascii="Times New Roman" w:hAnsi="Times New Roman" w:eastAsia="方正仿宋_GBK" w:cs="Times New Roman"/>
          <w:b w:val="0"/>
          <w:bCs w:val="0"/>
          <w:kern w:val="0"/>
          <w:sz w:val="32"/>
          <w:szCs w:val="32"/>
          <w:highlight w:val="none"/>
          <w:lang w:eastAsia="zh-CN"/>
        </w:rPr>
        <w:t>设备</w:t>
      </w:r>
      <w:r>
        <w:rPr>
          <w:rFonts w:hint="default" w:ascii="Times New Roman" w:hAnsi="Times New Roman" w:eastAsia="方正仿宋_GBK" w:cs="Times New Roman"/>
          <w:b w:val="0"/>
          <w:bCs w:val="0"/>
          <w:kern w:val="0"/>
          <w:sz w:val="32"/>
          <w:szCs w:val="32"/>
          <w:highlight w:val="none"/>
          <w:lang w:eastAsia="zh-CN"/>
        </w:rPr>
        <w:t>设施</w:t>
      </w:r>
      <w:r>
        <w:rPr>
          <w:rFonts w:hint="default" w:ascii="Times New Roman" w:hAnsi="Times New Roman" w:eastAsia="方正仿宋_GBK" w:cs="Times New Roman"/>
          <w:b w:val="0"/>
          <w:bCs w:val="0"/>
          <w:kern w:val="0"/>
          <w:sz w:val="32"/>
          <w:szCs w:val="32"/>
          <w:highlight w:val="none"/>
          <w:lang w:eastAsia="zh-CN"/>
        </w:rPr>
        <w:t>配置和使用情况</w:t>
      </w:r>
      <w:r>
        <w:rPr>
          <w:rFonts w:hint="default" w:ascii="Times New Roman" w:hAnsi="Times New Roman" w:eastAsia="方正仿宋_GBK" w:cs="Times New Roman"/>
          <w:b w:val="0"/>
          <w:bCs w:val="0"/>
          <w:kern w:val="0"/>
          <w:sz w:val="32"/>
          <w:szCs w:val="32"/>
          <w:highlight w:val="none"/>
          <w:lang w:eastAsia="zh-CN"/>
        </w:rPr>
        <w:t>，突发事件</w:t>
      </w:r>
      <w:r>
        <w:rPr>
          <w:rFonts w:hint="default" w:ascii="Times New Roman" w:hAnsi="Times New Roman" w:eastAsia="方正仿宋_GBK" w:cs="Times New Roman"/>
          <w:b w:val="0"/>
          <w:bCs w:val="0"/>
          <w:kern w:val="0"/>
          <w:sz w:val="32"/>
          <w:szCs w:val="32"/>
          <w:highlight w:val="none"/>
          <w:lang w:eastAsia="zh-CN"/>
        </w:rPr>
        <w:t>应急预案建立及演练情况</w:t>
      </w:r>
      <w:r>
        <w:rPr>
          <w:rFonts w:hint="default" w:ascii="Times New Roman" w:hAnsi="Times New Roman" w:eastAsia="方正仿宋_GBK" w:cs="Times New Roman"/>
          <w:b w:val="0"/>
          <w:bCs w:val="0"/>
          <w:kern w:val="0"/>
          <w:sz w:val="32"/>
          <w:szCs w:val="32"/>
          <w:highlight w:val="none"/>
          <w:lang w:eastAsia="zh-CN"/>
        </w:rPr>
        <w:t>，“两单两卡”执行情况，先进工艺、技术和装备应用及人员安全培训和职业病防范情况，企业防恐防爆情况，</w:t>
      </w:r>
      <w:r>
        <w:rPr>
          <w:rFonts w:hint="default" w:ascii="Times New Roman" w:hAnsi="Times New Roman" w:eastAsia="方正仿宋_GBK" w:cs="Times New Roman"/>
          <w:b w:val="0"/>
          <w:bCs w:val="0"/>
          <w:kern w:val="0"/>
          <w:sz w:val="32"/>
          <w:szCs w:val="32"/>
          <w:highlight w:val="none"/>
          <w:lang w:eastAsia="zh-CN"/>
        </w:rPr>
        <w:t>群众举报有关问题查处情况</w:t>
      </w:r>
      <w:r>
        <w:rPr>
          <w:rFonts w:hint="default" w:ascii="Times New Roman" w:hAnsi="Times New Roman" w:eastAsia="方正仿宋_GBK" w:cs="Times New Roman"/>
          <w:b w:val="0"/>
          <w:bCs w:val="0"/>
          <w:kern w:val="0"/>
          <w:sz w:val="32"/>
          <w:szCs w:val="32"/>
          <w:highlight w:val="none"/>
          <w:lang w:eastAsia="zh-CN"/>
        </w:rPr>
        <w:t>，</w:t>
      </w:r>
      <w:r>
        <w:rPr>
          <w:rFonts w:hint="default" w:ascii="Times New Roman" w:hAnsi="Times New Roman" w:eastAsia="方正仿宋_GBK" w:cs="Times New Roman"/>
          <w:b w:val="0"/>
          <w:bCs w:val="0"/>
          <w:kern w:val="0"/>
          <w:sz w:val="32"/>
          <w:szCs w:val="32"/>
          <w:highlight w:val="none"/>
          <w:lang w:eastAsia="zh-CN"/>
        </w:rPr>
        <w:t>与</w:t>
      </w:r>
      <w:r>
        <w:rPr>
          <w:rFonts w:hint="default" w:ascii="Times New Roman" w:hAnsi="Times New Roman" w:eastAsia="方正仿宋_GBK" w:cs="Times New Roman"/>
          <w:b w:val="0"/>
          <w:bCs w:val="0"/>
          <w:kern w:val="0"/>
          <w:sz w:val="32"/>
          <w:szCs w:val="32"/>
          <w:highlight w:val="none"/>
          <w:lang w:eastAsia="zh-CN"/>
        </w:rPr>
        <w:t>所辖</w:t>
      </w:r>
      <w:r>
        <w:rPr>
          <w:rFonts w:hint="default" w:ascii="Times New Roman" w:hAnsi="Times New Roman" w:eastAsia="方正仿宋_GBK" w:cs="Times New Roman"/>
          <w:b w:val="0"/>
          <w:bCs w:val="0"/>
          <w:kern w:val="0"/>
          <w:sz w:val="32"/>
          <w:szCs w:val="32"/>
          <w:highlight w:val="none"/>
          <w:lang w:eastAsia="zh-CN"/>
        </w:rPr>
        <w:t>镇街建立隐患解决联</w:t>
      </w:r>
      <w:r>
        <w:rPr>
          <w:rFonts w:hint="default" w:ascii="Times New Roman" w:hAnsi="Times New Roman" w:eastAsia="方正仿宋_GBK" w:cs="Times New Roman"/>
          <w:b w:val="0"/>
          <w:bCs w:val="0"/>
          <w:kern w:val="0"/>
          <w:sz w:val="32"/>
          <w:szCs w:val="32"/>
          <w:highlight w:val="none"/>
          <w:lang w:eastAsia="zh-CN"/>
        </w:rPr>
        <w:t>动</w:t>
      </w:r>
      <w:r>
        <w:rPr>
          <w:rFonts w:hint="default" w:ascii="Times New Roman" w:hAnsi="Times New Roman" w:eastAsia="方正仿宋_GBK" w:cs="Times New Roman"/>
          <w:b w:val="0"/>
          <w:bCs w:val="0"/>
          <w:kern w:val="0"/>
          <w:sz w:val="32"/>
          <w:szCs w:val="32"/>
          <w:highlight w:val="none"/>
          <w:lang w:eastAsia="zh-CN"/>
        </w:rPr>
        <w:t>机制情况</w:t>
      </w:r>
      <w:r>
        <w:rPr>
          <w:rFonts w:hint="default" w:ascii="Times New Roman" w:hAnsi="Times New Roman" w:eastAsia="方正仿宋_GBK" w:cs="Times New Roman"/>
          <w:b w:val="0"/>
          <w:bCs w:val="0"/>
          <w:kern w:val="0"/>
          <w:sz w:val="32"/>
          <w:szCs w:val="32"/>
          <w:highlight w:val="none"/>
          <w:lang w:eastAsia="zh-CN"/>
        </w:rPr>
        <w:t>，</w:t>
      </w:r>
      <w:r>
        <w:rPr>
          <w:rFonts w:hint="default" w:ascii="Times New Roman" w:hAnsi="Times New Roman" w:eastAsia="方正仿宋_GBK" w:cs="Times New Roman"/>
          <w:b w:val="0"/>
          <w:bCs w:val="0"/>
          <w:kern w:val="0"/>
          <w:sz w:val="32"/>
          <w:szCs w:val="32"/>
          <w:highlight w:val="none"/>
          <w:lang w:eastAsia="zh-CN"/>
        </w:rPr>
        <w:t>管道保护安全宣传情况</w:t>
      </w:r>
      <w:r>
        <w:rPr>
          <w:rFonts w:hint="default" w:ascii="Times New Roman" w:hAnsi="Times New Roman" w:eastAsia="方正仿宋_GBK" w:cs="Times New Roman"/>
          <w:b w:val="0"/>
          <w:bCs w:val="0"/>
          <w:kern w:val="0"/>
          <w:sz w:val="32"/>
          <w:szCs w:val="32"/>
          <w:highlight w:val="none"/>
          <w:lang w:eastAsia="zh-CN"/>
        </w:rPr>
        <w:t>，治本攻坚三年行动信息系统佐证资料完善情况</w:t>
      </w:r>
      <w:r>
        <w:rPr>
          <w:rFonts w:hint="default" w:ascii="Times New Roman" w:hAnsi="Times New Roman" w:eastAsia="方正仿宋_GBK" w:cs="Times New Roman"/>
          <w:b w:val="0"/>
          <w:bCs w:val="0"/>
          <w:kern w:val="0"/>
          <w:sz w:val="32"/>
          <w:szCs w:val="32"/>
          <w:highlight w:val="none"/>
          <w:lang w:eastAsia="zh-CN"/>
        </w:rPr>
        <w:t>等。</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宋体" w:cs="Times New Roman"/>
          <w:color w:val="000000"/>
          <w:sz w:val="21"/>
          <w:szCs w:val="21"/>
          <w:highlight w:val="none"/>
          <w:shd w:val="clear" w:color="040000" w:fill="FFFFFF"/>
        </w:rPr>
      </w:pPr>
      <w:r>
        <w:rPr>
          <w:rFonts w:hint="default" w:ascii="Times New Roman" w:hAnsi="Times New Roman" w:eastAsia="方正仿宋_GBK" w:cs="Times New Roman"/>
          <w:b w:val="0"/>
          <w:bCs w:val="0"/>
          <w:kern w:val="0"/>
          <w:sz w:val="32"/>
          <w:szCs w:val="32"/>
          <w:highlight w:val="none"/>
          <w:lang w:val="en-US" w:eastAsia="zh-CN"/>
        </w:rPr>
        <w:t>2.</w:t>
      </w:r>
      <w:r>
        <w:rPr>
          <w:rFonts w:hint="default" w:ascii="Times New Roman" w:hAnsi="Times New Roman" w:eastAsia="方正仿宋_GBK" w:cs="Times New Roman"/>
          <w:b w:val="0"/>
          <w:bCs w:val="0"/>
          <w:kern w:val="0"/>
          <w:sz w:val="32"/>
          <w:szCs w:val="32"/>
          <w:highlight w:val="none"/>
        </w:rPr>
        <w:t>日常检查</w:t>
      </w:r>
      <w:r>
        <w:rPr>
          <w:rFonts w:hint="default" w:ascii="Times New Roman" w:hAnsi="Times New Roman" w:eastAsia="方正仿宋_GBK" w:cs="Times New Roman"/>
          <w:b w:val="0"/>
          <w:bCs w:val="0"/>
          <w:kern w:val="0"/>
          <w:sz w:val="32"/>
          <w:szCs w:val="32"/>
          <w:highlight w:val="none"/>
          <w:lang w:eastAsia="zh-CN"/>
        </w:rPr>
        <w:t>。</w:t>
      </w:r>
      <w:r>
        <w:rPr>
          <w:rFonts w:hint="default" w:ascii="Times New Roman" w:hAnsi="Times New Roman" w:eastAsia="方正仿宋_GBK" w:cs="Times New Roman"/>
          <w:kern w:val="0"/>
          <w:sz w:val="32"/>
          <w:szCs w:val="32"/>
          <w:highlight w:val="none"/>
        </w:rPr>
        <w:t>主要检查内容：</w:t>
      </w:r>
      <w:r>
        <w:rPr>
          <w:rFonts w:hint="default" w:ascii="Times New Roman" w:hAnsi="Times New Roman" w:eastAsia="方正仿宋_GBK" w:cs="Times New Roman"/>
          <w:kern w:val="0"/>
          <w:sz w:val="32"/>
          <w:szCs w:val="32"/>
          <w:highlight w:val="none"/>
          <w:lang w:eastAsia="zh-CN"/>
        </w:rPr>
        <w:t>日常巡护巡检开展和记录情况</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sz w:val="32"/>
          <w:szCs w:val="32"/>
          <w:highlight w:val="none"/>
        </w:rPr>
        <w:t>高后果区台账建立</w:t>
      </w:r>
      <w:r>
        <w:rPr>
          <w:rFonts w:hint="default" w:ascii="Times New Roman" w:hAnsi="Times New Roman" w:eastAsia="方正仿宋_GBK" w:cs="Times New Roman"/>
          <w:sz w:val="32"/>
          <w:szCs w:val="32"/>
          <w:highlight w:val="none"/>
          <w:lang w:eastAsia="zh-CN"/>
        </w:rPr>
        <w:t>情况</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eastAsia="zh-CN"/>
        </w:rPr>
        <w:t>管道警示标识标牌设置情况</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eastAsia="zh-CN"/>
        </w:rPr>
        <w:t>班组人员常态化隐患排查</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eastAsia="zh-CN"/>
        </w:rPr>
        <w:t>报告及</w:t>
      </w:r>
      <w:r>
        <w:rPr>
          <w:rFonts w:hint="default" w:ascii="Times New Roman" w:hAnsi="Times New Roman" w:eastAsia="方正仿宋_GBK" w:cs="Times New Roman"/>
          <w:kern w:val="0"/>
          <w:sz w:val="32"/>
          <w:szCs w:val="32"/>
          <w:highlight w:val="none"/>
          <w:lang w:eastAsia="zh-CN"/>
        </w:rPr>
        <w:t>整治复查</w:t>
      </w:r>
      <w:r>
        <w:rPr>
          <w:rFonts w:hint="default" w:ascii="Times New Roman" w:hAnsi="Times New Roman" w:eastAsia="方正仿宋_GBK" w:cs="Times New Roman"/>
          <w:kern w:val="0"/>
          <w:sz w:val="32"/>
          <w:szCs w:val="32"/>
          <w:highlight w:val="none"/>
          <w:lang w:eastAsia="zh-CN"/>
        </w:rPr>
        <w:t>情况</w:t>
      </w:r>
      <w:r>
        <w:rPr>
          <w:rFonts w:hint="default" w:ascii="Times New Roman" w:hAnsi="Times New Roman" w:eastAsia="方正仿宋_GBK" w:cs="Times New Roman"/>
          <w:kern w:val="0"/>
          <w:sz w:val="32"/>
          <w:szCs w:val="32"/>
          <w:highlight w:val="none"/>
          <w:lang w:eastAsia="zh-CN"/>
        </w:rPr>
        <w:t>，安全</w:t>
      </w:r>
      <w:r>
        <w:rPr>
          <w:rFonts w:hint="default" w:ascii="Times New Roman" w:hAnsi="Times New Roman" w:eastAsia="方正仿宋_GBK" w:cs="Times New Roman"/>
          <w:kern w:val="0"/>
          <w:sz w:val="32"/>
          <w:szCs w:val="32"/>
          <w:highlight w:val="none"/>
          <w:lang w:eastAsia="zh-CN"/>
        </w:rPr>
        <w:t>生产技术操作规</w:t>
      </w:r>
      <w:r>
        <w:rPr>
          <w:rFonts w:hint="default" w:ascii="Times New Roman" w:hAnsi="Times New Roman" w:eastAsia="方正仿宋_GBK" w:cs="Times New Roman"/>
          <w:kern w:val="0"/>
          <w:sz w:val="32"/>
          <w:szCs w:val="32"/>
          <w:highlight w:val="none"/>
          <w:lang w:eastAsia="zh-CN"/>
        </w:rPr>
        <w:t>范</w:t>
      </w:r>
      <w:r>
        <w:rPr>
          <w:rFonts w:hint="default" w:ascii="Times New Roman" w:hAnsi="Times New Roman" w:eastAsia="方正仿宋_GBK" w:cs="Times New Roman"/>
          <w:kern w:val="0"/>
          <w:sz w:val="32"/>
          <w:szCs w:val="32"/>
          <w:highlight w:val="none"/>
          <w:lang w:eastAsia="zh-CN"/>
        </w:rPr>
        <w:t>执行情况</w:t>
      </w:r>
      <w:r>
        <w:rPr>
          <w:rFonts w:hint="default" w:ascii="Times New Roman" w:hAnsi="Times New Roman" w:eastAsia="方正仿宋_GBK" w:cs="Times New Roman"/>
          <w:kern w:val="0"/>
          <w:sz w:val="32"/>
          <w:szCs w:val="32"/>
          <w:highlight w:val="none"/>
          <w:lang w:eastAsia="zh-CN"/>
        </w:rPr>
        <w:t>，管道沿线入户宣传情况</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eastAsia="zh-CN"/>
        </w:rPr>
        <w:t>是否向</w:t>
      </w:r>
      <w:r>
        <w:rPr>
          <w:rFonts w:hint="default" w:ascii="Times New Roman" w:hAnsi="Times New Roman" w:eastAsia="方正仿宋_GBK" w:cs="Times New Roman"/>
          <w:kern w:val="0"/>
          <w:sz w:val="32"/>
          <w:szCs w:val="32"/>
          <w:highlight w:val="none"/>
        </w:rPr>
        <w:t>社会公布抢修电话</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实行24小时值班</w:t>
      </w:r>
      <w:r>
        <w:rPr>
          <w:rFonts w:hint="default" w:ascii="Times New Roman" w:hAnsi="Times New Roman" w:eastAsia="方正仿宋_GBK" w:cs="Times New Roman"/>
          <w:kern w:val="0"/>
          <w:sz w:val="32"/>
          <w:szCs w:val="32"/>
          <w:highlight w:val="none"/>
          <w:lang w:eastAsia="zh-CN"/>
        </w:rPr>
        <w:t>，有限空间标识标牌设立情况、有限空间台账建立情况等</w:t>
      </w:r>
      <w:r>
        <w:rPr>
          <w:rFonts w:hint="default" w:ascii="Times New Roman" w:hAnsi="Times New Roman" w:eastAsia="方正仿宋_GBK" w:cs="Times New Roman"/>
          <w:kern w:val="0"/>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b w:val="0"/>
          <w:bCs w:val="0"/>
          <w:kern w:val="0"/>
          <w:sz w:val="32"/>
          <w:szCs w:val="32"/>
          <w:highlight w:val="none"/>
          <w:lang w:val="en-US" w:eastAsia="zh-CN"/>
        </w:rPr>
        <w:t>3</w:t>
      </w:r>
      <w:r>
        <w:rPr>
          <w:rFonts w:hint="default" w:ascii="Times New Roman" w:hAnsi="Times New Roman" w:eastAsia="方正仿宋_GBK" w:cs="Times New Roman"/>
          <w:b w:val="0"/>
          <w:bCs w:val="0"/>
          <w:kern w:val="0"/>
          <w:sz w:val="32"/>
          <w:szCs w:val="32"/>
          <w:highlight w:val="none"/>
          <w:lang w:val="en-US" w:eastAsia="zh-CN"/>
        </w:rPr>
        <w:t>.</w:t>
      </w:r>
      <w:r>
        <w:rPr>
          <w:rFonts w:hint="default" w:ascii="Times New Roman" w:hAnsi="Times New Roman" w:eastAsia="方正仿宋_GBK" w:cs="Times New Roman"/>
          <w:b w:val="0"/>
          <w:bCs w:val="0"/>
          <w:kern w:val="0"/>
          <w:sz w:val="32"/>
          <w:szCs w:val="32"/>
          <w:highlight w:val="none"/>
          <w:lang w:eastAsia="zh-CN"/>
        </w:rPr>
        <w:t>随机检查。</w:t>
      </w:r>
      <w:r>
        <w:rPr>
          <w:rFonts w:hint="default" w:ascii="Times New Roman" w:hAnsi="Times New Roman" w:eastAsia="方正仿宋_GBK" w:cs="Times New Roman"/>
          <w:kern w:val="0"/>
          <w:sz w:val="32"/>
          <w:szCs w:val="32"/>
          <w:highlight w:val="none"/>
          <w:lang w:eastAsia="zh-CN"/>
        </w:rPr>
        <w:t>重要节假日和高温汛期、冰冻等极端天气是否制定安全保障措施及执行情况</w:t>
      </w:r>
      <w:r>
        <w:rPr>
          <w:rFonts w:hint="default" w:ascii="Times New Roman" w:hAnsi="Times New Roman" w:eastAsia="方正仿宋_GBK" w:cs="Times New Roman"/>
          <w:kern w:val="0"/>
          <w:sz w:val="32"/>
          <w:szCs w:val="32"/>
          <w:highlight w:val="none"/>
          <w:lang w:eastAsia="zh-CN"/>
        </w:rPr>
        <w:t>和值班值守情况，</w:t>
      </w:r>
      <w:r>
        <w:rPr>
          <w:rFonts w:hint="default" w:ascii="Times New Roman" w:hAnsi="Times New Roman" w:eastAsia="方正仿宋_GBK" w:cs="Times New Roman"/>
          <w:kern w:val="0"/>
          <w:sz w:val="32"/>
          <w:szCs w:val="32"/>
          <w:highlight w:val="none"/>
          <w:lang w:eastAsia="zh-CN"/>
        </w:rPr>
        <w:t>自然灾害防治及治理情况</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eastAsia="zh-CN"/>
        </w:rPr>
        <w:t>企业员工安全生产培训教育情况</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eastAsia="zh-CN"/>
        </w:rPr>
        <w:t>其他违反安全生产法律法规的行为。</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（三）监督检查计划</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bidi="ar-SA"/>
        </w:rPr>
        <w:t>全年计划检</w:t>
      </w:r>
      <w:r>
        <w:rPr>
          <w:rFonts w:hint="default" w:ascii="Times New Roman" w:hAnsi="Times New Roman" w:eastAsia="方正仿宋_GBK" w:cs="Times New Roman"/>
          <w:color w:val="auto"/>
          <w:kern w:val="0"/>
          <w:sz w:val="32"/>
          <w:szCs w:val="32"/>
          <w:highlight w:val="none"/>
          <w:lang w:val="en-US" w:eastAsia="zh-CN" w:bidi="ar-SA"/>
        </w:rPr>
        <w:t>查企业55家次，其中：专项检查27家次、日常检查20家次、随机抽查8家次（见附件）</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五、检查计划保障措施</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sz w:val="32"/>
          <w:szCs w:val="32"/>
          <w:highlight w:val="none"/>
          <w:lang w:val="en-US" w:eastAsia="zh-CN"/>
        </w:rPr>
        <w:t>（一）编制现场检查方案。</w:t>
      </w:r>
      <w:r>
        <w:rPr>
          <w:rFonts w:hint="default" w:ascii="Times New Roman" w:hAnsi="Times New Roman" w:eastAsia="方正仿宋_GBK" w:cs="Times New Roman"/>
          <w:sz w:val="32"/>
          <w:szCs w:val="32"/>
          <w:highlight w:val="none"/>
          <w:lang w:eastAsia="zh-CN"/>
        </w:rPr>
        <w:t>开展日常监督检查和专项监督检查时，根据年度监督检查计划中拟定的月度检查内容，提前编制现场检查方案。现场检查方案应当明确检查的区域、内容、重点等，包括日常监督检查和专项监督检查中的检查对象名称、检查内容、检查日期、检查地点等；随机抽查的检查对象名称、检查日期及随机抽调的检查执法人员。</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sz w:val="32"/>
          <w:szCs w:val="32"/>
          <w:highlight w:val="none"/>
          <w:lang w:val="en-US" w:eastAsia="zh-CN"/>
        </w:rPr>
        <w:t>（二）执行监督检查程序。</w:t>
      </w:r>
      <w:r>
        <w:rPr>
          <w:rFonts w:hint="default" w:ascii="Times New Roman" w:hAnsi="Times New Roman" w:eastAsia="方正仿宋_GBK" w:cs="Times New Roman"/>
          <w:sz w:val="32"/>
          <w:szCs w:val="32"/>
          <w:highlight w:val="none"/>
          <w:lang w:eastAsia="zh-CN"/>
        </w:rPr>
        <w:t>安全生产执法检查人员在执行执法检查任务时，必须</w:t>
      </w:r>
      <w:r>
        <w:rPr>
          <w:rFonts w:hint="default" w:ascii="Times New Roman" w:hAnsi="Times New Roman" w:eastAsia="方正仿宋_GBK" w:cs="Times New Roman"/>
          <w:sz w:val="32"/>
          <w:szCs w:val="32"/>
          <w:highlight w:val="none"/>
          <w:lang w:eastAsia="zh-CN"/>
        </w:rPr>
        <w:t>2人或2</w:t>
      </w:r>
      <w:r>
        <w:rPr>
          <w:rFonts w:hint="default" w:ascii="Times New Roman" w:hAnsi="Times New Roman" w:eastAsia="方正仿宋_GBK" w:cs="Times New Roman"/>
          <w:sz w:val="32"/>
          <w:szCs w:val="32"/>
          <w:highlight w:val="none"/>
          <w:lang w:eastAsia="zh-CN"/>
        </w:rPr>
        <w:t>人以上共同参加并出示执法证件。对检查中发现的违法行为和事故隐患，行政执法人员应出具《现场检查记录》《责令限期整改指令书》《勘验笔录》或《询问笔录》等行政执法文书，并将隐患登记造册。对企业下达《责令限期整改指令书》的，在限期改正期满后，应对违章行为和事故隐患的整改情况逐一进行现场复查，出具《整改复查意见书》，并将整改完成隐患挂单销号。</w:t>
      </w:r>
    </w:p>
    <w:p>
      <w:pPr>
        <w:keepNext w:val="0"/>
        <w:keepLines w:val="0"/>
        <w:pageBreakBefore w:val="0"/>
        <w:kinsoku/>
        <w:wordWrap/>
        <w:overflowPunct/>
        <w:topLinePunct w:val="0"/>
        <w:autoSpaceDE/>
        <w:autoSpaceDN/>
        <w:bidi w:val="0"/>
        <w:snapToGrid/>
        <w:spacing w:beforeAutospacing="0" w:afterAutospacing="0" w:line="580" w:lineRule="exac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1598" w:leftChars="304" w:right="0" w:hanging="960" w:hangingChars="300"/>
        <w:textAlignment w:val="auto"/>
        <w:rPr>
          <w:rFonts w:hint="default" w:ascii="Times New Roman" w:hAnsi="Times New Roman" w:eastAsia="方正仿宋_GBK" w:cs="Times New Roman"/>
          <w:spacing w:val="-6"/>
          <w:sz w:val="32"/>
          <w:szCs w:val="32"/>
          <w:highlight w:val="none"/>
          <w:lang w:val="en-US" w:eastAsia="zh-CN"/>
        </w:rPr>
        <w:sectPr>
          <w:footerReference r:id="rId3" w:type="default"/>
          <w:footerReference r:id="rId4" w:type="even"/>
          <w:pgSz w:w="11906" w:h="16838"/>
          <w:pgMar w:top="1984" w:right="1446" w:bottom="1644" w:left="1446" w:header="851" w:footer="964" w:gutter="0"/>
          <w:pgNumType w:fmt="numberInDash"/>
          <w:cols w:space="720" w:num="1"/>
          <w:rtlGutter w:val="0"/>
          <w:docGrid w:type="lines" w:linePitch="317" w:charSpace="0"/>
        </w:sectPr>
      </w:pPr>
      <w:r>
        <w:rPr>
          <w:rFonts w:hint="default" w:ascii="Times New Roman" w:hAnsi="Times New Roman" w:eastAsia="方正仿宋_GBK" w:cs="Times New Roman"/>
          <w:sz w:val="32"/>
          <w:szCs w:val="32"/>
          <w:highlight w:val="none"/>
          <w:lang w:eastAsia="zh-CN"/>
        </w:rPr>
        <w:t>附件：</w:t>
      </w:r>
      <w:r>
        <w:rPr>
          <w:rFonts w:hint="default" w:ascii="Times New Roman" w:hAnsi="Times New Roman" w:eastAsia="方正仿宋_GBK" w:cs="Times New Roman"/>
          <w:spacing w:val="-6"/>
          <w:sz w:val="32"/>
          <w:szCs w:val="32"/>
          <w:highlight w:val="none"/>
          <w:lang w:val="en-US" w:eastAsia="zh-CN"/>
        </w:rPr>
        <w:t>202</w:t>
      </w:r>
      <w:r>
        <w:rPr>
          <w:rFonts w:hint="default" w:ascii="Times New Roman" w:hAnsi="Times New Roman" w:eastAsia="方正仿宋_GBK" w:cs="Times New Roman"/>
          <w:spacing w:val="-6"/>
          <w:sz w:val="32"/>
          <w:szCs w:val="32"/>
          <w:highlight w:val="none"/>
          <w:lang w:val="en-US" w:eastAsia="zh-CN"/>
        </w:rPr>
        <w:t>6</w:t>
      </w:r>
      <w:r>
        <w:rPr>
          <w:rFonts w:hint="default" w:ascii="Times New Roman" w:hAnsi="Times New Roman" w:eastAsia="方正仿宋_GBK" w:cs="Times New Roman"/>
          <w:spacing w:val="-6"/>
          <w:sz w:val="32"/>
          <w:szCs w:val="32"/>
          <w:highlight w:val="none"/>
          <w:lang w:val="en-US" w:eastAsia="zh-CN"/>
        </w:rPr>
        <w:t>年天然气长输管道和在建能源项目安全生产年度监督检查计划表</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spacing w:val="-11"/>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spacing w:val="-11"/>
          <w:sz w:val="44"/>
          <w:szCs w:val="44"/>
          <w:highlight w:val="none"/>
          <w:lang w:val="en-US" w:eastAsia="zh-CN"/>
        </w:rPr>
      </w:pPr>
      <w:r>
        <w:rPr>
          <w:rFonts w:hint="default" w:ascii="Times New Roman" w:hAnsi="Times New Roman" w:eastAsia="方正小标宋_GBK" w:cs="Times New Roman"/>
          <w:spacing w:val="-11"/>
          <w:sz w:val="44"/>
          <w:szCs w:val="44"/>
          <w:highlight w:val="none"/>
          <w:lang w:val="en-US" w:eastAsia="zh-CN"/>
        </w:rPr>
        <w:t>202</w:t>
      </w:r>
      <w:r>
        <w:rPr>
          <w:rFonts w:hint="default" w:ascii="Times New Roman" w:hAnsi="Times New Roman" w:eastAsia="方正小标宋_GBK" w:cs="Times New Roman"/>
          <w:spacing w:val="-11"/>
          <w:sz w:val="44"/>
          <w:szCs w:val="44"/>
          <w:highlight w:val="none"/>
          <w:lang w:val="en-US" w:eastAsia="zh-CN"/>
        </w:rPr>
        <w:t>6</w:t>
      </w:r>
      <w:r>
        <w:rPr>
          <w:rFonts w:hint="default" w:ascii="Times New Roman" w:hAnsi="Times New Roman" w:eastAsia="方正小标宋_GBK" w:cs="Times New Roman"/>
          <w:spacing w:val="-11"/>
          <w:sz w:val="44"/>
          <w:szCs w:val="44"/>
          <w:highlight w:val="none"/>
          <w:lang w:val="en-US" w:eastAsia="zh-CN"/>
        </w:rPr>
        <w:t>年天然气长输管道和在建能源项目安全生产监督检查计划表</w:t>
      </w:r>
    </w:p>
    <w:p>
      <w:pPr>
        <w:keepNext w:val="0"/>
        <w:keepLines w:val="0"/>
        <w:pageBreakBefore w:val="0"/>
        <w:kinsoku/>
        <w:overflowPunct/>
        <w:topLinePunct w:val="0"/>
        <w:autoSpaceDE/>
        <w:autoSpaceDN/>
        <w:bidi w:val="0"/>
        <w:spacing w:beforeAutospacing="0" w:afterAutospacing="0" w:line="594" w:lineRule="exact"/>
        <w:textAlignment w:val="auto"/>
        <w:rPr>
          <w:rFonts w:hint="default" w:ascii="Times New Roman" w:hAnsi="Times New Roman" w:cs="Times New Roman"/>
          <w:highlight w:val="none"/>
          <w:lang w:val="en-US" w:eastAsia="zh-CN"/>
        </w:rPr>
      </w:pPr>
    </w:p>
    <w:tbl>
      <w:tblPr>
        <w:tblStyle w:val="13"/>
        <w:tblW w:w="14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848"/>
        <w:gridCol w:w="1950"/>
        <w:gridCol w:w="2463"/>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blHeader/>
          <w:jc w:val="center"/>
        </w:trPr>
        <w:tc>
          <w:tcPr>
            <w:tcW w:w="84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pPr>
            <w:r>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t>月份</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pPr>
            <w:r>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t>被检查单位名称</w:t>
            </w:r>
          </w:p>
        </w:tc>
        <w:tc>
          <w:tcPr>
            <w:tcW w:w="195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pPr>
            <w:r>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t>检查方式</w:t>
            </w:r>
          </w:p>
        </w:tc>
        <w:tc>
          <w:tcPr>
            <w:tcW w:w="2463"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pPr>
            <w:r>
              <w:rPr>
                <w:rFonts w:hint="default" w:ascii="Times New Roman" w:hAnsi="Times New Roman" w:eastAsia="方正黑体_GBK" w:cs="Times New Roman"/>
                <w:b w:val="0"/>
                <w:i w:val="0"/>
                <w:caps w:val="0"/>
                <w:color w:val="000000"/>
                <w:spacing w:val="-11"/>
                <w:sz w:val="28"/>
                <w:szCs w:val="28"/>
                <w:highlight w:val="none"/>
                <w:shd w:val="clear" w:color="080000" w:fill="FFFFFF"/>
                <w:lang w:val="en-US" w:eastAsia="zh-CN"/>
              </w:rPr>
              <w:t>检查数量（家</w:t>
            </w:r>
            <w:r>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t>次）</w:t>
            </w:r>
          </w:p>
        </w:tc>
        <w:tc>
          <w:tcPr>
            <w:tcW w:w="4236"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pPr>
            <w:r>
              <w:rPr>
                <w:rFonts w:hint="default" w:ascii="Times New Roman" w:hAnsi="Times New Roman" w:eastAsia="方正黑体_GBK" w:cs="Times New Roman"/>
                <w:b w:val="0"/>
                <w:i w:val="0"/>
                <w:caps w:val="0"/>
                <w:color w:val="000000"/>
                <w:spacing w:val="0"/>
                <w:sz w:val="28"/>
                <w:szCs w:val="28"/>
                <w:highlight w:val="none"/>
                <w:shd w:val="clear" w:color="080000"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4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1</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在铜全部管道公司和在建能源公司</w:t>
            </w:r>
          </w:p>
        </w:tc>
        <w:tc>
          <w:tcPr>
            <w:tcW w:w="195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专项检查</w:t>
            </w:r>
          </w:p>
        </w:tc>
        <w:tc>
          <w:tcPr>
            <w:tcW w:w="2463"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7</w:t>
            </w:r>
          </w:p>
        </w:tc>
        <w:tc>
          <w:tcPr>
            <w:tcW w:w="4236"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聘请专家开展联合检查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4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2</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西南油气田分公司输气管理处（重庆作业区）</w:t>
            </w:r>
          </w:p>
        </w:tc>
        <w:tc>
          <w:tcPr>
            <w:tcW w:w="195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日常检查</w:t>
            </w:r>
          </w:p>
        </w:tc>
        <w:tc>
          <w:tcPr>
            <w:tcW w:w="2463"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2</w:t>
            </w:r>
          </w:p>
        </w:tc>
        <w:tc>
          <w:tcPr>
            <w:tcW w:w="4236"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重庆炘扬航能源有限公司</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4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3</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国家管网集团西南管道重庆输油气分公司</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（铜梁作业区）</w:t>
            </w:r>
          </w:p>
        </w:tc>
        <w:tc>
          <w:tcPr>
            <w:tcW w:w="195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日常检查</w:t>
            </w:r>
          </w:p>
        </w:tc>
        <w:tc>
          <w:tcPr>
            <w:tcW w:w="2463"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2</w:t>
            </w:r>
          </w:p>
        </w:tc>
        <w:tc>
          <w:tcPr>
            <w:tcW w:w="4236"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重庆渝西天然气管道有限公司</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exact"/>
          <w:jc w:val="center"/>
        </w:trPr>
        <w:tc>
          <w:tcPr>
            <w:tcW w:w="84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4</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在铜全部管道公司和在建能源、电力公司</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专项检查</w:t>
            </w:r>
          </w:p>
        </w:tc>
        <w:tc>
          <w:tcPr>
            <w:tcW w:w="2463"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10</w:t>
            </w:r>
          </w:p>
        </w:tc>
        <w:tc>
          <w:tcPr>
            <w:tcW w:w="4236"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会同应急、公安、市场监管、消防等部门，以及聘请专家开展联合检查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5</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重庆相国寺储气库有限公司相国寺集注站</w:t>
            </w:r>
          </w:p>
        </w:tc>
        <w:tc>
          <w:tcPr>
            <w:tcW w:w="195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日常检查</w:t>
            </w:r>
          </w:p>
        </w:tc>
        <w:tc>
          <w:tcPr>
            <w:tcW w:w="2463"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2</w:t>
            </w:r>
          </w:p>
        </w:tc>
        <w:tc>
          <w:tcPr>
            <w:tcW w:w="4236"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8"/>
                <w:szCs w:val="28"/>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华能重庆两江燃机发电有限责任公司</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val="0"/>
                <w:i w:val="0"/>
                <w:caps w:val="0"/>
                <w:color w:val="000000"/>
                <w:spacing w:val="0"/>
                <w:sz w:val="28"/>
                <w:szCs w:val="28"/>
                <w:highlight w:val="none"/>
                <w:shd w:val="clear" w:color="080000" w:fill="FFFFFF"/>
                <w:lang w:val="en-US" w:eastAsia="zh-CN"/>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仿宋_GB2312" w:cs="Times New Roman"/>
                <w:b w:val="0"/>
                <w:i w:val="0"/>
                <w:caps w:val="0"/>
                <w:color w:val="000000"/>
                <w:spacing w:val="0"/>
                <w:sz w:val="28"/>
                <w:szCs w:val="28"/>
                <w:highlight w:val="none"/>
                <w:shd w:val="clear" w:color="080000" w:fill="FFFFFF"/>
                <w:lang w:val="en-US" w:eastAsia="zh-CN"/>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仿宋_GB2312" w:cs="Times New Roman"/>
                <w:b w:val="0"/>
                <w:i w:val="0"/>
                <w:caps w:val="0"/>
                <w:color w:val="000000"/>
                <w:spacing w:val="0"/>
                <w:sz w:val="28"/>
                <w:szCs w:val="28"/>
                <w:highlight w:val="none"/>
                <w:shd w:val="clear" w:color="08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6</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在铜全部管道公司</w:t>
            </w: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和在建能源公司</w:t>
            </w:r>
          </w:p>
        </w:tc>
        <w:tc>
          <w:tcPr>
            <w:tcW w:w="195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随机检查</w:t>
            </w:r>
          </w:p>
        </w:tc>
        <w:tc>
          <w:tcPr>
            <w:tcW w:w="2463"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4</w:t>
            </w:r>
          </w:p>
        </w:tc>
        <w:tc>
          <w:tcPr>
            <w:tcW w:w="4236"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7</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重庆炘扬航能源有限公司</w:t>
            </w:r>
          </w:p>
        </w:tc>
        <w:tc>
          <w:tcPr>
            <w:tcW w:w="195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日常检查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2463"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4</w:t>
            </w:r>
          </w:p>
        </w:tc>
        <w:tc>
          <w:tcPr>
            <w:tcW w:w="4236"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西南油气田公司输气管理处（重庆作业区）</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848" w:type="dxa"/>
            <w:vAlign w:val="center"/>
          </w:tcPr>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exact"/>
              <w:ind w:left="0" w:right="0" w:firstLine="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国家管网集团西南管道重庆输油气分公司</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exact"/>
              <w:ind w:left="0" w:right="0" w:firstLine="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（铜梁作业区）</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重庆广铜新能源有限公司</w:t>
            </w:r>
          </w:p>
        </w:tc>
        <w:tc>
          <w:tcPr>
            <w:tcW w:w="1950" w:type="dxa"/>
            <w:vMerge w:val="continue"/>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8</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国家管网集团西南管道重庆输油气分公司</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（铜梁作业区）</w:t>
            </w:r>
          </w:p>
        </w:tc>
        <w:tc>
          <w:tcPr>
            <w:tcW w:w="195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日常检查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4</w:t>
            </w:r>
          </w:p>
        </w:tc>
        <w:tc>
          <w:tcPr>
            <w:tcW w:w="4236"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重庆渝西天然气管道有限公司</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国网重庆市电力公司铜梁供电分公司</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渝能（集团）有限责任公司</w:t>
            </w:r>
          </w:p>
        </w:tc>
        <w:tc>
          <w:tcPr>
            <w:tcW w:w="1950" w:type="dxa"/>
            <w:vMerge w:val="continue"/>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9</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在铜全部管道公司</w:t>
            </w: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和在建能源公司</w:t>
            </w:r>
          </w:p>
        </w:tc>
        <w:tc>
          <w:tcPr>
            <w:tcW w:w="195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专项检查</w:t>
            </w:r>
          </w:p>
        </w:tc>
        <w:tc>
          <w:tcPr>
            <w:tcW w:w="2463"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10</w:t>
            </w:r>
          </w:p>
        </w:tc>
        <w:tc>
          <w:tcPr>
            <w:tcW w:w="4236"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聘请专家开展联合检查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pPr>
            <w:r>
              <w:rPr>
                <w:rFonts w:hint="default" w:ascii="Times New Roman" w:hAnsi="Times New Roman" w:eastAsia="方正仿宋_GBK" w:cs="Times New Roman"/>
                <w:b w:val="0"/>
                <w:i w:val="0"/>
                <w:caps w:val="0"/>
                <w:color w:val="000000"/>
                <w:spacing w:val="0"/>
                <w:sz w:val="24"/>
                <w:szCs w:val="24"/>
                <w:highlight w:val="none"/>
                <w:shd w:val="clear" w:color="080000" w:fill="FFFFFF"/>
                <w:lang w:val="en-US" w:eastAsia="zh-CN"/>
              </w:rPr>
              <w:t>10</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华能重庆两江燃机发电有限责任公司</w:t>
            </w:r>
          </w:p>
        </w:tc>
        <w:tc>
          <w:tcPr>
            <w:tcW w:w="195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日常检查</w:t>
            </w:r>
          </w:p>
        </w:tc>
        <w:tc>
          <w:tcPr>
            <w:tcW w:w="2463"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4</w:t>
            </w:r>
          </w:p>
        </w:tc>
        <w:tc>
          <w:tcPr>
            <w:tcW w:w="4236"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仿宋_GB2312" w:cs="Times New Roman"/>
                <w:b w:val="0"/>
                <w:i w:val="0"/>
                <w:caps w:val="0"/>
                <w:color w:val="000000"/>
                <w:spacing w:val="0"/>
                <w:sz w:val="28"/>
                <w:szCs w:val="28"/>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重庆相国寺储气库有限公司相国寺集注站</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仿宋_GB2312" w:cs="Times New Roman"/>
                <w:b w:val="0"/>
                <w:i w:val="0"/>
                <w:caps w:val="0"/>
                <w:color w:val="000000"/>
                <w:spacing w:val="0"/>
                <w:sz w:val="28"/>
                <w:szCs w:val="28"/>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重庆德润能源有限公司</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（铜梁分输站一铜梁太平分输站管道工程）</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仿宋_GB2312" w:cs="Times New Roman"/>
                <w:b w:val="0"/>
                <w:i w:val="0"/>
                <w:caps w:val="0"/>
                <w:color w:val="000000"/>
                <w:spacing w:val="0"/>
                <w:sz w:val="28"/>
                <w:szCs w:val="28"/>
                <w:highlight w:val="none"/>
                <w:shd w:val="clear" w:color="080000" w:fill="FFFFFF"/>
                <w:lang w:val="en-US" w:eastAsia="zh-CN"/>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重庆市能源投资集团川渝电力分公司</w:t>
            </w:r>
          </w:p>
        </w:tc>
        <w:tc>
          <w:tcPr>
            <w:tcW w:w="1950" w:type="dxa"/>
            <w:vMerge w:val="continue"/>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11</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重庆炘扬航能源有限公司</w:t>
            </w:r>
          </w:p>
        </w:tc>
        <w:tc>
          <w:tcPr>
            <w:tcW w:w="195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日常检查</w:t>
            </w:r>
          </w:p>
        </w:tc>
        <w:tc>
          <w:tcPr>
            <w:tcW w:w="2463"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2</w:t>
            </w:r>
          </w:p>
        </w:tc>
        <w:tc>
          <w:tcPr>
            <w:tcW w:w="4236"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西南油气田公司输气管理处（重庆作业区）</w:t>
            </w:r>
          </w:p>
        </w:tc>
        <w:tc>
          <w:tcPr>
            <w:tcW w:w="195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2463"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c>
          <w:tcPr>
            <w:tcW w:w="4236"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4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12</w:t>
            </w:r>
          </w:p>
        </w:tc>
        <w:tc>
          <w:tcPr>
            <w:tcW w:w="4848"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在铜全部管道公司</w:t>
            </w: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和在建能源公司</w:t>
            </w:r>
          </w:p>
        </w:tc>
        <w:tc>
          <w:tcPr>
            <w:tcW w:w="1950"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随机检查</w:t>
            </w:r>
          </w:p>
        </w:tc>
        <w:tc>
          <w:tcPr>
            <w:tcW w:w="2463"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4</w:t>
            </w:r>
          </w:p>
        </w:tc>
        <w:tc>
          <w:tcPr>
            <w:tcW w:w="4236" w:type="dxa"/>
            <w:vAlign w:val="center"/>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center"/>
              <w:textAlignment w:val="auto"/>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pPr>
          </w:p>
        </w:tc>
      </w:tr>
    </w:tbl>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Times New Roman" w:hAnsi="Times New Roman" w:eastAsia="方正仿宋_GBK" w:cs="Times New Roman"/>
          <w:highlight w:val="none"/>
          <w:lang w:val="en-US" w:eastAsia="zh-CN"/>
        </w:rPr>
        <w:sectPr>
          <w:pgSz w:w="16838" w:h="11906" w:orient="landscape"/>
          <w:pgMar w:top="2041" w:right="1417" w:bottom="1644" w:left="1417" w:header="851" w:footer="1587" w:gutter="0"/>
          <w:pgNumType w:fmt="numberInDash"/>
          <w:cols w:space="720" w:num="1"/>
          <w:rtlGutter w:val="0"/>
          <w:docGrid w:type="lines" w:linePitch="317" w:charSpace="0"/>
        </w:sectPr>
      </w:pP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*以上检查内容为预安排事项，实际检查内容可根据具体情况做适当调整</w:t>
      </w:r>
      <w:r>
        <w:rPr>
          <w:rFonts w:hint="default" w:ascii="Times New Roman" w:hAnsi="Times New Roman" w:eastAsia="方正仿宋_GBK" w:cs="Times New Roman"/>
          <w:b w:val="0"/>
          <w:i w:val="0"/>
          <w:caps w:val="0"/>
          <w:color w:val="000000"/>
          <w:spacing w:val="0"/>
          <w:kern w:val="0"/>
          <w:sz w:val="24"/>
          <w:szCs w:val="24"/>
          <w:highlight w:val="none"/>
          <w:shd w:val="clear" w:color="080000"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pStyle w:val="2"/>
        <w:rPr>
          <w:rFonts w:hint="default" w:ascii="Times New Roman" w:hAnsi="Times New Roman" w:eastAsia="方正仿宋_GBK" w:cs="Times New Roman"/>
          <w:kern w:val="2"/>
          <w:sz w:val="24"/>
          <w:szCs w:val="24"/>
          <w:highlight w:val="none"/>
          <w:lang w:val="en-US" w:eastAsia="zh-CN"/>
        </w:rPr>
      </w:pPr>
    </w:p>
    <w:p>
      <w:pPr>
        <w:rPr>
          <w:rFonts w:hint="default" w:ascii="Times New Roman" w:hAnsi="Times New Roman" w:eastAsia="方正仿宋_GBK" w:cs="Times New Roman"/>
          <w:kern w:val="2"/>
          <w:sz w:val="24"/>
          <w:szCs w:val="24"/>
          <w:highlight w:val="none"/>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kern w:val="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lang w:val="en-US" w:eastAsia="zh-CN"/>
        </w:rPr>
      </w:pPr>
    </w:p>
    <w:sectPr>
      <w:headerReference r:id="rId5" w:type="default"/>
      <w:footerReference r:id="rId6" w:type="default"/>
      <w:pgSz w:w="11906" w:h="16838"/>
      <w:pgMar w:top="1984" w:right="1446" w:bottom="1644" w:left="1446" w:header="851" w:footer="1247" w:gutter="0"/>
      <w:pgNumType w:fmt="numberInDash"/>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eastAsia="宋体"/>
        <w:sz w:val="28"/>
        <w:szCs w:val="28"/>
        <w:lang w:eastAsia="zh-CN"/>
      </w:rPr>
    </w:pPr>
  </w:p>
  <w:p>
    <w:pPr>
      <w:pStyle w:val="7"/>
      <w:ind w:firstLine="5220" w:firstLineChars="290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-138430</wp:posOffset>
              </wp:positionV>
              <wp:extent cx="361950" cy="271145"/>
              <wp:effectExtent l="0" t="0" r="0" b="0"/>
              <wp:wrapNone/>
              <wp:docPr id="4" name="文本框 1"/>
              <wp:cNvGraphicFramePr/>
              <a:graphic xmlns:a="http://schemas.openxmlformats.org/drawingml/2006/main">
                <a:graphicData uri="http://schemas.microsoft.com/office/word/2010/wordprocessingShape">
                  <wps:wsp>
                    <wps:cNvSpPr/>
                    <wps:spPr>
                      <a:xfrm>
                        <a:off x="0" y="0"/>
                        <a:ext cx="361950" cy="271145"/>
                      </a:xfrm>
                      <a:prstGeom prst="rect">
                        <a:avLst/>
                      </a:prstGeom>
                      <a:noFill/>
                      <a:ln>
                        <a:noFill/>
                      </a:ln>
                    </wps:spPr>
                    <wps:txbx>
                      <w:txbxContent>
                        <w:p>
                          <w:pPr>
                            <w:snapToGrid w:val="0"/>
                            <w:rPr>
                              <w:rFonts w:hint="eastAsia"/>
                              <w:sz w:val="28"/>
                              <w:szCs w:val="28"/>
                              <w:lang w:val="en-US" w:eastAsia="zh-CN"/>
                            </w:rPr>
                          </w:pPr>
                        </w:p>
                      </w:txbxContent>
                    </wps:txbx>
                    <wps:bodyPr lIns="0" tIns="0" rIns="0" bIns="0" upright="1"/>
                  </wps:wsp>
                </a:graphicData>
              </a:graphic>
            </wp:anchor>
          </w:drawing>
        </mc:Choice>
        <mc:Fallback>
          <w:pict>
            <v:rect id="文本框 1" o:spid="_x0000_s1026" o:spt="1" style="position:absolute;left:0pt;margin-top:-10.9pt;height:21.35pt;width:28.5pt;mso-position-horizontal:center;mso-position-horizontal-relative:margin;z-index:251663360;mso-width-relative:page;mso-height-relative:page;" filled="f" stroked="f" coordsize="21600,21600" o:gfxdata="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IOwhz1wAAAAYBAAAPAAAAAAAAAAEAIAAAACIA&#10;AABkcnMvZG93bnJldi54bWxQSwECFAAUAAAACACHTuJA4M1mrJgBAAAZAwAADgAAAAAAAAABACAA&#10;AAAmAQAAZHJzL2Uyb0RvYy54bWxQSwUGAAAAAAYABgBZAQAAMAUAAAAA&#10;">
              <v:fill on="f" focussize="0,0"/>
              <v:stroke on="f"/>
              <v:imagedata o:title=""/>
              <o:lock v:ext="edit" aspectratio="f"/>
              <v:textbox inset="0mm,0mm,0mm,0mm">
                <w:txbxContent>
                  <w:p>
                    <w:pPr>
                      <w:snapToGrid w:val="0"/>
                      <w:rPr>
                        <w:rFonts w:hint="eastAsia"/>
                        <w:sz w:val="28"/>
                        <w:szCs w:val="28"/>
                        <w:lang w:val="en-US"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YjFlNmNlNjU5YTQ5YTBhYjZjNjYxY2U4YmUyNzYifQ=="/>
  </w:docVars>
  <w:rsids>
    <w:rsidRoot w:val="5F3B4B99"/>
    <w:rsid w:val="007F5538"/>
    <w:rsid w:val="01542F7D"/>
    <w:rsid w:val="03084481"/>
    <w:rsid w:val="066A52AA"/>
    <w:rsid w:val="067B2DF9"/>
    <w:rsid w:val="0871084A"/>
    <w:rsid w:val="0D7EB0A8"/>
    <w:rsid w:val="0FF7B85D"/>
    <w:rsid w:val="11CC1043"/>
    <w:rsid w:val="144A33D3"/>
    <w:rsid w:val="167215D0"/>
    <w:rsid w:val="17FC2AD8"/>
    <w:rsid w:val="1B006C43"/>
    <w:rsid w:val="1B0865AD"/>
    <w:rsid w:val="1B197DC7"/>
    <w:rsid w:val="1E42167E"/>
    <w:rsid w:val="212E54C6"/>
    <w:rsid w:val="22A71CA0"/>
    <w:rsid w:val="24F76CDA"/>
    <w:rsid w:val="2808327B"/>
    <w:rsid w:val="29EB1ECA"/>
    <w:rsid w:val="2A341F08"/>
    <w:rsid w:val="2A67793A"/>
    <w:rsid w:val="2AFBBDB1"/>
    <w:rsid w:val="2BE409F5"/>
    <w:rsid w:val="2BFB2C32"/>
    <w:rsid w:val="2BFEB115"/>
    <w:rsid w:val="2C5678CB"/>
    <w:rsid w:val="2D670153"/>
    <w:rsid w:val="2DFC5706"/>
    <w:rsid w:val="2DFE15C9"/>
    <w:rsid w:val="2E6F00EC"/>
    <w:rsid w:val="2FF56889"/>
    <w:rsid w:val="34BE5952"/>
    <w:rsid w:val="35717756"/>
    <w:rsid w:val="37D72B49"/>
    <w:rsid w:val="37D7AE62"/>
    <w:rsid w:val="39357970"/>
    <w:rsid w:val="39A551D7"/>
    <w:rsid w:val="3AED58D6"/>
    <w:rsid w:val="3C8F191C"/>
    <w:rsid w:val="3CDC202D"/>
    <w:rsid w:val="3EBF9FA0"/>
    <w:rsid w:val="3ED61942"/>
    <w:rsid w:val="3EDFDEAD"/>
    <w:rsid w:val="3EF720F0"/>
    <w:rsid w:val="3EFF7067"/>
    <w:rsid w:val="3F7EE9F1"/>
    <w:rsid w:val="3F7FA5E2"/>
    <w:rsid w:val="3FD761C0"/>
    <w:rsid w:val="40D85FC7"/>
    <w:rsid w:val="437470B8"/>
    <w:rsid w:val="43EB185F"/>
    <w:rsid w:val="44880656"/>
    <w:rsid w:val="449214F3"/>
    <w:rsid w:val="45A4143E"/>
    <w:rsid w:val="45EC1647"/>
    <w:rsid w:val="46C30AA8"/>
    <w:rsid w:val="4749302B"/>
    <w:rsid w:val="489FE7DD"/>
    <w:rsid w:val="4AFF7127"/>
    <w:rsid w:val="4BAE1352"/>
    <w:rsid w:val="4EFF53F9"/>
    <w:rsid w:val="4FAC4178"/>
    <w:rsid w:val="508902A7"/>
    <w:rsid w:val="50B3719A"/>
    <w:rsid w:val="520D20D6"/>
    <w:rsid w:val="54983721"/>
    <w:rsid w:val="57CEDB07"/>
    <w:rsid w:val="5B9A0C07"/>
    <w:rsid w:val="5CB25524"/>
    <w:rsid w:val="5F3B4B99"/>
    <w:rsid w:val="5F6D6669"/>
    <w:rsid w:val="5FD35AEC"/>
    <w:rsid w:val="5FF7D2FB"/>
    <w:rsid w:val="5FFF4C5A"/>
    <w:rsid w:val="62AC5A86"/>
    <w:rsid w:val="657568F8"/>
    <w:rsid w:val="65BE554C"/>
    <w:rsid w:val="67BE03B2"/>
    <w:rsid w:val="67EE6F14"/>
    <w:rsid w:val="68C95D14"/>
    <w:rsid w:val="68F756B8"/>
    <w:rsid w:val="6B4B32E4"/>
    <w:rsid w:val="6EEFB11B"/>
    <w:rsid w:val="6FFDB506"/>
    <w:rsid w:val="70562CE7"/>
    <w:rsid w:val="71205BDD"/>
    <w:rsid w:val="712209C6"/>
    <w:rsid w:val="725F00EA"/>
    <w:rsid w:val="734F697A"/>
    <w:rsid w:val="73FF1259"/>
    <w:rsid w:val="74EC4FD6"/>
    <w:rsid w:val="74F62139"/>
    <w:rsid w:val="76847D5F"/>
    <w:rsid w:val="76FF558D"/>
    <w:rsid w:val="77BB734F"/>
    <w:rsid w:val="77D505A1"/>
    <w:rsid w:val="77D7619A"/>
    <w:rsid w:val="77DD75C4"/>
    <w:rsid w:val="783D588E"/>
    <w:rsid w:val="79EC027B"/>
    <w:rsid w:val="79FFFC9B"/>
    <w:rsid w:val="7A7F34EF"/>
    <w:rsid w:val="7A824897"/>
    <w:rsid w:val="7ABDCA55"/>
    <w:rsid w:val="7BA64632"/>
    <w:rsid w:val="7C263A3E"/>
    <w:rsid w:val="7C7F99B1"/>
    <w:rsid w:val="7CFAF6C8"/>
    <w:rsid w:val="7DFFDC10"/>
    <w:rsid w:val="7E7B1769"/>
    <w:rsid w:val="7EEC1813"/>
    <w:rsid w:val="7EFBFB70"/>
    <w:rsid w:val="7F547A69"/>
    <w:rsid w:val="7FA9249A"/>
    <w:rsid w:val="7FF802D2"/>
    <w:rsid w:val="7FFDC75F"/>
    <w:rsid w:val="7FFDFBFA"/>
    <w:rsid w:val="7FFFB512"/>
    <w:rsid w:val="979E5095"/>
    <w:rsid w:val="99FF9B70"/>
    <w:rsid w:val="9FDD284B"/>
    <w:rsid w:val="A97F0DA0"/>
    <w:rsid w:val="AFDF3E29"/>
    <w:rsid w:val="B9EED7A7"/>
    <w:rsid w:val="BDD90E76"/>
    <w:rsid w:val="BDDF2129"/>
    <w:rsid w:val="BFB55FF5"/>
    <w:rsid w:val="C5F74041"/>
    <w:rsid w:val="CFE7B7DA"/>
    <w:rsid w:val="D3D22257"/>
    <w:rsid w:val="D4645FF8"/>
    <w:rsid w:val="D7D8EF3B"/>
    <w:rsid w:val="D9ED527F"/>
    <w:rsid w:val="DF6F3042"/>
    <w:rsid w:val="DFADF408"/>
    <w:rsid w:val="DFDFC204"/>
    <w:rsid w:val="E8F9F03A"/>
    <w:rsid w:val="EC9D1783"/>
    <w:rsid w:val="EE5B2338"/>
    <w:rsid w:val="EFBB4A67"/>
    <w:rsid w:val="EFFFBF6A"/>
    <w:rsid w:val="F7BEA51C"/>
    <w:rsid w:val="F7F655CD"/>
    <w:rsid w:val="FB3FAD0C"/>
    <w:rsid w:val="FBFF84CD"/>
    <w:rsid w:val="FE0F8F98"/>
    <w:rsid w:val="FEDF0F05"/>
    <w:rsid w:val="FEFDCC57"/>
    <w:rsid w:val="FF3EDDBD"/>
    <w:rsid w:val="FF7971E2"/>
    <w:rsid w:val="FFDF4E92"/>
    <w:rsid w:val="FFFB9FB5"/>
    <w:rsid w:val="FFFDA6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firstLineChars="200"/>
    </w:pPr>
    <w:rPr>
      <w:rFonts w:ascii="Calibri" w:hAnsi="Calibri" w:eastAsia="宋体" w:cs="宋体"/>
    </w:rPr>
  </w:style>
  <w:style w:type="paragraph" w:styleId="5">
    <w:name w:val="Body Text Indent"/>
    <w:basedOn w:val="1"/>
    <w:qFormat/>
    <w:uiPriority w:val="0"/>
    <w:pPr>
      <w:ind w:firstLine="560" w:firstLineChars="200"/>
    </w:pPr>
    <w:rPr>
      <w:rFonts w:ascii="宋体" w:hAnsi="宋体"/>
      <w:color w:val="000000"/>
      <w:sz w:val="28"/>
    </w:rPr>
  </w:style>
  <w:style w:type="paragraph" w:styleId="6">
    <w:name w:val="Date"/>
    <w:basedOn w:val="1"/>
    <w:next w:val="1"/>
    <w:qFormat/>
    <w:uiPriority w:val="0"/>
    <w:rPr>
      <w:rFonts w:eastAsia="仿宋_GB2312"/>
      <w:sz w:val="32"/>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333333"/>
      <w:u w:val="none"/>
    </w:rPr>
  </w:style>
  <w:style w:type="paragraph" w:customStyle="1" w:styleId="18">
    <w:name w:val="正文（缩进）"/>
    <w:basedOn w:val="1"/>
    <w:qFormat/>
    <w:uiPriority w:val="0"/>
    <w:pPr>
      <w:spacing w:line="594" w:lineRule="exact"/>
      <w:ind w:firstLine="482"/>
    </w:pPr>
    <w:rPr>
      <w:rFonts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3143</Words>
  <Characters>3213</Characters>
  <Lines>0</Lines>
  <Paragraphs>0</Paragraphs>
  <TotalTime>13</TotalTime>
  <ScaleCrop>false</ScaleCrop>
  <LinksUpToDate>false</LinksUpToDate>
  <CharactersWithSpaces>3361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2017-01-19T03:28:00Z</dcterms:created>
  <dc:creator>Administrator</dc:creator>
  <cp:lastModifiedBy>ASUS</cp:lastModifiedBy>
  <cp:lastPrinted>2026-02-10T10:09:00Z</cp:lastPrinted>
  <dcterms:modified xsi:type="dcterms:W3CDTF">2026-03-04T03:05:27Z</dcterms:modified>
  <dc:title> 铜发改委文〔2017〕11号                签发人：何春雨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E120118E06D34E3795CBBFD3BEADB540</vt:lpwstr>
  </property>
  <property fmtid="{D5CDD505-2E9C-101B-9397-08002B2CF9AE}" pid="4" name="KSOTemplateDocerSaveRecord">
    <vt:lpwstr>eyJoZGlkIjoiMWZmZGIyNjU1YTIzYTUyNjkxODZmZGM5NDFjNWRhZGIifQ==</vt:lpwstr>
  </property>
</Properties>
</file>